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信阳市公共资源网上交易系统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仿宋" w:hAnsi="仿宋" w:eastAsia="仿宋" w:cs="仿宋"/>
          <w:kern w:val="0"/>
          <w:sz w:val="44"/>
          <w:szCs w:val="44"/>
          <w:lang w:val="en-US" w:eastAsia="zh-CN" w:bidi="ar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CA证书办理流程指</w:t>
      </w:r>
      <w:bookmarkStart w:id="0" w:name="_GoBack"/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南</w:t>
      </w:r>
      <w:bookmarkEnd w:id="0"/>
    </w:p>
    <w:p>
      <w:pPr>
        <w:pStyle w:val="3"/>
        <w:numPr>
          <w:ilvl w:val="0"/>
          <w:numId w:val="2"/>
        </w:numPr>
        <w:bidi w:val="0"/>
        <w:ind w:left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流程概括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首次登录：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注册成为信阳市公共资源交易中心网站会员，登录信阳市公共资源交易中心网站（www.xyggzyjy.cn），依次点击“电子系统交易登录”</w:t>
      </w:r>
      <w:r>
        <w:rPr>
          <w:rFonts w:hint="default" w:ascii="Arial" w:hAnsi="Arial" w:eastAsia="仿宋" w:cs="Arial"/>
          <w:sz w:val="28"/>
          <w:szCs w:val="28"/>
          <w:lang w:val="en-US" w:eastAsia="zh-CN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“招标人/代理机构登录”</w:t>
      </w:r>
      <w:r>
        <w:rPr>
          <w:rFonts w:hint="default" w:ascii="Arial" w:hAnsi="Arial" w:eastAsia="仿宋" w:cs="Arial"/>
          <w:sz w:val="28"/>
          <w:szCs w:val="28"/>
          <w:lang w:val="en-US" w:eastAsia="zh-CN"/>
        </w:rPr>
        <w:t>→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“用户名登录”，输入注册时的账号名和密码进入电子招投标交易平台，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上传资料完善信息库，点击“下一步”，确认无误后点击“提交”，系统审核</w:t>
      </w:r>
      <w:r>
        <w:rPr>
          <w:rFonts w:hint="eastAsia" w:ascii="Arial" w:hAnsi="Arial" w:eastAsia="仿宋" w:cs="Arial"/>
          <w:kern w:val="0"/>
          <w:sz w:val="28"/>
          <w:szCs w:val="28"/>
          <w:lang w:val="en-US" w:eastAsia="zh-CN"/>
        </w:rPr>
        <w:t>，待系统验证通过（右上角出现“验证通过”的绿色字样）后方可办理CA证书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一旦系统验证通过，凭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账号名和密码登录系统的“用户名登录”方式，将被系统锁定，无法再使用该种方式登录系统，必须办理</w:t>
      </w:r>
      <w:r>
        <w:rPr>
          <w:rFonts w:hint="eastAsia" w:ascii="Arial" w:hAnsi="Arial" w:eastAsia="仿宋" w:cs="Arial"/>
          <w:kern w:val="0"/>
          <w:sz w:val="28"/>
          <w:szCs w:val="28"/>
          <w:lang w:val="en-US" w:eastAsia="zh-CN"/>
        </w:rPr>
        <w:t>CA证书后，使用CA证书登录系统平台。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已注册，变更单位名称/统一社会信用代码/公章样式和编码变更等：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先使用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CA证书登录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信阳市公共资源交易中心网站对会员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信息进行变更，然后办理CA证书相关变更，待所有变更事项完成后再进行相关交易操作。</w:t>
      </w:r>
    </w:p>
    <w:p>
      <w:pPr>
        <w:pStyle w:val="3"/>
        <w:numPr>
          <w:ilvl w:val="0"/>
          <w:numId w:val="2"/>
        </w:numPr>
        <w:bidi w:val="0"/>
        <w:ind w:left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CA证书办理</w:t>
      </w:r>
    </w:p>
    <w:p>
      <w:pPr>
        <w:pStyle w:val="5"/>
        <w:wordWrap w:val="0"/>
        <w:spacing w:before="0" w:beforeAutospacing="0" w:after="0" w:afterAutospacing="0" w:line="480" w:lineRule="auto"/>
        <w:ind w:firstLine="562" w:firstLineChars="200"/>
        <w:jc w:val="both"/>
      </w:pPr>
      <w:r>
        <w:rPr>
          <w:rStyle w:val="20"/>
          <w:rFonts w:hint="eastAsia"/>
          <w:sz w:val="28"/>
          <w:szCs w:val="28"/>
        </w:rPr>
        <w:t>方式一：</w:t>
      </w:r>
      <w:r>
        <w:rPr>
          <w:rStyle w:val="20"/>
          <w:rFonts w:hint="eastAsia" w:asciiTheme="minorHAnsi" w:hAnsiTheme="minorHAnsi" w:eastAsiaTheme="minorEastAsia" w:cstheme="minorBidi"/>
          <w:kern w:val="2"/>
          <w:sz w:val="28"/>
          <w:szCs w:val="28"/>
        </w:rPr>
        <w:t>网上办理</w:t>
      </w:r>
    </w:p>
    <w:p>
      <w:pPr>
        <w:pStyle w:val="5"/>
        <w:wordWrap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1、用户可直接登录信安CA官网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instrText xml:space="preserve"> HYPERLINK "http://xaca.hnxaca.com:8081/online/ggzyApply/index.shtml" </w:instrTex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separate"/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http://xaca.hnxaca.com:8081/online/ggzyApply/index.shtml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在线办理新办、延期、解锁业务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pStyle w:val="5"/>
        <w:wordWrap w:val="0"/>
        <w:spacing w:before="0" w:beforeAutospacing="0" w:after="0" w:afterAutospacing="0" w:line="480" w:lineRule="auto"/>
        <w:ind w:firstLine="562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新办/延期：</w:t>
      </w:r>
      <w:r>
        <w:rPr>
          <w:rFonts w:hint="eastAsia"/>
          <w:sz w:val="28"/>
          <w:szCs w:val="28"/>
        </w:rPr>
        <w:t>招投标专区--电子招投标--新办证书/延期证书；</w:t>
      </w:r>
    </w:p>
    <w:p>
      <w:pPr>
        <w:pStyle w:val="5"/>
        <w:wordWrap w:val="0"/>
        <w:spacing w:before="0" w:beforeAutospacing="0" w:after="0" w:afterAutospacing="0" w:line="480" w:lineRule="auto"/>
        <w:ind w:firstLine="562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解锁：</w:t>
      </w:r>
      <w:r>
        <w:rPr>
          <w:rFonts w:hint="eastAsia"/>
          <w:sz w:val="28"/>
          <w:szCs w:val="28"/>
        </w:rPr>
        <w:t>在线解锁--在线解锁。</w:t>
      </w:r>
    </w:p>
    <w:p>
      <w:pPr>
        <w:pStyle w:val="5"/>
        <w:wordWrap w:val="0"/>
        <w:spacing w:before="0" w:beforeAutospacing="0" w:after="0" w:afterAutospacing="0" w:line="480" w:lineRule="auto"/>
        <w:ind w:firstLine="560" w:firstLineChars="200"/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2、CA证书在线新办后，登录信阳公共资源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instrText xml:space="preserve"> HYPERLINK "http://123.7.16.63:8600/TPBidder/login.aspx?ReturnUrl=%2fTPBidder" </w:instrTex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separate"/>
      </w:r>
      <w:r>
        <w:rPr>
          <w:rStyle w:val="15"/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http://123.7.16.63:8600/TPBidder/login.aspx?ReturnUrl=%2fTPBidder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点击【CA自助激活】进行进行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  <w:t>单位证书绑定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（具体绑定流程：https://mp.weixin.qq.com/s/OgrQEpodWuM7dZE7y9i8ng）；延期、在线解锁无需重新绑定。</w:t>
      </w:r>
    </w:p>
    <w:p>
      <w:pPr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Style w:val="20"/>
          <w:rFonts w:hint="eastAsia" w:asciiTheme="minorHAnsi" w:hAnsiTheme="minorHAnsi" w:eastAsiaTheme="minorEastAsia" w:cstheme="minorBidi"/>
          <w:kern w:val="2"/>
          <w:sz w:val="28"/>
          <w:szCs w:val="28"/>
        </w:rPr>
        <w:t>方式二：</w:t>
      </w:r>
      <w:r>
        <w:rPr>
          <w:rStyle w:val="20"/>
          <w:rFonts w:hint="eastAsia"/>
          <w:sz w:val="28"/>
          <w:szCs w:val="28"/>
        </w:rPr>
        <w:t xml:space="preserve">现场办理   </w:t>
      </w:r>
    </w:p>
    <w:p>
      <w:pP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即携带相关资料到河南省内就近城市网点现场办理新办、延期、补办、解锁等业务类型，所需资料见附件。</w:t>
      </w:r>
    </w:p>
    <w:p>
      <w:pPr>
        <w:pStyle w:val="3"/>
        <w:numPr>
          <w:ilvl w:val="0"/>
          <w:numId w:val="2"/>
        </w:numPr>
        <w:bidi w:val="0"/>
        <w:ind w:left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使用须知</w:t>
      </w:r>
    </w:p>
    <w:p>
      <w:pPr>
        <w:spacing w:line="240" w:lineRule="atLeas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CA证书含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单位、个人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证书各一把，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绑定激活单位证书，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val="en-US" w:eastAsia="zh-CN"/>
        </w:rPr>
        <w:t>个人证书无需绑定，</w:t>
      </w:r>
      <w:r>
        <w:rPr>
          <w:rFonts w:hint="eastAsia" w:ascii="仿宋" w:hAnsi="仿宋" w:eastAsia="仿宋" w:cs="仿宋"/>
          <w:sz w:val="28"/>
          <w:szCs w:val="28"/>
        </w:rPr>
        <w:t>使用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证书KEY登录</w:t>
      </w:r>
      <w:r>
        <w:rPr>
          <w:rFonts w:hint="eastAsia" w:ascii="仿宋" w:hAnsi="仿宋" w:eastAsia="仿宋" w:cs="仿宋"/>
          <w:sz w:val="28"/>
          <w:szCs w:val="28"/>
        </w:rPr>
        <w:t>系统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240" w:lineRule="atLeast"/>
        <w:ind w:firstLine="562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证书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用于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登录</w:t>
      </w:r>
      <w:r>
        <w:rPr>
          <w:rFonts w:hint="eastAsia" w:ascii="仿宋" w:hAnsi="仿宋" w:eastAsia="仿宋" w:cs="仿宋"/>
          <w:sz w:val="28"/>
          <w:szCs w:val="28"/>
        </w:rPr>
        <w:t>公共资源系统，并包含企业电子签章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240" w:lineRule="atLeast"/>
        <w:ind w:firstLine="562" w:firstLineChars="200"/>
        <w:rPr>
          <w:rFonts w:hint="eastAsia"/>
          <w:b w:val="0"/>
          <w:bCs w:val="0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个人证书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包含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个人</w:t>
      </w:r>
      <w:r>
        <w:rPr>
          <w:rFonts w:hint="eastAsia" w:ascii="仿宋" w:hAnsi="仿宋" w:eastAsia="仿宋" w:cs="仿宋"/>
          <w:sz w:val="28"/>
          <w:szCs w:val="28"/>
        </w:rPr>
        <w:t>电子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签章</w:t>
      </w:r>
      <w:r>
        <w:rPr>
          <w:rFonts w:hint="eastAsia" w:ascii="仿宋" w:hAnsi="仿宋" w:eastAsia="仿宋" w:cs="仿宋"/>
          <w:sz w:val="28"/>
          <w:szCs w:val="28"/>
        </w:rPr>
        <w:t>，用于电子标书中的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个人</w:t>
      </w:r>
      <w:r>
        <w:rPr>
          <w:rFonts w:hint="eastAsia" w:ascii="仿宋" w:hAnsi="仿宋" w:eastAsia="仿宋" w:cs="仿宋"/>
          <w:sz w:val="28"/>
          <w:szCs w:val="28"/>
        </w:rPr>
        <w:t>签名，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不可用于系统登录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。</w:t>
      </w:r>
    </w:p>
    <w:p>
      <w:pPr>
        <w:pStyle w:val="3"/>
        <w:numPr>
          <w:ilvl w:val="0"/>
          <w:numId w:val="2"/>
        </w:numPr>
        <w:bidi w:val="0"/>
        <w:ind w:leftChars="0"/>
        <w:jc w:val="left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操作说明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u w:val="none"/>
          <w:lang w:val="en-US" w:eastAsia="zh-CN" w:bidi="ar"/>
        </w:rPr>
        <w:t>1、使用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none"/>
          <w:lang w:val="en-US" w:eastAsia="zh-CN" w:bidi="ar"/>
        </w:rPr>
        <w:t>IE浏览器（IE32位，IE9以上）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打开信阳市公共资源交易中心（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www.xyggzyjy.cn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）（浏览器调试，参考官网“手册下载”的教程）点击“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电子系统交易登录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”菜单进入登录；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2、点击“招标人/代理机构”或“投标企业登录”；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3、点击“驱动下载”（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下载时将后台杀毒软件全部退出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）进行网上交易驱动下载、安装；</w:t>
      </w:r>
    </w:p>
    <w:p>
      <w:pPr>
        <w:numPr>
          <w:ilvl w:val="0"/>
          <w:numId w:val="3"/>
        </w:numPr>
        <w:ind w:left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驱动安装完毕，进入以上登录页面，如页面有提示需要运行加载项的，请先点击选项加载；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5、插</w:t>
      </w:r>
      <w:r>
        <w:rPr>
          <w:rFonts w:hint="eastAsia" w:ascii="仿宋" w:hAnsi="仿宋" w:eastAsia="仿宋" w:cs="仿宋"/>
          <w:kern w:val="0"/>
          <w:sz w:val="28"/>
          <w:szCs w:val="28"/>
          <w:u w:val="none"/>
          <w:lang w:val="en-US" w:eastAsia="zh-CN" w:bidi="ar"/>
        </w:rPr>
        <w:t>入</w:t>
      </w:r>
      <w:r>
        <w:rPr>
          <w:rFonts w:hint="eastAsia" w:ascii="仿宋" w:hAnsi="仿宋" w:eastAsia="仿宋" w:cs="仿宋"/>
          <w:kern w:val="0"/>
          <w:sz w:val="24"/>
          <w:szCs w:val="24"/>
          <w:u w:val="non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none"/>
          <w:lang w:val="en-US" w:eastAsia="zh-CN" w:bidi="ar"/>
        </w:rPr>
        <w:t xml:space="preserve">单位钥匙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点击“证书Key登录”，输入密码（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初始为6个1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）；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6、跳转至证书确认页面，核对证书信息无误后，点击【进入系统】，输入CA证书口令（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初始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口令：6个1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）即可登录。</w:t>
      </w:r>
    </w:p>
    <w:p>
      <w:pPr>
        <w:pStyle w:val="3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常见问题解答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1、增加类型怎么增加？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答：(1）用户注册时可勾选多类型，然后对应类型提交资料。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(2）如果注册是没有忘记勾选，诚信库菜单“基本信息”最下方菜单“变更会员类型”自行添加。添加后用CA重新登录，完善新增的单位类型信息并提交验证，通过后即可正常办理业务。完成后CA证书自动绑定激活该项用户类型，不用再到交易中心CA窗口做绑定激活，也不需要来交易中心现场审核。</w:t>
      </w:r>
    </w:p>
    <w:p>
      <w:pPr>
        <w:pStyle w:val="3"/>
        <w:numPr>
          <w:ilvl w:val="0"/>
          <w:numId w:val="2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温馨提示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CA证书办理变更业务后，正在进行的招投标业务提交的原有加密标书文件将无法进行解密，影响招投标业务的开展。请在招投标开展前办理CA证书业务。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  <w:t>CA证书客服电话：（0371）96596</w:t>
      </w:r>
    </w:p>
    <w:p/>
    <w:sectPr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EDAD08"/>
    <w:multiLevelType w:val="singleLevel"/>
    <w:tmpl w:val="C3EDAD08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1940DECB"/>
    <w:multiLevelType w:val="singleLevel"/>
    <w:tmpl w:val="1940DE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isLgl/>
      <w:suff w:val="nothing"/>
      <w:lvlText w:val="%1.%2、"/>
      <w:lvlJc w:val="left"/>
      <w:pPr>
        <w:ind w:left="567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suff w:val="nothing"/>
      <w:lvlText w:val="%1.%2.%3.%4、"/>
      <w:lvlJc w:val="left"/>
      <w:pPr>
        <w:ind w:left="851" w:hanging="851"/>
      </w:pPr>
      <w:rPr>
        <w:rFonts w:hint="default" w:ascii="Times New Roman" w:hAnsi="Times New Roman" w:eastAsia="宋体" w:cs="Times New Roman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C2F9A"/>
    <w:rsid w:val="019C40CC"/>
    <w:rsid w:val="036B3DF4"/>
    <w:rsid w:val="07092A0A"/>
    <w:rsid w:val="08F64326"/>
    <w:rsid w:val="09302360"/>
    <w:rsid w:val="09BB66A2"/>
    <w:rsid w:val="09D15B62"/>
    <w:rsid w:val="0AB15167"/>
    <w:rsid w:val="0C027C65"/>
    <w:rsid w:val="103677CE"/>
    <w:rsid w:val="119D2EB9"/>
    <w:rsid w:val="13C437B8"/>
    <w:rsid w:val="15AB09EF"/>
    <w:rsid w:val="15DC65F5"/>
    <w:rsid w:val="161342FD"/>
    <w:rsid w:val="16C47A46"/>
    <w:rsid w:val="17503566"/>
    <w:rsid w:val="1B6A2DE0"/>
    <w:rsid w:val="1CAB78AB"/>
    <w:rsid w:val="1CD756BA"/>
    <w:rsid w:val="1F7257EA"/>
    <w:rsid w:val="22071DC1"/>
    <w:rsid w:val="22C547DA"/>
    <w:rsid w:val="27233BB8"/>
    <w:rsid w:val="289D2F3B"/>
    <w:rsid w:val="29992F79"/>
    <w:rsid w:val="2DA31717"/>
    <w:rsid w:val="30027DFC"/>
    <w:rsid w:val="328E20A0"/>
    <w:rsid w:val="32A70A87"/>
    <w:rsid w:val="381757AE"/>
    <w:rsid w:val="385460FF"/>
    <w:rsid w:val="3D024649"/>
    <w:rsid w:val="41EF538D"/>
    <w:rsid w:val="438456B5"/>
    <w:rsid w:val="440A6944"/>
    <w:rsid w:val="44D95A96"/>
    <w:rsid w:val="453D12D5"/>
    <w:rsid w:val="4791087D"/>
    <w:rsid w:val="484813BE"/>
    <w:rsid w:val="4AA3491F"/>
    <w:rsid w:val="4D923BFE"/>
    <w:rsid w:val="4E6F6507"/>
    <w:rsid w:val="4EFC0DE0"/>
    <w:rsid w:val="4FA614B2"/>
    <w:rsid w:val="51893C06"/>
    <w:rsid w:val="526C581D"/>
    <w:rsid w:val="529B0A01"/>
    <w:rsid w:val="550717C1"/>
    <w:rsid w:val="57341F61"/>
    <w:rsid w:val="58057DEC"/>
    <w:rsid w:val="59A0223C"/>
    <w:rsid w:val="5AB13DF8"/>
    <w:rsid w:val="5B993A7B"/>
    <w:rsid w:val="5C5E0DF9"/>
    <w:rsid w:val="5C9F210B"/>
    <w:rsid w:val="5E407D58"/>
    <w:rsid w:val="606D17F1"/>
    <w:rsid w:val="61232039"/>
    <w:rsid w:val="62477077"/>
    <w:rsid w:val="63BB3AC0"/>
    <w:rsid w:val="66EA338B"/>
    <w:rsid w:val="69150E0E"/>
    <w:rsid w:val="6AE666AE"/>
    <w:rsid w:val="6C9421C6"/>
    <w:rsid w:val="71CF54E1"/>
    <w:rsid w:val="74BF14A5"/>
    <w:rsid w:val="77791C2E"/>
    <w:rsid w:val="7802469A"/>
    <w:rsid w:val="7A4C23FD"/>
    <w:rsid w:val="7AF77031"/>
    <w:rsid w:val="7D026265"/>
    <w:rsid w:val="7D1C522B"/>
    <w:rsid w:val="7E215DD5"/>
    <w:rsid w:val="7E77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120" w:after="120" w:line="360" w:lineRule="auto"/>
      <w:outlineLvl w:val="1"/>
    </w:pPr>
    <w:rPr>
      <w:b/>
      <w:bCs/>
      <w:sz w:val="30"/>
      <w:szCs w:val="32"/>
    </w:rPr>
  </w:style>
  <w:style w:type="paragraph" w:styleId="4">
    <w:name w:val="heading 3"/>
    <w:basedOn w:val="1"/>
    <w:next w:val="1"/>
    <w:link w:val="20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Typewriter"/>
    <w:basedOn w:val="7"/>
    <w:qFormat/>
    <w:uiPriority w:val="0"/>
    <w:rPr>
      <w:rFonts w:ascii="monospace" w:hAnsi="monospace" w:eastAsia="monospace" w:cs="monospace"/>
      <w:sz w:val="20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</w:style>
  <w:style w:type="character" w:styleId="15">
    <w:name w:val="Hyperlink"/>
    <w:basedOn w:val="7"/>
    <w:qFormat/>
    <w:uiPriority w:val="0"/>
    <w:rPr>
      <w:color w:val="0000FF"/>
      <w:u w:val="single"/>
    </w:rPr>
  </w:style>
  <w:style w:type="character" w:styleId="16">
    <w:name w:val="HTML Code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qFormat/>
    <w:uiPriority w:val="0"/>
  </w:style>
  <w:style w:type="character" w:styleId="18">
    <w:name w:val="HTML Keyboard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Sample"/>
    <w:basedOn w:val="7"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标题 3 Char"/>
    <w:link w:val="4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信安CA信阳公共资源许工</cp:lastModifiedBy>
  <dcterms:modified xsi:type="dcterms:W3CDTF">2020-06-16T05:55:34Z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