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03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32"/>
                <w:szCs w:val="32"/>
              </w:rPr>
              <w:t>货物需求一览表及技术规格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一、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高档四维彩色多普勒超声诊断仪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二、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20" w:after="120" w:line="400" w:lineRule="exac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主机1套</w:t>
            </w:r>
          </w:p>
          <w:p>
            <w:pPr>
              <w:widowControl/>
              <w:spacing w:after="120" w:line="400" w:lineRule="exac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腹部凸阵探头：</w:t>
            </w: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after="120" w:line="400" w:lineRule="exac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腔内</w:t>
            </w:r>
            <w:r>
              <w:rPr>
                <w:rFonts w:hint="default" w:ascii="YouYuan" w:hAnsi="宋体" w:cs="宋体"/>
                <w:color w:val="000000"/>
                <w:kern w:val="0"/>
                <w:sz w:val="24"/>
                <w:szCs w:val="24"/>
                <w:lang w:val="en-US"/>
              </w:rPr>
              <w:t>容积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探头：1个</w:t>
            </w:r>
          </w:p>
          <w:p>
            <w:pPr>
              <w:widowControl/>
              <w:spacing w:after="120" w:line="400" w:lineRule="exac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腹部容积探头：1个</w:t>
            </w: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after="120" w:line="400" w:lineRule="exact"/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浅表线阵探头：1个</w:t>
            </w:r>
          </w:p>
          <w:p>
            <w:pPr>
              <w:widowControl/>
              <w:tabs>
                <w:tab w:val="left" w:pos="862"/>
              </w:tabs>
              <w:spacing w:after="120" w:line="400" w:lineRule="exact"/>
              <w:ind w:firstLine="720" w:firstLineChars="300"/>
              <w:rPr>
                <w:rFonts w:hint="default" w:ascii="YouYuan" w:hAnsi="宋体" w:eastAsia="YouYuan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  <w:lang w:eastAsia="zh-CN"/>
              </w:rPr>
              <w:t>心脏探头：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三、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="YouYuan" w:hAnsi="宋体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设备要求：</w:t>
            </w:r>
            <w:r>
              <w:rPr>
                <w:rFonts w:hint="default" w:ascii="YouYuan" w:hAnsi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进口</w:t>
            </w:r>
            <w:r>
              <w:rPr>
                <w:rFonts w:hint="eastAsia" w:ascii="YouYuan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四、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设备用途及说明：</w:t>
            </w:r>
          </w:p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妇产科、腹部、胎儿心脏、新生儿、心脏、泌尿科、浅表组织与小器官、外周血管及科研的高档四维彩色多普勒超声诊断仪，尤其在妇产科、胎儿心脏、盆底超声、经阴道子宫输卵管超声造影领域具有突出优势，满足产科超声诊断，妇科疑难病例超声诊断，胎儿畸形产前诊断及科研，必须提供厂家的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  <w:t>近三年内产品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 w:val="24"/>
                <w:szCs w:val="24"/>
              </w:rPr>
              <w:t>五、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4"/>
                <w:szCs w:val="24"/>
              </w:rPr>
              <w:t>主要规格及系统概述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彩色多普勒超声波诊断仪包括：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主机一体化L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CD显示器 ≥22英寸，全方位关节臂旋转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液晶触摸屏≥12.1英寸,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 xml:space="preserve"> 可通过触控屏的多点触控进行容积图像的旋转、放大、切割等直观操作,也可以通过触屏上手势划线实现任意切面成像以及多光源调节功能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数字化二维灰阶成像单元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数字化彩色多普勒单元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数字化能量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多普勒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P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W脉冲波多普勒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C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W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连续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波多普勒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实时四维成像单元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*5.1.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二维凸阵探头可以支持C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W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连续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波多普勒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成像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便于进行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胎儿心脏血流速度测量（附图）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胎儿心脏成像模式，可以同时实现2条解剖M型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二维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灰阶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血流成像技术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，采用非多普勒原理，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不需要造影剂，可以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对血流进行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实时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显示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，反应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血流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动力学真实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状态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二维立体血流成像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技术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二维探头即可呈现立体血流形态，增强血流边界的显示及可视化效果。需要附产品白皮书，并有相关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二维立体血流成像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的描述说明。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5.1.13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具有二维超低速血流显示技术，三维超低速血流显示技术，全面显示组织器官微血流灌注状态。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组织多普勒成像技术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弹性成像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宽景成像技术，支持所有凸阵和线阵探头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支持机械指数和热指数警报设置，可自定义声输出限制并将其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设定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到系统中，将在扫描时提供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超预设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警报。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5.1.8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具有声影抑制消除技术，提升声影区域图像显示效果。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容积四维成像技术：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支持灰阶及血流三维/四维成像模式，具有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虚拟光源移动技术，最大支持3个独立的可移动光源。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可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实现表面成像和透视剪影成像，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同时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观察组织的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外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部轮廓和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内部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结构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断层超声显像技术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具有胎儿自动识别技术，可实时自动跟踪胎儿运动并调整容积成像框位置，快速获得胎儿表面容积成像，提高工作效率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卵泡智能容积成像，自动彩色编码显示，并按照体积大小排序及计数。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*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专用窦卵泡智能容积成像，自动彩色编码显示，并按照体积大小排序及计数。（附图）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5.2.6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  <w:t>胎儿心脏测量：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S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TIC时间空间相关成像技术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5.2.6.2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胎心容积导航技术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2步自动获取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包括四腔心、左室流出道、右室流出道、胃泡、静脉连接、导管弓、主动脉弓、三血管气管切面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hint="default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  <w:t>成人心脏测量：具有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VTI、TVA、E/A峰值等测量功能。心脏测量频率可视可调。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具有实时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四维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穿刺引导功能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 xml:space="preserve">，有穿刺引导线。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5.2.9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腔内容积探头具有四维实时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对比谐波造影功能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，支持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阴道子宫输卵管超声造影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5.2.1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胎儿颅脑自动分析功能，基于深度学习算法支持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一键自动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获取胎儿颅脑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正中矢状面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</w:t>
            </w:r>
          </w:p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经丘脑平面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经小脑平面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经侧脑室平面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。一键自动同时测量B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PD,HC,OFD,</w:t>
            </w:r>
            <w:r>
              <w:t xml:space="preserve"> 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CM 后颅窝池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,</w:t>
            </w:r>
            <w:r>
              <w:t xml:space="preserve"> 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Cerebellum小脑横径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,</w:t>
            </w:r>
            <w:r>
              <w:t xml:space="preserve"> 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Vp 侧脑室后脚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5.2.1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具备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智能三维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产程监测功能，能够测量胎儿头部进程、旋转和方向，并同时自动产生一个包括了超声波客观数据、手动输入数据在内的产程报告。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测量和分析（B型、M型、频谱多普勒、彩色模式）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一般测量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多普勒血流测量与分析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，具有自动包络功能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妇产，心脏，血管，儿科等测量与分析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胎儿生长指标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自动测量功能，包括胎儿双顶径、枕额径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、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头围、腹围、股骨长、肱骨长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自动N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T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测量技术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自动I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T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测量技术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不规则体积测量技术，快速测量一个或多个低回声的不规则体的体积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容积能量模式直方图技术，结合不规则体积测量可计算血管指数VI，FI和VFI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  <w:t>图像存储</w:t>
            </w: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、管理及</w:t>
            </w: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  <w:t>回放重现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输入/输出信号：U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SB, HDMI,</w:t>
            </w:r>
            <w:r>
              <w:t xml:space="preserve"> 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S-Video, VGA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连通性：医学数字图像和通信DICOM 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超声图像存档与病案管理系统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回放重现单元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硬盘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容量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≥2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一体化剪帖板：(在屏幕上)可以存储和回放动态及静态图像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*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5.4.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支持一键式输出3D打印格式，包括STL、OBJ、PLY、3MF、XYZ格式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5.5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技术参数要求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监视器≥22英寸高分辨率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L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CD监视器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操作控制台，可单键电动垂直调节高度，并可左右转动、前后移动和锁定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探头接口：≥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个，探头接口为无针式接口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5.5.4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≥12英寸多点触控触摸屏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5.5.5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空间分辨率：符合国家标准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5.5.6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超声功率输出调节：B/M、PWD、Color Doppler输出功率可调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Cs w:val="21"/>
              </w:rPr>
              <w:t>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5.6.1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频率：超宽频、变频探头，工作频率可显示，变频探头中心频率可选择≥3种，多普勒频率≥3种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单晶面阵容积探头：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超声频率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2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.0 — 8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.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0 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单晶面阵容积探头：阵元数≥5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腔内凸阵</w:t>
            </w:r>
            <w:r>
              <w:rPr>
                <w:rFonts w:ascii="YouYuan" w:hAnsi="宋体" w:cs="宋体"/>
                <w:color w:val="000000"/>
                <w:kern w:val="0"/>
                <w:szCs w:val="21"/>
                <w:lang w:val="en-US"/>
              </w:rPr>
              <w:t>容积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探头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：超声频率4.0 — 9.0 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腔内凸阵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探头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成像角度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180°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腹部二维凸阵探头：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超声频率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2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 xml:space="preserve">.0 —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.0 MHz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，阵元数≥192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5.6.7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腹部二维凸阵探头：阵元数≥192，成像角度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112°。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5.6.8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浅表线阵探头：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超声频率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3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 xml:space="preserve">.0 — 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8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.0 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hint="default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5.6.9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hint="default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  <w:t>单晶体相控阵探头：超声频率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val="en-US" w:eastAsia="zh-CN"/>
              </w:rPr>
              <w:t>1.0--5.0MHz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5.7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二维灰阶及容积成像主要参数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凸阵探头，全视野，≥17cm深度时，在最高线密度下，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二维帧频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≥30帧/秒；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凸阵容积探头，全视野，≥17cm深度时，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四维成像帧频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≥30帧/秒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数字集成化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智能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TGC分段≥8，无实体按键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*</w:t>
            </w: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二维成像扫描深度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45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回放重现：灰阶图像回放≥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4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000幅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，四维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图像回放≥400容积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5.7.6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系统动态范围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410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 xml:space="preserve">dB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5.7.</w:t>
            </w:r>
            <w:r>
              <w:rPr>
                <w:rFonts w:hint="eastAsia" w:ascii="YouYuan" w:hAnsi="GE Inspira" w:eastAsia="YouYua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预设条件 针对不同的检查脏器，预置最佳化图像的检查条件，减少操作时的调节，及常用所需的外部调节及组合调节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YouYuan" w:hAnsi="GE Inspira" w:eastAsia="YouYuan" w:cs="宋体"/>
                <w:b/>
                <w:bCs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b/>
                <w:bCs/>
                <w:color w:val="000000"/>
                <w:kern w:val="0"/>
                <w:szCs w:val="21"/>
              </w:rPr>
              <w:t>频谱多普勒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5.8.1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方式：PW，CW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5.8.2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多普勒发射频率可视可调，中心频率明确显示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5.8.3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PWD：血流速度≥10m/s；CWD：血流速度≥21m/s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5.8.4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最低测量速度：≤0.3mm/s （非噪声信号）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5.8.5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零位移动：≥10级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5.9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hint="eastAsia" w:ascii="YouYuan" w:hAnsi="宋体" w:eastAsia="YouYuan" w:cs="宋体"/>
                <w:b/>
                <w:bCs/>
                <w:color w:val="000000"/>
                <w:kern w:val="0"/>
                <w:sz w:val="22"/>
              </w:rPr>
              <w:t>彩色多普勒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5.9.1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显示方式：能量显示，速度显示、二维立体血流显示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5.9.2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凸阵探头，全视野，17cm≥深度时，在最高线密度下，彩色帧频≥10帧/秒；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宋体" w:eastAsia="YouYuan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5.9.3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凸阵容积探头，全视野，≥17cm深度时，四维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彩色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成像帧频≥</w:t>
            </w: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</w:rPr>
              <w:t>9</w:t>
            </w: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帧/秒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5.9.4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彩色显示速度：最低平均血流测量速度≤5mm/s（非噪声信号）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ascii="YouYuan" w:hAnsi="GE Inspira" w:eastAsia="YouYuan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YouYuan" w:hAnsi="GE Inspira" w:eastAsia="YouYuan" w:cs="宋体"/>
                <w:color w:val="000000"/>
                <w:kern w:val="0"/>
                <w:szCs w:val="21"/>
              </w:rPr>
              <w:t>5.9.5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ascii="YouYuan" w:hAnsi="宋体" w:eastAsia="YouYuan" w:cs="宋体"/>
                <w:color w:val="000000"/>
                <w:kern w:val="0"/>
                <w:szCs w:val="21"/>
              </w:rPr>
            </w:pPr>
            <w:r>
              <w:rPr>
                <w:rFonts w:ascii="YouYuan" w:hAnsi="宋体" w:eastAsia="YouYuan" w:cs="宋体"/>
                <w:color w:val="000000"/>
                <w:kern w:val="0"/>
                <w:szCs w:val="21"/>
              </w:rPr>
              <w:t>彩色增强功能：彩色多普勒能量图，方向性能量图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400" w:lineRule="exact"/>
              <w:jc w:val="left"/>
              <w:rPr>
                <w:rFonts w:hint="default" w:ascii="YouYuan" w:hAnsi="GE Inspira" w:eastAsia="YouYuan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YouYuan" w:hAnsi="GE Inspira" w:eastAsia="YouYuan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6.1</w:t>
            </w:r>
          </w:p>
        </w:tc>
        <w:tc>
          <w:tcPr>
            <w:tcW w:w="9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400" w:lineRule="exact"/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YouYuan" w:hAnsi="宋体" w:eastAsia="YouYuan" w:cs="宋体"/>
                <w:color w:val="000000"/>
                <w:kern w:val="0"/>
                <w:szCs w:val="21"/>
                <w:lang w:eastAsia="zh-CN"/>
              </w:rPr>
              <w:t>彩超中文工作站一套</w:t>
            </w:r>
          </w:p>
        </w:tc>
      </w:tr>
    </w:tbl>
    <w:p>
      <w:pPr>
        <w:rPr>
          <w:rFonts w:ascii="YouYuan" w:eastAsia="YouYu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YouYuan">
    <w:altName w:val="微软雅黑"/>
    <w:panose1 w:val="02010509060000010101"/>
    <w:charset w:val="86"/>
    <w:family w:val="modern"/>
    <w:pitch w:val="default"/>
    <w:sig w:usb0="00000000" w:usb1="00000000" w:usb2="00000010" w:usb3="00000000" w:csb0="00040000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iZDE4NTdiNGYxZTViOGUwZjE4NjFhOGRhMWE1YjMifQ=="/>
  </w:docVars>
  <w:rsids>
    <w:rsidRoot w:val="00000000"/>
    <w:rsid w:val="1CE67BEE"/>
    <w:rsid w:val="4A0970EA"/>
    <w:rsid w:val="643A353C"/>
    <w:rsid w:val="6DB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6"/>
    <w:qFormat/>
    <w:uiPriority w:val="99"/>
    <w:pPr>
      <w:tabs>
        <w:tab w:val="center" w:pos="4680"/>
        <w:tab w:val="right" w:pos="9360"/>
      </w:tabs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CFED-4AF0-4A00-BAD2-53326C77BB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2382</Words>
  <Characters>2920</Characters>
  <Paragraphs>280</Paragraphs>
  <TotalTime>7</TotalTime>
  <ScaleCrop>false</ScaleCrop>
  <LinksUpToDate>false</LinksUpToDate>
  <CharactersWithSpaces>2995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2022-11-01T13:23:00Z</dcterms:created>
  <dc:creator>Deng, Wei (GE Healthcare)</dc:creator>
  <cp:lastModifiedBy>Administrator</cp:lastModifiedBy>
  <cp:lastPrinted>2019-07-20T05:37:00Z</cp:lastPrinted>
  <dcterms:modified xsi:type="dcterms:W3CDTF">2023-05-29T10:52:20Z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5a3afb9c11fe48279a3ba1af16bdfb42_23</vt:lpwstr>
  </property>
  <property fmtid="{D5CDD505-2E9C-101B-9397-08002B2CF9AE}" pid="3" name="KSOProductBuildVer">
    <vt:lpwstr>2052-11.1.0.14036</vt:lpwstr>
  </property>
</Properties>
</file>