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6A952">
      <w:pPr>
        <w:adjustRightInd w:val="0"/>
        <w:snapToGrid w:val="0"/>
        <w:spacing w:after="312" w:afterLines="100"/>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rPr>
        <w:t>华北水利水电大学2</w:t>
      </w:r>
      <w:r>
        <w:rPr>
          <w:rFonts w:ascii="宋体" w:hAnsi="宋体" w:cs="宋体"/>
          <w:b/>
          <w:bCs/>
          <w:color w:val="000000"/>
          <w:kern w:val="0"/>
          <w:sz w:val="28"/>
          <w:szCs w:val="28"/>
        </w:rPr>
        <w:t>02</w:t>
      </w:r>
      <w:r>
        <w:rPr>
          <w:rFonts w:hint="eastAsia" w:ascii="宋体" w:hAnsi="宋体" w:cs="宋体"/>
          <w:b/>
          <w:bCs/>
          <w:color w:val="000000"/>
          <w:kern w:val="0"/>
          <w:sz w:val="28"/>
          <w:szCs w:val="28"/>
          <w:lang w:val="en-US" w:eastAsia="zh-CN"/>
        </w:rPr>
        <w:t>5</w:t>
      </w:r>
      <w:r>
        <w:rPr>
          <w:rFonts w:hint="eastAsia" w:ascii="宋体" w:hAnsi="宋体" w:cs="宋体"/>
          <w:b/>
          <w:bCs/>
          <w:color w:val="000000"/>
          <w:kern w:val="0"/>
          <w:sz w:val="28"/>
          <w:szCs w:val="28"/>
        </w:rPr>
        <w:t>年度电子资源采购项目</w:t>
      </w:r>
      <w:r>
        <w:rPr>
          <w:rFonts w:hint="eastAsia" w:ascii="宋体" w:hAnsi="宋体" w:cs="宋体"/>
          <w:b/>
          <w:bCs/>
          <w:color w:val="000000"/>
          <w:kern w:val="0"/>
          <w:sz w:val="28"/>
          <w:szCs w:val="28"/>
          <w:lang w:val="en-US" w:eastAsia="zh-CN"/>
        </w:rPr>
        <w:t>采购内容清单</w:t>
      </w:r>
    </w:p>
    <w:tbl>
      <w:tblPr>
        <w:tblStyle w:val="3"/>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55"/>
        <w:gridCol w:w="1276"/>
        <w:gridCol w:w="5176"/>
      </w:tblGrid>
      <w:tr w14:paraId="097B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D3D6DAC">
            <w:pPr>
              <w:widowControl/>
              <w:adjustRightInd w:val="0"/>
              <w:snapToGrid w:val="0"/>
              <w:spacing w:before="100" w:beforeAutospacing="1" w:after="100" w:afterAutospacing="1" w:line="300" w:lineRule="auto"/>
              <w:jc w:val="center"/>
              <w:rPr>
                <w:rFonts w:cs="宋体" w:asciiTheme="minorEastAsia" w:hAnsiTheme="minorEastAsia"/>
                <w:b/>
                <w:kern w:val="0"/>
                <w:sz w:val="18"/>
                <w:szCs w:val="18"/>
              </w:rPr>
            </w:pPr>
            <w:r>
              <w:rPr>
                <w:rFonts w:hint="eastAsia" w:cs="宋体" w:asciiTheme="minorEastAsia" w:hAnsiTheme="minorEastAsia"/>
                <w:b/>
                <w:bCs/>
                <w:kern w:val="0"/>
                <w:sz w:val="18"/>
                <w:szCs w:val="18"/>
              </w:rPr>
              <w:t>序号</w:t>
            </w:r>
          </w:p>
        </w:tc>
        <w:tc>
          <w:tcPr>
            <w:tcW w:w="1455" w:type="dxa"/>
            <w:vAlign w:val="center"/>
          </w:tcPr>
          <w:p w14:paraId="7A19E23E">
            <w:pPr>
              <w:widowControl/>
              <w:adjustRightInd w:val="0"/>
              <w:snapToGrid w:val="0"/>
              <w:spacing w:before="100" w:beforeAutospacing="1" w:after="100" w:afterAutospacing="1" w:line="300" w:lineRule="auto"/>
              <w:jc w:val="center"/>
              <w:rPr>
                <w:rFonts w:cs="宋体" w:asciiTheme="minorEastAsia" w:hAnsiTheme="minorEastAsia"/>
                <w:b/>
                <w:kern w:val="0"/>
                <w:sz w:val="18"/>
                <w:szCs w:val="18"/>
              </w:rPr>
            </w:pPr>
            <w:r>
              <w:rPr>
                <w:rFonts w:hint="eastAsia" w:cs="宋体" w:asciiTheme="minorEastAsia" w:hAnsiTheme="minorEastAsia"/>
                <w:b/>
                <w:bCs/>
                <w:kern w:val="0"/>
                <w:sz w:val="18"/>
                <w:szCs w:val="18"/>
              </w:rPr>
              <w:t>拟成交供应商名称</w:t>
            </w:r>
            <w:r>
              <w:rPr>
                <w:rFonts w:hint="eastAsia" w:ascii="宋体" w:hAnsi="宋体" w:cs="宋体"/>
                <w:b/>
                <w:bCs/>
                <w:kern w:val="0"/>
                <w:sz w:val="18"/>
                <w:szCs w:val="18"/>
              </w:rPr>
              <w:t>/地址</w:t>
            </w:r>
          </w:p>
        </w:tc>
        <w:tc>
          <w:tcPr>
            <w:tcW w:w="1276" w:type="dxa"/>
            <w:vAlign w:val="center"/>
          </w:tcPr>
          <w:p w14:paraId="4F5218ED">
            <w:pPr>
              <w:widowControl/>
              <w:adjustRightInd w:val="0"/>
              <w:snapToGrid w:val="0"/>
              <w:spacing w:before="100" w:beforeAutospacing="1" w:after="100" w:afterAutospacing="1" w:line="300" w:lineRule="auto"/>
              <w:jc w:val="center"/>
              <w:rPr>
                <w:rFonts w:cs="宋体" w:asciiTheme="minorEastAsia" w:hAnsiTheme="minorEastAsia"/>
                <w:b/>
                <w:kern w:val="0"/>
                <w:sz w:val="18"/>
                <w:szCs w:val="18"/>
              </w:rPr>
            </w:pPr>
            <w:r>
              <w:rPr>
                <w:rFonts w:hint="eastAsia" w:cs="宋体" w:asciiTheme="minorEastAsia" w:hAnsiTheme="minorEastAsia"/>
                <w:b/>
                <w:bCs/>
                <w:kern w:val="0"/>
                <w:sz w:val="18"/>
                <w:szCs w:val="18"/>
              </w:rPr>
              <w:t>拟采购数据库名称</w:t>
            </w:r>
          </w:p>
        </w:tc>
        <w:tc>
          <w:tcPr>
            <w:tcW w:w="5176" w:type="dxa"/>
            <w:vAlign w:val="center"/>
          </w:tcPr>
          <w:p w14:paraId="095F4F99">
            <w:pPr>
              <w:widowControl/>
              <w:adjustRightInd w:val="0"/>
              <w:snapToGrid w:val="0"/>
              <w:spacing w:before="100" w:beforeAutospacing="1" w:after="100" w:afterAutospacing="1" w:line="300" w:lineRule="auto"/>
              <w:jc w:val="center"/>
              <w:rPr>
                <w:rFonts w:cs="宋体" w:asciiTheme="minorEastAsia" w:hAnsiTheme="minorEastAsia"/>
                <w:b/>
                <w:kern w:val="0"/>
                <w:sz w:val="18"/>
                <w:szCs w:val="18"/>
              </w:rPr>
            </w:pPr>
            <w:r>
              <w:rPr>
                <w:rFonts w:hint="eastAsia" w:cs="宋体" w:asciiTheme="minorEastAsia" w:hAnsiTheme="minorEastAsia"/>
                <w:b/>
                <w:kern w:val="0"/>
                <w:sz w:val="18"/>
                <w:szCs w:val="18"/>
              </w:rPr>
              <w:t>数据库主要内容及服务方式</w:t>
            </w:r>
          </w:p>
        </w:tc>
      </w:tr>
      <w:tr w14:paraId="3DB3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vAlign w:val="center"/>
          </w:tcPr>
          <w:p w14:paraId="6809176A">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restart"/>
            <w:vAlign w:val="center"/>
          </w:tcPr>
          <w:p w14:paraId="7FAADBE2">
            <w:pPr>
              <w:widowControl/>
              <w:adjustRightInd w:val="0"/>
              <w:snapToGrid w:val="0"/>
              <w:spacing w:before="100" w:beforeAutospacing="1" w:after="100" w:afterAutospacing="1" w:line="300" w:lineRule="auto"/>
              <w:rPr>
                <w:rFonts w:cs="宋体" w:asciiTheme="minorEastAsia" w:hAnsiTheme="minorEastAsia"/>
                <w:kern w:val="0"/>
                <w:sz w:val="18"/>
                <w:szCs w:val="18"/>
              </w:rPr>
            </w:pPr>
            <w:r>
              <w:rPr>
                <w:rFonts w:hint="eastAsia" w:cs="宋体" w:asciiTheme="minorEastAsia" w:hAnsiTheme="minorEastAsia"/>
                <w:kern w:val="0"/>
                <w:sz w:val="18"/>
                <w:szCs w:val="18"/>
              </w:rPr>
              <w:t>中国教育图书进出口有限公司/北京市丰台区西营街1号院1区1号楼、1区2号楼、1区3号楼8、9、10层</w:t>
            </w:r>
          </w:p>
        </w:tc>
        <w:tc>
          <w:tcPr>
            <w:tcW w:w="1276" w:type="dxa"/>
            <w:vAlign w:val="center"/>
          </w:tcPr>
          <w:p w14:paraId="239B6AD4">
            <w:pPr>
              <w:widowControl/>
              <w:adjustRightInd w:val="0"/>
              <w:snapToGrid w:val="0"/>
              <w:spacing w:before="100" w:beforeAutospacing="1" w:after="100" w:afterAutospacing="1" w:line="300" w:lineRule="auto"/>
              <w:jc w:val="center"/>
              <w:rPr>
                <w:rFonts w:cs="宋体" w:asciiTheme="minorEastAsia" w:hAnsiTheme="minorEastAsia"/>
                <w:kern w:val="0"/>
                <w:sz w:val="18"/>
                <w:szCs w:val="18"/>
              </w:rPr>
            </w:pPr>
            <w:r>
              <w:rPr>
                <w:rFonts w:hint="eastAsia" w:ascii="宋体" w:hAnsi="宋体" w:cs="宋体"/>
                <w:kern w:val="0"/>
                <w:sz w:val="18"/>
                <w:szCs w:val="18"/>
              </w:rPr>
              <w:t>SD（</w:t>
            </w:r>
            <w:r>
              <w:rPr>
                <w:rFonts w:ascii="宋体" w:hAnsi="宋体" w:cs="宋体"/>
                <w:kern w:val="0"/>
                <w:sz w:val="18"/>
                <w:szCs w:val="18"/>
              </w:rPr>
              <w:t>Science Direct</w:t>
            </w:r>
            <w:r>
              <w:rPr>
                <w:rFonts w:hint="eastAsia" w:ascii="宋体" w:hAnsi="宋体" w:cs="宋体"/>
                <w:kern w:val="0"/>
                <w:sz w:val="18"/>
                <w:szCs w:val="18"/>
              </w:rPr>
              <w:t>）数据库</w:t>
            </w:r>
          </w:p>
        </w:tc>
        <w:tc>
          <w:tcPr>
            <w:tcW w:w="5176" w:type="dxa"/>
            <w:vAlign w:val="center"/>
          </w:tcPr>
          <w:p w14:paraId="3BE90D48">
            <w:pPr>
              <w:widowControl/>
              <w:adjustRightInd w:val="0"/>
              <w:snapToGrid w:val="0"/>
              <w:spacing w:before="100" w:beforeAutospacing="1" w:after="100" w:afterAutospacing="1" w:line="300" w:lineRule="auto"/>
              <w:jc w:val="left"/>
              <w:rPr>
                <w:rFonts w:cs="宋体" w:asciiTheme="minorEastAsia" w:hAnsiTheme="minorEastAsia"/>
                <w:b/>
                <w:bCs/>
                <w:kern w:val="0"/>
                <w:sz w:val="18"/>
                <w:szCs w:val="18"/>
              </w:rPr>
            </w:pPr>
            <w:r>
              <w:rPr>
                <w:rFonts w:ascii="宋体" w:hAnsi="宋体" w:cs="宋体"/>
                <w:kern w:val="0"/>
                <w:sz w:val="18"/>
                <w:szCs w:val="18"/>
              </w:rPr>
              <w:t>工程学</w:t>
            </w:r>
            <w:r>
              <w:rPr>
                <w:rFonts w:hint="eastAsia" w:ascii="宋体" w:hAnsi="宋体" w:cs="宋体"/>
                <w:kern w:val="0"/>
                <w:sz w:val="18"/>
                <w:szCs w:val="18"/>
              </w:rPr>
              <w:t>、</w:t>
            </w:r>
            <w:r>
              <w:rPr>
                <w:rFonts w:hint="eastAsia" w:ascii="宋体" w:hAnsi="宋体" w:cs="宋体"/>
                <w:kern w:val="0"/>
                <w:sz w:val="18"/>
                <w:szCs w:val="18"/>
                <w:lang w:val="en-US" w:eastAsia="zh-CN"/>
              </w:rPr>
              <w:t>环境科学学</w:t>
            </w:r>
            <w:r>
              <w:rPr>
                <w:rFonts w:hint="eastAsia" w:ascii="宋体" w:hAnsi="宋体" w:cs="宋体"/>
                <w:kern w:val="0"/>
                <w:sz w:val="18"/>
                <w:szCs w:val="18"/>
              </w:rPr>
              <w:t>科包，期刊；远程包库，一年服务</w:t>
            </w:r>
          </w:p>
        </w:tc>
      </w:tr>
      <w:tr w14:paraId="7117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7C9877FE">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6BBBEF08">
            <w:pPr>
              <w:rPr>
                <w:rFonts w:cs="Times New Roman"/>
                <w:kern w:val="0"/>
                <w:sz w:val="20"/>
              </w:rPr>
            </w:pPr>
          </w:p>
        </w:tc>
        <w:tc>
          <w:tcPr>
            <w:tcW w:w="1276" w:type="dxa"/>
            <w:vAlign w:val="center"/>
          </w:tcPr>
          <w:p w14:paraId="51CEE536">
            <w:pPr>
              <w:spacing w:line="264" w:lineRule="auto"/>
              <w:jc w:val="center"/>
              <w:rPr>
                <w:rFonts w:cs="宋体" w:asciiTheme="minorEastAsia" w:hAnsiTheme="minorEastAsia"/>
                <w:color w:val="FF0000"/>
                <w:kern w:val="0"/>
                <w:sz w:val="18"/>
                <w:szCs w:val="18"/>
              </w:rPr>
            </w:pPr>
            <w:r>
              <w:rPr>
                <w:rFonts w:ascii="宋体" w:hAnsi="宋体" w:cs="宋体"/>
                <w:color w:val="000000"/>
                <w:kern w:val="0"/>
                <w:sz w:val="18"/>
                <w:szCs w:val="18"/>
              </w:rPr>
              <w:t>E</w:t>
            </w:r>
            <w:r>
              <w:rPr>
                <w:rFonts w:hint="eastAsia" w:ascii="宋体" w:hAnsi="宋体" w:cs="宋体"/>
                <w:color w:val="000000"/>
                <w:kern w:val="0"/>
                <w:sz w:val="18"/>
                <w:szCs w:val="18"/>
              </w:rPr>
              <w:t>I（美国工程索引）数据库</w:t>
            </w:r>
          </w:p>
        </w:tc>
        <w:tc>
          <w:tcPr>
            <w:tcW w:w="5176" w:type="dxa"/>
            <w:vAlign w:val="center"/>
          </w:tcPr>
          <w:p w14:paraId="42BCCA4B">
            <w:pPr>
              <w:widowControl/>
              <w:adjustRightInd w:val="0"/>
              <w:snapToGrid w:val="0"/>
              <w:spacing w:before="100" w:beforeAutospacing="1" w:after="100" w:afterAutospacing="1" w:line="300" w:lineRule="auto"/>
              <w:jc w:val="left"/>
              <w:rPr>
                <w:rFonts w:cs="宋体" w:asciiTheme="minorEastAsia" w:hAnsiTheme="minorEastAsia"/>
                <w:b/>
                <w:bCs/>
                <w:kern w:val="0"/>
                <w:sz w:val="18"/>
                <w:szCs w:val="18"/>
              </w:rPr>
            </w:pPr>
            <w:r>
              <w:rPr>
                <w:rFonts w:hint="eastAsia" w:cs="宋体" w:asciiTheme="minorEastAsia" w:hAnsiTheme="minorEastAsia"/>
                <w:kern w:val="0"/>
                <w:sz w:val="18"/>
                <w:szCs w:val="18"/>
              </w:rPr>
              <w:t>Engineering Village Compendex</w:t>
            </w:r>
            <w:r>
              <w:rPr>
                <w:rFonts w:hint="eastAsia" w:cs="宋体" w:asciiTheme="minorEastAsia" w:hAnsiTheme="minorEastAsia"/>
                <w:kern w:val="0"/>
                <w:sz w:val="18"/>
                <w:szCs w:val="18"/>
                <w:lang w:eastAsia="zh-CN"/>
              </w:rPr>
              <w:t>（</w:t>
            </w:r>
            <w:r>
              <w:rPr>
                <w:rFonts w:hint="eastAsia" w:cs="宋体" w:asciiTheme="minorEastAsia" w:hAnsiTheme="minorEastAsia"/>
                <w:kern w:val="0"/>
                <w:sz w:val="18"/>
                <w:szCs w:val="18"/>
                <w:lang w:val="en-US" w:eastAsia="zh-CN"/>
              </w:rPr>
              <w:t>简称EI）</w:t>
            </w:r>
            <w:r>
              <w:rPr>
                <w:rFonts w:hint="eastAsia" w:cs="宋体" w:asciiTheme="minorEastAsia" w:hAnsiTheme="minorEastAsia"/>
                <w:kern w:val="0"/>
                <w:sz w:val="18"/>
                <w:szCs w:val="18"/>
              </w:rPr>
              <w:t>目前全球最全面的工程领域二次文献数据库，涵盖一系列工程、应用科学领域高品质的文献资源，以及这些领域的子科学和其它主要的工程领域。远程包库，一年服务</w:t>
            </w:r>
          </w:p>
        </w:tc>
      </w:tr>
      <w:tr w14:paraId="19A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391A6C84">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5644604C">
            <w:pPr>
              <w:rPr>
                <w:rFonts w:cs="宋体" w:asciiTheme="minorEastAsia" w:hAnsiTheme="minorEastAsia"/>
                <w:kern w:val="0"/>
                <w:sz w:val="18"/>
                <w:szCs w:val="18"/>
              </w:rPr>
            </w:pPr>
          </w:p>
        </w:tc>
        <w:tc>
          <w:tcPr>
            <w:tcW w:w="1276" w:type="dxa"/>
            <w:vAlign w:val="center"/>
          </w:tcPr>
          <w:p w14:paraId="707CE3E3">
            <w:pPr>
              <w:widowControl/>
              <w:spacing w:line="264" w:lineRule="auto"/>
              <w:jc w:val="center"/>
              <w:rPr>
                <w:rFonts w:cs="宋体" w:asciiTheme="minorEastAsia" w:hAnsiTheme="minorEastAsia"/>
                <w:kern w:val="0"/>
                <w:sz w:val="18"/>
                <w:szCs w:val="18"/>
              </w:rPr>
            </w:pPr>
            <w:r>
              <w:fldChar w:fldCharType="begin"/>
            </w:r>
            <w:r>
              <w:instrText xml:space="preserve"> HYPERLINK "https://link.springer.com/journals/" \o "SpringerLink外文期刊数据库" </w:instrText>
            </w:r>
            <w:r>
              <w:fldChar w:fldCharType="separate"/>
            </w:r>
            <w:r>
              <w:rPr>
                <w:rFonts w:hint="eastAsia" w:cs="宋体" w:asciiTheme="minorEastAsia" w:hAnsiTheme="minorEastAsia"/>
                <w:kern w:val="0"/>
                <w:sz w:val="18"/>
                <w:szCs w:val="18"/>
              </w:rPr>
              <w:t>Springer</w:t>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Link</w:t>
            </w:r>
            <w:r>
              <w:rPr>
                <w:rFonts w:hint="eastAsia" w:cs="宋体" w:asciiTheme="minorEastAsia" w:hAnsiTheme="minorEastAsia"/>
                <w:kern w:val="0"/>
                <w:sz w:val="18"/>
                <w:szCs w:val="18"/>
              </w:rPr>
              <w:fldChar w:fldCharType="end"/>
            </w:r>
            <w:r>
              <w:rPr>
                <w:rFonts w:hint="eastAsia" w:cs="宋体" w:asciiTheme="minorEastAsia" w:hAnsiTheme="minorEastAsia"/>
                <w:kern w:val="0"/>
                <w:sz w:val="18"/>
                <w:szCs w:val="18"/>
              </w:rPr>
              <w:t>电子期刊数据库</w:t>
            </w:r>
          </w:p>
        </w:tc>
        <w:tc>
          <w:tcPr>
            <w:tcW w:w="5176" w:type="dxa"/>
            <w:vAlign w:val="center"/>
          </w:tcPr>
          <w:p w14:paraId="10F1D20B">
            <w:pPr>
              <w:widowControl/>
              <w:adjustRightInd w:val="0"/>
              <w:snapToGrid w:val="0"/>
              <w:spacing w:before="100" w:beforeAutospacing="1" w:after="100" w:afterAutospacing="1" w:line="300" w:lineRule="auto"/>
              <w:jc w:val="left"/>
              <w:rPr>
                <w:rFonts w:cs="宋体" w:asciiTheme="minorEastAsia" w:hAnsiTheme="minorEastAsia"/>
                <w:kern w:val="0"/>
                <w:sz w:val="18"/>
                <w:szCs w:val="18"/>
              </w:rPr>
            </w:pPr>
            <w:r>
              <w:rPr>
                <w:rFonts w:hint="eastAsia" w:cs="宋体" w:asciiTheme="minorEastAsia" w:hAnsiTheme="minorEastAsia"/>
                <w:kern w:val="0"/>
                <w:sz w:val="18"/>
                <w:szCs w:val="18"/>
              </w:rPr>
              <w:t>每年出版期刊超过</w:t>
            </w:r>
            <w:r>
              <w:rPr>
                <w:rFonts w:hint="eastAsia" w:cs="宋体" w:asciiTheme="minorEastAsia" w:hAnsiTheme="minorEastAsia"/>
                <w:kern w:val="0"/>
                <w:sz w:val="18"/>
                <w:szCs w:val="18"/>
                <w:lang w:val="en-US" w:eastAsia="zh-CN"/>
              </w:rPr>
              <w:t>19</w:t>
            </w:r>
            <w:r>
              <w:rPr>
                <w:rFonts w:cs="宋体" w:asciiTheme="minorEastAsia" w:hAnsiTheme="minorEastAsia"/>
                <w:kern w:val="0"/>
                <w:sz w:val="18"/>
                <w:szCs w:val="18"/>
              </w:rPr>
              <w:t>00</w:t>
            </w:r>
            <w:r>
              <w:rPr>
                <w:rFonts w:hint="eastAsia" w:cs="宋体" w:asciiTheme="minorEastAsia" w:hAnsiTheme="minorEastAsia"/>
                <w:kern w:val="0"/>
                <w:sz w:val="18"/>
                <w:szCs w:val="18"/>
              </w:rPr>
              <w:t>种，涵盖了自然科学、技术、工程、医学、法律、行为科学、经济学、生物学和医学等</w:t>
            </w:r>
            <w:r>
              <w:rPr>
                <w:rFonts w:cs="宋体" w:asciiTheme="minorEastAsia" w:hAnsiTheme="minorEastAsia"/>
                <w:kern w:val="0"/>
                <w:sz w:val="18"/>
                <w:szCs w:val="18"/>
              </w:rPr>
              <w:t>11</w:t>
            </w:r>
            <w:r>
              <w:rPr>
                <w:rFonts w:hint="eastAsia" w:cs="宋体" w:asciiTheme="minorEastAsia" w:hAnsiTheme="minorEastAsia"/>
                <w:kern w:val="0"/>
                <w:sz w:val="18"/>
                <w:szCs w:val="18"/>
              </w:rPr>
              <w:t>个学科。</w:t>
            </w:r>
            <w:r>
              <w:rPr>
                <w:rFonts w:cs="宋体" w:asciiTheme="minorEastAsia" w:hAnsiTheme="minorEastAsia"/>
                <w:kern w:val="0"/>
                <w:sz w:val="18"/>
                <w:szCs w:val="18"/>
              </w:rPr>
              <w:t>Springer</w:t>
            </w:r>
            <w:r>
              <w:rPr>
                <w:rFonts w:hint="eastAsia" w:cs="宋体" w:asciiTheme="minorEastAsia" w:hAnsiTheme="minorEastAsia"/>
                <w:kern w:val="0"/>
                <w:sz w:val="18"/>
                <w:szCs w:val="18"/>
              </w:rPr>
              <w:t>出版的期刊6</w:t>
            </w:r>
            <w:r>
              <w:rPr>
                <w:rFonts w:cs="宋体" w:asciiTheme="minorEastAsia" w:hAnsiTheme="minorEastAsia"/>
                <w:kern w:val="0"/>
                <w:sz w:val="18"/>
                <w:szCs w:val="18"/>
              </w:rPr>
              <w:t>0%</w:t>
            </w:r>
            <w:r>
              <w:rPr>
                <w:rFonts w:hint="eastAsia" w:cs="宋体" w:asciiTheme="minorEastAsia" w:hAnsiTheme="minorEastAsia"/>
                <w:kern w:val="0"/>
                <w:sz w:val="18"/>
                <w:szCs w:val="18"/>
              </w:rPr>
              <w:t>以上被</w:t>
            </w:r>
            <w:r>
              <w:rPr>
                <w:rFonts w:cs="宋体" w:asciiTheme="minorEastAsia" w:hAnsiTheme="minorEastAsia"/>
                <w:kern w:val="0"/>
                <w:sz w:val="18"/>
                <w:szCs w:val="18"/>
              </w:rPr>
              <w:t>SCI</w:t>
            </w:r>
            <w:r>
              <w:rPr>
                <w:rFonts w:hint="eastAsia" w:cs="宋体" w:asciiTheme="minorEastAsia" w:hAnsiTheme="minorEastAsia"/>
                <w:kern w:val="0"/>
                <w:sz w:val="18"/>
                <w:szCs w:val="18"/>
              </w:rPr>
              <w:t>和</w:t>
            </w:r>
            <w:r>
              <w:rPr>
                <w:rFonts w:cs="宋体" w:asciiTheme="minorEastAsia" w:hAnsiTheme="minorEastAsia"/>
                <w:kern w:val="0"/>
                <w:sz w:val="18"/>
                <w:szCs w:val="18"/>
              </w:rPr>
              <w:t>SSCI</w:t>
            </w:r>
            <w:r>
              <w:rPr>
                <w:rFonts w:hint="eastAsia" w:cs="宋体" w:asciiTheme="minorEastAsia" w:hAnsiTheme="minorEastAsia"/>
                <w:kern w:val="0"/>
                <w:sz w:val="18"/>
                <w:szCs w:val="18"/>
              </w:rPr>
              <w:t>收录；包含Nature电子期刊；远程包库，一年服务</w:t>
            </w:r>
          </w:p>
        </w:tc>
      </w:tr>
      <w:tr w14:paraId="0D89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27C18AAD">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18E22459">
            <w:pPr>
              <w:rPr>
                <w:rFonts w:cs="Times New Roman"/>
                <w:kern w:val="0"/>
                <w:sz w:val="20"/>
              </w:rPr>
            </w:pPr>
          </w:p>
        </w:tc>
        <w:tc>
          <w:tcPr>
            <w:tcW w:w="1276" w:type="dxa"/>
            <w:vAlign w:val="center"/>
          </w:tcPr>
          <w:p w14:paraId="5970814D">
            <w:pPr>
              <w:widowControl/>
              <w:spacing w:line="264" w:lineRule="auto"/>
              <w:jc w:val="center"/>
              <w:rPr>
                <w:rFonts w:cs="宋体" w:asciiTheme="minorEastAsia" w:hAnsiTheme="minorEastAsia"/>
                <w:kern w:val="0"/>
                <w:sz w:val="18"/>
                <w:szCs w:val="18"/>
              </w:rPr>
            </w:pPr>
            <w:r>
              <w:rPr>
                <w:rFonts w:cs="宋体" w:asciiTheme="minorEastAsia" w:hAnsiTheme="minorEastAsia"/>
                <w:kern w:val="0"/>
                <w:sz w:val="18"/>
                <w:szCs w:val="18"/>
              </w:rPr>
              <w:t>MathSciNet</w:t>
            </w:r>
            <w:r>
              <w:rPr>
                <w:rFonts w:hint="eastAsia" w:cs="宋体" w:asciiTheme="minorEastAsia" w:hAnsiTheme="minorEastAsia"/>
                <w:kern w:val="0"/>
                <w:sz w:val="18"/>
                <w:szCs w:val="18"/>
              </w:rPr>
              <w:t>《数学评论》 数据库</w:t>
            </w:r>
          </w:p>
        </w:tc>
        <w:tc>
          <w:tcPr>
            <w:tcW w:w="5176" w:type="dxa"/>
            <w:vAlign w:val="center"/>
          </w:tcPr>
          <w:p w14:paraId="7094B78D">
            <w:pPr>
              <w:widowControl/>
              <w:spacing w:line="264" w:lineRule="auto"/>
              <w:jc w:val="left"/>
              <w:rPr>
                <w:rFonts w:cs="宋体" w:asciiTheme="minorEastAsia" w:hAnsiTheme="minorEastAsia"/>
                <w:kern w:val="0"/>
                <w:sz w:val="18"/>
                <w:szCs w:val="18"/>
              </w:rPr>
            </w:pPr>
            <w:r>
              <w:rPr>
                <w:rFonts w:cs="宋体" w:asciiTheme="minorEastAsia" w:hAnsiTheme="minorEastAsia"/>
                <w:kern w:val="0"/>
                <w:sz w:val="18"/>
                <w:szCs w:val="18"/>
              </w:rPr>
              <w:t>美国数学学会出版</w:t>
            </w:r>
            <w:r>
              <w:rPr>
                <w:rFonts w:hint="eastAsia" w:cs="宋体" w:asciiTheme="minorEastAsia" w:hAnsiTheme="minorEastAsia"/>
                <w:kern w:val="0"/>
                <w:sz w:val="18"/>
                <w:szCs w:val="18"/>
              </w:rPr>
              <w:t>,</w:t>
            </w:r>
            <w:r>
              <w:rPr>
                <w:rFonts w:cs="宋体" w:asciiTheme="minorEastAsia" w:hAnsiTheme="minorEastAsia"/>
                <w:kern w:val="0"/>
                <w:sz w:val="18"/>
                <w:szCs w:val="18"/>
              </w:rPr>
              <w:t>包含自 1940 年出版以来的所有评论文章，其中对 1800 多种期刊做评选，对 400 余种数学核心期刊做出全评。目前，中国近 150 种期刊被选评。是检索世界领域数学文献的重要工</w:t>
            </w:r>
            <w:bookmarkStart w:id="0" w:name="_GoBack"/>
            <w:bookmarkEnd w:id="0"/>
            <w:r>
              <w:rPr>
                <w:rFonts w:cs="宋体" w:asciiTheme="minorEastAsia" w:hAnsiTheme="minorEastAsia"/>
                <w:kern w:val="0"/>
                <w:sz w:val="18"/>
                <w:szCs w:val="18"/>
              </w:rPr>
              <w:t>具。</w:t>
            </w:r>
            <w:r>
              <w:rPr>
                <w:rFonts w:hint="eastAsia" w:cs="宋体" w:asciiTheme="minorEastAsia" w:hAnsiTheme="minorEastAsia"/>
                <w:kern w:val="0"/>
                <w:sz w:val="18"/>
                <w:szCs w:val="18"/>
              </w:rPr>
              <w:t>包含AMS电子刊；远程包库，一年服务</w:t>
            </w:r>
          </w:p>
        </w:tc>
      </w:tr>
      <w:tr w14:paraId="694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33B2E5B5">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6B923536">
            <w:pPr>
              <w:rPr>
                <w:rFonts w:cs="Times New Roman"/>
                <w:kern w:val="0"/>
                <w:sz w:val="20"/>
              </w:rPr>
            </w:pPr>
          </w:p>
        </w:tc>
        <w:tc>
          <w:tcPr>
            <w:tcW w:w="1276" w:type="dxa"/>
            <w:vAlign w:val="center"/>
          </w:tcPr>
          <w:p w14:paraId="730FFAB3">
            <w:pPr>
              <w:widowControl/>
              <w:adjustRightInd w:val="0"/>
              <w:snapToGrid w:val="0"/>
              <w:spacing w:before="100" w:beforeAutospacing="1" w:after="100" w:afterAutospacing="1" w:line="30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Emerald 期刊数据库</w:t>
            </w:r>
          </w:p>
        </w:tc>
        <w:tc>
          <w:tcPr>
            <w:tcW w:w="5176" w:type="dxa"/>
            <w:vAlign w:val="center"/>
          </w:tcPr>
          <w:p w14:paraId="5579C9C7">
            <w:pPr>
              <w:widowControl/>
              <w:adjustRightInd w:val="0"/>
              <w:snapToGrid w:val="0"/>
              <w:spacing w:before="100" w:beforeAutospacing="1" w:after="100" w:afterAutospacing="1" w:line="300" w:lineRule="auto"/>
              <w:jc w:val="left"/>
              <w:rPr>
                <w:rFonts w:cs="宋体" w:asciiTheme="minorEastAsia" w:hAnsiTheme="minorEastAsia"/>
                <w:kern w:val="0"/>
                <w:sz w:val="18"/>
                <w:szCs w:val="18"/>
              </w:rPr>
            </w:pPr>
            <w:r>
              <w:rPr>
                <w:rFonts w:cs="宋体" w:asciiTheme="minorEastAsia" w:hAnsiTheme="minorEastAsia"/>
                <w:kern w:val="0"/>
                <w:sz w:val="18"/>
                <w:szCs w:val="18"/>
              </w:rPr>
              <w:t xml:space="preserve">Emerald出版的管理学同行专家评审期刊已经超过 250 种，提供最新的管理学研究和学术思想。 </w:t>
            </w:r>
            <w:r>
              <w:rPr>
                <w:rFonts w:hint="eastAsia" w:cs="宋体" w:asciiTheme="minorEastAsia" w:hAnsiTheme="minorEastAsia"/>
                <w:kern w:val="0"/>
                <w:sz w:val="18"/>
                <w:szCs w:val="18"/>
              </w:rPr>
              <w:t>订购内容为管理学专题学科包；远程访问，一年服务</w:t>
            </w:r>
          </w:p>
        </w:tc>
      </w:tr>
      <w:tr w14:paraId="1077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vAlign w:val="center"/>
          </w:tcPr>
          <w:p w14:paraId="509A5C7A">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restart"/>
            <w:vAlign w:val="center"/>
          </w:tcPr>
          <w:p w14:paraId="25871D8E">
            <w:pPr>
              <w:widowControl/>
              <w:adjustRightInd w:val="0"/>
              <w:snapToGrid w:val="0"/>
              <w:spacing w:before="100" w:beforeAutospacing="1" w:after="100" w:afterAutospacing="1" w:line="300" w:lineRule="auto"/>
              <w:rPr>
                <w:rFonts w:cs="宋体" w:asciiTheme="minorEastAsia" w:hAnsiTheme="minorEastAsia"/>
                <w:kern w:val="0"/>
                <w:sz w:val="18"/>
                <w:szCs w:val="18"/>
              </w:rPr>
            </w:pPr>
            <w:r>
              <w:rPr>
                <w:rFonts w:hint="eastAsia" w:cs="宋体" w:asciiTheme="minorEastAsia" w:hAnsiTheme="minorEastAsia"/>
                <w:kern w:val="0"/>
                <w:sz w:val="18"/>
                <w:szCs w:val="18"/>
              </w:rPr>
              <w:t>北京中科进出口有限责任公司</w:t>
            </w:r>
            <w:r>
              <w:rPr>
                <w:rFonts w:hint="eastAsia" w:ascii="宋体" w:hAnsi="宋体" w:cs="宋体"/>
                <w:b/>
                <w:bCs/>
                <w:kern w:val="0"/>
                <w:sz w:val="18"/>
                <w:szCs w:val="18"/>
              </w:rPr>
              <w:t>/</w:t>
            </w:r>
            <w:r>
              <w:rPr>
                <w:rFonts w:hint="eastAsia" w:cs="宋体" w:asciiTheme="minorEastAsia" w:hAnsiTheme="minorEastAsia"/>
                <w:kern w:val="0"/>
                <w:sz w:val="18"/>
                <w:szCs w:val="18"/>
              </w:rPr>
              <w:t>北京市东城区安定门外大街138号</w:t>
            </w:r>
          </w:p>
        </w:tc>
        <w:tc>
          <w:tcPr>
            <w:tcW w:w="1276" w:type="dxa"/>
            <w:vAlign w:val="center"/>
          </w:tcPr>
          <w:p w14:paraId="22892C55">
            <w:pPr>
              <w:spacing w:line="264"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EBSCO主题型数据库&amp;CSSCI</w:t>
            </w:r>
          </w:p>
        </w:tc>
        <w:tc>
          <w:tcPr>
            <w:tcW w:w="5176" w:type="dxa"/>
            <w:vAlign w:val="center"/>
          </w:tcPr>
          <w:p w14:paraId="4AA5F841">
            <w:pPr>
              <w:widowControl/>
              <w:adjustRightInd w:val="0"/>
              <w:snapToGrid w:val="0"/>
              <w:spacing w:before="100" w:beforeAutospacing="1" w:after="100" w:afterAutospacing="1" w:line="300" w:lineRule="auto"/>
              <w:rPr>
                <w:rFonts w:cs="宋体" w:asciiTheme="minorEastAsia" w:hAnsiTheme="minorEastAsia"/>
                <w:bCs/>
                <w:kern w:val="0"/>
                <w:sz w:val="18"/>
                <w:szCs w:val="18"/>
              </w:rPr>
            </w:pPr>
            <w:r>
              <w:rPr>
                <w:rFonts w:hint="eastAsia" w:cs="宋体" w:asciiTheme="minorEastAsia" w:hAnsiTheme="minorEastAsia"/>
                <w:bCs/>
                <w:kern w:val="0"/>
                <w:sz w:val="18"/>
                <w:szCs w:val="18"/>
              </w:rPr>
              <w:t>期刊、图书、专著、报告、论文全文等，包含2</w:t>
            </w:r>
            <w:r>
              <w:rPr>
                <w:rFonts w:cs="宋体" w:asciiTheme="minorEastAsia" w:hAnsiTheme="minorEastAsia"/>
                <w:bCs/>
                <w:kern w:val="0"/>
                <w:sz w:val="18"/>
                <w:szCs w:val="18"/>
              </w:rPr>
              <w:t>0</w:t>
            </w:r>
            <w:r>
              <w:rPr>
                <w:rFonts w:hint="eastAsia" w:cs="宋体" w:asciiTheme="minorEastAsia" w:hAnsiTheme="minorEastAsia"/>
                <w:bCs/>
                <w:kern w:val="0"/>
                <w:sz w:val="18"/>
                <w:szCs w:val="18"/>
              </w:rPr>
              <w:t>个子库和</w:t>
            </w:r>
            <w:r>
              <w:rPr>
                <w:rFonts w:cs="宋体" w:asciiTheme="minorEastAsia" w:hAnsiTheme="minorEastAsia"/>
                <w:bCs/>
                <w:kern w:val="0"/>
                <w:sz w:val="18"/>
                <w:szCs w:val="18"/>
              </w:rPr>
              <w:t>CSSCI</w:t>
            </w:r>
            <w:r>
              <w:rPr>
                <w:rFonts w:hint="eastAsia" w:cs="宋体" w:asciiTheme="minorEastAsia" w:hAnsiTheme="minorEastAsia"/>
                <w:bCs/>
                <w:kern w:val="0"/>
                <w:sz w:val="18"/>
                <w:szCs w:val="18"/>
              </w:rPr>
              <w:t>引文索引，远程包库，一年服务</w:t>
            </w:r>
          </w:p>
        </w:tc>
      </w:tr>
      <w:tr w14:paraId="46C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36DD6A95">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58F207E8">
            <w:pPr>
              <w:widowControl/>
              <w:adjustRightInd w:val="0"/>
              <w:snapToGrid w:val="0"/>
              <w:spacing w:before="100" w:beforeAutospacing="1" w:after="100" w:afterAutospacing="1" w:line="300" w:lineRule="auto"/>
              <w:rPr>
                <w:rFonts w:cs="宋体" w:asciiTheme="minorEastAsia" w:hAnsiTheme="minorEastAsia"/>
                <w:kern w:val="0"/>
                <w:sz w:val="18"/>
                <w:szCs w:val="18"/>
              </w:rPr>
            </w:pPr>
          </w:p>
        </w:tc>
        <w:tc>
          <w:tcPr>
            <w:tcW w:w="1276" w:type="dxa"/>
            <w:vAlign w:val="center"/>
          </w:tcPr>
          <w:p w14:paraId="15DC1407">
            <w:pPr>
              <w:spacing w:line="264"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S</w:t>
            </w:r>
            <w:r>
              <w:rPr>
                <w:rFonts w:cs="宋体" w:asciiTheme="minorEastAsia" w:hAnsiTheme="minorEastAsia"/>
                <w:kern w:val="0"/>
                <w:sz w:val="18"/>
                <w:szCs w:val="18"/>
              </w:rPr>
              <w:t>SCI</w:t>
            </w:r>
            <w:r>
              <w:rPr>
                <w:rFonts w:hint="eastAsia" w:ascii="宋体" w:hAnsi="宋体" w:cs="宋体"/>
                <w:color w:val="000000" w:themeColor="text1"/>
                <w:kern w:val="0"/>
                <w:sz w:val="18"/>
                <w:szCs w:val="18"/>
                <w14:textFill>
                  <w14:solidFill>
                    <w14:schemeClr w14:val="tx1"/>
                  </w14:solidFill>
                </w14:textFill>
              </w:rPr>
              <w:t>数据库</w:t>
            </w:r>
          </w:p>
        </w:tc>
        <w:tc>
          <w:tcPr>
            <w:tcW w:w="5176" w:type="dxa"/>
            <w:vAlign w:val="center"/>
          </w:tcPr>
          <w:p w14:paraId="09FEC7A3">
            <w:pPr>
              <w:widowControl/>
              <w:adjustRightInd w:val="0"/>
              <w:snapToGrid w:val="0"/>
              <w:spacing w:before="100" w:beforeAutospacing="1" w:after="100" w:afterAutospacing="1" w:line="300" w:lineRule="auto"/>
              <w:rPr>
                <w:rFonts w:cs="宋体" w:asciiTheme="minorEastAsia" w:hAnsiTheme="minorEastAsia"/>
                <w:bCs/>
                <w:kern w:val="0"/>
                <w:sz w:val="18"/>
                <w:szCs w:val="18"/>
              </w:rPr>
            </w:pPr>
            <w:r>
              <w:rPr>
                <w:rFonts w:hint="eastAsia" w:cs="宋体" w:asciiTheme="minorEastAsia" w:hAnsiTheme="minorEastAsia"/>
                <w:bCs/>
                <w:kern w:val="0"/>
                <w:sz w:val="18"/>
                <w:szCs w:val="18"/>
              </w:rPr>
              <w:t>社会科学引文索引，社会学科5</w:t>
            </w:r>
            <w:r>
              <w:rPr>
                <w:rFonts w:cs="宋体" w:asciiTheme="minorEastAsia" w:hAnsiTheme="minorEastAsia"/>
                <w:bCs/>
                <w:kern w:val="0"/>
                <w:sz w:val="18"/>
                <w:szCs w:val="18"/>
              </w:rPr>
              <w:t>0</w:t>
            </w:r>
            <w:r>
              <w:rPr>
                <w:rFonts w:hint="eastAsia" w:cs="宋体" w:asciiTheme="minorEastAsia" w:hAnsiTheme="minorEastAsia"/>
                <w:bCs/>
                <w:kern w:val="0"/>
                <w:sz w:val="18"/>
                <w:szCs w:val="18"/>
              </w:rPr>
              <w:t>多个学科3</w:t>
            </w:r>
            <w:r>
              <w:rPr>
                <w:rFonts w:cs="宋体" w:asciiTheme="minorEastAsia" w:hAnsiTheme="minorEastAsia"/>
                <w:bCs/>
                <w:kern w:val="0"/>
                <w:sz w:val="18"/>
                <w:szCs w:val="18"/>
              </w:rPr>
              <w:t>200</w:t>
            </w:r>
            <w:r>
              <w:rPr>
                <w:rFonts w:hint="eastAsia" w:cs="宋体" w:asciiTheme="minorEastAsia" w:hAnsiTheme="minorEastAsia"/>
                <w:bCs/>
                <w:kern w:val="0"/>
                <w:sz w:val="18"/>
                <w:szCs w:val="18"/>
              </w:rPr>
              <w:t>多种最具影响力的期刊文献信息。远程包库，一年服务</w:t>
            </w:r>
          </w:p>
        </w:tc>
      </w:tr>
      <w:tr w14:paraId="70B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136B6553">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04C67339">
            <w:pPr>
              <w:widowControl/>
              <w:adjustRightInd w:val="0"/>
              <w:snapToGrid w:val="0"/>
              <w:spacing w:before="100" w:beforeAutospacing="1" w:after="100" w:afterAutospacing="1" w:line="300" w:lineRule="auto"/>
              <w:rPr>
                <w:rFonts w:cs="宋体" w:asciiTheme="minorEastAsia" w:hAnsiTheme="minorEastAsia"/>
                <w:kern w:val="0"/>
                <w:sz w:val="18"/>
                <w:szCs w:val="18"/>
              </w:rPr>
            </w:pPr>
          </w:p>
        </w:tc>
        <w:tc>
          <w:tcPr>
            <w:tcW w:w="1276" w:type="dxa"/>
            <w:vAlign w:val="center"/>
          </w:tcPr>
          <w:p w14:paraId="3E26ACF9">
            <w:pPr>
              <w:spacing w:line="264" w:lineRule="auto"/>
              <w:jc w:val="center"/>
              <w:rPr>
                <w:rFonts w:cs="宋体" w:asciiTheme="minorEastAsia" w:hAnsiTheme="minorEastAsia"/>
                <w:kern w:val="0"/>
                <w:sz w:val="18"/>
                <w:szCs w:val="18"/>
              </w:rPr>
            </w:pPr>
            <w:r>
              <w:rPr>
                <w:rFonts w:cs="宋体" w:asciiTheme="minorEastAsia" w:hAnsiTheme="minorEastAsia"/>
                <w:kern w:val="0"/>
                <w:sz w:val="18"/>
                <w:szCs w:val="18"/>
              </w:rPr>
              <w:t>SCIE</w:t>
            </w:r>
          </w:p>
        </w:tc>
        <w:tc>
          <w:tcPr>
            <w:tcW w:w="5176" w:type="dxa"/>
            <w:vAlign w:val="center"/>
          </w:tcPr>
          <w:p w14:paraId="7BCF374F">
            <w:pPr>
              <w:widowControl/>
              <w:adjustRightInd w:val="0"/>
              <w:snapToGrid w:val="0"/>
              <w:spacing w:before="100" w:beforeAutospacing="1" w:after="100" w:afterAutospacing="1" w:line="300" w:lineRule="auto"/>
              <w:rPr>
                <w:rFonts w:cs="宋体" w:asciiTheme="minorEastAsia" w:hAnsiTheme="minorEastAsia"/>
                <w:bCs/>
                <w:kern w:val="0"/>
                <w:sz w:val="18"/>
                <w:szCs w:val="18"/>
              </w:rPr>
            </w:pPr>
            <w:r>
              <w:rPr>
                <w:rFonts w:hint="eastAsia" w:cs="宋体" w:asciiTheme="minorEastAsia" w:hAnsiTheme="minorEastAsia"/>
                <w:bCs/>
                <w:kern w:val="0"/>
                <w:sz w:val="18"/>
                <w:szCs w:val="18"/>
              </w:rPr>
              <w:t>科学引文索引，收录全球</w:t>
            </w:r>
            <w:r>
              <w:rPr>
                <w:rFonts w:cs="宋体" w:asciiTheme="minorEastAsia" w:hAnsiTheme="minorEastAsia"/>
                <w:bCs/>
                <w:kern w:val="0"/>
                <w:sz w:val="18"/>
                <w:szCs w:val="18"/>
              </w:rPr>
              <w:t>170</w:t>
            </w:r>
            <w:r>
              <w:rPr>
                <w:rFonts w:hint="eastAsia" w:cs="宋体" w:asciiTheme="minorEastAsia" w:hAnsiTheme="minorEastAsia"/>
                <w:bCs/>
                <w:kern w:val="0"/>
                <w:sz w:val="18"/>
                <w:szCs w:val="18"/>
              </w:rPr>
              <w:t>多学科的8</w:t>
            </w:r>
            <w:r>
              <w:rPr>
                <w:rFonts w:cs="宋体" w:asciiTheme="minorEastAsia" w:hAnsiTheme="minorEastAsia"/>
                <w:bCs/>
                <w:kern w:val="0"/>
                <w:sz w:val="18"/>
                <w:szCs w:val="18"/>
              </w:rPr>
              <w:t>800</w:t>
            </w:r>
            <w:r>
              <w:rPr>
                <w:rFonts w:hint="eastAsia" w:cs="宋体" w:asciiTheme="minorEastAsia" w:hAnsiTheme="minorEastAsia"/>
                <w:bCs/>
                <w:kern w:val="0"/>
                <w:sz w:val="18"/>
                <w:szCs w:val="18"/>
              </w:rPr>
              <w:t>多种学术刊物。多学科期刊评价工具，可查看期刊影响因子变化。远程包库，一年服务</w:t>
            </w:r>
          </w:p>
        </w:tc>
      </w:tr>
      <w:tr w14:paraId="1D5D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7834B5F5">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2B75461C">
            <w:pPr>
              <w:widowControl/>
              <w:adjustRightInd w:val="0"/>
              <w:snapToGrid w:val="0"/>
              <w:spacing w:before="100" w:beforeAutospacing="1" w:after="100" w:afterAutospacing="1" w:line="300" w:lineRule="auto"/>
              <w:rPr>
                <w:rFonts w:cs="宋体" w:asciiTheme="minorEastAsia" w:hAnsiTheme="minorEastAsia"/>
                <w:kern w:val="0"/>
                <w:sz w:val="18"/>
                <w:szCs w:val="18"/>
              </w:rPr>
            </w:pPr>
          </w:p>
        </w:tc>
        <w:tc>
          <w:tcPr>
            <w:tcW w:w="1276" w:type="dxa"/>
            <w:shd w:val="clear" w:color="auto" w:fill="auto"/>
            <w:vAlign w:val="center"/>
          </w:tcPr>
          <w:p w14:paraId="3D04C61C">
            <w:pPr>
              <w:spacing w:line="264" w:lineRule="auto"/>
              <w:jc w:val="center"/>
              <w:rPr>
                <w:rFonts w:eastAsia="宋体" w:cs="宋体" w:asciiTheme="minorEastAsia" w:hAnsiTheme="minorEastAsia"/>
                <w:kern w:val="0"/>
                <w:sz w:val="18"/>
                <w:szCs w:val="18"/>
                <w:lang w:val="en-US" w:eastAsia="zh-CN" w:bidi="ar-SA"/>
              </w:rPr>
            </w:pPr>
            <w:r>
              <w:rPr>
                <w:rFonts w:hint="eastAsia" w:ascii="宋体" w:hAnsi="宋体" w:cs="Times New Roman"/>
                <w:kern w:val="0"/>
                <w:sz w:val="18"/>
                <w:szCs w:val="18"/>
              </w:rPr>
              <w:t>ACM</w:t>
            </w:r>
          </w:p>
        </w:tc>
        <w:tc>
          <w:tcPr>
            <w:tcW w:w="5176" w:type="dxa"/>
            <w:shd w:val="clear" w:color="auto" w:fill="auto"/>
            <w:vAlign w:val="center"/>
          </w:tcPr>
          <w:p w14:paraId="17775902">
            <w:pPr>
              <w:widowControl/>
              <w:adjustRightInd w:val="0"/>
              <w:snapToGrid w:val="0"/>
              <w:spacing w:before="100" w:beforeAutospacing="1" w:after="100" w:afterAutospacing="1" w:line="300" w:lineRule="auto"/>
              <w:jc w:val="both"/>
              <w:rPr>
                <w:rFonts w:hint="eastAsia" w:eastAsia="宋体" w:cs="宋体" w:asciiTheme="minorEastAsia" w:hAnsiTheme="minorEastAsia"/>
                <w:bCs/>
                <w:kern w:val="0"/>
                <w:sz w:val="18"/>
                <w:szCs w:val="18"/>
                <w:lang w:val="en-US" w:eastAsia="zh-CN" w:bidi="ar-SA"/>
              </w:rPr>
            </w:pPr>
            <w:r>
              <w:rPr>
                <w:rFonts w:hint="eastAsia" w:cs="宋体" w:asciiTheme="minorEastAsia" w:hAnsiTheme="minorEastAsia"/>
                <w:bCs/>
                <w:kern w:val="0"/>
                <w:sz w:val="18"/>
                <w:szCs w:val="18"/>
              </w:rPr>
              <w:t>期刊全文，国外计算机领域文献。远程包库，一年服务</w:t>
            </w:r>
          </w:p>
        </w:tc>
      </w:tr>
      <w:tr w14:paraId="205A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497496A">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Align w:val="center"/>
          </w:tcPr>
          <w:p w14:paraId="0C083F11">
            <w:pPr>
              <w:widowControl/>
              <w:spacing w:line="264" w:lineRule="auto"/>
              <w:rPr>
                <w:rFonts w:hint="eastAsia" w:ascii="宋体" w:hAnsi="宋体" w:cs="宋体"/>
                <w:kern w:val="0"/>
                <w:sz w:val="18"/>
                <w:szCs w:val="18"/>
              </w:rPr>
            </w:pPr>
            <w:r>
              <w:rPr>
                <w:rFonts w:hint="eastAsia" w:cs="宋体" w:asciiTheme="minorEastAsia" w:hAnsiTheme="minorEastAsia"/>
                <w:kern w:val="0"/>
                <w:sz w:val="18"/>
                <w:szCs w:val="18"/>
              </w:rPr>
              <w:t>北京中科进出口有限责任公司</w:t>
            </w:r>
            <w:r>
              <w:rPr>
                <w:rFonts w:hint="eastAsia" w:ascii="宋体" w:hAnsi="宋体" w:cs="宋体"/>
                <w:b/>
                <w:bCs/>
                <w:kern w:val="0"/>
                <w:sz w:val="18"/>
                <w:szCs w:val="18"/>
              </w:rPr>
              <w:t>/</w:t>
            </w:r>
            <w:r>
              <w:rPr>
                <w:rFonts w:hint="eastAsia" w:cs="宋体" w:asciiTheme="minorEastAsia" w:hAnsiTheme="minorEastAsia"/>
                <w:kern w:val="0"/>
                <w:sz w:val="18"/>
                <w:szCs w:val="18"/>
              </w:rPr>
              <w:t>北京市东城区安定门外大街138号</w:t>
            </w:r>
          </w:p>
        </w:tc>
        <w:tc>
          <w:tcPr>
            <w:tcW w:w="1276" w:type="dxa"/>
            <w:shd w:val="clear" w:color="auto" w:fill="auto"/>
            <w:vAlign w:val="center"/>
          </w:tcPr>
          <w:p w14:paraId="5CF2098C">
            <w:pPr>
              <w:spacing w:line="264" w:lineRule="auto"/>
              <w:jc w:val="center"/>
              <w:rPr>
                <w:rFonts w:hint="eastAsia" w:eastAsia="宋体" w:cs="宋体" w:asciiTheme="minorEastAsia" w:hAnsiTheme="minorEastAsia"/>
                <w:kern w:val="0"/>
                <w:sz w:val="18"/>
                <w:szCs w:val="18"/>
                <w:lang w:val="en-US" w:eastAsia="zh-CN" w:bidi="ar-SA"/>
              </w:rPr>
            </w:pPr>
            <w:r>
              <w:rPr>
                <w:rFonts w:hint="eastAsia" w:ascii="新宋体" w:hAnsi="新宋体" w:eastAsia="新宋体" w:cs="Times New Roman"/>
                <w:color w:val="333333"/>
                <w:kern w:val="0"/>
                <w:sz w:val="18"/>
                <w:szCs w:val="18"/>
              </w:rPr>
              <w:t>SCIENCE《科学》周刊</w:t>
            </w:r>
          </w:p>
        </w:tc>
        <w:tc>
          <w:tcPr>
            <w:tcW w:w="5176" w:type="dxa"/>
            <w:shd w:val="clear" w:color="auto" w:fill="auto"/>
            <w:vAlign w:val="center"/>
          </w:tcPr>
          <w:p w14:paraId="167A006F">
            <w:pPr>
              <w:widowControl/>
              <w:adjustRightInd w:val="0"/>
              <w:snapToGrid w:val="0"/>
              <w:spacing w:before="100" w:beforeAutospacing="1" w:after="100" w:afterAutospacing="1" w:line="300" w:lineRule="auto"/>
              <w:jc w:val="center"/>
              <w:rPr>
                <w:rFonts w:hint="eastAsia" w:eastAsia="宋体" w:cs="宋体" w:asciiTheme="minorEastAsia" w:hAnsiTheme="minorEastAsia"/>
                <w:bCs/>
                <w:kern w:val="0"/>
                <w:sz w:val="18"/>
                <w:szCs w:val="18"/>
                <w:lang w:val="en-US" w:eastAsia="zh-CN" w:bidi="ar-SA"/>
              </w:rPr>
            </w:pPr>
            <w:r>
              <w:rPr>
                <w:rFonts w:hint="eastAsia" w:ascii="新宋体" w:hAnsi="新宋体" w:eastAsia="新宋体" w:cs="Times New Roman"/>
                <w:color w:val="333333"/>
                <w:kern w:val="0"/>
                <w:sz w:val="18"/>
                <w:szCs w:val="18"/>
              </w:rPr>
              <w:t>Science主刊，可访问1997年至今的所有文章内容。远程访问，一年服务</w:t>
            </w:r>
          </w:p>
        </w:tc>
      </w:tr>
      <w:tr w14:paraId="4FE9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EFCB43B">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Align w:val="center"/>
          </w:tcPr>
          <w:p w14:paraId="03E873FB">
            <w:pPr>
              <w:widowControl/>
              <w:spacing w:line="264" w:lineRule="auto"/>
              <w:rPr>
                <w:rFonts w:ascii="宋体" w:hAnsi="宋体" w:cs="宋体"/>
                <w:kern w:val="0"/>
                <w:sz w:val="18"/>
                <w:szCs w:val="18"/>
              </w:rPr>
            </w:pPr>
            <w:r>
              <w:rPr>
                <w:rFonts w:hint="eastAsia" w:ascii="宋体" w:hAnsi="宋体" w:cs="宋体"/>
                <w:kern w:val="0"/>
                <w:sz w:val="18"/>
                <w:szCs w:val="18"/>
              </w:rPr>
              <w:t>北京盈科千信科技有限公司/北京市海淀区中关村南大街48号1幢四层C4008</w:t>
            </w:r>
          </w:p>
        </w:tc>
        <w:tc>
          <w:tcPr>
            <w:tcW w:w="1276" w:type="dxa"/>
            <w:vAlign w:val="center"/>
          </w:tcPr>
          <w:p w14:paraId="7A7FBC38">
            <w:pPr>
              <w:spacing w:line="264" w:lineRule="auto"/>
              <w:jc w:val="center"/>
              <w:rPr>
                <w:rFonts w:ascii="宋体" w:hAnsi="宋体" w:cs="宋体"/>
                <w:kern w:val="0"/>
                <w:sz w:val="18"/>
                <w:szCs w:val="18"/>
              </w:rPr>
            </w:pPr>
            <w:r>
              <w:rPr>
                <w:rFonts w:hint="eastAsia" w:ascii="宋体" w:hAnsi="宋体" w:cs="宋体"/>
                <w:kern w:val="0"/>
                <w:sz w:val="18"/>
                <w:szCs w:val="18"/>
              </w:rPr>
              <w:t>新学术外文电子期刊专题库</w:t>
            </w:r>
          </w:p>
        </w:tc>
        <w:tc>
          <w:tcPr>
            <w:tcW w:w="5176" w:type="dxa"/>
            <w:vAlign w:val="center"/>
          </w:tcPr>
          <w:p w14:paraId="03E96C74">
            <w:pPr>
              <w:widowControl/>
              <w:spacing w:line="264" w:lineRule="auto"/>
              <w:rPr>
                <w:rFonts w:ascii="宋体" w:hAnsi="宋体" w:cs="宋体"/>
                <w:kern w:val="0"/>
                <w:sz w:val="18"/>
                <w:szCs w:val="18"/>
              </w:rPr>
            </w:pPr>
            <w:r>
              <w:rPr>
                <w:rFonts w:hint="eastAsia" w:ascii="宋体" w:hAnsi="宋体" w:cs="宋体"/>
                <w:kern w:val="0"/>
                <w:sz w:val="18"/>
                <w:szCs w:val="18"/>
              </w:rPr>
              <w:t>涵盖包括 基础科学与工程技术、教育科学、农业与生命科学、医学、社会科学与人文艺术 在内的五个大类领域，涉及共 188 个学科</w:t>
            </w:r>
            <w:r>
              <w:rPr>
                <w:rFonts w:hint="eastAsia" w:ascii="宋体" w:hAnsi="宋体" w:cs="宋体"/>
                <w:kern w:val="0"/>
                <w:sz w:val="18"/>
                <w:szCs w:val="18"/>
                <w:lang w:eastAsia="zh-CN"/>
              </w:rPr>
              <w:t>，</w:t>
            </w:r>
            <w:r>
              <w:rPr>
                <w:rFonts w:hint="eastAsia" w:ascii="宋体" w:hAnsi="宋体" w:cs="宋体"/>
                <w:kern w:val="0"/>
                <w:sz w:val="18"/>
                <w:szCs w:val="18"/>
              </w:rPr>
              <w:t>超过 200种外文期刊。远程包库，一年服务</w:t>
            </w:r>
          </w:p>
        </w:tc>
      </w:tr>
      <w:tr w14:paraId="2A14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EEFC4D3">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Align w:val="center"/>
          </w:tcPr>
          <w:p w14:paraId="79293431">
            <w:pPr>
              <w:widowControl/>
              <w:spacing w:line="264" w:lineRule="auto"/>
              <w:rPr>
                <w:rFonts w:ascii="宋体" w:hAnsi="宋体" w:cs="宋体"/>
                <w:kern w:val="0"/>
                <w:sz w:val="18"/>
                <w:szCs w:val="18"/>
              </w:rPr>
            </w:pPr>
            <w:r>
              <w:rPr>
                <w:rFonts w:hint="eastAsia" w:cs="Times New Roman" w:asciiTheme="minorEastAsia" w:hAnsiTheme="minorEastAsia"/>
                <w:kern w:val="0"/>
                <w:sz w:val="18"/>
                <w:szCs w:val="18"/>
              </w:rPr>
              <w:t>北京中加国道科技有限责任公司/北京市海淀区安宁庄西路9号院29号楼1409</w:t>
            </w:r>
          </w:p>
        </w:tc>
        <w:tc>
          <w:tcPr>
            <w:tcW w:w="1276" w:type="dxa"/>
            <w:vAlign w:val="center"/>
          </w:tcPr>
          <w:p w14:paraId="197C522A">
            <w:pPr>
              <w:widowControl/>
              <w:adjustRightInd w:val="0"/>
              <w:snapToGrid w:val="0"/>
              <w:spacing w:before="100" w:beforeAutospacing="1" w:after="100" w:afterAutospacing="1" w:line="300" w:lineRule="auto"/>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国道外文专题数据库</w:t>
            </w:r>
          </w:p>
        </w:tc>
        <w:tc>
          <w:tcPr>
            <w:tcW w:w="5176" w:type="dxa"/>
          </w:tcPr>
          <w:p w14:paraId="6A7105FD">
            <w:pPr>
              <w:widowControl/>
              <w:spacing w:line="264" w:lineRule="auto"/>
              <w:rPr>
                <w:rFonts w:ascii="宋体" w:hAnsi="宋体" w:cs="宋体"/>
                <w:kern w:val="0"/>
                <w:sz w:val="18"/>
                <w:szCs w:val="18"/>
              </w:rPr>
            </w:pPr>
            <w:r>
              <w:rPr>
                <w:rFonts w:hint="eastAsia" w:cs="Times New Roman" w:asciiTheme="minorEastAsia" w:hAnsiTheme="minorEastAsia"/>
                <w:kern w:val="0"/>
                <w:sz w:val="18"/>
                <w:szCs w:val="18"/>
              </w:rPr>
              <w:t>外文特色专题资源，主要分类为高科技前沿、工程技术、基础学科、人文社会科学、农业等，共选用22个专题（选购17个专题，赠送5个专题）；远程包库，一年服务</w:t>
            </w:r>
          </w:p>
        </w:tc>
      </w:tr>
      <w:tr w14:paraId="33D7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C28A27B">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Align w:val="center"/>
          </w:tcPr>
          <w:p w14:paraId="2023B738">
            <w:pPr>
              <w:widowControl/>
              <w:adjustRightInd w:val="0"/>
              <w:snapToGrid w:val="0"/>
              <w:spacing w:before="100" w:beforeAutospacing="1" w:after="100" w:afterAutospacing="1" w:line="300" w:lineRule="auto"/>
              <w:rPr>
                <w:rFonts w:cs="宋体" w:asciiTheme="minorEastAsia" w:hAnsiTheme="minorEastAsia"/>
                <w:kern w:val="0"/>
                <w:sz w:val="18"/>
                <w:szCs w:val="18"/>
              </w:rPr>
            </w:pPr>
            <w:r>
              <w:rPr>
                <w:rFonts w:hint="eastAsia" w:cs="宋体" w:asciiTheme="minorEastAsia" w:hAnsiTheme="minorEastAsia"/>
                <w:kern w:val="0"/>
                <w:sz w:val="18"/>
                <w:szCs w:val="18"/>
              </w:rPr>
              <w:t>河南超星数图信息技术有限公司/河南自贸试验区郑州片区（郑东）金水东路85号雅宝东方国际广场1号楼9楼903号</w:t>
            </w:r>
          </w:p>
        </w:tc>
        <w:tc>
          <w:tcPr>
            <w:tcW w:w="1276" w:type="dxa"/>
            <w:vAlign w:val="center"/>
          </w:tcPr>
          <w:p w14:paraId="41AEAAB2">
            <w:pPr>
              <w:spacing w:line="264" w:lineRule="auto"/>
              <w:jc w:val="center"/>
              <w:rPr>
                <w:rFonts w:cs="宋体" w:asciiTheme="minorEastAsia" w:hAnsiTheme="minorEastAsia"/>
                <w:kern w:val="0"/>
                <w:sz w:val="18"/>
                <w:szCs w:val="18"/>
              </w:rPr>
            </w:pPr>
            <w:r>
              <w:rPr>
                <w:rFonts w:cs="宋体" w:asciiTheme="minorEastAsia" w:hAnsiTheme="minorEastAsia"/>
                <w:kern w:val="0"/>
                <w:sz w:val="18"/>
                <w:szCs w:val="18"/>
              </w:rPr>
              <w:t>超星资源总库</w:t>
            </w:r>
          </w:p>
        </w:tc>
        <w:tc>
          <w:tcPr>
            <w:tcW w:w="5176" w:type="dxa"/>
            <w:vAlign w:val="center"/>
          </w:tcPr>
          <w:p w14:paraId="69DB1EC4">
            <w:pPr>
              <w:widowControl/>
              <w:adjustRightInd w:val="0"/>
              <w:snapToGrid w:val="0"/>
              <w:spacing w:before="100" w:beforeAutospacing="1" w:after="100" w:afterAutospacing="1" w:line="300" w:lineRule="auto"/>
              <w:rPr>
                <w:rFonts w:cs="宋体" w:asciiTheme="minorEastAsia" w:hAnsiTheme="minorEastAsia"/>
                <w:b/>
                <w:bCs/>
                <w:kern w:val="0"/>
                <w:sz w:val="18"/>
                <w:szCs w:val="18"/>
              </w:rPr>
            </w:pPr>
            <w:r>
              <w:rPr>
                <w:rFonts w:cs="宋体" w:asciiTheme="minorEastAsia" w:hAnsiTheme="minorEastAsia"/>
                <w:kern w:val="0"/>
                <w:sz w:val="18"/>
                <w:szCs w:val="18"/>
              </w:rPr>
              <w:t>资源总库包括</w:t>
            </w:r>
            <w:r>
              <w:rPr>
                <w:rFonts w:hint="eastAsia" w:cs="宋体" w:asciiTheme="minorEastAsia" w:hAnsiTheme="minorEastAsia"/>
                <w:kern w:val="0"/>
                <w:sz w:val="18"/>
                <w:szCs w:val="18"/>
              </w:rPr>
              <w:t>：读秀、百链中外文学术、汇雅中文电子书、移动图书馆；远程包库，一年服务</w:t>
            </w:r>
          </w:p>
        </w:tc>
      </w:tr>
      <w:tr w14:paraId="5B4C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BFF4D98">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Align w:val="center"/>
          </w:tcPr>
          <w:p w14:paraId="7BE2B31E">
            <w:pPr>
              <w:widowControl/>
              <w:adjustRightInd w:val="0"/>
              <w:snapToGrid w:val="0"/>
              <w:spacing w:before="100" w:beforeAutospacing="1" w:after="100" w:afterAutospacing="1" w:line="300" w:lineRule="auto"/>
              <w:jc w:val="center"/>
              <w:rPr>
                <w:rFonts w:hint="eastAsia" w:cs="Times New Roman" w:asciiTheme="minorEastAsia" w:hAnsiTheme="minorEastAsia"/>
                <w:kern w:val="0"/>
                <w:sz w:val="18"/>
                <w:szCs w:val="18"/>
              </w:rPr>
            </w:pPr>
            <w:r>
              <w:rPr>
                <w:rFonts w:hint="eastAsia" w:ascii="新宋体" w:hAnsi="新宋体" w:eastAsia="新宋体" w:cs="宋体"/>
                <w:color w:val="333333"/>
                <w:kern w:val="0"/>
                <w:sz w:val="18"/>
                <w:szCs w:val="18"/>
              </w:rPr>
              <w:t>同方知网数字科技有限公司/北京市海淀区西小口路66号中关村东升科技园B-2号楼二层B201、B202、B203、B205、B206、B207、B208、B209、B210室(东升地区)</w:t>
            </w:r>
          </w:p>
        </w:tc>
        <w:tc>
          <w:tcPr>
            <w:tcW w:w="1276" w:type="dxa"/>
            <w:vAlign w:val="center"/>
          </w:tcPr>
          <w:p w14:paraId="57DEC431">
            <w:pPr>
              <w:spacing w:line="264" w:lineRule="auto"/>
              <w:jc w:val="center"/>
              <w:rPr>
                <w:rFonts w:hint="eastAsia" w:cs="宋体" w:asciiTheme="minorEastAsia" w:hAnsiTheme="minorEastAsia"/>
                <w:kern w:val="0"/>
                <w:sz w:val="18"/>
                <w:szCs w:val="18"/>
              </w:rPr>
            </w:pPr>
            <w:r>
              <w:rPr>
                <w:rFonts w:hint="eastAsia" w:ascii="新宋体" w:hAnsi="新宋体" w:eastAsia="新宋体" w:cs="Times New Roman"/>
                <w:color w:val="333333"/>
                <w:kern w:val="0"/>
                <w:sz w:val="18"/>
                <w:szCs w:val="18"/>
              </w:rPr>
              <w:t>中国知网数据库</w:t>
            </w:r>
          </w:p>
        </w:tc>
        <w:tc>
          <w:tcPr>
            <w:tcW w:w="5176" w:type="dxa"/>
            <w:vAlign w:val="center"/>
          </w:tcPr>
          <w:p w14:paraId="1F21690F">
            <w:pPr>
              <w:widowControl/>
              <w:adjustRightInd w:val="0"/>
              <w:snapToGrid w:val="0"/>
              <w:spacing w:before="100" w:beforeAutospacing="1" w:after="100" w:afterAutospacing="1" w:line="300" w:lineRule="auto"/>
              <w:jc w:val="left"/>
              <w:rPr>
                <w:rFonts w:hint="default" w:eastAsia="新宋体" w:cs="宋体" w:asciiTheme="minorEastAsia" w:hAnsiTheme="minorEastAsia"/>
                <w:kern w:val="0"/>
                <w:sz w:val="18"/>
                <w:szCs w:val="18"/>
                <w:lang w:val="en-US" w:eastAsia="zh-CN"/>
              </w:rPr>
            </w:pPr>
            <w:r>
              <w:rPr>
                <w:rFonts w:hint="eastAsia" w:ascii="新宋体" w:hAnsi="新宋体" w:eastAsia="新宋体" w:cs="Times New Roman"/>
                <w:color w:val="333333"/>
                <w:kern w:val="0"/>
                <w:sz w:val="18"/>
                <w:szCs w:val="18"/>
              </w:rPr>
              <w:t>《中国学术期刊（网络版）》是第一部以全文数据库形式大规模集成出版中国学术期刊文献的电子期刊，是国家学术期刊权威性文献检索工具和网络出版平台，基本完整收录了我国的全部学术期刊，覆盖所有学科的内容。该库为国家“十五”、“十一五”国家重大电子与网络出版工程项目，并于2008年获得国家最高出版荣誉奖——“首届中国出版政府奖—网络出版物奖”。期刊数据库，可提供本地数据镜像服务，对应专辑为ABCFGHIJ;远程包库，一年服务</w:t>
            </w:r>
          </w:p>
        </w:tc>
      </w:tr>
      <w:tr w14:paraId="529F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25" w:type="dxa"/>
            <w:vMerge w:val="restart"/>
            <w:vAlign w:val="center"/>
          </w:tcPr>
          <w:p w14:paraId="4E73604A">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restart"/>
            <w:vAlign w:val="center"/>
          </w:tcPr>
          <w:p w14:paraId="19EFD5EF">
            <w:pPr>
              <w:widowControl/>
              <w:adjustRightInd w:val="0"/>
              <w:snapToGrid w:val="0"/>
              <w:spacing w:before="100" w:beforeAutospacing="1" w:after="100" w:afterAutospacing="1" w:line="300" w:lineRule="auto"/>
              <w:jc w:val="center"/>
              <w:rPr>
                <w:rFonts w:hint="eastAsia" w:ascii="新宋体" w:hAnsi="新宋体" w:eastAsia="新宋体" w:cs="宋体"/>
                <w:color w:val="333333"/>
                <w:kern w:val="0"/>
                <w:sz w:val="18"/>
                <w:szCs w:val="18"/>
              </w:rPr>
            </w:pPr>
            <w:r>
              <w:rPr>
                <w:rFonts w:hint="eastAsia" w:ascii="宋体" w:hAnsi="宋体" w:cs="宋体"/>
                <w:kern w:val="0"/>
                <w:sz w:val="18"/>
                <w:szCs w:val="18"/>
              </w:rPr>
              <w:t>河南正乾软件科技有限公司/郑州市郑东新区康平路</w:t>
            </w:r>
            <w:r>
              <w:rPr>
                <w:rFonts w:ascii="宋体" w:hAnsi="宋体" w:cs="宋体"/>
                <w:kern w:val="0"/>
                <w:sz w:val="18"/>
                <w:szCs w:val="18"/>
              </w:rPr>
              <w:t>79</w:t>
            </w:r>
            <w:r>
              <w:rPr>
                <w:rFonts w:hint="eastAsia" w:ascii="宋体" w:hAnsi="宋体" w:cs="宋体"/>
                <w:kern w:val="0"/>
                <w:sz w:val="18"/>
                <w:szCs w:val="18"/>
              </w:rPr>
              <w:t>号</w:t>
            </w:r>
            <w:r>
              <w:rPr>
                <w:rFonts w:ascii="宋体" w:hAnsi="宋体" w:cs="宋体"/>
                <w:kern w:val="0"/>
                <w:sz w:val="18"/>
                <w:szCs w:val="18"/>
              </w:rPr>
              <w:t>1</w:t>
            </w:r>
            <w:r>
              <w:rPr>
                <w:rFonts w:hint="eastAsia" w:ascii="宋体" w:hAnsi="宋体" w:cs="宋体"/>
                <w:kern w:val="0"/>
                <w:sz w:val="18"/>
                <w:szCs w:val="18"/>
              </w:rPr>
              <w:t>号楼</w:t>
            </w:r>
            <w:r>
              <w:rPr>
                <w:rFonts w:ascii="宋体" w:hAnsi="宋体" w:cs="宋体"/>
                <w:kern w:val="0"/>
                <w:sz w:val="18"/>
                <w:szCs w:val="18"/>
              </w:rPr>
              <w:t>4</w:t>
            </w:r>
            <w:r>
              <w:rPr>
                <w:rFonts w:hint="eastAsia" w:ascii="宋体" w:hAnsi="宋体" w:cs="宋体"/>
                <w:kern w:val="0"/>
                <w:sz w:val="18"/>
                <w:szCs w:val="18"/>
              </w:rPr>
              <w:t>层</w:t>
            </w:r>
            <w:r>
              <w:rPr>
                <w:rFonts w:ascii="宋体" w:hAnsi="宋体" w:cs="宋体"/>
                <w:kern w:val="0"/>
                <w:sz w:val="18"/>
                <w:szCs w:val="18"/>
              </w:rPr>
              <w:t>414</w:t>
            </w:r>
            <w:r>
              <w:rPr>
                <w:rFonts w:hint="eastAsia" w:ascii="宋体" w:hAnsi="宋体" w:cs="宋体"/>
                <w:kern w:val="0"/>
                <w:sz w:val="18"/>
                <w:szCs w:val="18"/>
              </w:rPr>
              <w:t>号</w:t>
            </w:r>
          </w:p>
        </w:tc>
        <w:tc>
          <w:tcPr>
            <w:tcW w:w="1276" w:type="dxa"/>
            <w:shd w:val="clear" w:color="auto" w:fill="auto"/>
            <w:vAlign w:val="center"/>
          </w:tcPr>
          <w:p w14:paraId="5CA1AFF9">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读者入馆教育平台</w:t>
            </w:r>
          </w:p>
        </w:tc>
        <w:tc>
          <w:tcPr>
            <w:tcW w:w="5176" w:type="dxa"/>
            <w:shd w:val="clear" w:color="auto" w:fill="auto"/>
            <w:vAlign w:val="center"/>
          </w:tcPr>
          <w:p w14:paraId="4EEDFF1A">
            <w:pPr>
              <w:widowControl/>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性化订制读者入馆教育系统，采用嵌入动画、图片、文本、视频和语音讲解形式，包含本馆概况、入馆须知、图书借还、电子资源、读者服务、常见问题和问卷调查等模块，对读者进行图书馆利用教育并进行闯关答题；远程包库，一年服务</w:t>
            </w:r>
          </w:p>
        </w:tc>
      </w:tr>
      <w:tr w14:paraId="00B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25" w:type="dxa"/>
            <w:vMerge w:val="continue"/>
            <w:vAlign w:val="center"/>
          </w:tcPr>
          <w:p w14:paraId="2D23B08E">
            <w:pPr>
              <w:pStyle w:val="5"/>
              <w:widowControl/>
              <w:numPr>
                <w:ilvl w:val="0"/>
                <w:numId w:val="1"/>
              </w:numPr>
              <w:adjustRightInd w:val="0"/>
              <w:snapToGrid w:val="0"/>
              <w:spacing w:line="300" w:lineRule="auto"/>
              <w:ind w:firstLineChars="0"/>
              <w:jc w:val="center"/>
              <w:rPr>
                <w:rFonts w:cs="宋体" w:asciiTheme="minorEastAsia" w:hAnsiTheme="minorEastAsia"/>
                <w:b/>
                <w:kern w:val="0"/>
                <w:sz w:val="18"/>
                <w:szCs w:val="18"/>
              </w:rPr>
            </w:pPr>
          </w:p>
        </w:tc>
        <w:tc>
          <w:tcPr>
            <w:tcW w:w="1455" w:type="dxa"/>
            <w:vMerge w:val="continue"/>
            <w:vAlign w:val="center"/>
          </w:tcPr>
          <w:p w14:paraId="5ADA7AB6">
            <w:pPr>
              <w:widowControl/>
              <w:adjustRightInd w:val="0"/>
              <w:snapToGrid w:val="0"/>
              <w:spacing w:before="100" w:beforeAutospacing="1" w:after="100" w:afterAutospacing="1" w:line="300" w:lineRule="auto"/>
              <w:jc w:val="center"/>
              <w:rPr>
                <w:rFonts w:hint="eastAsia" w:ascii="新宋体" w:hAnsi="新宋体" w:eastAsia="新宋体" w:cs="宋体"/>
                <w:color w:val="333333"/>
                <w:kern w:val="0"/>
                <w:sz w:val="18"/>
                <w:szCs w:val="18"/>
              </w:rPr>
            </w:pPr>
          </w:p>
        </w:tc>
        <w:tc>
          <w:tcPr>
            <w:tcW w:w="1276" w:type="dxa"/>
            <w:shd w:val="clear" w:color="auto" w:fill="auto"/>
            <w:vAlign w:val="center"/>
          </w:tcPr>
          <w:p w14:paraId="2490149B">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高校素养教育资源库</w:t>
            </w:r>
          </w:p>
        </w:tc>
        <w:tc>
          <w:tcPr>
            <w:tcW w:w="5176" w:type="dxa"/>
            <w:shd w:val="clear" w:color="auto" w:fill="auto"/>
            <w:vAlign w:val="center"/>
          </w:tcPr>
          <w:p w14:paraId="3DEBBD17">
            <w:pPr>
              <w:widowControl/>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提升高校师生信息素养和终生学习能力的资源库，涵盖概念理论、检索技术、信息资源、检索系统、科研工具、学术写作、知识管理、学术资源和应用场景等九大模块的培训课程，包含精品微课、特色专题、考试题库、教学资源、直播讲座、OA资源、竞赛平台等内容；远程包库，一年服务</w:t>
            </w:r>
          </w:p>
        </w:tc>
      </w:tr>
    </w:tbl>
    <w:p w14:paraId="643690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A328B"/>
    <w:multiLevelType w:val="multilevel"/>
    <w:tmpl w:val="6BEA32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81130"/>
    <w:rsid w:val="015679D0"/>
    <w:rsid w:val="03EA43FF"/>
    <w:rsid w:val="07B17401"/>
    <w:rsid w:val="09EC364E"/>
    <w:rsid w:val="0A9D666F"/>
    <w:rsid w:val="0B1D330C"/>
    <w:rsid w:val="0BA852CC"/>
    <w:rsid w:val="0C2D57D1"/>
    <w:rsid w:val="16556050"/>
    <w:rsid w:val="170F61FF"/>
    <w:rsid w:val="1B904881"/>
    <w:rsid w:val="24092466"/>
    <w:rsid w:val="255F47F5"/>
    <w:rsid w:val="27231852"/>
    <w:rsid w:val="2BE041B6"/>
    <w:rsid w:val="2D35408E"/>
    <w:rsid w:val="2DA47DBD"/>
    <w:rsid w:val="2DE377A8"/>
    <w:rsid w:val="2ED004DD"/>
    <w:rsid w:val="30E6401D"/>
    <w:rsid w:val="34F311F8"/>
    <w:rsid w:val="36783969"/>
    <w:rsid w:val="37265173"/>
    <w:rsid w:val="37A12A4B"/>
    <w:rsid w:val="39873EC3"/>
    <w:rsid w:val="3C7921E9"/>
    <w:rsid w:val="3D203654"/>
    <w:rsid w:val="3DE11DF4"/>
    <w:rsid w:val="403C5A07"/>
    <w:rsid w:val="42334BE8"/>
    <w:rsid w:val="42806B1A"/>
    <w:rsid w:val="42A94EAA"/>
    <w:rsid w:val="46C978C9"/>
    <w:rsid w:val="470C060E"/>
    <w:rsid w:val="4734568A"/>
    <w:rsid w:val="4B296B88"/>
    <w:rsid w:val="51F0037B"/>
    <w:rsid w:val="52F43F1F"/>
    <w:rsid w:val="53740BBC"/>
    <w:rsid w:val="53853011"/>
    <w:rsid w:val="5BB93F58"/>
    <w:rsid w:val="67781130"/>
    <w:rsid w:val="69CF4947"/>
    <w:rsid w:val="6A1D3904"/>
    <w:rsid w:val="6D784C14"/>
    <w:rsid w:val="6DB66549"/>
    <w:rsid w:val="7023779A"/>
    <w:rsid w:val="739764D5"/>
    <w:rsid w:val="759929D8"/>
    <w:rsid w:val="768F16E6"/>
    <w:rsid w:val="7F74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0"/>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1651</Words>
  <Characters>1874</Characters>
  <Lines>0</Lines>
  <Paragraphs>0</Paragraphs>
  <TotalTime>0</TotalTime>
  <ScaleCrop>false</ScaleCrop>
  <LinksUpToDate>false</LinksUpToDate>
  <CharactersWithSpaces>1896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2025-05-06T07:12:00Z</dcterms:created>
  <dc:creator>王广三</dc:creator>
  <cp:lastModifiedBy>王广三</cp:lastModifiedBy>
  <cp:lastPrinted>2025-05-30T01:37:00Z</cp:lastPrinted>
  <dcterms:modified xsi:type="dcterms:W3CDTF">2025-06-30T07:44:37Z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7241624359F742F9B3DB38725827F8D8_13</vt:lpwstr>
  </property>
  <property fmtid="{D5CDD505-2E9C-101B-9397-08002B2CF9AE}" pid="4" name="KSOTemplateDocerSaveRecord">
    <vt:lpwstr>eyJoZGlkIjoiYTJhZjgxODI3ZDk1NTI5NGFmNTMzZGZlYzY1ZGMzZWYiLCJ1c2VySWQiOiIxNDkzNjYyMzU1In0=</vt:lpwstr>
  </property>
</Properties>
</file>