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A56B3C">
      <w:pPr>
        <w:jc w:val="center"/>
        <w:rPr>
          <w:rFonts w:hint="default" w:ascii="Times New Roman" w:hAnsi="Times New Roman" w:eastAsia="宋体" w:cs="Times New Roman"/>
          <w:color w:val="auto"/>
          <w:sz w:val="24"/>
          <w:szCs w:val="24"/>
          <w:shd w:val="clear" w:color="FFFFFF" w:fill="D9D9D9"/>
        </w:rPr>
      </w:pPr>
      <w:bookmarkStart w:id="0" w:name="_Toc190614710"/>
    </w:p>
    <w:p w14:paraId="11D79294">
      <w:pPr>
        <w:jc w:val="center"/>
        <w:rPr>
          <w:rFonts w:hint="default" w:ascii="Times New Roman" w:hAnsi="Times New Roman" w:eastAsia="宋体" w:cs="Times New Roman"/>
          <w:color w:val="auto"/>
          <w:sz w:val="24"/>
          <w:szCs w:val="24"/>
          <w:shd w:val="clear" w:color="FFFFFF" w:fill="D9D9D9"/>
        </w:rPr>
      </w:pPr>
    </w:p>
    <w:p w14:paraId="40690A38">
      <w:pPr>
        <w:spacing w:line="24" w:lineRule="auto"/>
        <w:rPr>
          <w:rFonts w:hint="default" w:ascii="Times New Roman" w:hAnsi="Times New Roman" w:eastAsia="宋体" w:cs="Times New Roman"/>
          <w:color w:val="auto"/>
          <w:sz w:val="24"/>
          <w:szCs w:val="24"/>
        </w:rPr>
      </w:pPr>
    </w:p>
    <w:p w14:paraId="35609250">
      <w:pPr>
        <w:spacing w:line="600" w:lineRule="auto"/>
        <w:jc w:val="center"/>
        <w:rPr>
          <w:rFonts w:hint="default" w:ascii="Times New Roman" w:hAnsi="Times New Roman" w:cs="Times New Roman"/>
          <w:b/>
          <w:color w:val="auto"/>
          <w:sz w:val="36"/>
          <w:szCs w:val="36"/>
          <w:lang w:val="en-US" w:eastAsia="zh-CN"/>
        </w:rPr>
      </w:pPr>
      <w:r>
        <w:rPr>
          <w:rFonts w:hint="default" w:ascii="Times New Roman" w:hAnsi="Times New Roman" w:cs="Times New Roman"/>
          <w:b/>
          <w:color w:val="auto"/>
          <w:sz w:val="36"/>
          <w:szCs w:val="36"/>
          <w:lang w:val="en-US" w:eastAsia="zh-CN"/>
        </w:rPr>
        <w:t>河南省科学院激光制造研究所河南省科学院中原量子谷仪器共享中心十期（第二批）建设项目</w:t>
      </w:r>
      <w:r>
        <w:rPr>
          <w:rFonts w:hint="eastAsia" w:ascii="Times New Roman" w:hAnsi="Times New Roman" w:cs="Times New Roman"/>
          <w:b/>
          <w:color w:val="auto"/>
          <w:sz w:val="36"/>
          <w:szCs w:val="36"/>
          <w:lang w:val="en-US" w:eastAsia="zh-CN"/>
        </w:rPr>
        <w:t>包3（二次）</w:t>
      </w:r>
    </w:p>
    <w:p w14:paraId="767957DA">
      <w:pPr>
        <w:spacing w:line="600" w:lineRule="auto"/>
        <w:jc w:val="center"/>
        <w:rPr>
          <w:rFonts w:hint="default" w:ascii="Times New Roman" w:hAnsi="Times New Roman" w:cs="Times New Roman" w:eastAsiaTheme="minorEastAsia"/>
          <w:b/>
          <w:color w:val="auto"/>
          <w:sz w:val="52"/>
          <w:szCs w:val="52"/>
          <w:lang w:eastAsia="zh-CN"/>
        </w:rPr>
      </w:pPr>
    </w:p>
    <w:p w14:paraId="507447DC">
      <w:pPr>
        <w:pStyle w:val="26"/>
        <w:ind w:left="0" w:leftChars="0" w:firstLine="0" w:firstLineChars="0"/>
        <w:rPr>
          <w:rFonts w:hint="default" w:ascii="Times New Roman" w:hAnsi="Times New Roman" w:cs="Times New Roman"/>
          <w:color w:val="auto"/>
        </w:rPr>
      </w:pPr>
    </w:p>
    <w:p w14:paraId="51A0A03A">
      <w:pPr>
        <w:pStyle w:val="26"/>
        <w:ind w:left="0" w:leftChars="0" w:firstLine="0" w:firstLineChars="0"/>
        <w:rPr>
          <w:rFonts w:hint="default" w:ascii="Times New Roman" w:hAnsi="Times New Roman" w:cs="Times New Roman"/>
          <w:color w:val="auto"/>
        </w:rPr>
      </w:pPr>
    </w:p>
    <w:p w14:paraId="57BBEBA7">
      <w:pPr>
        <w:pStyle w:val="26"/>
        <w:ind w:firstLine="210"/>
        <w:rPr>
          <w:rFonts w:hint="default" w:ascii="Times New Roman" w:hAnsi="Times New Roman" w:cs="Times New Roman"/>
          <w:color w:val="auto"/>
        </w:rPr>
      </w:pPr>
    </w:p>
    <w:p w14:paraId="757F93A0">
      <w:pPr>
        <w:jc w:val="center"/>
        <w:rPr>
          <w:rFonts w:hint="default" w:ascii="Times New Roman" w:hAnsi="Times New Roman" w:cs="Times New Roman"/>
          <w:b/>
          <w:color w:val="auto"/>
          <w:sz w:val="84"/>
          <w:szCs w:val="84"/>
        </w:rPr>
      </w:pPr>
      <w:r>
        <w:rPr>
          <w:rFonts w:hint="default" w:ascii="Times New Roman" w:hAnsi="Times New Roman" w:cs="Times New Roman"/>
          <w:b/>
          <w:color w:val="auto"/>
          <w:sz w:val="84"/>
          <w:szCs w:val="84"/>
        </w:rPr>
        <w:t>招 标 文 件</w:t>
      </w:r>
    </w:p>
    <w:p w14:paraId="48821F60">
      <w:pPr>
        <w:jc w:val="center"/>
        <w:rPr>
          <w:rFonts w:hint="eastAsia" w:ascii="Times New Roman" w:hAnsi="Times New Roman" w:eastAsia="宋体" w:cs="Times New Roman"/>
          <w:b/>
          <w:color w:val="auto"/>
          <w:sz w:val="28"/>
          <w:szCs w:val="28"/>
          <w:lang w:val="en-US" w:eastAsia="zh-CN"/>
        </w:rPr>
      </w:pPr>
      <w:r>
        <w:rPr>
          <w:rFonts w:hint="default" w:ascii="Times New Roman" w:hAnsi="Times New Roman" w:cs="Times New Roman"/>
          <w:b/>
          <w:color w:val="auto"/>
          <w:sz w:val="28"/>
          <w:szCs w:val="28"/>
        </w:rPr>
        <w:t>采购编号</w:t>
      </w:r>
      <w:r>
        <w:rPr>
          <w:rFonts w:hint="default" w:ascii="Times New Roman" w:hAnsi="Times New Roman" w:cs="Times New Roman"/>
          <w:b/>
          <w:color w:val="auto"/>
          <w:sz w:val="28"/>
          <w:szCs w:val="28"/>
          <w:lang w:eastAsia="zh-CN"/>
        </w:rPr>
        <w:t>：</w:t>
      </w:r>
      <w:r>
        <w:rPr>
          <w:rFonts w:hint="eastAsia" w:ascii="Times New Roman" w:hAnsi="Times New Roman" w:cs="Times New Roman"/>
          <w:b/>
          <w:color w:val="auto"/>
          <w:sz w:val="28"/>
          <w:szCs w:val="28"/>
          <w:lang w:eastAsia="zh-CN"/>
        </w:rPr>
        <w:t>豫财招标采购-2024-1488</w:t>
      </w:r>
    </w:p>
    <w:p w14:paraId="0C77E141">
      <w:pPr>
        <w:ind w:firstLine="420"/>
        <w:jc w:val="center"/>
        <w:rPr>
          <w:rFonts w:hint="default" w:ascii="Times New Roman" w:hAnsi="Times New Roman" w:cs="Times New Roman"/>
          <w:b/>
          <w:color w:val="auto"/>
          <w:sz w:val="32"/>
        </w:rPr>
      </w:pPr>
    </w:p>
    <w:p w14:paraId="25489F5F">
      <w:pPr>
        <w:ind w:firstLine="420"/>
        <w:jc w:val="center"/>
        <w:rPr>
          <w:rFonts w:hint="default" w:ascii="Times New Roman" w:hAnsi="Times New Roman" w:cs="Times New Roman"/>
          <w:b/>
          <w:color w:val="auto"/>
          <w:sz w:val="32"/>
        </w:rPr>
      </w:pPr>
    </w:p>
    <w:p w14:paraId="757FEBAC">
      <w:pPr>
        <w:ind w:firstLine="420"/>
        <w:jc w:val="center"/>
        <w:rPr>
          <w:rFonts w:hint="default" w:ascii="Times New Roman" w:hAnsi="Times New Roman" w:cs="Times New Roman"/>
          <w:b/>
          <w:color w:val="auto"/>
          <w:sz w:val="32"/>
        </w:rPr>
      </w:pPr>
    </w:p>
    <w:p w14:paraId="748ACE3A">
      <w:pPr>
        <w:ind w:firstLine="420"/>
        <w:jc w:val="center"/>
        <w:rPr>
          <w:rFonts w:hint="default" w:ascii="Times New Roman" w:hAnsi="Times New Roman" w:cs="Times New Roman"/>
          <w:b/>
          <w:color w:val="auto"/>
          <w:sz w:val="32"/>
        </w:rPr>
      </w:pPr>
    </w:p>
    <w:p w14:paraId="40722148">
      <w:pPr>
        <w:pStyle w:val="26"/>
        <w:ind w:firstLine="210"/>
        <w:rPr>
          <w:rFonts w:hint="default" w:ascii="Times New Roman" w:hAnsi="Times New Roman" w:cs="Times New Roman"/>
          <w:color w:val="auto"/>
        </w:rPr>
      </w:pPr>
      <w:r>
        <w:rPr>
          <w:rFonts w:hint="default" w:ascii="Times New Roman" w:hAnsi="Times New Roman" w:cs="Times New Roman" w:eastAsiaTheme="minorEastAsia"/>
          <w:b/>
          <w:color w:val="auto"/>
          <w:sz w:val="44"/>
          <w:lang w:eastAsia="zh-CN"/>
        </w:rPr>
        <w:drawing>
          <wp:anchor distT="0" distB="0" distL="114300" distR="114300" simplePos="0" relativeHeight="251659264" behindDoc="0" locked="0" layoutInCell="1" allowOverlap="1">
            <wp:simplePos x="0" y="0"/>
            <wp:positionH relativeFrom="column">
              <wp:posOffset>1710055</wp:posOffset>
            </wp:positionH>
            <wp:positionV relativeFrom="paragraph">
              <wp:posOffset>-1445260</wp:posOffset>
            </wp:positionV>
            <wp:extent cx="2693035" cy="2623820"/>
            <wp:effectExtent l="0" t="0" r="12065" b="5080"/>
            <wp:wrapSquare wrapText="bothSides"/>
            <wp:docPr id="5" name="图片 8" descr="1853a82a19d2e4a5fd243c85260b80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8" descr="1853a82a19d2e4a5fd243c85260b80e"/>
                    <pic:cNvPicPr>
                      <a:picLocks noChangeAspect="1"/>
                    </pic:cNvPicPr>
                  </pic:nvPicPr>
                  <pic:blipFill>
                    <a:blip r:embed="rId13"/>
                    <a:stretch>
                      <a:fillRect/>
                    </a:stretch>
                  </pic:blipFill>
                  <pic:spPr>
                    <a:xfrm>
                      <a:off x="0" y="0"/>
                      <a:ext cx="2693035" cy="2623820"/>
                    </a:xfrm>
                    <a:prstGeom prst="rect">
                      <a:avLst/>
                    </a:prstGeom>
                    <a:noFill/>
                    <a:ln>
                      <a:noFill/>
                    </a:ln>
                  </pic:spPr>
                </pic:pic>
              </a:graphicData>
            </a:graphic>
          </wp:anchor>
        </w:drawing>
      </w:r>
    </w:p>
    <w:p w14:paraId="403FB27D">
      <w:pPr>
        <w:pStyle w:val="26"/>
        <w:ind w:firstLine="210"/>
        <w:rPr>
          <w:rFonts w:hint="default" w:ascii="Times New Roman" w:hAnsi="Times New Roman" w:cs="Times New Roman"/>
          <w:color w:val="auto"/>
        </w:rPr>
      </w:pPr>
    </w:p>
    <w:p w14:paraId="4C4EA73B">
      <w:pPr>
        <w:pStyle w:val="26"/>
        <w:ind w:left="0" w:leftChars="0" w:firstLine="0" w:firstLineChars="0"/>
        <w:rPr>
          <w:rFonts w:hint="default" w:ascii="Times New Roman" w:hAnsi="Times New Roman" w:cs="Times New Roman"/>
          <w:color w:val="auto"/>
        </w:rPr>
      </w:pPr>
    </w:p>
    <w:p w14:paraId="144E44AD">
      <w:pPr>
        <w:pStyle w:val="26"/>
        <w:ind w:firstLine="210"/>
        <w:rPr>
          <w:rFonts w:hint="default" w:ascii="Times New Roman" w:hAnsi="Times New Roman" w:cs="Times New Roman"/>
          <w:color w:val="auto"/>
        </w:rPr>
      </w:pPr>
    </w:p>
    <w:p w14:paraId="08406841">
      <w:pPr>
        <w:pStyle w:val="26"/>
        <w:ind w:firstLine="210"/>
        <w:rPr>
          <w:rFonts w:hint="default" w:ascii="Times New Roman" w:hAnsi="Times New Roman" w:cs="Times New Roman"/>
          <w:color w:val="auto"/>
        </w:rPr>
      </w:pPr>
    </w:p>
    <w:p w14:paraId="1A9AF016">
      <w:pPr>
        <w:ind w:firstLine="643"/>
        <w:rPr>
          <w:rFonts w:hint="default" w:ascii="Times New Roman" w:hAnsi="Times New Roman" w:cs="Times New Roman"/>
          <w:b/>
          <w:color w:val="auto"/>
          <w:sz w:val="32"/>
        </w:rPr>
      </w:pPr>
    </w:p>
    <w:p w14:paraId="294CF6C2">
      <w:pPr>
        <w:spacing w:line="700" w:lineRule="exact"/>
        <w:jc w:val="center"/>
        <w:rPr>
          <w:rFonts w:hint="default" w:ascii="Times New Roman" w:hAnsi="Times New Roman" w:cs="Times New Roman"/>
          <w:b/>
          <w:color w:val="auto"/>
          <w:sz w:val="32"/>
          <w:szCs w:val="32"/>
        </w:rPr>
      </w:pPr>
      <w:r>
        <w:rPr>
          <w:rFonts w:hint="default" w:ascii="Times New Roman" w:hAnsi="Times New Roman" w:cs="Times New Roman"/>
          <w:b/>
          <w:color w:val="auto"/>
          <w:sz w:val="32"/>
          <w:szCs w:val="32"/>
        </w:rPr>
        <w:t>采</w:t>
      </w:r>
      <w:r>
        <w:rPr>
          <w:rFonts w:hint="default" w:ascii="Times New Roman" w:hAnsi="Times New Roman" w:cs="Times New Roman"/>
          <w:b/>
          <w:color w:val="auto"/>
          <w:sz w:val="32"/>
          <w:szCs w:val="32"/>
          <w:lang w:val="en-US" w:eastAsia="zh-CN"/>
        </w:rPr>
        <w:t xml:space="preserve"> </w:t>
      </w:r>
      <w:r>
        <w:rPr>
          <w:rFonts w:hint="default" w:ascii="Times New Roman" w:hAnsi="Times New Roman" w:cs="Times New Roman"/>
          <w:b/>
          <w:color w:val="auto"/>
          <w:sz w:val="32"/>
          <w:szCs w:val="32"/>
        </w:rPr>
        <w:t>购 人</w:t>
      </w:r>
      <w:r>
        <w:rPr>
          <w:rFonts w:hint="default" w:ascii="Times New Roman" w:hAnsi="Times New Roman" w:cs="Times New Roman"/>
          <w:b/>
          <w:color w:val="auto"/>
          <w:sz w:val="32"/>
          <w:szCs w:val="32"/>
          <w:lang w:eastAsia="zh-CN"/>
        </w:rPr>
        <w:t>：</w:t>
      </w:r>
      <w:r>
        <w:rPr>
          <w:rFonts w:hint="default" w:ascii="Times New Roman" w:hAnsi="Times New Roman" w:cs="Times New Roman"/>
          <w:b/>
          <w:color w:val="auto"/>
          <w:sz w:val="32"/>
          <w:szCs w:val="32"/>
        </w:rPr>
        <w:t>河南省科学院激光制造研究所</w:t>
      </w:r>
    </w:p>
    <w:p w14:paraId="02F43F37">
      <w:pPr>
        <w:spacing w:line="700" w:lineRule="exact"/>
        <w:jc w:val="center"/>
        <w:rPr>
          <w:rFonts w:hint="default" w:ascii="Times New Roman" w:hAnsi="Times New Roman" w:cs="Times New Roman" w:eastAsiaTheme="minorEastAsia"/>
          <w:b/>
          <w:color w:val="auto"/>
          <w:sz w:val="32"/>
          <w:szCs w:val="32"/>
          <w:lang w:eastAsia="zh-CN"/>
        </w:rPr>
      </w:pPr>
      <w:r>
        <w:rPr>
          <w:rFonts w:hint="default" w:ascii="Times New Roman" w:hAnsi="Times New Roman" w:cs="Times New Roman"/>
          <w:b/>
          <w:color w:val="auto"/>
          <w:sz w:val="32"/>
          <w:szCs w:val="32"/>
        </w:rPr>
        <w:t>采购代理机构</w:t>
      </w:r>
      <w:r>
        <w:rPr>
          <w:rFonts w:hint="default" w:ascii="Times New Roman" w:hAnsi="Times New Roman" w:cs="Times New Roman"/>
          <w:b/>
          <w:color w:val="auto"/>
          <w:sz w:val="32"/>
          <w:szCs w:val="32"/>
          <w:lang w:eastAsia="zh-CN"/>
        </w:rPr>
        <w:t>：河南诚信工程管理有限公司</w:t>
      </w:r>
    </w:p>
    <w:p w14:paraId="60C58C19">
      <w:pPr>
        <w:spacing w:line="600" w:lineRule="auto"/>
        <w:jc w:val="center"/>
        <w:rPr>
          <w:rFonts w:hint="default" w:ascii="Times New Roman" w:hAnsi="Times New Roman" w:eastAsia="宋体" w:cs="Times New Roman"/>
          <w:color w:val="auto"/>
          <w:sz w:val="24"/>
          <w:szCs w:val="24"/>
        </w:rPr>
      </w:pPr>
      <w:r>
        <w:rPr>
          <w:rFonts w:hint="default" w:ascii="Times New Roman" w:hAnsi="Times New Roman" w:cs="Times New Roman"/>
          <w:b/>
          <w:color w:val="auto"/>
          <w:sz w:val="32"/>
          <w:szCs w:val="32"/>
        </w:rPr>
        <w:t>二〇二</w:t>
      </w:r>
      <w:r>
        <w:rPr>
          <w:rFonts w:hint="eastAsia" w:ascii="Times New Roman" w:hAnsi="Times New Roman" w:cs="Times New Roman"/>
          <w:b/>
          <w:color w:val="auto"/>
          <w:sz w:val="32"/>
          <w:szCs w:val="32"/>
          <w:lang w:val="en-US" w:eastAsia="zh-CN"/>
        </w:rPr>
        <w:t>五</w:t>
      </w:r>
      <w:r>
        <w:rPr>
          <w:rFonts w:hint="default" w:ascii="Times New Roman" w:hAnsi="Times New Roman" w:cs="Times New Roman"/>
          <w:b/>
          <w:color w:val="auto"/>
          <w:sz w:val="32"/>
          <w:szCs w:val="32"/>
        </w:rPr>
        <w:t>年</w:t>
      </w:r>
      <w:r>
        <w:rPr>
          <w:rFonts w:hint="eastAsia" w:ascii="Times New Roman" w:hAnsi="Times New Roman" w:cs="Times New Roman"/>
          <w:b/>
          <w:color w:val="auto"/>
          <w:sz w:val="32"/>
          <w:szCs w:val="32"/>
          <w:lang w:val="en-US" w:eastAsia="zh-CN"/>
        </w:rPr>
        <w:t>二</w:t>
      </w:r>
      <w:r>
        <w:rPr>
          <w:rFonts w:hint="default" w:ascii="Times New Roman" w:hAnsi="Times New Roman" w:cs="Times New Roman"/>
          <w:b/>
          <w:color w:val="auto"/>
          <w:sz w:val="32"/>
          <w:szCs w:val="32"/>
        </w:rPr>
        <w:t>月</w:t>
      </w:r>
    </w:p>
    <w:p w14:paraId="62C769B6">
      <w:pPr>
        <w:jc w:val="left"/>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br w:type="page"/>
      </w:r>
    </w:p>
    <w:p w14:paraId="289C0255">
      <w:pPr>
        <w:spacing w:line="360" w:lineRule="auto"/>
        <w:ind w:firstLine="482" w:firstLineChars="200"/>
        <w:jc w:val="center"/>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b/>
          <w:color w:val="auto"/>
          <w:sz w:val="24"/>
          <w:szCs w:val="24"/>
        </w:rPr>
        <w:t>目   录</w:t>
      </w:r>
      <w:bookmarkEnd w:id="0"/>
      <w:r>
        <w:rPr>
          <w:rFonts w:hint="default" w:ascii="Times New Roman" w:hAnsi="Times New Roman" w:eastAsia="宋体" w:cs="Times New Roman"/>
          <w:color w:val="auto"/>
          <w:sz w:val="24"/>
          <w:szCs w:val="24"/>
        </w:rPr>
        <w:fldChar w:fldCharType="begin"/>
      </w:r>
      <w:r>
        <w:rPr>
          <w:rFonts w:hint="default" w:ascii="Times New Roman" w:hAnsi="Times New Roman" w:eastAsia="宋体" w:cs="Times New Roman"/>
          <w:color w:val="auto"/>
          <w:sz w:val="24"/>
          <w:szCs w:val="24"/>
        </w:rPr>
        <w:instrText xml:space="preserve"> TOC \o "1-2" \h \z \u </w:instrText>
      </w:r>
      <w:r>
        <w:rPr>
          <w:rFonts w:hint="default" w:ascii="Times New Roman" w:hAnsi="Times New Roman" w:eastAsia="宋体" w:cs="Times New Roman"/>
          <w:color w:val="auto"/>
          <w:sz w:val="24"/>
          <w:szCs w:val="24"/>
        </w:rPr>
        <w:fldChar w:fldCharType="separate"/>
      </w:r>
    </w:p>
    <w:p w14:paraId="3CBF7614">
      <w:pPr>
        <w:pStyle w:val="20"/>
        <w:keepNext w:val="0"/>
        <w:keepLines w:val="0"/>
        <w:pageBreakBefore w:val="0"/>
        <w:widowControl w:val="0"/>
        <w:tabs>
          <w:tab w:val="right" w:leader="dot" w:pos="9637"/>
        </w:tabs>
        <w:kinsoku/>
        <w:wordWrap/>
        <w:overflowPunct/>
        <w:topLinePunct w:val="0"/>
        <w:autoSpaceDE/>
        <w:autoSpaceDN/>
        <w:bidi w:val="0"/>
        <w:adjustRightInd/>
        <w:snapToGrid/>
        <w:spacing w:line="420" w:lineRule="exact"/>
        <w:textAlignment w:val="auto"/>
        <w:rPr>
          <w:rFonts w:hint="default" w:ascii="Times New Roman" w:hAnsi="Times New Roman" w:cs="Times New Roman"/>
          <w:color w:val="auto"/>
        </w:rPr>
      </w:pPr>
      <w:r>
        <w:rPr>
          <w:rFonts w:hint="default" w:ascii="Times New Roman" w:hAnsi="Times New Roman" w:eastAsia="宋体" w:cs="Times New Roman"/>
          <w:color w:val="auto"/>
          <w:szCs w:val="24"/>
        </w:rPr>
        <w:fldChar w:fldCharType="begin"/>
      </w:r>
      <w:r>
        <w:rPr>
          <w:rFonts w:hint="default" w:ascii="Times New Roman" w:hAnsi="Times New Roman" w:eastAsia="宋体" w:cs="Times New Roman"/>
          <w:color w:val="auto"/>
          <w:szCs w:val="24"/>
        </w:rPr>
        <w:instrText xml:space="preserve"> HYPERLINK \l _Toc9425 </w:instrText>
      </w:r>
      <w:r>
        <w:rPr>
          <w:rFonts w:hint="default" w:ascii="Times New Roman" w:hAnsi="Times New Roman" w:eastAsia="宋体" w:cs="Times New Roman"/>
          <w:color w:val="auto"/>
          <w:szCs w:val="24"/>
        </w:rPr>
        <w:fldChar w:fldCharType="separate"/>
      </w:r>
      <w:r>
        <w:rPr>
          <w:rFonts w:hint="default" w:ascii="Times New Roman" w:hAnsi="Times New Roman" w:eastAsia="宋体" w:cs="Times New Roman"/>
          <w:color w:val="auto"/>
          <w:szCs w:val="44"/>
        </w:rPr>
        <w:t>第一章 招标公告</w:t>
      </w:r>
      <w:r>
        <w:rPr>
          <w:rFonts w:hint="default" w:ascii="Times New Roman" w:hAnsi="Times New Roman" w:cs="Times New Roman"/>
          <w:color w:val="auto"/>
        </w:rPr>
        <w:tab/>
      </w:r>
      <w:r>
        <w:rPr>
          <w:rFonts w:hint="default" w:ascii="Times New Roman" w:hAnsi="Times New Roman" w:cs="Times New Roman"/>
          <w:color w:val="auto"/>
        </w:rPr>
        <w:fldChar w:fldCharType="begin"/>
      </w:r>
      <w:r>
        <w:rPr>
          <w:rFonts w:hint="default" w:ascii="Times New Roman" w:hAnsi="Times New Roman" w:cs="Times New Roman"/>
          <w:color w:val="auto"/>
        </w:rPr>
        <w:instrText xml:space="preserve"> PAGEREF _Toc9425 \h </w:instrText>
      </w:r>
      <w:r>
        <w:rPr>
          <w:rFonts w:hint="default" w:ascii="Times New Roman" w:hAnsi="Times New Roman" w:cs="Times New Roman"/>
          <w:color w:val="auto"/>
        </w:rPr>
        <w:fldChar w:fldCharType="separate"/>
      </w:r>
      <w:r>
        <w:rPr>
          <w:rFonts w:hint="default" w:ascii="Times New Roman" w:hAnsi="Times New Roman" w:cs="Times New Roman"/>
          <w:color w:val="auto"/>
        </w:rPr>
        <w:t>1</w:t>
      </w:r>
      <w:r>
        <w:rPr>
          <w:rFonts w:hint="default" w:ascii="Times New Roman" w:hAnsi="Times New Roman" w:cs="Times New Roman"/>
          <w:color w:val="auto"/>
        </w:rPr>
        <w:fldChar w:fldCharType="end"/>
      </w:r>
      <w:r>
        <w:rPr>
          <w:rFonts w:hint="default" w:ascii="Times New Roman" w:hAnsi="Times New Roman" w:eastAsia="宋体" w:cs="Times New Roman"/>
          <w:color w:val="auto"/>
          <w:szCs w:val="24"/>
        </w:rPr>
        <w:fldChar w:fldCharType="end"/>
      </w:r>
    </w:p>
    <w:p w14:paraId="656CB008">
      <w:pPr>
        <w:pStyle w:val="20"/>
        <w:keepNext w:val="0"/>
        <w:keepLines w:val="0"/>
        <w:pageBreakBefore w:val="0"/>
        <w:widowControl w:val="0"/>
        <w:tabs>
          <w:tab w:val="right" w:leader="dot" w:pos="9637"/>
        </w:tabs>
        <w:kinsoku/>
        <w:wordWrap/>
        <w:overflowPunct/>
        <w:topLinePunct w:val="0"/>
        <w:autoSpaceDE/>
        <w:autoSpaceDN/>
        <w:bidi w:val="0"/>
        <w:adjustRightInd/>
        <w:snapToGrid/>
        <w:spacing w:line="420" w:lineRule="exact"/>
        <w:textAlignment w:val="auto"/>
        <w:rPr>
          <w:rFonts w:hint="default" w:ascii="Times New Roman" w:hAnsi="Times New Roman" w:cs="Times New Roman"/>
          <w:color w:val="auto"/>
        </w:rPr>
      </w:pPr>
      <w:r>
        <w:rPr>
          <w:rFonts w:hint="default" w:ascii="Times New Roman" w:hAnsi="Times New Roman" w:eastAsia="宋体" w:cs="Times New Roman"/>
          <w:color w:val="auto"/>
          <w:szCs w:val="24"/>
        </w:rPr>
        <w:fldChar w:fldCharType="begin"/>
      </w:r>
      <w:r>
        <w:rPr>
          <w:rFonts w:hint="default" w:ascii="Times New Roman" w:hAnsi="Times New Roman" w:eastAsia="宋体" w:cs="Times New Roman"/>
          <w:color w:val="auto"/>
          <w:szCs w:val="24"/>
        </w:rPr>
        <w:instrText xml:space="preserve"> HYPERLINK \l _Toc21749 </w:instrText>
      </w:r>
      <w:r>
        <w:rPr>
          <w:rFonts w:hint="default" w:ascii="Times New Roman" w:hAnsi="Times New Roman" w:eastAsia="宋体" w:cs="Times New Roman"/>
          <w:color w:val="auto"/>
          <w:szCs w:val="24"/>
        </w:rPr>
        <w:fldChar w:fldCharType="separate"/>
      </w:r>
      <w:r>
        <w:rPr>
          <w:rFonts w:hint="default" w:ascii="Times New Roman" w:hAnsi="Times New Roman" w:eastAsia="宋体" w:cs="Times New Roman"/>
          <w:color w:val="auto"/>
          <w:szCs w:val="44"/>
        </w:rPr>
        <w:t>第二章 供应商须知</w:t>
      </w:r>
      <w:r>
        <w:rPr>
          <w:rFonts w:hint="default" w:ascii="Times New Roman" w:hAnsi="Times New Roman" w:cs="Times New Roman"/>
          <w:color w:val="auto"/>
        </w:rPr>
        <w:tab/>
      </w:r>
      <w:r>
        <w:rPr>
          <w:rFonts w:hint="default" w:ascii="Times New Roman" w:hAnsi="Times New Roman" w:cs="Times New Roman"/>
          <w:color w:val="auto"/>
        </w:rPr>
        <w:fldChar w:fldCharType="begin"/>
      </w:r>
      <w:r>
        <w:rPr>
          <w:rFonts w:hint="default" w:ascii="Times New Roman" w:hAnsi="Times New Roman" w:cs="Times New Roman"/>
          <w:color w:val="auto"/>
        </w:rPr>
        <w:instrText xml:space="preserve"> PAGEREF _Toc21749 \h </w:instrText>
      </w:r>
      <w:r>
        <w:rPr>
          <w:rFonts w:hint="default" w:ascii="Times New Roman" w:hAnsi="Times New Roman" w:cs="Times New Roman"/>
          <w:color w:val="auto"/>
        </w:rPr>
        <w:fldChar w:fldCharType="separate"/>
      </w:r>
      <w:r>
        <w:rPr>
          <w:rFonts w:hint="default" w:ascii="Times New Roman" w:hAnsi="Times New Roman" w:cs="Times New Roman"/>
          <w:color w:val="auto"/>
        </w:rPr>
        <w:t>6</w:t>
      </w:r>
      <w:r>
        <w:rPr>
          <w:rFonts w:hint="default" w:ascii="Times New Roman" w:hAnsi="Times New Roman" w:cs="Times New Roman"/>
          <w:color w:val="auto"/>
        </w:rPr>
        <w:fldChar w:fldCharType="end"/>
      </w:r>
      <w:r>
        <w:rPr>
          <w:rFonts w:hint="default" w:ascii="Times New Roman" w:hAnsi="Times New Roman" w:eastAsia="宋体" w:cs="Times New Roman"/>
          <w:color w:val="auto"/>
          <w:szCs w:val="24"/>
        </w:rPr>
        <w:fldChar w:fldCharType="end"/>
      </w:r>
    </w:p>
    <w:p w14:paraId="67E374DC">
      <w:pPr>
        <w:pStyle w:val="21"/>
        <w:keepNext w:val="0"/>
        <w:keepLines w:val="0"/>
        <w:pageBreakBefore w:val="0"/>
        <w:widowControl w:val="0"/>
        <w:tabs>
          <w:tab w:val="right" w:leader="dot" w:pos="9637"/>
          <w:tab w:val="clear" w:pos="630"/>
          <w:tab w:val="clear" w:pos="8890"/>
        </w:tabs>
        <w:kinsoku/>
        <w:wordWrap/>
        <w:overflowPunct/>
        <w:topLinePunct w:val="0"/>
        <w:autoSpaceDE/>
        <w:autoSpaceDN/>
        <w:bidi w:val="0"/>
        <w:adjustRightInd/>
        <w:snapToGrid/>
        <w:spacing w:line="420" w:lineRule="exact"/>
        <w:textAlignment w:val="auto"/>
        <w:rPr>
          <w:rFonts w:hint="default" w:ascii="Times New Roman" w:hAnsi="Times New Roman" w:cs="Times New Roman"/>
          <w:color w:val="auto"/>
        </w:rPr>
      </w:pPr>
      <w:r>
        <w:rPr>
          <w:rFonts w:hint="default" w:ascii="Times New Roman" w:hAnsi="Times New Roman" w:eastAsia="宋体" w:cs="Times New Roman"/>
          <w:color w:val="auto"/>
          <w:szCs w:val="24"/>
        </w:rPr>
        <w:fldChar w:fldCharType="begin"/>
      </w:r>
      <w:r>
        <w:rPr>
          <w:rFonts w:hint="default" w:ascii="Times New Roman" w:hAnsi="Times New Roman" w:eastAsia="宋体" w:cs="Times New Roman"/>
          <w:color w:val="auto"/>
          <w:szCs w:val="24"/>
        </w:rPr>
        <w:instrText xml:space="preserve"> HYPERLINK \l _Toc8675 </w:instrText>
      </w:r>
      <w:r>
        <w:rPr>
          <w:rFonts w:hint="default" w:ascii="Times New Roman" w:hAnsi="Times New Roman" w:eastAsia="宋体" w:cs="Times New Roman"/>
          <w:color w:val="auto"/>
          <w:szCs w:val="24"/>
        </w:rPr>
        <w:fldChar w:fldCharType="separate"/>
      </w:r>
      <w:r>
        <w:rPr>
          <w:rFonts w:hint="default" w:ascii="Times New Roman" w:hAnsi="Times New Roman" w:eastAsia="宋体" w:cs="Times New Roman"/>
          <w:bCs/>
          <w:color w:val="auto"/>
          <w:szCs w:val="24"/>
        </w:rPr>
        <w:t>供应商须知前附表</w:t>
      </w:r>
      <w:r>
        <w:rPr>
          <w:rFonts w:hint="default" w:ascii="Times New Roman" w:hAnsi="Times New Roman" w:cs="Times New Roman"/>
          <w:color w:val="auto"/>
        </w:rPr>
        <w:tab/>
      </w:r>
      <w:r>
        <w:rPr>
          <w:rFonts w:hint="default" w:ascii="Times New Roman" w:hAnsi="Times New Roman" w:cs="Times New Roman"/>
          <w:color w:val="auto"/>
        </w:rPr>
        <w:fldChar w:fldCharType="begin"/>
      </w:r>
      <w:r>
        <w:rPr>
          <w:rFonts w:hint="default" w:ascii="Times New Roman" w:hAnsi="Times New Roman" w:cs="Times New Roman"/>
          <w:color w:val="auto"/>
        </w:rPr>
        <w:instrText xml:space="preserve"> PAGEREF _Toc8675 \h </w:instrText>
      </w:r>
      <w:r>
        <w:rPr>
          <w:rFonts w:hint="default" w:ascii="Times New Roman" w:hAnsi="Times New Roman" w:cs="Times New Roman"/>
          <w:color w:val="auto"/>
        </w:rPr>
        <w:fldChar w:fldCharType="separate"/>
      </w:r>
      <w:r>
        <w:rPr>
          <w:rFonts w:hint="default" w:ascii="Times New Roman" w:hAnsi="Times New Roman" w:cs="Times New Roman"/>
          <w:color w:val="auto"/>
        </w:rPr>
        <w:t>7</w:t>
      </w:r>
      <w:r>
        <w:rPr>
          <w:rFonts w:hint="default" w:ascii="Times New Roman" w:hAnsi="Times New Roman" w:cs="Times New Roman"/>
          <w:color w:val="auto"/>
        </w:rPr>
        <w:fldChar w:fldCharType="end"/>
      </w:r>
      <w:r>
        <w:rPr>
          <w:rFonts w:hint="default" w:ascii="Times New Roman" w:hAnsi="Times New Roman" w:eastAsia="宋体" w:cs="Times New Roman"/>
          <w:color w:val="auto"/>
          <w:szCs w:val="24"/>
        </w:rPr>
        <w:fldChar w:fldCharType="end"/>
      </w:r>
    </w:p>
    <w:p w14:paraId="4FA72277">
      <w:pPr>
        <w:pStyle w:val="21"/>
        <w:keepNext w:val="0"/>
        <w:keepLines w:val="0"/>
        <w:pageBreakBefore w:val="0"/>
        <w:widowControl w:val="0"/>
        <w:tabs>
          <w:tab w:val="right" w:leader="dot" w:pos="9637"/>
          <w:tab w:val="clear" w:pos="630"/>
          <w:tab w:val="clear" w:pos="8890"/>
        </w:tabs>
        <w:kinsoku/>
        <w:wordWrap/>
        <w:overflowPunct/>
        <w:topLinePunct w:val="0"/>
        <w:autoSpaceDE/>
        <w:autoSpaceDN/>
        <w:bidi w:val="0"/>
        <w:adjustRightInd/>
        <w:snapToGrid/>
        <w:spacing w:line="420" w:lineRule="exact"/>
        <w:textAlignment w:val="auto"/>
        <w:rPr>
          <w:rFonts w:hint="default" w:ascii="Times New Roman" w:hAnsi="Times New Roman" w:cs="Times New Roman"/>
          <w:color w:val="auto"/>
        </w:rPr>
      </w:pPr>
      <w:r>
        <w:rPr>
          <w:rFonts w:hint="default" w:ascii="Times New Roman" w:hAnsi="Times New Roman" w:eastAsia="宋体" w:cs="Times New Roman"/>
          <w:color w:val="auto"/>
          <w:szCs w:val="24"/>
        </w:rPr>
        <w:fldChar w:fldCharType="begin"/>
      </w:r>
      <w:r>
        <w:rPr>
          <w:rFonts w:hint="default" w:ascii="Times New Roman" w:hAnsi="Times New Roman" w:eastAsia="宋体" w:cs="Times New Roman"/>
          <w:color w:val="auto"/>
          <w:szCs w:val="24"/>
        </w:rPr>
        <w:instrText xml:space="preserve"> HYPERLINK \l _Toc7541 </w:instrText>
      </w:r>
      <w:r>
        <w:rPr>
          <w:rFonts w:hint="default" w:ascii="Times New Roman" w:hAnsi="Times New Roman" w:eastAsia="宋体" w:cs="Times New Roman"/>
          <w:color w:val="auto"/>
          <w:szCs w:val="24"/>
        </w:rPr>
        <w:fldChar w:fldCharType="separate"/>
      </w:r>
      <w:r>
        <w:rPr>
          <w:rFonts w:hint="default" w:ascii="Times New Roman" w:hAnsi="Times New Roman" w:eastAsia="宋体" w:cs="Times New Roman"/>
          <w:bCs/>
          <w:color w:val="auto"/>
          <w:szCs w:val="24"/>
        </w:rPr>
        <w:t>（一）总 则</w:t>
      </w:r>
      <w:r>
        <w:rPr>
          <w:rFonts w:hint="default" w:ascii="Times New Roman" w:hAnsi="Times New Roman" w:cs="Times New Roman"/>
          <w:color w:val="auto"/>
        </w:rPr>
        <w:tab/>
      </w:r>
      <w:r>
        <w:rPr>
          <w:rFonts w:hint="default" w:ascii="Times New Roman" w:hAnsi="Times New Roman" w:cs="Times New Roman"/>
          <w:color w:val="auto"/>
        </w:rPr>
        <w:fldChar w:fldCharType="begin"/>
      </w:r>
      <w:r>
        <w:rPr>
          <w:rFonts w:hint="default" w:ascii="Times New Roman" w:hAnsi="Times New Roman" w:cs="Times New Roman"/>
          <w:color w:val="auto"/>
        </w:rPr>
        <w:instrText xml:space="preserve"> PAGEREF _Toc7541 \h </w:instrText>
      </w:r>
      <w:r>
        <w:rPr>
          <w:rFonts w:hint="default" w:ascii="Times New Roman" w:hAnsi="Times New Roman" w:cs="Times New Roman"/>
          <w:color w:val="auto"/>
        </w:rPr>
        <w:fldChar w:fldCharType="separate"/>
      </w:r>
      <w:r>
        <w:rPr>
          <w:rFonts w:hint="default" w:ascii="Times New Roman" w:hAnsi="Times New Roman" w:cs="Times New Roman"/>
          <w:color w:val="auto"/>
        </w:rPr>
        <w:t>12</w:t>
      </w:r>
      <w:r>
        <w:rPr>
          <w:rFonts w:hint="default" w:ascii="Times New Roman" w:hAnsi="Times New Roman" w:cs="Times New Roman"/>
          <w:color w:val="auto"/>
        </w:rPr>
        <w:fldChar w:fldCharType="end"/>
      </w:r>
      <w:r>
        <w:rPr>
          <w:rFonts w:hint="default" w:ascii="Times New Roman" w:hAnsi="Times New Roman" w:eastAsia="宋体" w:cs="Times New Roman"/>
          <w:color w:val="auto"/>
          <w:szCs w:val="24"/>
        </w:rPr>
        <w:fldChar w:fldCharType="end"/>
      </w:r>
    </w:p>
    <w:p w14:paraId="64BA7A90">
      <w:pPr>
        <w:pStyle w:val="21"/>
        <w:keepNext w:val="0"/>
        <w:keepLines w:val="0"/>
        <w:pageBreakBefore w:val="0"/>
        <w:widowControl w:val="0"/>
        <w:tabs>
          <w:tab w:val="right" w:leader="dot" w:pos="9637"/>
          <w:tab w:val="clear" w:pos="630"/>
          <w:tab w:val="clear" w:pos="8890"/>
        </w:tabs>
        <w:kinsoku/>
        <w:wordWrap/>
        <w:overflowPunct/>
        <w:topLinePunct w:val="0"/>
        <w:autoSpaceDE/>
        <w:autoSpaceDN/>
        <w:bidi w:val="0"/>
        <w:adjustRightInd/>
        <w:snapToGrid/>
        <w:spacing w:line="420" w:lineRule="exact"/>
        <w:textAlignment w:val="auto"/>
        <w:rPr>
          <w:rFonts w:hint="default" w:ascii="Times New Roman" w:hAnsi="Times New Roman" w:cs="Times New Roman"/>
          <w:color w:val="auto"/>
        </w:rPr>
      </w:pPr>
      <w:r>
        <w:rPr>
          <w:rFonts w:hint="default" w:ascii="Times New Roman" w:hAnsi="Times New Roman" w:eastAsia="宋体" w:cs="Times New Roman"/>
          <w:color w:val="auto"/>
          <w:szCs w:val="24"/>
        </w:rPr>
        <w:fldChar w:fldCharType="begin"/>
      </w:r>
      <w:r>
        <w:rPr>
          <w:rFonts w:hint="default" w:ascii="Times New Roman" w:hAnsi="Times New Roman" w:eastAsia="宋体" w:cs="Times New Roman"/>
          <w:color w:val="auto"/>
          <w:szCs w:val="24"/>
        </w:rPr>
        <w:instrText xml:space="preserve"> HYPERLINK \l _Toc21594 </w:instrText>
      </w:r>
      <w:r>
        <w:rPr>
          <w:rFonts w:hint="default" w:ascii="Times New Roman" w:hAnsi="Times New Roman" w:eastAsia="宋体" w:cs="Times New Roman"/>
          <w:color w:val="auto"/>
          <w:szCs w:val="24"/>
        </w:rPr>
        <w:fldChar w:fldCharType="separate"/>
      </w:r>
      <w:r>
        <w:rPr>
          <w:rFonts w:hint="default" w:ascii="Times New Roman" w:hAnsi="Times New Roman" w:eastAsia="宋体" w:cs="Times New Roman"/>
          <w:bCs/>
          <w:color w:val="auto"/>
          <w:szCs w:val="24"/>
        </w:rPr>
        <w:t>（二）招标文件</w:t>
      </w:r>
      <w:r>
        <w:rPr>
          <w:rFonts w:hint="default" w:ascii="Times New Roman" w:hAnsi="Times New Roman" w:cs="Times New Roman"/>
          <w:color w:val="auto"/>
        </w:rPr>
        <w:tab/>
      </w:r>
      <w:r>
        <w:rPr>
          <w:rFonts w:hint="default" w:ascii="Times New Roman" w:hAnsi="Times New Roman" w:cs="Times New Roman"/>
          <w:color w:val="auto"/>
        </w:rPr>
        <w:fldChar w:fldCharType="begin"/>
      </w:r>
      <w:r>
        <w:rPr>
          <w:rFonts w:hint="default" w:ascii="Times New Roman" w:hAnsi="Times New Roman" w:cs="Times New Roman"/>
          <w:color w:val="auto"/>
        </w:rPr>
        <w:instrText xml:space="preserve"> PAGEREF _Toc21594 \h </w:instrText>
      </w:r>
      <w:r>
        <w:rPr>
          <w:rFonts w:hint="default" w:ascii="Times New Roman" w:hAnsi="Times New Roman" w:cs="Times New Roman"/>
          <w:color w:val="auto"/>
        </w:rPr>
        <w:fldChar w:fldCharType="separate"/>
      </w:r>
      <w:r>
        <w:rPr>
          <w:rFonts w:hint="default" w:ascii="Times New Roman" w:hAnsi="Times New Roman" w:cs="Times New Roman"/>
          <w:color w:val="auto"/>
        </w:rPr>
        <w:t>12</w:t>
      </w:r>
      <w:r>
        <w:rPr>
          <w:rFonts w:hint="default" w:ascii="Times New Roman" w:hAnsi="Times New Roman" w:cs="Times New Roman"/>
          <w:color w:val="auto"/>
        </w:rPr>
        <w:fldChar w:fldCharType="end"/>
      </w:r>
      <w:r>
        <w:rPr>
          <w:rFonts w:hint="default" w:ascii="Times New Roman" w:hAnsi="Times New Roman" w:eastAsia="宋体" w:cs="Times New Roman"/>
          <w:color w:val="auto"/>
          <w:szCs w:val="24"/>
        </w:rPr>
        <w:fldChar w:fldCharType="end"/>
      </w:r>
    </w:p>
    <w:p w14:paraId="48851E63">
      <w:pPr>
        <w:pStyle w:val="21"/>
        <w:keepNext w:val="0"/>
        <w:keepLines w:val="0"/>
        <w:pageBreakBefore w:val="0"/>
        <w:widowControl w:val="0"/>
        <w:tabs>
          <w:tab w:val="right" w:leader="dot" w:pos="9637"/>
          <w:tab w:val="clear" w:pos="630"/>
          <w:tab w:val="clear" w:pos="8890"/>
        </w:tabs>
        <w:kinsoku/>
        <w:wordWrap/>
        <w:overflowPunct/>
        <w:topLinePunct w:val="0"/>
        <w:autoSpaceDE/>
        <w:autoSpaceDN/>
        <w:bidi w:val="0"/>
        <w:adjustRightInd/>
        <w:snapToGrid/>
        <w:spacing w:line="420" w:lineRule="exact"/>
        <w:textAlignment w:val="auto"/>
        <w:rPr>
          <w:rFonts w:hint="default" w:ascii="Times New Roman" w:hAnsi="Times New Roman" w:cs="Times New Roman"/>
          <w:color w:val="auto"/>
        </w:rPr>
      </w:pPr>
      <w:r>
        <w:rPr>
          <w:rFonts w:hint="default" w:ascii="Times New Roman" w:hAnsi="Times New Roman" w:eastAsia="宋体" w:cs="Times New Roman"/>
          <w:color w:val="auto"/>
          <w:szCs w:val="24"/>
        </w:rPr>
        <w:fldChar w:fldCharType="begin"/>
      </w:r>
      <w:r>
        <w:rPr>
          <w:rFonts w:hint="default" w:ascii="Times New Roman" w:hAnsi="Times New Roman" w:eastAsia="宋体" w:cs="Times New Roman"/>
          <w:color w:val="auto"/>
          <w:szCs w:val="24"/>
        </w:rPr>
        <w:instrText xml:space="preserve"> HYPERLINK \l _Toc202 </w:instrText>
      </w:r>
      <w:r>
        <w:rPr>
          <w:rFonts w:hint="default" w:ascii="Times New Roman" w:hAnsi="Times New Roman" w:eastAsia="宋体" w:cs="Times New Roman"/>
          <w:color w:val="auto"/>
          <w:szCs w:val="24"/>
        </w:rPr>
        <w:fldChar w:fldCharType="separate"/>
      </w:r>
      <w:r>
        <w:rPr>
          <w:rFonts w:hint="default" w:ascii="Times New Roman" w:hAnsi="Times New Roman" w:eastAsia="宋体" w:cs="Times New Roman"/>
          <w:bCs/>
          <w:color w:val="auto"/>
          <w:szCs w:val="24"/>
        </w:rPr>
        <w:t>（三）投标文件的编制</w:t>
      </w:r>
      <w:r>
        <w:rPr>
          <w:rFonts w:hint="default" w:ascii="Times New Roman" w:hAnsi="Times New Roman" w:cs="Times New Roman"/>
          <w:color w:val="auto"/>
        </w:rPr>
        <w:tab/>
      </w:r>
      <w:r>
        <w:rPr>
          <w:rFonts w:hint="default" w:ascii="Times New Roman" w:hAnsi="Times New Roman" w:cs="Times New Roman"/>
          <w:color w:val="auto"/>
        </w:rPr>
        <w:fldChar w:fldCharType="begin"/>
      </w:r>
      <w:r>
        <w:rPr>
          <w:rFonts w:hint="default" w:ascii="Times New Roman" w:hAnsi="Times New Roman" w:cs="Times New Roman"/>
          <w:color w:val="auto"/>
        </w:rPr>
        <w:instrText xml:space="preserve"> PAGEREF _Toc202 \h </w:instrText>
      </w:r>
      <w:r>
        <w:rPr>
          <w:rFonts w:hint="default" w:ascii="Times New Roman" w:hAnsi="Times New Roman" w:cs="Times New Roman"/>
          <w:color w:val="auto"/>
        </w:rPr>
        <w:fldChar w:fldCharType="separate"/>
      </w:r>
      <w:r>
        <w:rPr>
          <w:rFonts w:hint="default" w:ascii="Times New Roman" w:hAnsi="Times New Roman" w:cs="Times New Roman"/>
          <w:color w:val="auto"/>
        </w:rPr>
        <w:t>14</w:t>
      </w:r>
      <w:r>
        <w:rPr>
          <w:rFonts w:hint="default" w:ascii="Times New Roman" w:hAnsi="Times New Roman" w:cs="Times New Roman"/>
          <w:color w:val="auto"/>
        </w:rPr>
        <w:fldChar w:fldCharType="end"/>
      </w:r>
      <w:r>
        <w:rPr>
          <w:rFonts w:hint="default" w:ascii="Times New Roman" w:hAnsi="Times New Roman" w:eastAsia="宋体" w:cs="Times New Roman"/>
          <w:color w:val="auto"/>
          <w:szCs w:val="24"/>
        </w:rPr>
        <w:fldChar w:fldCharType="end"/>
      </w:r>
    </w:p>
    <w:p w14:paraId="375B7AEC">
      <w:pPr>
        <w:pStyle w:val="21"/>
        <w:keepNext w:val="0"/>
        <w:keepLines w:val="0"/>
        <w:pageBreakBefore w:val="0"/>
        <w:widowControl w:val="0"/>
        <w:tabs>
          <w:tab w:val="right" w:leader="dot" w:pos="9637"/>
          <w:tab w:val="clear" w:pos="630"/>
          <w:tab w:val="clear" w:pos="8890"/>
        </w:tabs>
        <w:kinsoku/>
        <w:wordWrap/>
        <w:overflowPunct/>
        <w:topLinePunct w:val="0"/>
        <w:autoSpaceDE/>
        <w:autoSpaceDN/>
        <w:bidi w:val="0"/>
        <w:adjustRightInd/>
        <w:snapToGrid/>
        <w:spacing w:line="420" w:lineRule="exact"/>
        <w:textAlignment w:val="auto"/>
        <w:rPr>
          <w:rFonts w:hint="default" w:ascii="Times New Roman" w:hAnsi="Times New Roman" w:cs="Times New Roman"/>
          <w:color w:val="auto"/>
        </w:rPr>
      </w:pPr>
      <w:r>
        <w:rPr>
          <w:rFonts w:hint="default" w:ascii="Times New Roman" w:hAnsi="Times New Roman" w:eastAsia="宋体" w:cs="Times New Roman"/>
          <w:color w:val="auto"/>
          <w:szCs w:val="24"/>
        </w:rPr>
        <w:fldChar w:fldCharType="begin"/>
      </w:r>
      <w:r>
        <w:rPr>
          <w:rFonts w:hint="default" w:ascii="Times New Roman" w:hAnsi="Times New Roman" w:eastAsia="宋体" w:cs="Times New Roman"/>
          <w:color w:val="auto"/>
          <w:szCs w:val="24"/>
        </w:rPr>
        <w:instrText xml:space="preserve"> HYPERLINK \l _Toc24139 </w:instrText>
      </w:r>
      <w:r>
        <w:rPr>
          <w:rFonts w:hint="default" w:ascii="Times New Roman" w:hAnsi="Times New Roman" w:eastAsia="宋体" w:cs="Times New Roman"/>
          <w:color w:val="auto"/>
          <w:szCs w:val="24"/>
        </w:rPr>
        <w:fldChar w:fldCharType="separate"/>
      </w:r>
      <w:r>
        <w:rPr>
          <w:rFonts w:hint="default" w:ascii="Times New Roman" w:hAnsi="Times New Roman" w:eastAsia="宋体" w:cs="Times New Roman"/>
          <w:bCs/>
          <w:color w:val="auto"/>
          <w:szCs w:val="24"/>
        </w:rPr>
        <w:t>（四）投标文件的递交</w:t>
      </w:r>
      <w:r>
        <w:rPr>
          <w:rFonts w:hint="default" w:ascii="Times New Roman" w:hAnsi="Times New Roman" w:cs="Times New Roman"/>
          <w:color w:val="auto"/>
        </w:rPr>
        <w:tab/>
      </w:r>
      <w:r>
        <w:rPr>
          <w:rFonts w:hint="default" w:ascii="Times New Roman" w:hAnsi="Times New Roman" w:cs="Times New Roman"/>
          <w:color w:val="auto"/>
        </w:rPr>
        <w:fldChar w:fldCharType="begin"/>
      </w:r>
      <w:r>
        <w:rPr>
          <w:rFonts w:hint="default" w:ascii="Times New Roman" w:hAnsi="Times New Roman" w:cs="Times New Roman"/>
          <w:color w:val="auto"/>
        </w:rPr>
        <w:instrText xml:space="preserve"> PAGEREF _Toc24139 \h </w:instrText>
      </w:r>
      <w:r>
        <w:rPr>
          <w:rFonts w:hint="default" w:ascii="Times New Roman" w:hAnsi="Times New Roman" w:cs="Times New Roman"/>
          <w:color w:val="auto"/>
        </w:rPr>
        <w:fldChar w:fldCharType="separate"/>
      </w:r>
      <w:r>
        <w:rPr>
          <w:rFonts w:hint="default" w:ascii="Times New Roman" w:hAnsi="Times New Roman" w:cs="Times New Roman"/>
          <w:color w:val="auto"/>
        </w:rPr>
        <w:t>16</w:t>
      </w:r>
      <w:r>
        <w:rPr>
          <w:rFonts w:hint="default" w:ascii="Times New Roman" w:hAnsi="Times New Roman" w:cs="Times New Roman"/>
          <w:color w:val="auto"/>
        </w:rPr>
        <w:fldChar w:fldCharType="end"/>
      </w:r>
      <w:r>
        <w:rPr>
          <w:rFonts w:hint="default" w:ascii="Times New Roman" w:hAnsi="Times New Roman" w:eastAsia="宋体" w:cs="Times New Roman"/>
          <w:color w:val="auto"/>
          <w:szCs w:val="24"/>
        </w:rPr>
        <w:fldChar w:fldCharType="end"/>
      </w:r>
    </w:p>
    <w:p w14:paraId="3A145F1A">
      <w:pPr>
        <w:pStyle w:val="21"/>
        <w:keepNext w:val="0"/>
        <w:keepLines w:val="0"/>
        <w:pageBreakBefore w:val="0"/>
        <w:widowControl w:val="0"/>
        <w:tabs>
          <w:tab w:val="right" w:leader="dot" w:pos="9637"/>
          <w:tab w:val="clear" w:pos="630"/>
          <w:tab w:val="clear" w:pos="8890"/>
        </w:tabs>
        <w:kinsoku/>
        <w:wordWrap/>
        <w:overflowPunct/>
        <w:topLinePunct w:val="0"/>
        <w:autoSpaceDE/>
        <w:autoSpaceDN/>
        <w:bidi w:val="0"/>
        <w:adjustRightInd/>
        <w:snapToGrid/>
        <w:spacing w:line="420" w:lineRule="exact"/>
        <w:textAlignment w:val="auto"/>
        <w:rPr>
          <w:rFonts w:hint="default" w:ascii="Times New Roman" w:hAnsi="Times New Roman" w:cs="Times New Roman"/>
          <w:color w:val="auto"/>
        </w:rPr>
      </w:pPr>
      <w:r>
        <w:rPr>
          <w:rFonts w:hint="default" w:ascii="Times New Roman" w:hAnsi="Times New Roman" w:eastAsia="宋体" w:cs="Times New Roman"/>
          <w:color w:val="auto"/>
          <w:szCs w:val="24"/>
        </w:rPr>
        <w:fldChar w:fldCharType="begin"/>
      </w:r>
      <w:r>
        <w:rPr>
          <w:rFonts w:hint="default" w:ascii="Times New Roman" w:hAnsi="Times New Roman" w:eastAsia="宋体" w:cs="Times New Roman"/>
          <w:color w:val="auto"/>
          <w:szCs w:val="24"/>
        </w:rPr>
        <w:instrText xml:space="preserve"> HYPERLINK \l _Toc23239 </w:instrText>
      </w:r>
      <w:r>
        <w:rPr>
          <w:rFonts w:hint="default" w:ascii="Times New Roman" w:hAnsi="Times New Roman" w:eastAsia="宋体" w:cs="Times New Roman"/>
          <w:color w:val="auto"/>
          <w:szCs w:val="24"/>
        </w:rPr>
        <w:fldChar w:fldCharType="separate"/>
      </w:r>
      <w:r>
        <w:rPr>
          <w:rFonts w:hint="default" w:ascii="Times New Roman" w:hAnsi="Times New Roman" w:eastAsia="宋体" w:cs="Times New Roman"/>
          <w:bCs/>
          <w:color w:val="auto"/>
          <w:szCs w:val="24"/>
        </w:rPr>
        <w:t>（五）开 标</w:t>
      </w:r>
      <w:r>
        <w:rPr>
          <w:rFonts w:hint="default" w:ascii="Times New Roman" w:hAnsi="Times New Roman" w:cs="Times New Roman"/>
          <w:color w:val="auto"/>
        </w:rPr>
        <w:tab/>
      </w:r>
      <w:r>
        <w:rPr>
          <w:rFonts w:hint="default" w:ascii="Times New Roman" w:hAnsi="Times New Roman" w:cs="Times New Roman"/>
          <w:color w:val="auto"/>
        </w:rPr>
        <w:fldChar w:fldCharType="begin"/>
      </w:r>
      <w:r>
        <w:rPr>
          <w:rFonts w:hint="default" w:ascii="Times New Roman" w:hAnsi="Times New Roman" w:cs="Times New Roman"/>
          <w:color w:val="auto"/>
        </w:rPr>
        <w:instrText xml:space="preserve"> PAGEREF _Toc23239 \h </w:instrText>
      </w:r>
      <w:r>
        <w:rPr>
          <w:rFonts w:hint="default" w:ascii="Times New Roman" w:hAnsi="Times New Roman" w:cs="Times New Roman"/>
          <w:color w:val="auto"/>
        </w:rPr>
        <w:fldChar w:fldCharType="separate"/>
      </w:r>
      <w:r>
        <w:rPr>
          <w:rFonts w:hint="default" w:ascii="Times New Roman" w:hAnsi="Times New Roman" w:cs="Times New Roman"/>
          <w:color w:val="auto"/>
        </w:rPr>
        <w:t>16</w:t>
      </w:r>
      <w:r>
        <w:rPr>
          <w:rFonts w:hint="default" w:ascii="Times New Roman" w:hAnsi="Times New Roman" w:cs="Times New Roman"/>
          <w:color w:val="auto"/>
        </w:rPr>
        <w:fldChar w:fldCharType="end"/>
      </w:r>
      <w:r>
        <w:rPr>
          <w:rFonts w:hint="default" w:ascii="Times New Roman" w:hAnsi="Times New Roman" w:eastAsia="宋体" w:cs="Times New Roman"/>
          <w:color w:val="auto"/>
          <w:szCs w:val="24"/>
        </w:rPr>
        <w:fldChar w:fldCharType="end"/>
      </w:r>
    </w:p>
    <w:p w14:paraId="4F6E3A2F">
      <w:pPr>
        <w:pStyle w:val="21"/>
        <w:keepNext w:val="0"/>
        <w:keepLines w:val="0"/>
        <w:pageBreakBefore w:val="0"/>
        <w:widowControl w:val="0"/>
        <w:tabs>
          <w:tab w:val="right" w:leader="dot" w:pos="9637"/>
          <w:tab w:val="clear" w:pos="630"/>
          <w:tab w:val="clear" w:pos="8890"/>
        </w:tabs>
        <w:kinsoku/>
        <w:wordWrap/>
        <w:overflowPunct/>
        <w:topLinePunct w:val="0"/>
        <w:autoSpaceDE/>
        <w:autoSpaceDN/>
        <w:bidi w:val="0"/>
        <w:adjustRightInd/>
        <w:snapToGrid/>
        <w:spacing w:line="420" w:lineRule="exact"/>
        <w:textAlignment w:val="auto"/>
        <w:rPr>
          <w:rFonts w:hint="default" w:ascii="Times New Roman" w:hAnsi="Times New Roman" w:cs="Times New Roman"/>
          <w:color w:val="auto"/>
        </w:rPr>
      </w:pPr>
      <w:r>
        <w:rPr>
          <w:rFonts w:hint="default" w:ascii="Times New Roman" w:hAnsi="Times New Roman" w:eastAsia="宋体" w:cs="Times New Roman"/>
          <w:color w:val="auto"/>
          <w:szCs w:val="24"/>
        </w:rPr>
        <w:fldChar w:fldCharType="begin"/>
      </w:r>
      <w:r>
        <w:rPr>
          <w:rFonts w:hint="default" w:ascii="Times New Roman" w:hAnsi="Times New Roman" w:eastAsia="宋体" w:cs="Times New Roman"/>
          <w:color w:val="auto"/>
          <w:szCs w:val="24"/>
        </w:rPr>
        <w:instrText xml:space="preserve"> HYPERLINK \l _Toc11786 </w:instrText>
      </w:r>
      <w:r>
        <w:rPr>
          <w:rFonts w:hint="default" w:ascii="Times New Roman" w:hAnsi="Times New Roman" w:eastAsia="宋体" w:cs="Times New Roman"/>
          <w:color w:val="auto"/>
          <w:szCs w:val="24"/>
        </w:rPr>
        <w:fldChar w:fldCharType="separate"/>
      </w:r>
      <w:r>
        <w:rPr>
          <w:rFonts w:hint="default" w:ascii="Times New Roman" w:hAnsi="Times New Roman" w:eastAsia="宋体" w:cs="Times New Roman"/>
          <w:bCs/>
          <w:color w:val="auto"/>
          <w:szCs w:val="24"/>
        </w:rPr>
        <w:t>（六）评 标</w:t>
      </w:r>
      <w:r>
        <w:rPr>
          <w:rFonts w:hint="default" w:ascii="Times New Roman" w:hAnsi="Times New Roman" w:cs="Times New Roman"/>
          <w:color w:val="auto"/>
        </w:rPr>
        <w:tab/>
      </w:r>
      <w:r>
        <w:rPr>
          <w:rFonts w:hint="default" w:ascii="Times New Roman" w:hAnsi="Times New Roman" w:cs="Times New Roman"/>
          <w:color w:val="auto"/>
        </w:rPr>
        <w:fldChar w:fldCharType="begin"/>
      </w:r>
      <w:r>
        <w:rPr>
          <w:rFonts w:hint="default" w:ascii="Times New Roman" w:hAnsi="Times New Roman" w:cs="Times New Roman"/>
          <w:color w:val="auto"/>
        </w:rPr>
        <w:instrText xml:space="preserve"> PAGEREF _Toc11786 \h </w:instrText>
      </w:r>
      <w:r>
        <w:rPr>
          <w:rFonts w:hint="default" w:ascii="Times New Roman" w:hAnsi="Times New Roman" w:cs="Times New Roman"/>
          <w:color w:val="auto"/>
        </w:rPr>
        <w:fldChar w:fldCharType="separate"/>
      </w:r>
      <w:r>
        <w:rPr>
          <w:rFonts w:hint="default" w:ascii="Times New Roman" w:hAnsi="Times New Roman" w:cs="Times New Roman"/>
          <w:color w:val="auto"/>
        </w:rPr>
        <w:t>17</w:t>
      </w:r>
      <w:r>
        <w:rPr>
          <w:rFonts w:hint="default" w:ascii="Times New Roman" w:hAnsi="Times New Roman" w:cs="Times New Roman"/>
          <w:color w:val="auto"/>
        </w:rPr>
        <w:fldChar w:fldCharType="end"/>
      </w:r>
      <w:r>
        <w:rPr>
          <w:rFonts w:hint="default" w:ascii="Times New Roman" w:hAnsi="Times New Roman" w:eastAsia="宋体" w:cs="Times New Roman"/>
          <w:color w:val="auto"/>
          <w:szCs w:val="24"/>
        </w:rPr>
        <w:fldChar w:fldCharType="end"/>
      </w:r>
    </w:p>
    <w:p w14:paraId="5E0ED463">
      <w:pPr>
        <w:pStyle w:val="21"/>
        <w:keepNext w:val="0"/>
        <w:keepLines w:val="0"/>
        <w:pageBreakBefore w:val="0"/>
        <w:widowControl w:val="0"/>
        <w:tabs>
          <w:tab w:val="right" w:leader="dot" w:pos="9637"/>
          <w:tab w:val="clear" w:pos="630"/>
          <w:tab w:val="clear" w:pos="8890"/>
        </w:tabs>
        <w:kinsoku/>
        <w:wordWrap/>
        <w:overflowPunct/>
        <w:topLinePunct w:val="0"/>
        <w:autoSpaceDE/>
        <w:autoSpaceDN/>
        <w:bidi w:val="0"/>
        <w:adjustRightInd/>
        <w:snapToGrid/>
        <w:spacing w:line="420" w:lineRule="exact"/>
        <w:textAlignment w:val="auto"/>
        <w:rPr>
          <w:rFonts w:hint="default" w:ascii="Times New Roman" w:hAnsi="Times New Roman" w:cs="Times New Roman"/>
          <w:color w:val="auto"/>
        </w:rPr>
      </w:pPr>
      <w:r>
        <w:rPr>
          <w:rFonts w:hint="default" w:ascii="Times New Roman" w:hAnsi="Times New Roman" w:eastAsia="宋体" w:cs="Times New Roman"/>
          <w:color w:val="auto"/>
          <w:szCs w:val="24"/>
        </w:rPr>
        <w:fldChar w:fldCharType="begin"/>
      </w:r>
      <w:r>
        <w:rPr>
          <w:rFonts w:hint="default" w:ascii="Times New Roman" w:hAnsi="Times New Roman" w:eastAsia="宋体" w:cs="Times New Roman"/>
          <w:color w:val="auto"/>
          <w:szCs w:val="24"/>
        </w:rPr>
        <w:instrText xml:space="preserve"> HYPERLINK \l _Toc783 </w:instrText>
      </w:r>
      <w:r>
        <w:rPr>
          <w:rFonts w:hint="default" w:ascii="Times New Roman" w:hAnsi="Times New Roman" w:eastAsia="宋体" w:cs="Times New Roman"/>
          <w:color w:val="auto"/>
          <w:szCs w:val="24"/>
        </w:rPr>
        <w:fldChar w:fldCharType="separate"/>
      </w:r>
      <w:r>
        <w:rPr>
          <w:rFonts w:hint="default" w:ascii="Times New Roman" w:hAnsi="Times New Roman" w:eastAsia="宋体" w:cs="Times New Roman"/>
          <w:bCs/>
          <w:color w:val="auto"/>
          <w:szCs w:val="24"/>
        </w:rPr>
        <w:t>（七）中标结果</w:t>
      </w:r>
      <w:r>
        <w:rPr>
          <w:rFonts w:hint="default" w:ascii="Times New Roman" w:hAnsi="Times New Roman" w:cs="Times New Roman"/>
          <w:color w:val="auto"/>
        </w:rPr>
        <w:tab/>
      </w:r>
      <w:r>
        <w:rPr>
          <w:rFonts w:hint="default" w:ascii="Times New Roman" w:hAnsi="Times New Roman" w:cs="Times New Roman"/>
          <w:color w:val="auto"/>
        </w:rPr>
        <w:fldChar w:fldCharType="begin"/>
      </w:r>
      <w:r>
        <w:rPr>
          <w:rFonts w:hint="default" w:ascii="Times New Roman" w:hAnsi="Times New Roman" w:cs="Times New Roman"/>
          <w:color w:val="auto"/>
        </w:rPr>
        <w:instrText xml:space="preserve"> PAGEREF _Toc783 \h </w:instrText>
      </w:r>
      <w:r>
        <w:rPr>
          <w:rFonts w:hint="default" w:ascii="Times New Roman" w:hAnsi="Times New Roman" w:cs="Times New Roman"/>
          <w:color w:val="auto"/>
        </w:rPr>
        <w:fldChar w:fldCharType="separate"/>
      </w:r>
      <w:r>
        <w:rPr>
          <w:rFonts w:hint="default" w:ascii="Times New Roman" w:hAnsi="Times New Roman" w:cs="Times New Roman"/>
          <w:color w:val="auto"/>
        </w:rPr>
        <w:t>19</w:t>
      </w:r>
      <w:r>
        <w:rPr>
          <w:rFonts w:hint="default" w:ascii="Times New Roman" w:hAnsi="Times New Roman" w:cs="Times New Roman"/>
          <w:color w:val="auto"/>
        </w:rPr>
        <w:fldChar w:fldCharType="end"/>
      </w:r>
      <w:r>
        <w:rPr>
          <w:rFonts w:hint="default" w:ascii="Times New Roman" w:hAnsi="Times New Roman" w:eastAsia="宋体" w:cs="Times New Roman"/>
          <w:color w:val="auto"/>
          <w:szCs w:val="24"/>
        </w:rPr>
        <w:fldChar w:fldCharType="end"/>
      </w:r>
    </w:p>
    <w:p w14:paraId="1DF9C80B">
      <w:pPr>
        <w:pStyle w:val="21"/>
        <w:keepNext w:val="0"/>
        <w:keepLines w:val="0"/>
        <w:pageBreakBefore w:val="0"/>
        <w:widowControl w:val="0"/>
        <w:tabs>
          <w:tab w:val="right" w:leader="dot" w:pos="9637"/>
          <w:tab w:val="clear" w:pos="630"/>
          <w:tab w:val="clear" w:pos="8890"/>
        </w:tabs>
        <w:kinsoku/>
        <w:wordWrap/>
        <w:overflowPunct/>
        <w:topLinePunct w:val="0"/>
        <w:autoSpaceDE/>
        <w:autoSpaceDN/>
        <w:bidi w:val="0"/>
        <w:adjustRightInd/>
        <w:snapToGrid/>
        <w:spacing w:line="420" w:lineRule="exact"/>
        <w:textAlignment w:val="auto"/>
        <w:rPr>
          <w:rFonts w:hint="default" w:ascii="Times New Roman" w:hAnsi="Times New Roman" w:cs="Times New Roman"/>
          <w:color w:val="auto"/>
        </w:rPr>
      </w:pPr>
      <w:r>
        <w:rPr>
          <w:rFonts w:hint="default" w:ascii="Times New Roman" w:hAnsi="Times New Roman" w:eastAsia="宋体" w:cs="Times New Roman"/>
          <w:color w:val="auto"/>
          <w:szCs w:val="24"/>
        </w:rPr>
        <w:fldChar w:fldCharType="begin"/>
      </w:r>
      <w:r>
        <w:rPr>
          <w:rFonts w:hint="default" w:ascii="Times New Roman" w:hAnsi="Times New Roman" w:eastAsia="宋体" w:cs="Times New Roman"/>
          <w:color w:val="auto"/>
          <w:szCs w:val="24"/>
        </w:rPr>
        <w:instrText xml:space="preserve"> HYPERLINK \l _Toc23745 </w:instrText>
      </w:r>
      <w:r>
        <w:rPr>
          <w:rFonts w:hint="default" w:ascii="Times New Roman" w:hAnsi="Times New Roman" w:eastAsia="宋体" w:cs="Times New Roman"/>
          <w:color w:val="auto"/>
          <w:szCs w:val="24"/>
        </w:rPr>
        <w:fldChar w:fldCharType="separate"/>
      </w:r>
      <w:r>
        <w:rPr>
          <w:rFonts w:hint="default" w:ascii="Times New Roman" w:hAnsi="Times New Roman" w:eastAsia="宋体" w:cs="Times New Roman"/>
          <w:bCs/>
          <w:color w:val="auto"/>
          <w:szCs w:val="24"/>
        </w:rPr>
        <w:t>（八）合同的授予</w:t>
      </w:r>
      <w:r>
        <w:rPr>
          <w:rFonts w:hint="default" w:ascii="Times New Roman" w:hAnsi="Times New Roman" w:cs="Times New Roman"/>
          <w:color w:val="auto"/>
        </w:rPr>
        <w:tab/>
      </w:r>
      <w:r>
        <w:rPr>
          <w:rFonts w:hint="default" w:ascii="Times New Roman" w:hAnsi="Times New Roman" w:cs="Times New Roman"/>
          <w:color w:val="auto"/>
        </w:rPr>
        <w:fldChar w:fldCharType="begin"/>
      </w:r>
      <w:r>
        <w:rPr>
          <w:rFonts w:hint="default" w:ascii="Times New Roman" w:hAnsi="Times New Roman" w:cs="Times New Roman"/>
          <w:color w:val="auto"/>
        </w:rPr>
        <w:instrText xml:space="preserve"> PAGEREF _Toc23745 \h </w:instrText>
      </w:r>
      <w:r>
        <w:rPr>
          <w:rFonts w:hint="default" w:ascii="Times New Roman" w:hAnsi="Times New Roman" w:cs="Times New Roman"/>
          <w:color w:val="auto"/>
        </w:rPr>
        <w:fldChar w:fldCharType="separate"/>
      </w:r>
      <w:r>
        <w:rPr>
          <w:rFonts w:hint="default" w:ascii="Times New Roman" w:hAnsi="Times New Roman" w:cs="Times New Roman"/>
          <w:color w:val="auto"/>
        </w:rPr>
        <w:t>20</w:t>
      </w:r>
      <w:r>
        <w:rPr>
          <w:rFonts w:hint="default" w:ascii="Times New Roman" w:hAnsi="Times New Roman" w:cs="Times New Roman"/>
          <w:color w:val="auto"/>
        </w:rPr>
        <w:fldChar w:fldCharType="end"/>
      </w:r>
      <w:r>
        <w:rPr>
          <w:rFonts w:hint="default" w:ascii="Times New Roman" w:hAnsi="Times New Roman" w:eastAsia="宋体" w:cs="Times New Roman"/>
          <w:color w:val="auto"/>
          <w:szCs w:val="24"/>
        </w:rPr>
        <w:fldChar w:fldCharType="end"/>
      </w:r>
    </w:p>
    <w:p w14:paraId="4DE4E2D0">
      <w:pPr>
        <w:pStyle w:val="20"/>
        <w:keepNext w:val="0"/>
        <w:keepLines w:val="0"/>
        <w:pageBreakBefore w:val="0"/>
        <w:widowControl w:val="0"/>
        <w:tabs>
          <w:tab w:val="right" w:leader="dot" w:pos="9637"/>
        </w:tabs>
        <w:kinsoku/>
        <w:wordWrap/>
        <w:overflowPunct/>
        <w:topLinePunct w:val="0"/>
        <w:autoSpaceDE/>
        <w:autoSpaceDN/>
        <w:bidi w:val="0"/>
        <w:adjustRightInd/>
        <w:snapToGrid/>
        <w:spacing w:line="420" w:lineRule="exact"/>
        <w:textAlignment w:val="auto"/>
        <w:rPr>
          <w:rFonts w:hint="default" w:ascii="Times New Roman" w:hAnsi="Times New Roman" w:cs="Times New Roman"/>
          <w:color w:val="auto"/>
        </w:rPr>
      </w:pPr>
      <w:r>
        <w:rPr>
          <w:rFonts w:hint="default" w:ascii="Times New Roman" w:hAnsi="Times New Roman" w:eastAsia="宋体" w:cs="Times New Roman"/>
          <w:color w:val="auto"/>
          <w:szCs w:val="24"/>
        </w:rPr>
        <w:fldChar w:fldCharType="begin"/>
      </w:r>
      <w:r>
        <w:rPr>
          <w:rFonts w:hint="default" w:ascii="Times New Roman" w:hAnsi="Times New Roman" w:eastAsia="宋体" w:cs="Times New Roman"/>
          <w:color w:val="auto"/>
          <w:szCs w:val="24"/>
        </w:rPr>
        <w:instrText xml:space="preserve"> HYPERLINK \l _Toc13783 </w:instrText>
      </w:r>
      <w:r>
        <w:rPr>
          <w:rFonts w:hint="default" w:ascii="Times New Roman" w:hAnsi="Times New Roman" w:eastAsia="宋体" w:cs="Times New Roman"/>
          <w:color w:val="auto"/>
          <w:szCs w:val="24"/>
        </w:rPr>
        <w:fldChar w:fldCharType="separate"/>
      </w:r>
      <w:r>
        <w:rPr>
          <w:rFonts w:hint="default" w:ascii="Times New Roman" w:hAnsi="Times New Roman" w:eastAsia="宋体" w:cs="Times New Roman"/>
          <w:bCs/>
          <w:color w:val="auto"/>
          <w:szCs w:val="44"/>
        </w:rPr>
        <w:t>第三章  资格审查</w:t>
      </w:r>
      <w:r>
        <w:rPr>
          <w:rFonts w:hint="default" w:ascii="Times New Roman" w:hAnsi="Times New Roman" w:cs="Times New Roman"/>
          <w:color w:val="auto"/>
        </w:rPr>
        <w:tab/>
      </w:r>
      <w:r>
        <w:rPr>
          <w:rFonts w:hint="default" w:ascii="Times New Roman" w:hAnsi="Times New Roman" w:cs="Times New Roman"/>
          <w:color w:val="auto"/>
        </w:rPr>
        <w:fldChar w:fldCharType="begin"/>
      </w:r>
      <w:r>
        <w:rPr>
          <w:rFonts w:hint="default" w:ascii="Times New Roman" w:hAnsi="Times New Roman" w:cs="Times New Roman"/>
          <w:color w:val="auto"/>
        </w:rPr>
        <w:instrText xml:space="preserve"> PAGEREF _Toc13783 \h </w:instrText>
      </w:r>
      <w:r>
        <w:rPr>
          <w:rFonts w:hint="default" w:ascii="Times New Roman" w:hAnsi="Times New Roman" w:cs="Times New Roman"/>
          <w:color w:val="auto"/>
        </w:rPr>
        <w:fldChar w:fldCharType="separate"/>
      </w:r>
      <w:r>
        <w:rPr>
          <w:rFonts w:hint="default" w:ascii="Times New Roman" w:hAnsi="Times New Roman" w:cs="Times New Roman"/>
          <w:color w:val="auto"/>
        </w:rPr>
        <w:t>27</w:t>
      </w:r>
      <w:r>
        <w:rPr>
          <w:rFonts w:hint="default" w:ascii="Times New Roman" w:hAnsi="Times New Roman" w:cs="Times New Roman"/>
          <w:color w:val="auto"/>
        </w:rPr>
        <w:fldChar w:fldCharType="end"/>
      </w:r>
      <w:r>
        <w:rPr>
          <w:rFonts w:hint="default" w:ascii="Times New Roman" w:hAnsi="Times New Roman" w:eastAsia="宋体" w:cs="Times New Roman"/>
          <w:color w:val="auto"/>
          <w:szCs w:val="24"/>
        </w:rPr>
        <w:fldChar w:fldCharType="end"/>
      </w:r>
    </w:p>
    <w:p w14:paraId="3BA2154F">
      <w:pPr>
        <w:pStyle w:val="20"/>
        <w:keepNext w:val="0"/>
        <w:keepLines w:val="0"/>
        <w:pageBreakBefore w:val="0"/>
        <w:widowControl w:val="0"/>
        <w:tabs>
          <w:tab w:val="right" w:leader="dot" w:pos="9637"/>
        </w:tabs>
        <w:kinsoku/>
        <w:wordWrap/>
        <w:overflowPunct/>
        <w:topLinePunct w:val="0"/>
        <w:autoSpaceDE/>
        <w:autoSpaceDN/>
        <w:bidi w:val="0"/>
        <w:adjustRightInd/>
        <w:snapToGrid/>
        <w:spacing w:line="420" w:lineRule="exact"/>
        <w:textAlignment w:val="auto"/>
        <w:rPr>
          <w:rFonts w:hint="default" w:ascii="Times New Roman" w:hAnsi="Times New Roman" w:cs="Times New Roman"/>
          <w:color w:val="auto"/>
        </w:rPr>
      </w:pPr>
      <w:r>
        <w:rPr>
          <w:rFonts w:hint="default" w:ascii="Times New Roman" w:hAnsi="Times New Roman" w:eastAsia="宋体" w:cs="Times New Roman"/>
          <w:color w:val="auto"/>
          <w:szCs w:val="24"/>
        </w:rPr>
        <w:fldChar w:fldCharType="begin"/>
      </w:r>
      <w:r>
        <w:rPr>
          <w:rFonts w:hint="default" w:ascii="Times New Roman" w:hAnsi="Times New Roman" w:eastAsia="宋体" w:cs="Times New Roman"/>
          <w:color w:val="auto"/>
          <w:szCs w:val="24"/>
        </w:rPr>
        <w:instrText xml:space="preserve"> HYPERLINK \l _Toc26305 </w:instrText>
      </w:r>
      <w:r>
        <w:rPr>
          <w:rFonts w:hint="default" w:ascii="Times New Roman" w:hAnsi="Times New Roman" w:eastAsia="宋体" w:cs="Times New Roman"/>
          <w:color w:val="auto"/>
          <w:szCs w:val="24"/>
        </w:rPr>
        <w:fldChar w:fldCharType="separate"/>
      </w:r>
      <w:r>
        <w:rPr>
          <w:rFonts w:hint="default" w:ascii="Times New Roman" w:hAnsi="Times New Roman" w:eastAsia="宋体" w:cs="Times New Roman"/>
          <w:color w:val="auto"/>
          <w:szCs w:val="44"/>
        </w:rPr>
        <w:t>第四章  评标办法</w:t>
      </w:r>
      <w:r>
        <w:rPr>
          <w:rFonts w:hint="default" w:ascii="Times New Roman" w:hAnsi="Times New Roman" w:eastAsia="宋体" w:cs="Times New Roman"/>
          <w:bCs/>
          <w:color w:val="auto"/>
          <w:szCs w:val="44"/>
        </w:rPr>
        <w:t>（综合评分法）</w:t>
      </w:r>
      <w:r>
        <w:rPr>
          <w:rFonts w:hint="default" w:ascii="Times New Roman" w:hAnsi="Times New Roman" w:cs="Times New Roman"/>
          <w:color w:val="auto"/>
        </w:rPr>
        <w:tab/>
      </w:r>
      <w:r>
        <w:rPr>
          <w:rFonts w:hint="default" w:ascii="Times New Roman" w:hAnsi="Times New Roman" w:cs="Times New Roman"/>
          <w:color w:val="auto"/>
        </w:rPr>
        <w:fldChar w:fldCharType="begin"/>
      </w:r>
      <w:r>
        <w:rPr>
          <w:rFonts w:hint="default" w:ascii="Times New Roman" w:hAnsi="Times New Roman" w:cs="Times New Roman"/>
          <w:color w:val="auto"/>
        </w:rPr>
        <w:instrText xml:space="preserve"> PAGEREF _Toc26305 \h </w:instrText>
      </w:r>
      <w:r>
        <w:rPr>
          <w:rFonts w:hint="default" w:ascii="Times New Roman" w:hAnsi="Times New Roman" w:cs="Times New Roman"/>
          <w:color w:val="auto"/>
        </w:rPr>
        <w:fldChar w:fldCharType="separate"/>
      </w:r>
      <w:r>
        <w:rPr>
          <w:rFonts w:hint="default" w:ascii="Times New Roman" w:hAnsi="Times New Roman" w:cs="Times New Roman"/>
          <w:color w:val="auto"/>
        </w:rPr>
        <w:t>29</w:t>
      </w:r>
      <w:r>
        <w:rPr>
          <w:rFonts w:hint="default" w:ascii="Times New Roman" w:hAnsi="Times New Roman" w:cs="Times New Roman"/>
          <w:color w:val="auto"/>
        </w:rPr>
        <w:fldChar w:fldCharType="end"/>
      </w:r>
      <w:r>
        <w:rPr>
          <w:rFonts w:hint="default" w:ascii="Times New Roman" w:hAnsi="Times New Roman" w:eastAsia="宋体" w:cs="Times New Roman"/>
          <w:color w:val="auto"/>
          <w:szCs w:val="24"/>
        </w:rPr>
        <w:fldChar w:fldCharType="end"/>
      </w:r>
    </w:p>
    <w:p w14:paraId="07C5139D">
      <w:pPr>
        <w:pStyle w:val="21"/>
        <w:keepNext w:val="0"/>
        <w:keepLines w:val="0"/>
        <w:pageBreakBefore w:val="0"/>
        <w:widowControl w:val="0"/>
        <w:tabs>
          <w:tab w:val="right" w:leader="dot" w:pos="9637"/>
          <w:tab w:val="clear" w:pos="630"/>
          <w:tab w:val="clear" w:pos="8890"/>
        </w:tabs>
        <w:kinsoku/>
        <w:wordWrap/>
        <w:overflowPunct/>
        <w:topLinePunct w:val="0"/>
        <w:autoSpaceDE/>
        <w:autoSpaceDN/>
        <w:bidi w:val="0"/>
        <w:adjustRightInd/>
        <w:snapToGrid/>
        <w:spacing w:line="420" w:lineRule="exact"/>
        <w:textAlignment w:val="auto"/>
        <w:rPr>
          <w:rFonts w:hint="default" w:ascii="Times New Roman" w:hAnsi="Times New Roman" w:cs="Times New Roman"/>
          <w:color w:val="auto"/>
        </w:rPr>
      </w:pPr>
      <w:r>
        <w:rPr>
          <w:rFonts w:hint="default" w:ascii="Times New Roman" w:hAnsi="Times New Roman" w:eastAsia="宋体" w:cs="Times New Roman"/>
          <w:color w:val="auto"/>
          <w:szCs w:val="24"/>
        </w:rPr>
        <w:fldChar w:fldCharType="begin"/>
      </w:r>
      <w:r>
        <w:rPr>
          <w:rFonts w:hint="default" w:ascii="Times New Roman" w:hAnsi="Times New Roman" w:eastAsia="宋体" w:cs="Times New Roman"/>
          <w:color w:val="auto"/>
          <w:szCs w:val="24"/>
        </w:rPr>
        <w:instrText xml:space="preserve"> HYPERLINK \l _Toc4976 </w:instrText>
      </w:r>
      <w:r>
        <w:rPr>
          <w:rFonts w:hint="default" w:ascii="Times New Roman" w:hAnsi="Times New Roman" w:eastAsia="宋体" w:cs="Times New Roman"/>
          <w:color w:val="auto"/>
          <w:szCs w:val="24"/>
        </w:rPr>
        <w:fldChar w:fldCharType="separate"/>
      </w:r>
      <w:r>
        <w:rPr>
          <w:rFonts w:hint="default" w:ascii="Times New Roman" w:hAnsi="Times New Roman" w:eastAsia="宋体" w:cs="Times New Roman"/>
          <w:bCs/>
          <w:color w:val="auto"/>
          <w:szCs w:val="24"/>
        </w:rPr>
        <w:t>1.评标方法</w:t>
      </w:r>
      <w:r>
        <w:rPr>
          <w:rFonts w:hint="default" w:ascii="Times New Roman" w:hAnsi="Times New Roman" w:cs="Times New Roman"/>
          <w:color w:val="auto"/>
        </w:rPr>
        <w:tab/>
      </w:r>
      <w:r>
        <w:rPr>
          <w:rFonts w:hint="default" w:ascii="Times New Roman" w:hAnsi="Times New Roman" w:cs="Times New Roman"/>
          <w:color w:val="auto"/>
        </w:rPr>
        <w:fldChar w:fldCharType="begin"/>
      </w:r>
      <w:r>
        <w:rPr>
          <w:rFonts w:hint="default" w:ascii="Times New Roman" w:hAnsi="Times New Roman" w:cs="Times New Roman"/>
          <w:color w:val="auto"/>
        </w:rPr>
        <w:instrText xml:space="preserve"> PAGEREF _Toc4976 \h </w:instrText>
      </w:r>
      <w:r>
        <w:rPr>
          <w:rFonts w:hint="default" w:ascii="Times New Roman" w:hAnsi="Times New Roman" w:cs="Times New Roman"/>
          <w:color w:val="auto"/>
        </w:rPr>
        <w:fldChar w:fldCharType="separate"/>
      </w:r>
      <w:r>
        <w:rPr>
          <w:rFonts w:hint="default" w:ascii="Times New Roman" w:hAnsi="Times New Roman" w:cs="Times New Roman"/>
          <w:color w:val="auto"/>
        </w:rPr>
        <w:t>36</w:t>
      </w:r>
      <w:r>
        <w:rPr>
          <w:rFonts w:hint="default" w:ascii="Times New Roman" w:hAnsi="Times New Roman" w:cs="Times New Roman"/>
          <w:color w:val="auto"/>
        </w:rPr>
        <w:fldChar w:fldCharType="end"/>
      </w:r>
      <w:r>
        <w:rPr>
          <w:rFonts w:hint="default" w:ascii="Times New Roman" w:hAnsi="Times New Roman" w:eastAsia="宋体" w:cs="Times New Roman"/>
          <w:color w:val="auto"/>
          <w:szCs w:val="24"/>
        </w:rPr>
        <w:fldChar w:fldCharType="end"/>
      </w:r>
    </w:p>
    <w:p w14:paraId="7577990B">
      <w:pPr>
        <w:pStyle w:val="21"/>
        <w:keepNext w:val="0"/>
        <w:keepLines w:val="0"/>
        <w:pageBreakBefore w:val="0"/>
        <w:widowControl w:val="0"/>
        <w:tabs>
          <w:tab w:val="right" w:leader="dot" w:pos="9637"/>
          <w:tab w:val="clear" w:pos="630"/>
          <w:tab w:val="clear" w:pos="8890"/>
        </w:tabs>
        <w:kinsoku/>
        <w:wordWrap/>
        <w:overflowPunct/>
        <w:topLinePunct w:val="0"/>
        <w:autoSpaceDE/>
        <w:autoSpaceDN/>
        <w:bidi w:val="0"/>
        <w:adjustRightInd/>
        <w:snapToGrid/>
        <w:spacing w:line="420" w:lineRule="exact"/>
        <w:textAlignment w:val="auto"/>
        <w:rPr>
          <w:rFonts w:hint="default" w:ascii="Times New Roman" w:hAnsi="Times New Roman" w:cs="Times New Roman"/>
          <w:color w:val="auto"/>
        </w:rPr>
      </w:pPr>
      <w:r>
        <w:rPr>
          <w:rFonts w:hint="default" w:ascii="Times New Roman" w:hAnsi="Times New Roman" w:eastAsia="宋体" w:cs="Times New Roman"/>
          <w:color w:val="auto"/>
          <w:szCs w:val="24"/>
        </w:rPr>
        <w:fldChar w:fldCharType="begin"/>
      </w:r>
      <w:r>
        <w:rPr>
          <w:rFonts w:hint="default" w:ascii="Times New Roman" w:hAnsi="Times New Roman" w:eastAsia="宋体" w:cs="Times New Roman"/>
          <w:color w:val="auto"/>
          <w:szCs w:val="24"/>
        </w:rPr>
        <w:instrText xml:space="preserve"> HYPERLINK \l _Toc13137 </w:instrText>
      </w:r>
      <w:r>
        <w:rPr>
          <w:rFonts w:hint="default" w:ascii="Times New Roman" w:hAnsi="Times New Roman" w:eastAsia="宋体" w:cs="Times New Roman"/>
          <w:color w:val="auto"/>
          <w:szCs w:val="24"/>
        </w:rPr>
        <w:fldChar w:fldCharType="separate"/>
      </w:r>
      <w:r>
        <w:rPr>
          <w:rFonts w:hint="default" w:ascii="Times New Roman" w:hAnsi="Times New Roman" w:eastAsia="宋体" w:cs="Times New Roman"/>
          <w:bCs/>
          <w:color w:val="auto"/>
          <w:szCs w:val="24"/>
        </w:rPr>
        <w:t>2.评审标准</w:t>
      </w:r>
      <w:r>
        <w:rPr>
          <w:rFonts w:hint="default" w:ascii="Times New Roman" w:hAnsi="Times New Roman" w:cs="Times New Roman"/>
          <w:color w:val="auto"/>
        </w:rPr>
        <w:tab/>
      </w:r>
      <w:r>
        <w:rPr>
          <w:rFonts w:hint="default" w:ascii="Times New Roman" w:hAnsi="Times New Roman" w:cs="Times New Roman"/>
          <w:color w:val="auto"/>
        </w:rPr>
        <w:fldChar w:fldCharType="begin"/>
      </w:r>
      <w:r>
        <w:rPr>
          <w:rFonts w:hint="default" w:ascii="Times New Roman" w:hAnsi="Times New Roman" w:cs="Times New Roman"/>
          <w:color w:val="auto"/>
        </w:rPr>
        <w:instrText xml:space="preserve"> PAGEREF _Toc13137 \h </w:instrText>
      </w:r>
      <w:r>
        <w:rPr>
          <w:rFonts w:hint="default" w:ascii="Times New Roman" w:hAnsi="Times New Roman" w:cs="Times New Roman"/>
          <w:color w:val="auto"/>
        </w:rPr>
        <w:fldChar w:fldCharType="separate"/>
      </w:r>
      <w:r>
        <w:rPr>
          <w:rFonts w:hint="default" w:ascii="Times New Roman" w:hAnsi="Times New Roman" w:cs="Times New Roman"/>
          <w:color w:val="auto"/>
        </w:rPr>
        <w:t>36</w:t>
      </w:r>
      <w:r>
        <w:rPr>
          <w:rFonts w:hint="default" w:ascii="Times New Roman" w:hAnsi="Times New Roman" w:cs="Times New Roman"/>
          <w:color w:val="auto"/>
        </w:rPr>
        <w:fldChar w:fldCharType="end"/>
      </w:r>
      <w:r>
        <w:rPr>
          <w:rFonts w:hint="default" w:ascii="Times New Roman" w:hAnsi="Times New Roman" w:eastAsia="宋体" w:cs="Times New Roman"/>
          <w:color w:val="auto"/>
          <w:szCs w:val="24"/>
        </w:rPr>
        <w:fldChar w:fldCharType="end"/>
      </w:r>
    </w:p>
    <w:p w14:paraId="5AA032AB">
      <w:pPr>
        <w:pStyle w:val="21"/>
        <w:keepNext w:val="0"/>
        <w:keepLines w:val="0"/>
        <w:pageBreakBefore w:val="0"/>
        <w:widowControl w:val="0"/>
        <w:tabs>
          <w:tab w:val="right" w:leader="dot" w:pos="9637"/>
          <w:tab w:val="clear" w:pos="630"/>
          <w:tab w:val="clear" w:pos="8890"/>
        </w:tabs>
        <w:kinsoku/>
        <w:wordWrap/>
        <w:overflowPunct/>
        <w:topLinePunct w:val="0"/>
        <w:autoSpaceDE/>
        <w:autoSpaceDN/>
        <w:bidi w:val="0"/>
        <w:adjustRightInd/>
        <w:snapToGrid/>
        <w:spacing w:line="420" w:lineRule="exact"/>
        <w:textAlignment w:val="auto"/>
        <w:rPr>
          <w:rFonts w:hint="default" w:ascii="Times New Roman" w:hAnsi="Times New Roman" w:cs="Times New Roman"/>
          <w:color w:val="auto"/>
        </w:rPr>
      </w:pPr>
      <w:r>
        <w:rPr>
          <w:rFonts w:hint="default" w:ascii="Times New Roman" w:hAnsi="Times New Roman" w:eastAsia="宋体" w:cs="Times New Roman"/>
          <w:color w:val="auto"/>
          <w:szCs w:val="24"/>
        </w:rPr>
        <w:fldChar w:fldCharType="begin"/>
      </w:r>
      <w:r>
        <w:rPr>
          <w:rFonts w:hint="default" w:ascii="Times New Roman" w:hAnsi="Times New Roman" w:eastAsia="宋体" w:cs="Times New Roman"/>
          <w:color w:val="auto"/>
          <w:szCs w:val="24"/>
        </w:rPr>
        <w:instrText xml:space="preserve"> HYPERLINK \l _Toc30036 </w:instrText>
      </w:r>
      <w:r>
        <w:rPr>
          <w:rFonts w:hint="default" w:ascii="Times New Roman" w:hAnsi="Times New Roman" w:eastAsia="宋体" w:cs="Times New Roman"/>
          <w:color w:val="auto"/>
          <w:szCs w:val="24"/>
        </w:rPr>
        <w:fldChar w:fldCharType="separate"/>
      </w:r>
      <w:r>
        <w:rPr>
          <w:rFonts w:hint="default" w:ascii="Times New Roman" w:hAnsi="Times New Roman" w:eastAsia="宋体" w:cs="Times New Roman"/>
          <w:bCs/>
          <w:color w:val="auto"/>
          <w:szCs w:val="24"/>
        </w:rPr>
        <w:t>3.评标程序</w:t>
      </w:r>
      <w:r>
        <w:rPr>
          <w:rFonts w:hint="default" w:ascii="Times New Roman" w:hAnsi="Times New Roman" w:cs="Times New Roman"/>
          <w:color w:val="auto"/>
        </w:rPr>
        <w:tab/>
      </w:r>
      <w:r>
        <w:rPr>
          <w:rFonts w:hint="default" w:ascii="Times New Roman" w:hAnsi="Times New Roman" w:cs="Times New Roman"/>
          <w:color w:val="auto"/>
        </w:rPr>
        <w:fldChar w:fldCharType="begin"/>
      </w:r>
      <w:r>
        <w:rPr>
          <w:rFonts w:hint="default" w:ascii="Times New Roman" w:hAnsi="Times New Roman" w:cs="Times New Roman"/>
          <w:color w:val="auto"/>
        </w:rPr>
        <w:instrText xml:space="preserve"> PAGEREF _Toc30036 \h </w:instrText>
      </w:r>
      <w:r>
        <w:rPr>
          <w:rFonts w:hint="default" w:ascii="Times New Roman" w:hAnsi="Times New Roman" w:cs="Times New Roman"/>
          <w:color w:val="auto"/>
        </w:rPr>
        <w:fldChar w:fldCharType="separate"/>
      </w:r>
      <w:r>
        <w:rPr>
          <w:rFonts w:hint="default" w:ascii="Times New Roman" w:hAnsi="Times New Roman" w:cs="Times New Roman"/>
          <w:color w:val="auto"/>
        </w:rPr>
        <w:t>36</w:t>
      </w:r>
      <w:r>
        <w:rPr>
          <w:rFonts w:hint="default" w:ascii="Times New Roman" w:hAnsi="Times New Roman" w:cs="Times New Roman"/>
          <w:color w:val="auto"/>
        </w:rPr>
        <w:fldChar w:fldCharType="end"/>
      </w:r>
      <w:r>
        <w:rPr>
          <w:rFonts w:hint="default" w:ascii="Times New Roman" w:hAnsi="Times New Roman" w:eastAsia="宋体" w:cs="Times New Roman"/>
          <w:color w:val="auto"/>
          <w:szCs w:val="24"/>
        </w:rPr>
        <w:fldChar w:fldCharType="end"/>
      </w:r>
    </w:p>
    <w:p w14:paraId="1AD36F52">
      <w:pPr>
        <w:pStyle w:val="20"/>
        <w:keepNext w:val="0"/>
        <w:keepLines w:val="0"/>
        <w:pageBreakBefore w:val="0"/>
        <w:widowControl w:val="0"/>
        <w:tabs>
          <w:tab w:val="right" w:leader="dot" w:pos="9637"/>
        </w:tabs>
        <w:kinsoku/>
        <w:wordWrap/>
        <w:overflowPunct/>
        <w:topLinePunct w:val="0"/>
        <w:autoSpaceDE/>
        <w:autoSpaceDN/>
        <w:bidi w:val="0"/>
        <w:adjustRightInd/>
        <w:snapToGrid/>
        <w:spacing w:line="420" w:lineRule="exact"/>
        <w:textAlignment w:val="auto"/>
        <w:rPr>
          <w:rFonts w:hint="default" w:ascii="Times New Roman" w:hAnsi="Times New Roman" w:cs="Times New Roman"/>
          <w:color w:val="auto"/>
        </w:rPr>
      </w:pPr>
      <w:r>
        <w:rPr>
          <w:rFonts w:hint="default" w:ascii="Times New Roman" w:hAnsi="Times New Roman" w:eastAsia="宋体" w:cs="Times New Roman"/>
          <w:color w:val="auto"/>
          <w:szCs w:val="24"/>
        </w:rPr>
        <w:fldChar w:fldCharType="begin"/>
      </w:r>
      <w:r>
        <w:rPr>
          <w:rFonts w:hint="default" w:ascii="Times New Roman" w:hAnsi="Times New Roman" w:eastAsia="宋体" w:cs="Times New Roman"/>
          <w:color w:val="auto"/>
          <w:szCs w:val="24"/>
        </w:rPr>
        <w:instrText xml:space="preserve"> HYPERLINK \l _Toc20490 </w:instrText>
      </w:r>
      <w:r>
        <w:rPr>
          <w:rFonts w:hint="default" w:ascii="Times New Roman" w:hAnsi="Times New Roman" w:eastAsia="宋体" w:cs="Times New Roman"/>
          <w:color w:val="auto"/>
          <w:szCs w:val="24"/>
        </w:rPr>
        <w:fldChar w:fldCharType="separate"/>
      </w:r>
      <w:r>
        <w:rPr>
          <w:rFonts w:hint="default" w:ascii="Times New Roman" w:hAnsi="Times New Roman" w:eastAsia="宋体" w:cs="Times New Roman"/>
          <w:color w:val="auto"/>
          <w:szCs w:val="44"/>
        </w:rPr>
        <w:t>第五章  合同条款及格式</w:t>
      </w:r>
      <w:r>
        <w:rPr>
          <w:rFonts w:hint="default" w:ascii="Times New Roman" w:hAnsi="Times New Roman" w:cs="Times New Roman"/>
          <w:color w:val="auto"/>
        </w:rPr>
        <w:tab/>
      </w:r>
      <w:r>
        <w:rPr>
          <w:rFonts w:hint="default" w:ascii="Times New Roman" w:hAnsi="Times New Roman" w:cs="Times New Roman"/>
          <w:color w:val="auto"/>
        </w:rPr>
        <w:fldChar w:fldCharType="begin"/>
      </w:r>
      <w:r>
        <w:rPr>
          <w:rFonts w:hint="default" w:ascii="Times New Roman" w:hAnsi="Times New Roman" w:cs="Times New Roman"/>
          <w:color w:val="auto"/>
        </w:rPr>
        <w:instrText xml:space="preserve"> PAGEREF _Toc20490 \h </w:instrText>
      </w:r>
      <w:r>
        <w:rPr>
          <w:rFonts w:hint="default" w:ascii="Times New Roman" w:hAnsi="Times New Roman" w:cs="Times New Roman"/>
          <w:color w:val="auto"/>
        </w:rPr>
        <w:fldChar w:fldCharType="separate"/>
      </w:r>
      <w:r>
        <w:rPr>
          <w:rFonts w:hint="default" w:ascii="Times New Roman" w:hAnsi="Times New Roman" w:cs="Times New Roman"/>
          <w:color w:val="auto"/>
        </w:rPr>
        <w:t>38</w:t>
      </w:r>
      <w:r>
        <w:rPr>
          <w:rFonts w:hint="default" w:ascii="Times New Roman" w:hAnsi="Times New Roman" w:cs="Times New Roman"/>
          <w:color w:val="auto"/>
        </w:rPr>
        <w:fldChar w:fldCharType="end"/>
      </w:r>
      <w:r>
        <w:rPr>
          <w:rFonts w:hint="default" w:ascii="Times New Roman" w:hAnsi="Times New Roman" w:eastAsia="宋体" w:cs="Times New Roman"/>
          <w:color w:val="auto"/>
          <w:szCs w:val="24"/>
        </w:rPr>
        <w:fldChar w:fldCharType="end"/>
      </w:r>
    </w:p>
    <w:p w14:paraId="73CBEF1C">
      <w:pPr>
        <w:pStyle w:val="20"/>
        <w:keepNext w:val="0"/>
        <w:keepLines w:val="0"/>
        <w:pageBreakBefore w:val="0"/>
        <w:widowControl w:val="0"/>
        <w:tabs>
          <w:tab w:val="right" w:leader="dot" w:pos="9637"/>
        </w:tabs>
        <w:kinsoku/>
        <w:wordWrap/>
        <w:overflowPunct/>
        <w:topLinePunct w:val="0"/>
        <w:autoSpaceDE/>
        <w:autoSpaceDN/>
        <w:bidi w:val="0"/>
        <w:adjustRightInd/>
        <w:snapToGrid/>
        <w:spacing w:line="420" w:lineRule="exact"/>
        <w:textAlignment w:val="auto"/>
        <w:rPr>
          <w:rFonts w:hint="default" w:ascii="Times New Roman" w:hAnsi="Times New Roman" w:cs="Times New Roman"/>
          <w:color w:val="auto"/>
        </w:rPr>
      </w:pPr>
      <w:r>
        <w:rPr>
          <w:rFonts w:hint="default" w:ascii="Times New Roman" w:hAnsi="Times New Roman" w:eastAsia="宋体" w:cs="Times New Roman"/>
          <w:color w:val="auto"/>
          <w:szCs w:val="24"/>
        </w:rPr>
        <w:fldChar w:fldCharType="begin"/>
      </w:r>
      <w:r>
        <w:rPr>
          <w:rFonts w:hint="default" w:ascii="Times New Roman" w:hAnsi="Times New Roman" w:eastAsia="宋体" w:cs="Times New Roman"/>
          <w:color w:val="auto"/>
          <w:szCs w:val="24"/>
        </w:rPr>
        <w:instrText xml:space="preserve"> HYPERLINK \l _Toc3225 </w:instrText>
      </w:r>
      <w:r>
        <w:rPr>
          <w:rFonts w:hint="default" w:ascii="Times New Roman" w:hAnsi="Times New Roman" w:eastAsia="宋体" w:cs="Times New Roman"/>
          <w:color w:val="auto"/>
          <w:szCs w:val="24"/>
        </w:rPr>
        <w:fldChar w:fldCharType="separate"/>
      </w:r>
      <w:r>
        <w:rPr>
          <w:rFonts w:hint="default" w:ascii="Times New Roman" w:hAnsi="Times New Roman" w:eastAsia="宋体" w:cs="Times New Roman"/>
          <w:color w:val="auto"/>
          <w:szCs w:val="44"/>
        </w:rPr>
        <w:t>第六章  采购人需求</w:t>
      </w:r>
      <w:r>
        <w:rPr>
          <w:rFonts w:hint="default" w:ascii="Times New Roman" w:hAnsi="Times New Roman" w:cs="Times New Roman"/>
          <w:color w:val="auto"/>
        </w:rPr>
        <w:tab/>
      </w:r>
      <w:r>
        <w:rPr>
          <w:rFonts w:hint="default" w:ascii="Times New Roman" w:hAnsi="Times New Roman" w:cs="Times New Roman"/>
          <w:color w:val="auto"/>
        </w:rPr>
        <w:fldChar w:fldCharType="begin"/>
      </w:r>
      <w:r>
        <w:rPr>
          <w:rFonts w:hint="default" w:ascii="Times New Roman" w:hAnsi="Times New Roman" w:cs="Times New Roman"/>
          <w:color w:val="auto"/>
        </w:rPr>
        <w:instrText xml:space="preserve"> PAGEREF _Toc3225 \h </w:instrText>
      </w:r>
      <w:r>
        <w:rPr>
          <w:rFonts w:hint="default" w:ascii="Times New Roman" w:hAnsi="Times New Roman" w:cs="Times New Roman"/>
          <w:color w:val="auto"/>
        </w:rPr>
        <w:fldChar w:fldCharType="separate"/>
      </w:r>
      <w:r>
        <w:rPr>
          <w:rFonts w:hint="default" w:ascii="Times New Roman" w:hAnsi="Times New Roman" w:cs="Times New Roman"/>
          <w:color w:val="auto"/>
        </w:rPr>
        <w:t>53</w:t>
      </w:r>
      <w:r>
        <w:rPr>
          <w:rFonts w:hint="default" w:ascii="Times New Roman" w:hAnsi="Times New Roman" w:cs="Times New Roman"/>
          <w:color w:val="auto"/>
        </w:rPr>
        <w:fldChar w:fldCharType="end"/>
      </w:r>
      <w:r>
        <w:rPr>
          <w:rFonts w:hint="default" w:ascii="Times New Roman" w:hAnsi="Times New Roman" w:eastAsia="宋体" w:cs="Times New Roman"/>
          <w:color w:val="auto"/>
          <w:szCs w:val="24"/>
        </w:rPr>
        <w:fldChar w:fldCharType="end"/>
      </w:r>
    </w:p>
    <w:p w14:paraId="367551CC">
      <w:pPr>
        <w:pStyle w:val="20"/>
        <w:keepNext w:val="0"/>
        <w:keepLines w:val="0"/>
        <w:pageBreakBefore w:val="0"/>
        <w:widowControl w:val="0"/>
        <w:tabs>
          <w:tab w:val="right" w:leader="dot" w:pos="9637"/>
        </w:tabs>
        <w:kinsoku/>
        <w:wordWrap/>
        <w:overflowPunct/>
        <w:topLinePunct w:val="0"/>
        <w:autoSpaceDE/>
        <w:autoSpaceDN/>
        <w:bidi w:val="0"/>
        <w:adjustRightInd/>
        <w:snapToGrid/>
        <w:spacing w:line="420" w:lineRule="exact"/>
        <w:textAlignment w:val="auto"/>
        <w:rPr>
          <w:rFonts w:hint="default" w:ascii="Times New Roman" w:hAnsi="Times New Roman" w:cs="Times New Roman"/>
          <w:color w:val="auto"/>
        </w:rPr>
      </w:pPr>
      <w:r>
        <w:rPr>
          <w:rFonts w:hint="default" w:ascii="Times New Roman" w:hAnsi="Times New Roman" w:eastAsia="宋体" w:cs="Times New Roman"/>
          <w:color w:val="auto"/>
          <w:szCs w:val="24"/>
        </w:rPr>
        <w:fldChar w:fldCharType="begin"/>
      </w:r>
      <w:r>
        <w:rPr>
          <w:rFonts w:hint="default" w:ascii="Times New Roman" w:hAnsi="Times New Roman" w:eastAsia="宋体" w:cs="Times New Roman"/>
          <w:color w:val="auto"/>
          <w:szCs w:val="24"/>
        </w:rPr>
        <w:instrText xml:space="preserve"> HYPERLINK \l _Toc28591 </w:instrText>
      </w:r>
      <w:r>
        <w:rPr>
          <w:rFonts w:hint="default" w:ascii="Times New Roman" w:hAnsi="Times New Roman" w:eastAsia="宋体" w:cs="Times New Roman"/>
          <w:color w:val="auto"/>
          <w:szCs w:val="24"/>
        </w:rPr>
        <w:fldChar w:fldCharType="separate"/>
      </w:r>
      <w:r>
        <w:rPr>
          <w:rFonts w:hint="default" w:ascii="Times New Roman" w:hAnsi="Times New Roman" w:eastAsia="宋体" w:cs="Times New Roman"/>
          <w:color w:val="auto"/>
          <w:szCs w:val="44"/>
        </w:rPr>
        <w:t>第七章  投标文件格式</w:t>
      </w:r>
      <w:r>
        <w:rPr>
          <w:rFonts w:hint="default" w:ascii="Times New Roman" w:hAnsi="Times New Roman" w:cs="Times New Roman"/>
          <w:color w:val="auto"/>
        </w:rPr>
        <w:tab/>
      </w:r>
      <w:r>
        <w:rPr>
          <w:rFonts w:hint="default" w:ascii="Times New Roman" w:hAnsi="Times New Roman" w:cs="Times New Roman"/>
          <w:color w:val="auto"/>
        </w:rPr>
        <w:fldChar w:fldCharType="begin"/>
      </w:r>
      <w:r>
        <w:rPr>
          <w:rFonts w:hint="default" w:ascii="Times New Roman" w:hAnsi="Times New Roman" w:cs="Times New Roman"/>
          <w:color w:val="auto"/>
        </w:rPr>
        <w:instrText xml:space="preserve"> PAGEREF _Toc28591 \h </w:instrText>
      </w:r>
      <w:r>
        <w:rPr>
          <w:rFonts w:hint="default" w:ascii="Times New Roman" w:hAnsi="Times New Roman" w:cs="Times New Roman"/>
          <w:color w:val="auto"/>
        </w:rPr>
        <w:fldChar w:fldCharType="separate"/>
      </w:r>
      <w:r>
        <w:rPr>
          <w:rFonts w:hint="default" w:ascii="Times New Roman" w:hAnsi="Times New Roman" w:cs="Times New Roman"/>
          <w:color w:val="auto"/>
        </w:rPr>
        <w:t>62</w:t>
      </w:r>
      <w:r>
        <w:rPr>
          <w:rFonts w:hint="default" w:ascii="Times New Roman" w:hAnsi="Times New Roman" w:cs="Times New Roman"/>
          <w:color w:val="auto"/>
        </w:rPr>
        <w:fldChar w:fldCharType="end"/>
      </w:r>
      <w:r>
        <w:rPr>
          <w:rFonts w:hint="default" w:ascii="Times New Roman" w:hAnsi="Times New Roman" w:eastAsia="宋体" w:cs="Times New Roman"/>
          <w:color w:val="auto"/>
          <w:szCs w:val="24"/>
        </w:rPr>
        <w:fldChar w:fldCharType="end"/>
      </w:r>
    </w:p>
    <w:p w14:paraId="25108AD4">
      <w:pPr>
        <w:pStyle w:val="21"/>
        <w:keepNext w:val="0"/>
        <w:keepLines w:val="0"/>
        <w:pageBreakBefore w:val="0"/>
        <w:widowControl w:val="0"/>
        <w:tabs>
          <w:tab w:val="right" w:leader="dot" w:pos="9637"/>
          <w:tab w:val="clear" w:pos="630"/>
          <w:tab w:val="clear" w:pos="8890"/>
        </w:tabs>
        <w:kinsoku/>
        <w:wordWrap/>
        <w:overflowPunct/>
        <w:topLinePunct w:val="0"/>
        <w:autoSpaceDE/>
        <w:autoSpaceDN/>
        <w:bidi w:val="0"/>
        <w:adjustRightInd/>
        <w:snapToGrid/>
        <w:spacing w:line="420" w:lineRule="exact"/>
        <w:textAlignment w:val="auto"/>
        <w:rPr>
          <w:rFonts w:hint="default" w:ascii="Times New Roman" w:hAnsi="Times New Roman" w:cs="Times New Roman"/>
          <w:color w:val="auto"/>
        </w:rPr>
      </w:pPr>
      <w:r>
        <w:rPr>
          <w:rFonts w:hint="default" w:ascii="Times New Roman" w:hAnsi="Times New Roman" w:eastAsia="宋体" w:cs="Times New Roman"/>
          <w:color w:val="auto"/>
          <w:szCs w:val="24"/>
        </w:rPr>
        <w:fldChar w:fldCharType="begin"/>
      </w:r>
      <w:r>
        <w:rPr>
          <w:rFonts w:hint="default" w:ascii="Times New Roman" w:hAnsi="Times New Roman" w:eastAsia="宋体" w:cs="Times New Roman"/>
          <w:color w:val="auto"/>
          <w:szCs w:val="24"/>
        </w:rPr>
        <w:instrText xml:space="preserve"> HYPERLINK \l _Toc17659 </w:instrText>
      </w:r>
      <w:r>
        <w:rPr>
          <w:rFonts w:hint="default" w:ascii="Times New Roman" w:hAnsi="Times New Roman" w:eastAsia="宋体" w:cs="Times New Roman"/>
          <w:color w:val="auto"/>
          <w:szCs w:val="24"/>
        </w:rPr>
        <w:fldChar w:fldCharType="separate"/>
      </w:r>
      <w:r>
        <w:rPr>
          <w:rFonts w:hint="default" w:ascii="Times New Roman" w:hAnsi="Times New Roman" w:eastAsia="宋体" w:cs="Times New Roman"/>
          <w:color w:val="auto"/>
          <w:szCs w:val="24"/>
        </w:rPr>
        <w:t>一、投标函及投标函附录</w:t>
      </w:r>
      <w:r>
        <w:rPr>
          <w:rFonts w:hint="default" w:ascii="Times New Roman" w:hAnsi="Times New Roman" w:cs="Times New Roman"/>
          <w:color w:val="auto"/>
        </w:rPr>
        <w:tab/>
      </w:r>
      <w:r>
        <w:rPr>
          <w:rFonts w:hint="default" w:ascii="Times New Roman" w:hAnsi="Times New Roman" w:cs="Times New Roman"/>
          <w:color w:val="auto"/>
        </w:rPr>
        <w:fldChar w:fldCharType="begin"/>
      </w:r>
      <w:r>
        <w:rPr>
          <w:rFonts w:hint="default" w:ascii="Times New Roman" w:hAnsi="Times New Roman" w:cs="Times New Roman"/>
          <w:color w:val="auto"/>
        </w:rPr>
        <w:instrText xml:space="preserve"> PAGEREF _Toc17659 \h </w:instrText>
      </w:r>
      <w:r>
        <w:rPr>
          <w:rFonts w:hint="default" w:ascii="Times New Roman" w:hAnsi="Times New Roman" w:cs="Times New Roman"/>
          <w:color w:val="auto"/>
        </w:rPr>
        <w:fldChar w:fldCharType="separate"/>
      </w:r>
      <w:r>
        <w:rPr>
          <w:rFonts w:hint="default" w:ascii="Times New Roman" w:hAnsi="Times New Roman" w:cs="Times New Roman"/>
          <w:color w:val="auto"/>
        </w:rPr>
        <w:t>65</w:t>
      </w:r>
      <w:r>
        <w:rPr>
          <w:rFonts w:hint="default" w:ascii="Times New Roman" w:hAnsi="Times New Roman" w:cs="Times New Roman"/>
          <w:color w:val="auto"/>
        </w:rPr>
        <w:fldChar w:fldCharType="end"/>
      </w:r>
      <w:r>
        <w:rPr>
          <w:rFonts w:hint="default" w:ascii="Times New Roman" w:hAnsi="Times New Roman" w:eastAsia="宋体" w:cs="Times New Roman"/>
          <w:color w:val="auto"/>
          <w:szCs w:val="24"/>
        </w:rPr>
        <w:fldChar w:fldCharType="end"/>
      </w:r>
    </w:p>
    <w:p w14:paraId="5A948EAB">
      <w:pPr>
        <w:pStyle w:val="21"/>
        <w:keepNext w:val="0"/>
        <w:keepLines w:val="0"/>
        <w:pageBreakBefore w:val="0"/>
        <w:widowControl w:val="0"/>
        <w:tabs>
          <w:tab w:val="right" w:leader="dot" w:pos="9637"/>
          <w:tab w:val="clear" w:pos="630"/>
          <w:tab w:val="clear" w:pos="8890"/>
        </w:tabs>
        <w:kinsoku/>
        <w:wordWrap/>
        <w:overflowPunct/>
        <w:topLinePunct w:val="0"/>
        <w:autoSpaceDE/>
        <w:autoSpaceDN/>
        <w:bidi w:val="0"/>
        <w:adjustRightInd/>
        <w:snapToGrid/>
        <w:spacing w:line="420" w:lineRule="exact"/>
        <w:textAlignment w:val="auto"/>
        <w:rPr>
          <w:rFonts w:hint="default" w:ascii="Times New Roman" w:hAnsi="Times New Roman" w:cs="Times New Roman"/>
          <w:color w:val="auto"/>
        </w:rPr>
      </w:pPr>
      <w:r>
        <w:rPr>
          <w:rFonts w:hint="default" w:ascii="Times New Roman" w:hAnsi="Times New Roman" w:eastAsia="宋体" w:cs="Times New Roman"/>
          <w:color w:val="auto"/>
          <w:szCs w:val="24"/>
        </w:rPr>
        <w:fldChar w:fldCharType="begin"/>
      </w:r>
      <w:r>
        <w:rPr>
          <w:rFonts w:hint="default" w:ascii="Times New Roman" w:hAnsi="Times New Roman" w:eastAsia="宋体" w:cs="Times New Roman"/>
          <w:color w:val="auto"/>
          <w:szCs w:val="24"/>
        </w:rPr>
        <w:instrText xml:space="preserve"> HYPERLINK \l _Toc8527 </w:instrText>
      </w:r>
      <w:r>
        <w:rPr>
          <w:rFonts w:hint="default" w:ascii="Times New Roman" w:hAnsi="Times New Roman" w:eastAsia="宋体" w:cs="Times New Roman"/>
          <w:color w:val="auto"/>
          <w:szCs w:val="24"/>
        </w:rPr>
        <w:fldChar w:fldCharType="separate"/>
      </w:r>
      <w:r>
        <w:rPr>
          <w:rFonts w:hint="default" w:ascii="Times New Roman" w:hAnsi="Times New Roman" w:eastAsia="宋体" w:cs="Times New Roman"/>
          <w:bCs/>
          <w:color w:val="auto"/>
          <w:szCs w:val="24"/>
        </w:rPr>
        <w:t>二、法定代表人（单位负责人）身份证明</w:t>
      </w:r>
      <w:r>
        <w:rPr>
          <w:rFonts w:hint="default" w:ascii="Times New Roman" w:hAnsi="Times New Roman" w:cs="Times New Roman"/>
          <w:color w:val="auto"/>
        </w:rPr>
        <w:tab/>
      </w:r>
      <w:r>
        <w:rPr>
          <w:rFonts w:hint="default" w:ascii="Times New Roman" w:hAnsi="Times New Roman" w:cs="Times New Roman"/>
          <w:color w:val="auto"/>
        </w:rPr>
        <w:fldChar w:fldCharType="begin"/>
      </w:r>
      <w:r>
        <w:rPr>
          <w:rFonts w:hint="default" w:ascii="Times New Roman" w:hAnsi="Times New Roman" w:cs="Times New Roman"/>
          <w:color w:val="auto"/>
        </w:rPr>
        <w:instrText xml:space="preserve"> PAGEREF _Toc8527 \h </w:instrText>
      </w:r>
      <w:r>
        <w:rPr>
          <w:rFonts w:hint="default" w:ascii="Times New Roman" w:hAnsi="Times New Roman" w:cs="Times New Roman"/>
          <w:color w:val="auto"/>
        </w:rPr>
        <w:fldChar w:fldCharType="separate"/>
      </w:r>
      <w:r>
        <w:rPr>
          <w:rFonts w:hint="default" w:ascii="Times New Roman" w:hAnsi="Times New Roman" w:cs="Times New Roman"/>
          <w:color w:val="auto"/>
        </w:rPr>
        <w:t>67</w:t>
      </w:r>
      <w:r>
        <w:rPr>
          <w:rFonts w:hint="default" w:ascii="Times New Roman" w:hAnsi="Times New Roman" w:cs="Times New Roman"/>
          <w:color w:val="auto"/>
        </w:rPr>
        <w:fldChar w:fldCharType="end"/>
      </w:r>
      <w:r>
        <w:rPr>
          <w:rFonts w:hint="default" w:ascii="Times New Roman" w:hAnsi="Times New Roman" w:eastAsia="宋体" w:cs="Times New Roman"/>
          <w:color w:val="auto"/>
          <w:szCs w:val="24"/>
        </w:rPr>
        <w:fldChar w:fldCharType="end"/>
      </w:r>
    </w:p>
    <w:p w14:paraId="280E6C80">
      <w:pPr>
        <w:pStyle w:val="21"/>
        <w:keepNext w:val="0"/>
        <w:keepLines w:val="0"/>
        <w:pageBreakBefore w:val="0"/>
        <w:widowControl w:val="0"/>
        <w:tabs>
          <w:tab w:val="right" w:leader="dot" w:pos="9637"/>
          <w:tab w:val="clear" w:pos="630"/>
          <w:tab w:val="clear" w:pos="8890"/>
        </w:tabs>
        <w:kinsoku/>
        <w:wordWrap/>
        <w:overflowPunct/>
        <w:topLinePunct w:val="0"/>
        <w:autoSpaceDE/>
        <w:autoSpaceDN/>
        <w:bidi w:val="0"/>
        <w:adjustRightInd/>
        <w:snapToGrid/>
        <w:spacing w:line="420" w:lineRule="exact"/>
        <w:textAlignment w:val="auto"/>
        <w:rPr>
          <w:rFonts w:hint="default" w:ascii="Times New Roman" w:hAnsi="Times New Roman" w:cs="Times New Roman"/>
          <w:color w:val="auto"/>
        </w:rPr>
      </w:pPr>
      <w:r>
        <w:rPr>
          <w:rFonts w:hint="default" w:ascii="Times New Roman" w:hAnsi="Times New Roman" w:eastAsia="宋体" w:cs="Times New Roman"/>
          <w:color w:val="auto"/>
          <w:szCs w:val="24"/>
        </w:rPr>
        <w:fldChar w:fldCharType="begin"/>
      </w:r>
      <w:r>
        <w:rPr>
          <w:rFonts w:hint="default" w:ascii="Times New Roman" w:hAnsi="Times New Roman" w:eastAsia="宋体" w:cs="Times New Roman"/>
          <w:color w:val="auto"/>
          <w:szCs w:val="24"/>
        </w:rPr>
        <w:instrText xml:space="preserve"> HYPERLINK \l _Toc27803 </w:instrText>
      </w:r>
      <w:r>
        <w:rPr>
          <w:rFonts w:hint="default" w:ascii="Times New Roman" w:hAnsi="Times New Roman" w:eastAsia="宋体" w:cs="Times New Roman"/>
          <w:color w:val="auto"/>
          <w:szCs w:val="24"/>
        </w:rPr>
        <w:fldChar w:fldCharType="separate"/>
      </w:r>
      <w:r>
        <w:rPr>
          <w:rFonts w:hint="default" w:ascii="Times New Roman" w:hAnsi="Times New Roman" w:eastAsia="宋体" w:cs="Times New Roman"/>
          <w:color w:val="auto"/>
          <w:szCs w:val="24"/>
        </w:rPr>
        <w:t>三、授权委托书</w:t>
      </w:r>
      <w:r>
        <w:rPr>
          <w:rFonts w:hint="default" w:ascii="Times New Roman" w:hAnsi="Times New Roman" w:cs="Times New Roman"/>
          <w:color w:val="auto"/>
        </w:rPr>
        <w:tab/>
      </w:r>
      <w:r>
        <w:rPr>
          <w:rFonts w:hint="default" w:ascii="Times New Roman" w:hAnsi="Times New Roman" w:cs="Times New Roman"/>
          <w:color w:val="auto"/>
        </w:rPr>
        <w:fldChar w:fldCharType="begin"/>
      </w:r>
      <w:r>
        <w:rPr>
          <w:rFonts w:hint="default" w:ascii="Times New Roman" w:hAnsi="Times New Roman" w:cs="Times New Roman"/>
          <w:color w:val="auto"/>
        </w:rPr>
        <w:instrText xml:space="preserve"> PAGEREF _Toc27803 \h </w:instrText>
      </w:r>
      <w:r>
        <w:rPr>
          <w:rFonts w:hint="default" w:ascii="Times New Roman" w:hAnsi="Times New Roman" w:cs="Times New Roman"/>
          <w:color w:val="auto"/>
        </w:rPr>
        <w:fldChar w:fldCharType="separate"/>
      </w:r>
      <w:r>
        <w:rPr>
          <w:rFonts w:hint="default" w:ascii="Times New Roman" w:hAnsi="Times New Roman" w:cs="Times New Roman"/>
          <w:color w:val="auto"/>
        </w:rPr>
        <w:t>68</w:t>
      </w:r>
      <w:r>
        <w:rPr>
          <w:rFonts w:hint="default" w:ascii="Times New Roman" w:hAnsi="Times New Roman" w:cs="Times New Roman"/>
          <w:color w:val="auto"/>
        </w:rPr>
        <w:fldChar w:fldCharType="end"/>
      </w:r>
      <w:r>
        <w:rPr>
          <w:rFonts w:hint="default" w:ascii="Times New Roman" w:hAnsi="Times New Roman" w:eastAsia="宋体" w:cs="Times New Roman"/>
          <w:color w:val="auto"/>
          <w:szCs w:val="24"/>
        </w:rPr>
        <w:fldChar w:fldCharType="end"/>
      </w:r>
    </w:p>
    <w:p w14:paraId="20850551">
      <w:pPr>
        <w:pStyle w:val="21"/>
        <w:keepNext w:val="0"/>
        <w:keepLines w:val="0"/>
        <w:pageBreakBefore w:val="0"/>
        <w:widowControl w:val="0"/>
        <w:tabs>
          <w:tab w:val="right" w:leader="dot" w:pos="9637"/>
          <w:tab w:val="clear" w:pos="630"/>
          <w:tab w:val="clear" w:pos="8890"/>
        </w:tabs>
        <w:kinsoku/>
        <w:wordWrap/>
        <w:overflowPunct/>
        <w:topLinePunct w:val="0"/>
        <w:autoSpaceDE/>
        <w:autoSpaceDN/>
        <w:bidi w:val="0"/>
        <w:adjustRightInd/>
        <w:snapToGrid/>
        <w:spacing w:line="420" w:lineRule="exact"/>
        <w:textAlignment w:val="auto"/>
        <w:rPr>
          <w:rFonts w:hint="default" w:ascii="Times New Roman" w:hAnsi="Times New Roman" w:cs="Times New Roman"/>
          <w:color w:val="auto"/>
        </w:rPr>
      </w:pPr>
      <w:r>
        <w:rPr>
          <w:rFonts w:hint="default" w:ascii="Times New Roman" w:hAnsi="Times New Roman" w:eastAsia="宋体" w:cs="Times New Roman"/>
          <w:color w:val="auto"/>
          <w:szCs w:val="24"/>
        </w:rPr>
        <w:fldChar w:fldCharType="begin"/>
      </w:r>
      <w:r>
        <w:rPr>
          <w:rFonts w:hint="default" w:ascii="Times New Roman" w:hAnsi="Times New Roman" w:eastAsia="宋体" w:cs="Times New Roman"/>
          <w:color w:val="auto"/>
          <w:szCs w:val="24"/>
        </w:rPr>
        <w:instrText xml:space="preserve"> HYPERLINK \l _Toc19218 </w:instrText>
      </w:r>
      <w:r>
        <w:rPr>
          <w:rFonts w:hint="default" w:ascii="Times New Roman" w:hAnsi="Times New Roman" w:eastAsia="宋体" w:cs="Times New Roman"/>
          <w:color w:val="auto"/>
          <w:szCs w:val="24"/>
        </w:rPr>
        <w:fldChar w:fldCharType="separate"/>
      </w:r>
      <w:r>
        <w:rPr>
          <w:rFonts w:hint="default" w:ascii="Times New Roman" w:hAnsi="Times New Roman" w:eastAsia="宋体" w:cs="Times New Roman"/>
          <w:color w:val="auto"/>
          <w:szCs w:val="24"/>
        </w:rPr>
        <w:t>四、商务和技术偏差表</w:t>
      </w:r>
      <w:r>
        <w:rPr>
          <w:rFonts w:hint="default" w:ascii="Times New Roman" w:hAnsi="Times New Roman" w:cs="Times New Roman"/>
          <w:color w:val="auto"/>
        </w:rPr>
        <w:tab/>
      </w:r>
      <w:r>
        <w:rPr>
          <w:rFonts w:hint="default" w:ascii="Times New Roman" w:hAnsi="Times New Roman" w:cs="Times New Roman"/>
          <w:color w:val="auto"/>
        </w:rPr>
        <w:fldChar w:fldCharType="begin"/>
      </w:r>
      <w:r>
        <w:rPr>
          <w:rFonts w:hint="default" w:ascii="Times New Roman" w:hAnsi="Times New Roman" w:cs="Times New Roman"/>
          <w:color w:val="auto"/>
        </w:rPr>
        <w:instrText xml:space="preserve"> PAGEREF _Toc19218 \h </w:instrText>
      </w:r>
      <w:r>
        <w:rPr>
          <w:rFonts w:hint="default" w:ascii="Times New Roman" w:hAnsi="Times New Roman" w:cs="Times New Roman"/>
          <w:color w:val="auto"/>
        </w:rPr>
        <w:fldChar w:fldCharType="separate"/>
      </w:r>
      <w:r>
        <w:rPr>
          <w:rFonts w:hint="default" w:ascii="Times New Roman" w:hAnsi="Times New Roman" w:cs="Times New Roman"/>
          <w:color w:val="auto"/>
        </w:rPr>
        <w:t>69</w:t>
      </w:r>
      <w:r>
        <w:rPr>
          <w:rFonts w:hint="default" w:ascii="Times New Roman" w:hAnsi="Times New Roman" w:cs="Times New Roman"/>
          <w:color w:val="auto"/>
        </w:rPr>
        <w:fldChar w:fldCharType="end"/>
      </w:r>
      <w:r>
        <w:rPr>
          <w:rFonts w:hint="default" w:ascii="Times New Roman" w:hAnsi="Times New Roman" w:eastAsia="宋体" w:cs="Times New Roman"/>
          <w:color w:val="auto"/>
          <w:szCs w:val="24"/>
        </w:rPr>
        <w:fldChar w:fldCharType="end"/>
      </w:r>
    </w:p>
    <w:p w14:paraId="707B4667">
      <w:pPr>
        <w:pStyle w:val="21"/>
        <w:keepNext w:val="0"/>
        <w:keepLines w:val="0"/>
        <w:pageBreakBefore w:val="0"/>
        <w:widowControl w:val="0"/>
        <w:tabs>
          <w:tab w:val="right" w:leader="dot" w:pos="9637"/>
          <w:tab w:val="clear" w:pos="630"/>
          <w:tab w:val="clear" w:pos="8890"/>
        </w:tabs>
        <w:kinsoku/>
        <w:wordWrap/>
        <w:overflowPunct/>
        <w:topLinePunct w:val="0"/>
        <w:autoSpaceDE/>
        <w:autoSpaceDN/>
        <w:bidi w:val="0"/>
        <w:adjustRightInd/>
        <w:snapToGrid/>
        <w:spacing w:line="420" w:lineRule="exact"/>
        <w:textAlignment w:val="auto"/>
        <w:rPr>
          <w:rFonts w:hint="default" w:ascii="Times New Roman" w:hAnsi="Times New Roman" w:cs="Times New Roman"/>
          <w:color w:val="auto"/>
        </w:rPr>
      </w:pPr>
      <w:r>
        <w:rPr>
          <w:rFonts w:hint="default" w:ascii="Times New Roman" w:hAnsi="Times New Roman" w:eastAsia="宋体" w:cs="Times New Roman"/>
          <w:color w:val="auto"/>
          <w:szCs w:val="24"/>
        </w:rPr>
        <w:fldChar w:fldCharType="begin"/>
      </w:r>
      <w:r>
        <w:rPr>
          <w:rFonts w:hint="default" w:ascii="Times New Roman" w:hAnsi="Times New Roman" w:eastAsia="宋体" w:cs="Times New Roman"/>
          <w:color w:val="auto"/>
          <w:szCs w:val="24"/>
        </w:rPr>
        <w:instrText xml:space="preserve"> HYPERLINK \l _Toc2823 </w:instrText>
      </w:r>
      <w:r>
        <w:rPr>
          <w:rFonts w:hint="default" w:ascii="Times New Roman" w:hAnsi="Times New Roman" w:eastAsia="宋体" w:cs="Times New Roman"/>
          <w:color w:val="auto"/>
          <w:szCs w:val="24"/>
        </w:rPr>
        <w:fldChar w:fldCharType="separate"/>
      </w:r>
      <w:r>
        <w:rPr>
          <w:rFonts w:hint="default" w:ascii="Times New Roman" w:hAnsi="Times New Roman" w:eastAsia="宋体" w:cs="Times New Roman"/>
          <w:color w:val="auto"/>
          <w:szCs w:val="24"/>
        </w:rPr>
        <w:t>五、</w:t>
      </w:r>
      <w:r>
        <w:rPr>
          <w:rFonts w:hint="default" w:ascii="Times New Roman" w:hAnsi="Times New Roman" w:cs="Times New Roman"/>
          <w:color w:val="auto"/>
          <w:szCs w:val="24"/>
          <w:lang w:val="en-US" w:eastAsia="zh-CN"/>
        </w:rPr>
        <w:t>投标货物</w:t>
      </w:r>
      <w:r>
        <w:rPr>
          <w:rFonts w:hint="default" w:ascii="Times New Roman" w:hAnsi="Times New Roman" w:eastAsia="宋体" w:cs="Times New Roman"/>
          <w:color w:val="auto"/>
          <w:szCs w:val="24"/>
        </w:rPr>
        <w:t>分项报价</w:t>
      </w:r>
      <w:r>
        <w:rPr>
          <w:rFonts w:hint="default" w:ascii="Times New Roman" w:hAnsi="Times New Roman" w:cs="Times New Roman"/>
          <w:color w:val="auto"/>
          <w:szCs w:val="24"/>
          <w:lang w:val="en-US" w:eastAsia="zh-CN"/>
        </w:rPr>
        <w:t>明细</w:t>
      </w:r>
      <w:r>
        <w:rPr>
          <w:rFonts w:hint="default" w:ascii="Times New Roman" w:hAnsi="Times New Roman" w:eastAsia="宋体" w:cs="Times New Roman"/>
          <w:color w:val="auto"/>
          <w:szCs w:val="24"/>
        </w:rPr>
        <w:t>表</w:t>
      </w:r>
      <w:r>
        <w:rPr>
          <w:rFonts w:hint="default" w:ascii="Times New Roman" w:hAnsi="Times New Roman" w:cs="Times New Roman"/>
          <w:color w:val="auto"/>
        </w:rPr>
        <w:tab/>
      </w:r>
      <w:r>
        <w:rPr>
          <w:rFonts w:hint="default" w:ascii="Times New Roman" w:hAnsi="Times New Roman" w:cs="Times New Roman"/>
          <w:color w:val="auto"/>
        </w:rPr>
        <w:fldChar w:fldCharType="begin"/>
      </w:r>
      <w:r>
        <w:rPr>
          <w:rFonts w:hint="default" w:ascii="Times New Roman" w:hAnsi="Times New Roman" w:cs="Times New Roman"/>
          <w:color w:val="auto"/>
        </w:rPr>
        <w:instrText xml:space="preserve"> PAGEREF _Toc2823 \h </w:instrText>
      </w:r>
      <w:r>
        <w:rPr>
          <w:rFonts w:hint="default" w:ascii="Times New Roman" w:hAnsi="Times New Roman" w:cs="Times New Roman"/>
          <w:color w:val="auto"/>
        </w:rPr>
        <w:fldChar w:fldCharType="separate"/>
      </w:r>
      <w:r>
        <w:rPr>
          <w:rFonts w:hint="default" w:ascii="Times New Roman" w:hAnsi="Times New Roman" w:cs="Times New Roman"/>
          <w:color w:val="auto"/>
        </w:rPr>
        <w:t>71</w:t>
      </w:r>
      <w:r>
        <w:rPr>
          <w:rFonts w:hint="default" w:ascii="Times New Roman" w:hAnsi="Times New Roman" w:cs="Times New Roman"/>
          <w:color w:val="auto"/>
        </w:rPr>
        <w:fldChar w:fldCharType="end"/>
      </w:r>
      <w:r>
        <w:rPr>
          <w:rFonts w:hint="default" w:ascii="Times New Roman" w:hAnsi="Times New Roman" w:eastAsia="宋体" w:cs="Times New Roman"/>
          <w:color w:val="auto"/>
          <w:szCs w:val="24"/>
        </w:rPr>
        <w:fldChar w:fldCharType="end"/>
      </w:r>
    </w:p>
    <w:p w14:paraId="42459E47">
      <w:pPr>
        <w:pStyle w:val="21"/>
        <w:keepNext w:val="0"/>
        <w:keepLines w:val="0"/>
        <w:pageBreakBefore w:val="0"/>
        <w:widowControl w:val="0"/>
        <w:tabs>
          <w:tab w:val="right" w:leader="dot" w:pos="9637"/>
          <w:tab w:val="clear" w:pos="630"/>
          <w:tab w:val="clear" w:pos="8890"/>
        </w:tabs>
        <w:kinsoku/>
        <w:wordWrap/>
        <w:overflowPunct/>
        <w:topLinePunct w:val="0"/>
        <w:autoSpaceDE/>
        <w:autoSpaceDN/>
        <w:bidi w:val="0"/>
        <w:adjustRightInd/>
        <w:snapToGrid/>
        <w:spacing w:line="420" w:lineRule="exact"/>
        <w:textAlignment w:val="auto"/>
        <w:rPr>
          <w:rFonts w:hint="default" w:ascii="Times New Roman" w:hAnsi="Times New Roman" w:cs="Times New Roman"/>
          <w:color w:val="auto"/>
        </w:rPr>
      </w:pPr>
      <w:r>
        <w:rPr>
          <w:rFonts w:hint="default" w:ascii="Times New Roman" w:hAnsi="Times New Roman" w:eastAsia="宋体" w:cs="Times New Roman"/>
          <w:color w:val="auto"/>
          <w:szCs w:val="24"/>
        </w:rPr>
        <w:fldChar w:fldCharType="begin"/>
      </w:r>
      <w:r>
        <w:rPr>
          <w:rFonts w:hint="default" w:ascii="Times New Roman" w:hAnsi="Times New Roman" w:eastAsia="宋体" w:cs="Times New Roman"/>
          <w:color w:val="auto"/>
          <w:szCs w:val="24"/>
        </w:rPr>
        <w:instrText xml:space="preserve"> HYPERLINK \l _Toc9160 </w:instrText>
      </w:r>
      <w:r>
        <w:rPr>
          <w:rFonts w:hint="default" w:ascii="Times New Roman" w:hAnsi="Times New Roman" w:eastAsia="宋体" w:cs="Times New Roman"/>
          <w:color w:val="auto"/>
          <w:szCs w:val="24"/>
        </w:rPr>
        <w:fldChar w:fldCharType="separate"/>
      </w:r>
      <w:r>
        <w:rPr>
          <w:rFonts w:hint="default" w:ascii="Times New Roman" w:hAnsi="Times New Roman" w:cs="Times New Roman"/>
          <w:color w:val="auto"/>
          <w:szCs w:val="24"/>
          <w:lang w:val="en-US" w:eastAsia="zh-CN"/>
        </w:rPr>
        <w:t>六、随机配套设备、耗材报价明细表</w:t>
      </w:r>
      <w:r>
        <w:rPr>
          <w:rFonts w:hint="default" w:ascii="Times New Roman" w:hAnsi="Times New Roman" w:cs="Times New Roman"/>
          <w:color w:val="auto"/>
        </w:rPr>
        <w:tab/>
      </w:r>
      <w:r>
        <w:rPr>
          <w:rFonts w:hint="default" w:ascii="Times New Roman" w:hAnsi="Times New Roman" w:cs="Times New Roman"/>
          <w:color w:val="auto"/>
        </w:rPr>
        <w:fldChar w:fldCharType="begin"/>
      </w:r>
      <w:r>
        <w:rPr>
          <w:rFonts w:hint="default" w:ascii="Times New Roman" w:hAnsi="Times New Roman" w:cs="Times New Roman"/>
          <w:color w:val="auto"/>
        </w:rPr>
        <w:instrText xml:space="preserve"> PAGEREF _Toc9160 \h </w:instrText>
      </w:r>
      <w:r>
        <w:rPr>
          <w:rFonts w:hint="default" w:ascii="Times New Roman" w:hAnsi="Times New Roman" w:cs="Times New Roman"/>
          <w:color w:val="auto"/>
        </w:rPr>
        <w:fldChar w:fldCharType="separate"/>
      </w:r>
      <w:r>
        <w:rPr>
          <w:rFonts w:hint="default" w:ascii="Times New Roman" w:hAnsi="Times New Roman" w:cs="Times New Roman"/>
          <w:color w:val="auto"/>
        </w:rPr>
        <w:t>72</w:t>
      </w:r>
      <w:r>
        <w:rPr>
          <w:rFonts w:hint="default" w:ascii="Times New Roman" w:hAnsi="Times New Roman" w:cs="Times New Roman"/>
          <w:color w:val="auto"/>
        </w:rPr>
        <w:fldChar w:fldCharType="end"/>
      </w:r>
      <w:r>
        <w:rPr>
          <w:rFonts w:hint="default" w:ascii="Times New Roman" w:hAnsi="Times New Roman" w:eastAsia="宋体" w:cs="Times New Roman"/>
          <w:color w:val="auto"/>
          <w:szCs w:val="24"/>
        </w:rPr>
        <w:fldChar w:fldCharType="end"/>
      </w:r>
    </w:p>
    <w:p w14:paraId="0584F179">
      <w:pPr>
        <w:pStyle w:val="21"/>
        <w:keepNext w:val="0"/>
        <w:keepLines w:val="0"/>
        <w:pageBreakBefore w:val="0"/>
        <w:widowControl w:val="0"/>
        <w:tabs>
          <w:tab w:val="right" w:leader="dot" w:pos="9637"/>
          <w:tab w:val="clear" w:pos="630"/>
          <w:tab w:val="clear" w:pos="8890"/>
        </w:tabs>
        <w:kinsoku/>
        <w:wordWrap/>
        <w:overflowPunct/>
        <w:topLinePunct w:val="0"/>
        <w:autoSpaceDE/>
        <w:autoSpaceDN/>
        <w:bidi w:val="0"/>
        <w:adjustRightInd/>
        <w:snapToGrid/>
        <w:spacing w:line="420" w:lineRule="exact"/>
        <w:textAlignment w:val="auto"/>
        <w:rPr>
          <w:rFonts w:hint="default" w:ascii="Times New Roman" w:hAnsi="Times New Roman" w:cs="Times New Roman"/>
          <w:color w:val="auto"/>
        </w:rPr>
      </w:pPr>
      <w:r>
        <w:rPr>
          <w:rFonts w:hint="default" w:ascii="Times New Roman" w:hAnsi="Times New Roman" w:eastAsia="宋体" w:cs="Times New Roman"/>
          <w:color w:val="auto"/>
          <w:szCs w:val="24"/>
        </w:rPr>
        <w:fldChar w:fldCharType="begin"/>
      </w:r>
      <w:r>
        <w:rPr>
          <w:rFonts w:hint="default" w:ascii="Times New Roman" w:hAnsi="Times New Roman" w:eastAsia="宋体" w:cs="Times New Roman"/>
          <w:color w:val="auto"/>
          <w:szCs w:val="24"/>
        </w:rPr>
        <w:instrText xml:space="preserve"> HYPERLINK \l _Toc20376 </w:instrText>
      </w:r>
      <w:r>
        <w:rPr>
          <w:rFonts w:hint="default" w:ascii="Times New Roman" w:hAnsi="Times New Roman" w:eastAsia="宋体" w:cs="Times New Roman"/>
          <w:color w:val="auto"/>
          <w:szCs w:val="24"/>
        </w:rPr>
        <w:fldChar w:fldCharType="separate"/>
      </w:r>
      <w:r>
        <w:rPr>
          <w:rFonts w:hint="default" w:ascii="Times New Roman" w:hAnsi="Times New Roman" w:cs="Times New Roman"/>
          <w:bCs/>
          <w:color w:val="auto"/>
          <w:szCs w:val="24"/>
          <w:lang w:val="en-US" w:eastAsia="zh-CN"/>
        </w:rPr>
        <w:t>七</w:t>
      </w:r>
      <w:r>
        <w:rPr>
          <w:rFonts w:hint="default" w:ascii="Times New Roman" w:hAnsi="Times New Roman" w:eastAsia="宋体" w:cs="Times New Roman"/>
          <w:bCs/>
          <w:color w:val="auto"/>
          <w:szCs w:val="24"/>
        </w:rPr>
        <w:t>、资格审查资料</w:t>
      </w:r>
      <w:r>
        <w:rPr>
          <w:rFonts w:hint="default" w:ascii="Times New Roman" w:hAnsi="Times New Roman" w:cs="Times New Roman"/>
          <w:color w:val="auto"/>
        </w:rPr>
        <w:tab/>
      </w:r>
      <w:r>
        <w:rPr>
          <w:rFonts w:hint="default" w:ascii="Times New Roman" w:hAnsi="Times New Roman" w:cs="Times New Roman"/>
          <w:color w:val="auto"/>
        </w:rPr>
        <w:fldChar w:fldCharType="begin"/>
      </w:r>
      <w:r>
        <w:rPr>
          <w:rFonts w:hint="default" w:ascii="Times New Roman" w:hAnsi="Times New Roman" w:cs="Times New Roman"/>
          <w:color w:val="auto"/>
        </w:rPr>
        <w:instrText xml:space="preserve"> PAGEREF _Toc20376 \h </w:instrText>
      </w:r>
      <w:r>
        <w:rPr>
          <w:rFonts w:hint="default" w:ascii="Times New Roman" w:hAnsi="Times New Roman" w:cs="Times New Roman"/>
          <w:color w:val="auto"/>
        </w:rPr>
        <w:fldChar w:fldCharType="separate"/>
      </w:r>
      <w:r>
        <w:rPr>
          <w:rFonts w:hint="default" w:ascii="Times New Roman" w:hAnsi="Times New Roman" w:cs="Times New Roman"/>
          <w:color w:val="auto"/>
        </w:rPr>
        <w:t>74</w:t>
      </w:r>
      <w:r>
        <w:rPr>
          <w:rFonts w:hint="default" w:ascii="Times New Roman" w:hAnsi="Times New Roman" w:cs="Times New Roman"/>
          <w:color w:val="auto"/>
        </w:rPr>
        <w:fldChar w:fldCharType="end"/>
      </w:r>
      <w:r>
        <w:rPr>
          <w:rFonts w:hint="default" w:ascii="Times New Roman" w:hAnsi="Times New Roman" w:eastAsia="宋体" w:cs="Times New Roman"/>
          <w:color w:val="auto"/>
          <w:szCs w:val="24"/>
        </w:rPr>
        <w:fldChar w:fldCharType="end"/>
      </w:r>
    </w:p>
    <w:p w14:paraId="7F12EF2E">
      <w:pPr>
        <w:pStyle w:val="21"/>
        <w:keepNext w:val="0"/>
        <w:keepLines w:val="0"/>
        <w:pageBreakBefore w:val="0"/>
        <w:widowControl w:val="0"/>
        <w:tabs>
          <w:tab w:val="right" w:leader="dot" w:pos="9637"/>
          <w:tab w:val="clear" w:pos="630"/>
          <w:tab w:val="clear" w:pos="8890"/>
        </w:tabs>
        <w:kinsoku/>
        <w:wordWrap/>
        <w:overflowPunct/>
        <w:topLinePunct w:val="0"/>
        <w:autoSpaceDE/>
        <w:autoSpaceDN/>
        <w:bidi w:val="0"/>
        <w:adjustRightInd/>
        <w:snapToGrid/>
        <w:spacing w:line="420" w:lineRule="exact"/>
        <w:textAlignment w:val="auto"/>
        <w:rPr>
          <w:rFonts w:hint="default" w:ascii="Times New Roman" w:hAnsi="Times New Roman" w:cs="Times New Roman"/>
          <w:color w:val="auto"/>
        </w:rPr>
      </w:pPr>
      <w:r>
        <w:rPr>
          <w:rFonts w:hint="default" w:ascii="Times New Roman" w:hAnsi="Times New Roman" w:eastAsia="宋体" w:cs="Times New Roman"/>
          <w:color w:val="auto"/>
          <w:szCs w:val="24"/>
        </w:rPr>
        <w:fldChar w:fldCharType="begin"/>
      </w:r>
      <w:r>
        <w:rPr>
          <w:rFonts w:hint="default" w:ascii="Times New Roman" w:hAnsi="Times New Roman" w:eastAsia="宋体" w:cs="Times New Roman"/>
          <w:color w:val="auto"/>
          <w:szCs w:val="24"/>
        </w:rPr>
        <w:instrText xml:space="preserve"> HYPERLINK \l _Toc10786 </w:instrText>
      </w:r>
      <w:r>
        <w:rPr>
          <w:rFonts w:hint="default" w:ascii="Times New Roman" w:hAnsi="Times New Roman" w:eastAsia="宋体" w:cs="Times New Roman"/>
          <w:color w:val="auto"/>
          <w:szCs w:val="24"/>
        </w:rPr>
        <w:fldChar w:fldCharType="separate"/>
      </w:r>
      <w:r>
        <w:rPr>
          <w:rFonts w:hint="default" w:ascii="Times New Roman" w:hAnsi="Times New Roman" w:cs="Times New Roman"/>
          <w:snapToGrid w:val="0"/>
          <w:color w:val="auto"/>
          <w:szCs w:val="24"/>
          <w:lang w:val="en-US" w:eastAsia="zh-CN"/>
        </w:rPr>
        <w:t>八</w:t>
      </w:r>
      <w:r>
        <w:rPr>
          <w:rFonts w:hint="default" w:ascii="Times New Roman" w:hAnsi="Times New Roman" w:eastAsia="宋体" w:cs="Times New Roman"/>
          <w:bCs/>
          <w:color w:val="auto"/>
          <w:kern w:val="0"/>
          <w:szCs w:val="24"/>
        </w:rPr>
        <w:t>、投标设备技术性能指标的详细描述</w:t>
      </w:r>
      <w:r>
        <w:rPr>
          <w:rFonts w:hint="default" w:ascii="Times New Roman" w:hAnsi="Times New Roman" w:cs="Times New Roman"/>
          <w:color w:val="auto"/>
        </w:rPr>
        <w:tab/>
      </w:r>
      <w:r>
        <w:rPr>
          <w:rFonts w:hint="default" w:ascii="Times New Roman" w:hAnsi="Times New Roman" w:cs="Times New Roman"/>
          <w:color w:val="auto"/>
        </w:rPr>
        <w:fldChar w:fldCharType="begin"/>
      </w:r>
      <w:r>
        <w:rPr>
          <w:rFonts w:hint="default" w:ascii="Times New Roman" w:hAnsi="Times New Roman" w:cs="Times New Roman"/>
          <w:color w:val="auto"/>
        </w:rPr>
        <w:instrText xml:space="preserve"> PAGEREF _Toc10786 \h </w:instrText>
      </w:r>
      <w:r>
        <w:rPr>
          <w:rFonts w:hint="default" w:ascii="Times New Roman" w:hAnsi="Times New Roman" w:cs="Times New Roman"/>
          <w:color w:val="auto"/>
        </w:rPr>
        <w:fldChar w:fldCharType="separate"/>
      </w:r>
      <w:r>
        <w:rPr>
          <w:rFonts w:hint="default" w:ascii="Times New Roman" w:hAnsi="Times New Roman" w:cs="Times New Roman"/>
          <w:color w:val="auto"/>
        </w:rPr>
        <w:t>77</w:t>
      </w:r>
      <w:r>
        <w:rPr>
          <w:rFonts w:hint="default" w:ascii="Times New Roman" w:hAnsi="Times New Roman" w:cs="Times New Roman"/>
          <w:color w:val="auto"/>
        </w:rPr>
        <w:fldChar w:fldCharType="end"/>
      </w:r>
      <w:r>
        <w:rPr>
          <w:rFonts w:hint="default" w:ascii="Times New Roman" w:hAnsi="Times New Roman" w:eastAsia="宋体" w:cs="Times New Roman"/>
          <w:color w:val="auto"/>
          <w:szCs w:val="24"/>
        </w:rPr>
        <w:fldChar w:fldCharType="end"/>
      </w:r>
    </w:p>
    <w:p w14:paraId="07D545BF">
      <w:pPr>
        <w:pStyle w:val="21"/>
        <w:keepNext w:val="0"/>
        <w:keepLines w:val="0"/>
        <w:pageBreakBefore w:val="0"/>
        <w:widowControl w:val="0"/>
        <w:tabs>
          <w:tab w:val="right" w:leader="dot" w:pos="9637"/>
          <w:tab w:val="clear" w:pos="630"/>
          <w:tab w:val="clear" w:pos="8890"/>
        </w:tabs>
        <w:kinsoku/>
        <w:wordWrap/>
        <w:overflowPunct/>
        <w:topLinePunct w:val="0"/>
        <w:autoSpaceDE/>
        <w:autoSpaceDN/>
        <w:bidi w:val="0"/>
        <w:adjustRightInd/>
        <w:snapToGrid/>
        <w:spacing w:line="420" w:lineRule="exact"/>
        <w:textAlignment w:val="auto"/>
        <w:rPr>
          <w:rFonts w:hint="default" w:ascii="Times New Roman" w:hAnsi="Times New Roman" w:cs="Times New Roman"/>
          <w:color w:val="auto"/>
        </w:rPr>
      </w:pPr>
      <w:r>
        <w:rPr>
          <w:rFonts w:hint="default" w:ascii="Times New Roman" w:hAnsi="Times New Roman" w:eastAsia="宋体" w:cs="Times New Roman"/>
          <w:color w:val="auto"/>
          <w:szCs w:val="24"/>
        </w:rPr>
        <w:fldChar w:fldCharType="begin"/>
      </w:r>
      <w:r>
        <w:rPr>
          <w:rFonts w:hint="default" w:ascii="Times New Roman" w:hAnsi="Times New Roman" w:eastAsia="宋体" w:cs="Times New Roman"/>
          <w:color w:val="auto"/>
          <w:szCs w:val="24"/>
        </w:rPr>
        <w:instrText xml:space="preserve"> HYPERLINK \l _Toc7 </w:instrText>
      </w:r>
      <w:r>
        <w:rPr>
          <w:rFonts w:hint="default" w:ascii="Times New Roman" w:hAnsi="Times New Roman" w:eastAsia="宋体" w:cs="Times New Roman"/>
          <w:color w:val="auto"/>
          <w:szCs w:val="24"/>
        </w:rPr>
        <w:fldChar w:fldCharType="separate"/>
      </w:r>
      <w:r>
        <w:rPr>
          <w:rFonts w:hint="default" w:ascii="Times New Roman" w:hAnsi="Times New Roman" w:cs="Times New Roman"/>
          <w:bCs/>
          <w:color w:val="auto"/>
          <w:szCs w:val="24"/>
          <w:lang w:val="en-US" w:eastAsia="zh-CN"/>
        </w:rPr>
        <w:t>九</w:t>
      </w:r>
      <w:r>
        <w:rPr>
          <w:rFonts w:hint="default" w:ascii="Times New Roman" w:hAnsi="Times New Roman" w:eastAsia="宋体" w:cs="Times New Roman"/>
          <w:bCs/>
          <w:color w:val="auto"/>
          <w:szCs w:val="24"/>
        </w:rPr>
        <w:t>、技术支持资料</w:t>
      </w:r>
      <w:r>
        <w:rPr>
          <w:rFonts w:hint="default" w:ascii="Times New Roman" w:hAnsi="Times New Roman" w:cs="Times New Roman"/>
          <w:color w:val="auto"/>
        </w:rPr>
        <w:tab/>
      </w:r>
      <w:r>
        <w:rPr>
          <w:rFonts w:hint="default" w:ascii="Times New Roman" w:hAnsi="Times New Roman" w:cs="Times New Roman"/>
          <w:color w:val="auto"/>
        </w:rPr>
        <w:fldChar w:fldCharType="begin"/>
      </w:r>
      <w:r>
        <w:rPr>
          <w:rFonts w:hint="default" w:ascii="Times New Roman" w:hAnsi="Times New Roman" w:cs="Times New Roman"/>
          <w:color w:val="auto"/>
        </w:rPr>
        <w:instrText xml:space="preserve"> PAGEREF _Toc7 \h </w:instrText>
      </w:r>
      <w:r>
        <w:rPr>
          <w:rFonts w:hint="default" w:ascii="Times New Roman" w:hAnsi="Times New Roman" w:cs="Times New Roman"/>
          <w:color w:val="auto"/>
        </w:rPr>
        <w:fldChar w:fldCharType="separate"/>
      </w:r>
      <w:r>
        <w:rPr>
          <w:rFonts w:hint="default" w:ascii="Times New Roman" w:hAnsi="Times New Roman" w:cs="Times New Roman"/>
          <w:color w:val="auto"/>
        </w:rPr>
        <w:t>78</w:t>
      </w:r>
      <w:r>
        <w:rPr>
          <w:rFonts w:hint="default" w:ascii="Times New Roman" w:hAnsi="Times New Roman" w:cs="Times New Roman"/>
          <w:color w:val="auto"/>
        </w:rPr>
        <w:fldChar w:fldCharType="end"/>
      </w:r>
      <w:r>
        <w:rPr>
          <w:rFonts w:hint="default" w:ascii="Times New Roman" w:hAnsi="Times New Roman" w:eastAsia="宋体" w:cs="Times New Roman"/>
          <w:color w:val="auto"/>
          <w:szCs w:val="24"/>
        </w:rPr>
        <w:fldChar w:fldCharType="end"/>
      </w:r>
    </w:p>
    <w:p w14:paraId="04EB282C">
      <w:pPr>
        <w:pStyle w:val="21"/>
        <w:keepNext w:val="0"/>
        <w:keepLines w:val="0"/>
        <w:pageBreakBefore w:val="0"/>
        <w:widowControl w:val="0"/>
        <w:tabs>
          <w:tab w:val="right" w:leader="dot" w:pos="9637"/>
          <w:tab w:val="clear" w:pos="630"/>
          <w:tab w:val="clear" w:pos="8890"/>
        </w:tabs>
        <w:kinsoku/>
        <w:wordWrap/>
        <w:overflowPunct/>
        <w:topLinePunct w:val="0"/>
        <w:autoSpaceDE/>
        <w:autoSpaceDN/>
        <w:bidi w:val="0"/>
        <w:adjustRightInd/>
        <w:snapToGrid/>
        <w:spacing w:line="420" w:lineRule="exact"/>
        <w:textAlignment w:val="auto"/>
        <w:rPr>
          <w:rFonts w:hint="default" w:ascii="Times New Roman" w:hAnsi="Times New Roman" w:cs="Times New Roman"/>
          <w:color w:val="auto"/>
        </w:rPr>
      </w:pPr>
      <w:r>
        <w:rPr>
          <w:rFonts w:hint="default" w:ascii="Times New Roman" w:hAnsi="Times New Roman" w:eastAsia="宋体" w:cs="Times New Roman"/>
          <w:color w:val="auto"/>
          <w:szCs w:val="24"/>
        </w:rPr>
        <w:fldChar w:fldCharType="begin"/>
      </w:r>
      <w:r>
        <w:rPr>
          <w:rFonts w:hint="default" w:ascii="Times New Roman" w:hAnsi="Times New Roman" w:eastAsia="宋体" w:cs="Times New Roman"/>
          <w:color w:val="auto"/>
          <w:szCs w:val="24"/>
        </w:rPr>
        <w:instrText xml:space="preserve"> HYPERLINK \l _Toc3961 </w:instrText>
      </w:r>
      <w:r>
        <w:rPr>
          <w:rFonts w:hint="default" w:ascii="Times New Roman" w:hAnsi="Times New Roman" w:eastAsia="宋体" w:cs="Times New Roman"/>
          <w:color w:val="auto"/>
          <w:szCs w:val="24"/>
        </w:rPr>
        <w:fldChar w:fldCharType="separate"/>
      </w:r>
      <w:r>
        <w:rPr>
          <w:rFonts w:hint="default" w:ascii="Times New Roman" w:hAnsi="Times New Roman" w:cs="Times New Roman"/>
          <w:bCs/>
          <w:color w:val="auto"/>
          <w:szCs w:val="24"/>
          <w:lang w:val="en-US" w:eastAsia="zh-CN"/>
        </w:rPr>
        <w:t>十</w:t>
      </w:r>
      <w:r>
        <w:rPr>
          <w:rFonts w:hint="default" w:ascii="Times New Roman" w:hAnsi="Times New Roman" w:eastAsia="宋体" w:cs="Times New Roman"/>
          <w:bCs/>
          <w:color w:val="auto"/>
          <w:szCs w:val="24"/>
        </w:rPr>
        <w:t>、技术服务和质保期服务计划</w:t>
      </w:r>
      <w:r>
        <w:rPr>
          <w:rFonts w:hint="default" w:ascii="Times New Roman" w:hAnsi="Times New Roman" w:cs="Times New Roman"/>
          <w:color w:val="auto"/>
        </w:rPr>
        <w:tab/>
      </w:r>
      <w:r>
        <w:rPr>
          <w:rFonts w:hint="default" w:ascii="Times New Roman" w:hAnsi="Times New Roman" w:cs="Times New Roman"/>
          <w:color w:val="auto"/>
        </w:rPr>
        <w:fldChar w:fldCharType="begin"/>
      </w:r>
      <w:r>
        <w:rPr>
          <w:rFonts w:hint="default" w:ascii="Times New Roman" w:hAnsi="Times New Roman" w:cs="Times New Roman"/>
          <w:color w:val="auto"/>
        </w:rPr>
        <w:instrText xml:space="preserve"> PAGEREF _Toc3961 \h </w:instrText>
      </w:r>
      <w:r>
        <w:rPr>
          <w:rFonts w:hint="default" w:ascii="Times New Roman" w:hAnsi="Times New Roman" w:cs="Times New Roman"/>
          <w:color w:val="auto"/>
        </w:rPr>
        <w:fldChar w:fldCharType="separate"/>
      </w:r>
      <w:r>
        <w:rPr>
          <w:rFonts w:hint="default" w:ascii="Times New Roman" w:hAnsi="Times New Roman" w:cs="Times New Roman"/>
          <w:color w:val="auto"/>
        </w:rPr>
        <w:t>79</w:t>
      </w:r>
      <w:r>
        <w:rPr>
          <w:rFonts w:hint="default" w:ascii="Times New Roman" w:hAnsi="Times New Roman" w:cs="Times New Roman"/>
          <w:color w:val="auto"/>
        </w:rPr>
        <w:fldChar w:fldCharType="end"/>
      </w:r>
      <w:r>
        <w:rPr>
          <w:rFonts w:hint="default" w:ascii="Times New Roman" w:hAnsi="Times New Roman" w:eastAsia="宋体" w:cs="Times New Roman"/>
          <w:color w:val="auto"/>
          <w:szCs w:val="24"/>
        </w:rPr>
        <w:fldChar w:fldCharType="end"/>
      </w:r>
    </w:p>
    <w:p w14:paraId="155A83CA">
      <w:pPr>
        <w:pStyle w:val="21"/>
        <w:keepNext w:val="0"/>
        <w:keepLines w:val="0"/>
        <w:pageBreakBefore w:val="0"/>
        <w:widowControl w:val="0"/>
        <w:tabs>
          <w:tab w:val="right" w:leader="dot" w:pos="9637"/>
          <w:tab w:val="clear" w:pos="630"/>
          <w:tab w:val="clear" w:pos="8890"/>
        </w:tabs>
        <w:kinsoku/>
        <w:wordWrap/>
        <w:overflowPunct/>
        <w:topLinePunct w:val="0"/>
        <w:autoSpaceDE/>
        <w:autoSpaceDN/>
        <w:bidi w:val="0"/>
        <w:adjustRightInd/>
        <w:snapToGrid/>
        <w:spacing w:line="420" w:lineRule="exact"/>
        <w:textAlignment w:val="auto"/>
        <w:rPr>
          <w:rFonts w:hint="default" w:ascii="Times New Roman" w:hAnsi="Times New Roman" w:cs="Times New Roman"/>
          <w:color w:val="auto"/>
        </w:rPr>
      </w:pPr>
      <w:r>
        <w:rPr>
          <w:rFonts w:hint="default" w:ascii="Times New Roman" w:hAnsi="Times New Roman" w:eastAsia="宋体" w:cs="Times New Roman"/>
          <w:color w:val="auto"/>
          <w:szCs w:val="24"/>
        </w:rPr>
        <w:fldChar w:fldCharType="begin"/>
      </w:r>
      <w:r>
        <w:rPr>
          <w:rFonts w:hint="default" w:ascii="Times New Roman" w:hAnsi="Times New Roman" w:eastAsia="宋体" w:cs="Times New Roman"/>
          <w:color w:val="auto"/>
          <w:szCs w:val="24"/>
        </w:rPr>
        <w:instrText xml:space="preserve"> HYPERLINK \l _Toc10415 </w:instrText>
      </w:r>
      <w:r>
        <w:rPr>
          <w:rFonts w:hint="default" w:ascii="Times New Roman" w:hAnsi="Times New Roman" w:eastAsia="宋体" w:cs="Times New Roman"/>
          <w:color w:val="auto"/>
          <w:szCs w:val="24"/>
        </w:rPr>
        <w:fldChar w:fldCharType="separate"/>
      </w:r>
      <w:r>
        <w:rPr>
          <w:rFonts w:hint="default" w:ascii="Times New Roman" w:hAnsi="Times New Roman" w:eastAsia="宋体" w:cs="Times New Roman"/>
          <w:color w:val="auto"/>
          <w:szCs w:val="24"/>
        </w:rPr>
        <w:t>十</w:t>
      </w:r>
      <w:r>
        <w:rPr>
          <w:rFonts w:hint="default" w:ascii="Times New Roman" w:hAnsi="Times New Roman" w:cs="Times New Roman"/>
          <w:color w:val="auto"/>
          <w:szCs w:val="24"/>
          <w:lang w:val="en-US" w:eastAsia="zh-CN"/>
        </w:rPr>
        <w:t>一</w:t>
      </w:r>
      <w:r>
        <w:rPr>
          <w:rFonts w:hint="default" w:ascii="Times New Roman" w:hAnsi="Times New Roman" w:eastAsia="宋体" w:cs="Times New Roman"/>
          <w:color w:val="auto"/>
          <w:szCs w:val="24"/>
        </w:rPr>
        <w:t>、中小企业声明函</w:t>
      </w:r>
      <w:r>
        <w:rPr>
          <w:rFonts w:hint="default" w:ascii="Times New Roman" w:hAnsi="Times New Roman" w:cs="Times New Roman"/>
          <w:color w:val="auto"/>
        </w:rPr>
        <w:tab/>
      </w:r>
      <w:r>
        <w:rPr>
          <w:rFonts w:hint="default" w:ascii="Times New Roman" w:hAnsi="Times New Roman" w:cs="Times New Roman"/>
          <w:color w:val="auto"/>
        </w:rPr>
        <w:fldChar w:fldCharType="begin"/>
      </w:r>
      <w:r>
        <w:rPr>
          <w:rFonts w:hint="default" w:ascii="Times New Roman" w:hAnsi="Times New Roman" w:cs="Times New Roman"/>
          <w:color w:val="auto"/>
        </w:rPr>
        <w:instrText xml:space="preserve"> PAGEREF _Toc10415 \h </w:instrText>
      </w:r>
      <w:r>
        <w:rPr>
          <w:rFonts w:hint="default" w:ascii="Times New Roman" w:hAnsi="Times New Roman" w:cs="Times New Roman"/>
          <w:color w:val="auto"/>
        </w:rPr>
        <w:fldChar w:fldCharType="separate"/>
      </w:r>
      <w:r>
        <w:rPr>
          <w:rFonts w:hint="default" w:ascii="Times New Roman" w:hAnsi="Times New Roman" w:cs="Times New Roman"/>
          <w:color w:val="auto"/>
        </w:rPr>
        <w:t>80</w:t>
      </w:r>
      <w:r>
        <w:rPr>
          <w:rFonts w:hint="default" w:ascii="Times New Roman" w:hAnsi="Times New Roman" w:cs="Times New Roman"/>
          <w:color w:val="auto"/>
        </w:rPr>
        <w:fldChar w:fldCharType="end"/>
      </w:r>
      <w:r>
        <w:rPr>
          <w:rFonts w:hint="default" w:ascii="Times New Roman" w:hAnsi="Times New Roman" w:eastAsia="宋体" w:cs="Times New Roman"/>
          <w:color w:val="auto"/>
          <w:szCs w:val="24"/>
        </w:rPr>
        <w:fldChar w:fldCharType="end"/>
      </w:r>
    </w:p>
    <w:p w14:paraId="4F1CDC13">
      <w:pPr>
        <w:pStyle w:val="21"/>
        <w:keepNext w:val="0"/>
        <w:keepLines w:val="0"/>
        <w:pageBreakBefore w:val="0"/>
        <w:widowControl w:val="0"/>
        <w:tabs>
          <w:tab w:val="right" w:leader="dot" w:pos="9637"/>
          <w:tab w:val="clear" w:pos="630"/>
          <w:tab w:val="clear" w:pos="8890"/>
        </w:tabs>
        <w:kinsoku/>
        <w:wordWrap/>
        <w:overflowPunct/>
        <w:topLinePunct w:val="0"/>
        <w:autoSpaceDE/>
        <w:autoSpaceDN/>
        <w:bidi w:val="0"/>
        <w:adjustRightInd/>
        <w:snapToGrid/>
        <w:spacing w:line="420" w:lineRule="exact"/>
        <w:textAlignment w:val="auto"/>
        <w:rPr>
          <w:rFonts w:hint="default" w:ascii="Times New Roman" w:hAnsi="Times New Roman" w:cs="Times New Roman"/>
          <w:color w:val="auto"/>
        </w:rPr>
      </w:pPr>
      <w:r>
        <w:rPr>
          <w:rFonts w:hint="default" w:ascii="Times New Roman" w:hAnsi="Times New Roman" w:eastAsia="宋体" w:cs="Times New Roman"/>
          <w:color w:val="auto"/>
          <w:szCs w:val="24"/>
        </w:rPr>
        <w:fldChar w:fldCharType="begin"/>
      </w:r>
      <w:r>
        <w:rPr>
          <w:rFonts w:hint="default" w:ascii="Times New Roman" w:hAnsi="Times New Roman" w:eastAsia="宋体" w:cs="Times New Roman"/>
          <w:color w:val="auto"/>
          <w:szCs w:val="24"/>
        </w:rPr>
        <w:instrText xml:space="preserve"> HYPERLINK \l _Toc21919 </w:instrText>
      </w:r>
      <w:r>
        <w:rPr>
          <w:rFonts w:hint="default" w:ascii="Times New Roman" w:hAnsi="Times New Roman" w:eastAsia="宋体" w:cs="Times New Roman"/>
          <w:color w:val="auto"/>
          <w:szCs w:val="24"/>
        </w:rPr>
        <w:fldChar w:fldCharType="separate"/>
      </w:r>
      <w:r>
        <w:rPr>
          <w:rFonts w:hint="default" w:ascii="Times New Roman" w:hAnsi="Times New Roman" w:eastAsia="宋体" w:cs="Times New Roman"/>
          <w:bCs/>
          <w:color w:val="auto"/>
          <w:kern w:val="0"/>
          <w:szCs w:val="24"/>
        </w:rPr>
        <w:t>十</w:t>
      </w:r>
      <w:r>
        <w:rPr>
          <w:rFonts w:hint="default" w:ascii="Times New Roman" w:hAnsi="Times New Roman" w:cs="Times New Roman"/>
          <w:bCs/>
          <w:color w:val="auto"/>
          <w:kern w:val="0"/>
          <w:szCs w:val="24"/>
          <w:lang w:val="en-US" w:eastAsia="zh-CN"/>
        </w:rPr>
        <w:t>二</w:t>
      </w:r>
      <w:r>
        <w:rPr>
          <w:rFonts w:hint="default" w:ascii="Times New Roman" w:hAnsi="Times New Roman" w:eastAsia="宋体" w:cs="Times New Roman"/>
          <w:bCs/>
          <w:color w:val="auto"/>
          <w:kern w:val="0"/>
          <w:szCs w:val="24"/>
        </w:rPr>
        <w:t>、其他资料</w:t>
      </w:r>
      <w:r>
        <w:rPr>
          <w:rFonts w:hint="default" w:ascii="Times New Roman" w:hAnsi="Times New Roman" w:cs="Times New Roman"/>
          <w:color w:val="auto"/>
        </w:rPr>
        <w:tab/>
      </w:r>
      <w:r>
        <w:rPr>
          <w:rFonts w:hint="default" w:ascii="Times New Roman" w:hAnsi="Times New Roman" w:cs="Times New Roman"/>
          <w:color w:val="auto"/>
        </w:rPr>
        <w:fldChar w:fldCharType="begin"/>
      </w:r>
      <w:r>
        <w:rPr>
          <w:rFonts w:hint="default" w:ascii="Times New Roman" w:hAnsi="Times New Roman" w:cs="Times New Roman"/>
          <w:color w:val="auto"/>
        </w:rPr>
        <w:instrText xml:space="preserve"> PAGEREF _Toc21919 \h </w:instrText>
      </w:r>
      <w:r>
        <w:rPr>
          <w:rFonts w:hint="default" w:ascii="Times New Roman" w:hAnsi="Times New Roman" w:cs="Times New Roman"/>
          <w:color w:val="auto"/>
        </w:rPr>
        <w:fldChar w:fldCharType="separate"/>
      </w:r>
      <w:r>
        <w:rPr>
          <w:rFonts w:hint="default" w:ascii="Times New Roman" w:hAnsi="Times New Roman" w:cs="Times New Roman"/>
          <w:color w:val="auto"/>
        </w:rPr>
        <w:t>81</w:t>
      </w:r>
      <w:r>
        <w:rPr>
          <w:rFonts w:hint="default" w:ascii="Times New Roman" w:hAnsi="Times New Roman" w:cs="Times New Roman"/>
          <w:color w:val="auto"/>
        </w:rPr>
        <w:fldChar w:fldCharType="end"/>
      </w:r>
      <w:r>
        <w:rPr>
          <w:rFonts w:hint="default" w:ascii="Times New Roman" w:hAnsi="Times New Roman" w:eastAsia="宋体" w:cs="Times New Roman"/>
          <w:color w:val="auto"/>
          <w:szCs w:val="24"/>
        </w:rPr>
        <w:fldChar w:fldCharType="end"/>
      </w:r>
    </w:p>
    <w:p w14:paraId="7BFD7863">
      <w:pPr>
        <w:spacing w:line="360" w:lineRule="auto"/>
        <w:ind w:firstLine="480" w:firstLineChars="200"/>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fldChar w:fldCharType="end"/>
      </w:r>
    </w:p>
    <w:p w14:paraId="17A83392">
      <w:pPr>
        <w:pStyle w:val="47"/>
        <w:spacing w:line="360" w:lineRule="auto"/>
        <w:ind w:firstLine="480" w:firstLineChars="200"/>
        <w:rPr>
          <w:rFonts w:hint="default" w:ascii="Times New Roman" w:hAnsi="Times New Roman" w:eastAsia="宋体" w:cs="Times New Roman"/>
          <w:color w:val="auto"/>
          <w:szCs w:val="24"/>
        </w:rPr>
        <w:sectPr>
          <w:headerReference r:id="rId3" w:type="default"/>
          <w:footerReference r:id="rId4" w:type="default"/>
          <w:pgSz w:w="11905" w:h="16838"/>
          <w:pgMar w:top="1134" w:right="1134" w:bottom="1134" w:left="1134" w:header="850" w:footer="992" w:gutter="0"/>
          <w:cols w:space="0" w:num="1"/>
          <w:docGrid w:type="lines" w:linePitch="317" w:charSpace="0"/>
        </w:sectPr>
      </w:pPr>
    </w:p>
    <w:p w14:paraId="7D23887E">
      <w:pPr>
        <w:rPr>
          <w:rFonts w:hint="default" w:ascii="Times New Roman" w:hAnsi="Times New Roman" w:eastAsia="宋体" w:cs="Times New Roman"/>
          <w:color w:val="auto"/>
        </w:rPr>
      </w:pPr>
    </w:p>
    <w:p w14:paraId="1152147B">
      <w:pPr>
        <w:spacing w:line="360" w:lineRule="auto"/>
        <w:rPr>
          <w:rFonts w:hint="default" w:ascii="Times New Roman" w:hAnsi="Times New Roman" w:eastAsia="宋体" w:cs="Times New Roman"/>
          <w:color w:val="auto"/>
          <w:sz w:val="24"/>
          <w:szCs w:val="24"/>
        </w:rPr>
      </w:pPr>
    </w:p>
    <w:p w14:paraId="3E2A8E8C">
      <w:pPr>
        <w:spacing w:line="360" w:lineRule="auto"/>
        <w:rPr>
          <w:rFonts w:hint="default" w:ascii="Times New Roman" w:hAnsi="Times New Roman" w:eastAsia="宋体" w:cs="Times New Roman"/>
          <w:color w:val="auto"/>
          <w:sz w:val="24"/>
          <w:szCs w:val="24"/>
        </w:rPr>
      </w:pPr>
    </w:p>
    <w:p w14:paraId="2AB3F0C6">
      <w:pPr>
        <w:spacing w:line="360" w:lineRule="auto"/>
        <w:rPr>
          <w:rFonts w:hint="default" w:ascii="Times New Roman" w:hAnsi="Times New Roman" w:eastAsia="宋体" w:cs="Times New Roman"/>
          <w:color w:val="auto"/>
          <w:sz w:val="24"/>
          <w:szCs w:val="24"/>
        </w:rPr>
      </w:pPr>
    </w:p>
    <w:p w14:paraId="7EBB6585">
      <w:pPr>
        <w:spacing w:line="360" w:lineRule="auto"/>
        <w:rPr>
          <w:rFonts w:hint="default" w:ascii="Times New Roman" w:hAnsi="Times New Roman" w:eastAsia="宋体" w:cs="Times New Roman"/>
          <w:color w:val="auto"/>
          <w:sz w:val="24"/>
          <w:szCs w:val="24"/>
        </w:rPr>
      </w:pPr>
    </w:p>
    <w:p w14:paraId="44D410D3">
      <w:pPr>
        <w:spacing w:line="360" w:lineRule="auto"/>
        <w:rPr>
          <w:rFonts w:hint="default" w:ascii="Times New Roman" w:hAnsi="Times New Roman" w:eastAsia="宋体" w:cs="Times New Roman"/>
          <w:color w:val="auto"/>
          <w:sz w:val="24"/>
          <w:szCs w:val="24"/>
        </w:rPr>
      </w:pPr>
    </w:p>
    <w:p w14:paraId="4C0EA047">
      <w:pPr>
        <w:rPr>
          <w:rFonts w:hint="default" w:ascii="Times New Roman" w:hAnsi="Times New Roman" w:eastAsia="宋体" w:cs="Times New Roman"/>
          <w:color w:val="auto"/>
        </w:rPr>
      </w:pPr>
    </w:p>
    <w:p w14:paraId="2111172E">
      <w:pPr>
        <w:rPr>
          <w:rFonts w:hint="default" w:ascii="Times New Roman" w:hAnsi="Times New Roman" w:eastAsia="宋体" w:cs="Times New Roman"/>
          <w:color w:val="auto"/>
        </w:rPr>
      </w:pPr>
    </w:p>
    <w:p w14:paraId="5AC91FF1">
      <w:pPr>
        <w:pStyle w:val="49"/>
        <w:rPr>
          <w:rFonts w:hint="default" w:ascii="Times New Roman" w:hAnsi="Times New Roman" w:eastAsia="宋体" w:cs="Times New Roman"/>
          <w:color w:val="auto"/>
        </w:rPr>
      </w:pPr>
    </w:p>
    <w:p w14:paraId="6D316BF7">
      <w:pPr>
        <w:pStyle w:val="49"/>
        <w:rPr>
          <w:rFonts w:hint="default" w:ascii="Times New Roman" w:hAnsi="Times New Roman" w:eastAsia="宋体" w:cs="Times New Roman"/>
          <w:color w:val="auto"/>
        </w:rPr>
      </w:pPr>
    </w:p>
    <w:p w14:paraId="7320981C">
      <w:pPr>
        <w:pStyle w:val="49"/>
        <w:rPr>
          <w:rFonts w:hint="default" w:ascii="Times New Roman" w:hAnsi="Times New Roman" w:eastAsia="宋体" w:cs="Times New Roman"/>
          <w:color w:val="auto"/>
        </w:rPr>
      </w:pPr>
    </w:p>
    <w:p w14:paraId="60B145C2">
      <w:pPr>
        <w:pStyle w:val="49"/>
        <w:rPr>
          <w:rFonts w:hint="default" w:ascii="Times New Roman" w:hAnsi="Times New Roman" w:eastAsia="宋体" w:cs="Times New Roman"/>
          <w:color w:val="auto"/>
        </w:rPr>
      </w:pPr>
    </w:p>
    <w:p w14:paraId="6BAC2ADB">
      <w:pPr>
        <w:pStyle w:val="49"/>
        <w:rPr>
          <w:rFonts w:hint="default" w:ascii="Times New Roman" w:hAnsi="Times New Roman" w:eastAsia="宋体" w:cs="Times New Roman"/>
          <w:color w:val="auto"/>
        </w:rPr>
      </w:pPr>
    </w:p>
    <w:p w14:paraId="13A312B1">
      <w:pPr>
        <w:pStyle w:val="49"/>
        <w:rPr>
          <w:rFonts w:hint="default" w:ascii="Times New Roman" w:hAnsi="Times New Roman" w:eastAsia="宋体" w:cs="Times New Roman"/>
          <w:color w:val="auto"/>
        </w:rPr>
      </w:pPr>
    </w:p>
    <w:p w14:paraId="64F840CD">
      <w:pPr>
        <w:rPr>
          <w:rFonts w:hint="default" w:ascii="Times New Roman" w:hAnsi="Times New Roman" w:eastAsia="宋体" w:cs="Times New Roman"/>
          <w:color w:val="auto"/>
        </w:rPr>
      </w:pPr>
    </w:p>
    <w:p w14:paraId="30C2916A">
      <w:pPr>
        <w:rPr>
          <w:rFonts w:hint="default" w:ascii="Times New Roman" w:hAnsi="Times New Roman" w:eastAsia="宋体" w:cs="Times New Roman"/>
          <w:color w:val="auto"/>
        </w:rPr>
      </w:pPr>
    </w:p>
    <w:p w14:paraId="27E09C42">
      <w:pPr>
        <w:rPr>
          <w:rFonts w:hint="default" w:ascii="Times New Roman" w:hAnsi="Times New Roman" w:eastAsia="宋体" w:cs="Times New Roman"/>
          <w:color w:val="auto"/>
        </w:rPr>
      </w:pPr>
    </w:p>
    <w:p w14:paraId="3F19D5F1">
      <w:pPr>
        <w:pStyle w:val="6"/>
        <w:numPr>
          <w:ilvl w:val="0"/>
          <w:numId w:val="2"/>
        </w:numPr>
        <w:spacing w:line="360" w:lineRule="auto"/>
        <w:jc w:val="center"/>
        <w:rPr>
          <w:rFonts w:hint="default" w:ascii="Times New Roman" w:hAnsi="Times New Roman" w:eastAsia="宋体" w:cs="Times New Roman"/>
          <w:color w:val="auto"/>
          <w:szCs w:val="44"/>
        </w:rPr>
      </w:pPr>
      <w:bookmarkStart w:id="1" w:name="_Toc16700"/>
      <w:r>
        <w:rPr>
          <w:rFonts w:hint="default" w:ascii="Times New Roman" w:hAnsi="Times New Roman" w:eastAsia="宋体" w:cs="Times New Roman"/>
          <w:color w:val="auto"/>
          <w:szCs w:val="44"/>
        </w:rPr>
        <w:t xml:space="preserve">  </w:t>
      </w:r>
      <w:bookmarkStart w:id="2" w:name="_Toc10721"/>
      <w:bookmarkStart w:id="3" w:name="_Toc27002"/>
      <w:bookmarkStart w:id="4" w:name="_Toc8788"/>
      <w:bookmarkStart w:id="5" w:name="_Toc23584"/>
      <w:bookmarkStart w:id="6" w:name="_Toc9425"/>
      <w:r>
        <w:rPr>
          <w:rFonts w:hint="default" w:ascii="Times New Roman" w:hAnsi="Times New Roman" w:eastAsia="宋体" w:cs="Times New Roman"/>
          <w:color w:val="auto"/>
          <w:szCs w:val="44"/>
        </w:rPr>
        <w:t>招标公告</w:t>
      </w:r>
      <w:bookmarkEnd w:id="1"/>
      <w:bookmarkEnd w:id="2"/>
      <w:bookmarkEnd w:id="3"/>
      <w:bookmarkEnd w:id="4"/>
      <w:bookmarkEnd w:id="5"/>
      <w:bookmarkEnd w:id="6"/>
    </w:p>
    <w:p w14:paraId="11D54917">
      <w:pPr>
        <w:spacing w:line="360" w:lineRule="auto"/>
        <w:jc w:val="center"/>
        <w:rPr>
          <w:rFonts w:hint="default" w:ascii="Times New Roman" w:hAnsi="Times New Roman" w:eastAsia="宋体" w:cs="Times New Roman"/>
          <w:color w:val="auto"/>
          <w:sz w:val="24"/>
          <w:szCs w:val="24"/>
        </w:rPr>
        <w:sectPr>
          <w:footerReference r:id="rId5" w:type="default"/>
          <w:pgSz w:w="11905" w:h="16838"/>
          <w:pgMar w:top="1134" w:right="1134" w:bottom="1134" w:left="1134" w:header="850" w:footer="992" w:gutter="0"/>
          <w:pgNumType w:start="1"/>
          <w:cols w:space="0" w:num="1"/>
          <w:docGrid w:type="lines" w:linePitch="317" w:charSpace="0"/>
        </w:sectPr>
      </w:pPr>
    </w:p>
    <w:p w14:paraId="32837CD8">
      <w:pPr>
        <w:jc w:val="center"/>
        <w:rPr>
          <w:rFonts w:hint="default" w:ascii="Times New Roman" w:hAnsi="Times New Roman" w:cs="Times New Roman"/>
          <w:b/>
          <w:bCs/>
          <w:color w:val="auto"/>
          <w:sz w:val="28"/>
          <w:szCs w:val="28"/>
          <w:lang w:eastAsia="zh-CN"/>
        </w:rPr>
      </w:pPr>
      <w:r>
        <w:rPr>
          <w:rFonts w:hint="default" w:ascii="Times New Roman" w:hAnsi="Times New Roman" w:cs="Times New Roman"/>
          <w:b/>
          <w:bCs/>
          <w:color w:val="auto"/>
          <w:sz w:val="28"/>
          <w:szCs w:val="28"/>
          <w:lang w:eastAsia="zh-CN"/>
        </w:rPr>
        <w:t>河南省科学院激光制造研究所河南省科学院中原量子谷仪器共享中心十期</w:t>
      </w:r>
    </w:p>
    <w:p w14:paraId="2033BE47">
      <w:pPr>
        <w:jc w:val="center"/>
        <w:rPr>
          <w:rFonts w:hint="default" w:ascii="Times New Roman" w:hAnsi="Times New Roman" w:eastAsia="宋体" w:cs="Times New Roman"/>
          <w:color w:val="auto"/>
        </w:rPr>
      </w:pPr>
      <w:r>
        <w:rPr>
          <w:rFonts w:hint="default" w:ascii="Times New Roman" w:hAnsi="Times New Roman" w:cs="Times New Roman"/>
          <w:b/>
          <w:bCs/>
          <w:color w:val="auto"/>
          <w:sz w:val="28"/>
          <w:szCs w:val="28"/>
          <w:lang w:eastAsia="zh-CN"/>
        </w:rPr>
        <w:t>（第二批）建设项目</w:t>
      </w:r>
      <w:r>
        <w:rPr>
          <w:rFonts w:hint="eastAsia" w:ascii="Times New Roman" w:hAnsi="Times New Roman" w:cs="Times New Roman"/>
          <w:b/>
          <w:bCs/>
          <w:color w:val="auto"/>
          <w:sz w:val="28"/>
          <w:szCs w:val="28"/>
          <w:lang w:val="en-US" w:eastAsia="zh-CN"/>
        </w:rPr>
        <w:t>包3（二次）</w:t>
      </w:r>
      <w:r>
        <w:rPr>
          <w:rFonts w:hint="default" w:ascii="Times New Roman" w:hAnsi="Times New Roman" w:eastAsia="宋体" w:cs="Times New Roman"/>
          <w:b/>
          <w:bCs/>
          <w:color w:val="auto"/>
          <w:sz w:val="28"/>
          <w:szCs w:val="28"/>
        </w:rPr>
        <w:t>-公开招标公告</w:t>
      </w:r>
    </w:p>
    <w:p w14:paraId="139D59F8">
      <w:pPr>
        <w:spacing w:line="360" w:lineRule="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项目概况</w:t>
      </w:r>
    </w:p>
    <w:p w14:paraId="5C1E6496">
      <w:pPr>
        <w:spacing w:line="360" w:lineRule="auto"/>
        <w:ind w:firstLine="480" w:firstLineChars="200"/>
        <w:rPr>
          <w:rFonts w:hint="default" w:ascii="Times New Roman" w:hAnsi="Times New Roman" w:eastAsia="宋体" w:cs="Times New Roman"/>
          <w:color w:val="auto"/>
          <w:sz w:val="24"/>
          <w:szCs w:val="24"/>
        </w:rPr>
      </w:pPr>
      <w:r>
        <w:rPr>
          <w:rFonts w:hint="default" w:ascii="Times New Roman" w:hAnsi="Times New Roman" w:cs="Times New Roman"/>
          <w:color w:val="auto"/>
          <w:sz w:val="24"/>
          <w:szCs w:val="24"/>
          <w:lang w:eastAsia="zh-CN"/>
        </w:rPr>
        <w:t>河南省科学院激光制造研究所河南省科学院中原量子谷仪器共享中心十期（第二批）建设项目</w:t>
      </w:r>
      <w:r>
        <w:rPr>
          <w:rFonts w:hint="default" w:ascii="Times New Roman" w:hAnsi="Times New Roman" w:eastAsia="宋体" w:cs="Times New Roman"/>
          <w:color w:val="auto"/>
          <w:sz w:val="24"/>
          <w:szCs w:val="24"/>
        </w:rPr>
        <w:t>招标项目的潜在投标人应在使用CA密钥登录河南省公共资源交易中心网站按网上提示下载投标项目所含格式(.hnzf)的招标文件及资料。供应商未按规定在网上下载招标文件的，其投标将被拒绝；获取招标文件，并于202</w:t>
      </w:r>
      <w:r>
        <w:rPr>
          <w:rFonts w:hint="default" w:ascii="Times New Roman" w:hAnsi="Times New Roman" w:eastAsia="宋体" w:cs="Times New Roman"/>
          <w:color w:val="auto"/>
          <w:sz w:val="24"/>
          <w:szCs w:val="24"/>
          <w:lang w:val="en-US" w:eastAsia="zh-CN"/>
        </w:rPr>
        <w:t>5</w:t>
      </w:r>
      <w:r>
        <w:rPr>
          <w:rFonts w:hint="default" w:ascii="Times New Roman" w:hAnsi="Times New Roman" w:eastAsia="宋体" w:cs="Times New Roman"/>
          <w:color w:val="auto"/>
          <w:sz w:val="24"/>
          <w:szCs w:val="24"/>
        </w:rPr>
        <w:t>年</w:t>
      </w:r>
      <w:r>
        <w:rPr>
          <w:rFonts w:hint="eastAsia" w:ascii="Times New Roman" w:hAnsi="Times New Roman" w:cs="Times New Roman"/>
          <w:color w:val="auto"/>
          <w:sz w:val="24"/>
          <w:szCs w:val="24"/>
          <w:lang w:val="en-US" w:eastAsia="zh-CN"/>
        </w:rPr>
        <w:t>03</w:t>
      </w:r>
      <w:r>
        <w:rPr>
          <w:rFonts w:hint="default" w:ascii="Times New Roman" w:hAnsi="Times New Roman" w:eastAsia="宋体" w:cs="Times New Roman"/>
          <w:color w:val="auto"/>
          <w:sz w:val="24"/>
          <w:szCs w:val="24"/>
        </w:rPr>
        <w:t>月</w:t>
      </w:r>
      <w:r>
        <w:rPr>
          <w:rFonts w:hint="eastAsia" w:ascii="Times New Roman" w:hAnsi="Times New Roman" w:cs="Times New Roman"/>
          <w:color w:val="auto"/>
          <w:sz w:val="24"/>
          <w:szCs w:val="24"/>
          <w:lang w:val="en-US" w:eastAsia="zh-CN"/>
        </w:rPr>
        <w:t>04</w:t>
      </w:r>
      <w:r>
        <w:rPr>
          <w:rFonts w:hint="default" w:ascii="Times New Roman" w:hAnsi="Times New Roman" w:eastAsia="宋体" w:cs="Times New Roman"/>
          <w:color w:val="auto"/>
          <w:sz w:val="24"/>
          <w:szCs w:val="24"/>
        </w:rPr>
        <w:t>日09时00分（北京时间）前递交投标文件。</w:t>
      </w:r>
    </w:p>
    <w:p w14:paraId="64A48B85">
      <w:pPr>
        <w:spacing w:line="360" w:lineRule="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一、项目基本情况</w:t>
      </w:r>
    </w:p>
    <w:p w14:paraId="4D00198C">
      <w:pPr>
        <w:spacing w:line="360" w:lineRule="auto"/>
        <w:ind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1、项目编号</w:t>
      </w:r>
      <w:r>
        <w:rPr>
          <w:rFonts w:hint="default" w:ascii="Times New Roman" w:hAnsi="Times New Roman" w:cs="Times New Roman"/>
          <w:color w:val="auto"/>
          <w:sz w:val="24"/>
          <w:szCs w:val="24"/>
          <w:lang w:eastAsia="zh-CN"/>
        </w:rPr>
        <w:t>：</w:t>
      </w:r>
      <w:r>
        <w:rPr>
          <w:rFonts w:hint="eastAsia" w:ascii="Times New Roman" w:hAnsi="Times New Roman" w:cs="Times New Roman"/>
          <w:color w:val="auto"/>
          <w:sz w:val="24"/>
          <w:szCs w:val="24"/>
          <w:lang w:eastAsia="zh-CN"/>
        </w:rPr>
        <w:t>豫财招标采购-2024-1488</w:t>
      </w:r>
      <w:r>
        <w:rPr>
          <w:rFonts w:hint="default" w:ascii="Times New Roman" w:hAnsi="Times New Roman" w:eastAsia="宋体" w:cs="Times New Roman"/>
          <w:color w:val="auto"/>
          <w:sz w:val="24"/>
          <w:szCs w:val="24"/>
        </w:rPr>
        <w:t xml:space="preserve">   </w:t>
      </w:r>
    </w:p>
    <w:p w14:paraId="0EEE5320">
      <w:pPr>
        <w:spacing w:line="360" w:lineRule="auto"/>
        <w:ind w:firstLine="480" w:firstLineChars="200"/>
        <w:rPr>
          <w:rFonts w:hint="default" w:ascii="Times New Roman" w:hAnsi="Times New Roman" w:eastAsia="宋体" w:cs="Times New Roman"/>
          <w:color w:val="auto"/>
          <w:sz w:val="24"/>
          <w:szCs w:val="24"/>
          <w:lang w:eastAsia="zh-CN"/>
        </w:rPr>
      </w:pPr>
      <w:r>
        <w:rPr>
          <w:rFonts w:hint="default" w:ascii="Times New Roman" w:hAnsi="Times New Roman" w:eastAsia="宋体" w:cs="Times New Roman"/>
          <w:color w:val="auto"/>
          <w:sz w:val="24"/>
          <w:szCs w:val="24"/>
        </w:rPr>
        <w:t>2、项目名称</w:t>
      </w:r>
      <w:r>
        <w:rPr>
          <w:rFonts w:hint="default" w:ascii="Times New Roman" w:hAnsi="Times New Roman" w:cs="Times New Roman"/>
          <w:color w:val="auto"/>
          <w:sz w:val="24"/>
          <w:szCs w:val="24"/>
          <w:lang w:eastAsia="zh-CN"/>
        </w:rPr>
        <w:t>：河南省科学院激光制造研究所河南省科学院中原量子谷仪器共享中心十期（第二批）建设项目</w:t>
      </w:r>
    </w:p>
    <w:p w14:paraId="681068E5">
      <w:pPr>
        <w:spacing w:line="360" w:lineRule="auto"/>
        <w:ind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3、采购方式</w:t>
      </w:r>
      <w:r>
        <w:rPr>
          <w:rFonts w:hint="default" w:ascii="Times New Roman" w:hAnsi="Times New Roman" w:cs="Times New Roman"/>
          <w:color w:val="auto"/>
          <w:sz w:val="24"/>
          <w:szCs w:val="24"/>
          <w:lang w:eastAsia="zh-CN"/>
        </w:rPr>
        <w:t>：</w:t>
      </w:r>
      <w:r>
        <w:rPr>
          <w:rFonts w:hint="default" w:ascii="Times New Roman" w:hAnsi="Times New Roman" w:eastAsia="宋体" w:cs="Times New Roman"/>
          <w:color w:val="auto"/>
          <w:sz w:val="24"/>
          <w:szCs w:val="24"/>
        </w:rPr>
        <w:t>公开招标</w:t>
      </w:r>
    </w:p>
    <w:p w14:paraId="745B600B">
      <w:pPr>
        <w:spacing w:line="360" w:lineRule="auto"/>
        <w:ind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4、预算金额</w:t>
      </w:r>
      <w:r>
        <w:rPr>
          <w:rFonts w:hint="default" w:ascii="Times New Roman" w:hAnsi="Times New Roman" w:cs="Times New Roman"/>
          <w:color w:val="auto"/>
          <w:sz w:val="24"/>
          <w:szCs w:val="24"/>
          <w:lang w:eastAsia="zh-CN"/>
        </w:rPr>
        <w:t>：3339</w:t>
      </w:r>
      <w:r>
        <w:rPr>
          <w:rFonts w:hint="default" w:ascii="Times New Roman" w:hAnsi="Times New Roman" w:cs="Times New Roman"/>
          <w:color w:val="auto"/>
          <w:sz w:val="24"/>
          <w:szCs w:val="24"/>
          <w:lang w:val="en-US" w:eastAsia="zh-CN"/>
        </w:rPr>
        <w:t>0000</w:t>
      </w:r>
      <w:r>
        <w:rPr>
          <w:rFonts w:hint="default" w:ascii="Times New Roman" w:hAnsi="Times New Roman" w:cs="Times New Roman"/>
          <w:color w:val="auto"/>
          <w:sz w:val="24"/>
          <w:szCs w:val="24"/>
          <w:lang w:eastAsia="zh-CN"/>
        </w:rPr>
        <w:t>.00</w:t>
      </w:r>
      <w:r>
        <w:rPr>
          <w:rFonts w:hint="default" w:ascii="Times New Roman" w:hAnsi="Times New Roman" w:eastAsia="宋体" w:cs="Times New Roman"/>
          <w:color w:val="auto"/>
          <w:sz w:val="24"/>
          <w:szCs w:val="24"/>
        </w:rPr>
        <w:t>元</w:t>
      </w:r>
    </w:p>
    <w:p w14:paraId="09625026">
      <w:pPr>
        <w:spacing w:line="360" w:lineRule="auto"/>
        <w:ind w:firstLine="960" w:firstLineChars="4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最高限价</w:t>
      </w:r>
      <w:r>
        <w:rPr>
          <w:rFonts w:hint="default" w:ascii="Times New Roman" w:hAnsi="Times New Roman" w:cs="Times New Roman"/>
          <w:color w:val="auto"/>
          <w:sz w:val="24"/>
          <w:szCs w:val="24"/>
          <w:lang w:eastAsia="zh-CN"/>
        </w:rPr>
        <w:t>：</w:t>
      </w:r>
      <w:r>
        <w:rPr>
          <w:rFonts w:hint="default" w:ascii="Times New Roman" w:hAnsi="Times New Roman" w:eastAsia="宋体" w:cs="Times New Roman"/>
          <w:color w:val="auto"/>
          <w:kern w:val="10"/>
          <w:sz w:val="24"/>
          <w:szCs w:val="24"/>
          <w:lang w:val="en-US" w:eastAsia="zh-CN"/>
        </w:rPr>
        <w:t>10240000.00</w:t>
      </w:r>
      <w:r>
        <w:rPr>
          <w:rFonts w:hint="default" w:ascii="Times New Roman" w:hAnsi="Times New Roman" w:eastAsia="宋体" w:cs="Times New Roman"/>
          <w:color w:val="auto"/>
          <w:sz w:val="24"/>
          <w:szCs w:val="24"/>
        </w:rPr>
        <w:t>元</w:t>
      </w:r>
    </w:p>
    <w:tbl>
      <w:tblPr>
        <w:tblStyle w:val="28"/>
        <w:tblW w:w="0" w:type="auto"/>
        <w:tblInd w:w="9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0"/>
        <w:gridCol w:w="3201"/>
        <w:gridCol w:w="1869"/>
        <w:gridCol w:w="1971"/>
        <w:gridCol w:w="1971"/>
      </w:tblGrid>
      <w:tr w14:paraId="3351A9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vAlign w:val="center"/>
          </w:tcPr>
          <w:p w14:paraId="11FD5FCC">
            <w:pPr>
              <w:widowControl/>
              <w:spacing w:line="432" w:lineRule="auto"/>
              <w:jc w:val="center"/>
              <w:rPr>
                <w:rFonts w:hint="default" w:ascii="Times New Roman" w:hAnsi="Times New Roman" w:eastAsia="宋体" w:cs="Times New Roman"/>
                <w:color w:val="auto"/>
                <w:sz w:val="24"/>
                <w:szCs w:val="24"/>
                <w:vertAlign w:val="baseline"/>
              </w:rPr>
            </w:pPr>
            <w:r>
              <w:rPr>
                <w:rFonts w:hint="default" w:ascii="Times New Roman" w:hAnsi="Times New Roman" w:eastAsia="宋体" w:cs="Times New Roman"/>
                <w:color w:val="auto"/>
                <w:kern w:val="10"/>
                <w:sz w:val="24"/>
                <w:szCs w:val="24"/>
                <w:lang w:bidi="ar"/>
              </w:rPr>
              <w:t>序号</w:t>
            </w:r>
          </w:p>
        </w:tc>
        <w:tc>
          <w:tcPr>
            <w:tcW w:w="3201" w:type="dxa"/>
            <w:vAlign w:val="center"/>
          </w:tcPr>
          <w:p w14:paraId="5792BB67">
            <w:pPr>
              <w:widowControl/>
              <w:spacing w:line="432" w:lineRule="auto"/>
              <w:jc w:val="center"/>
              <w:rPr>
                <w:rFonts w:hint="default" w:ascii="Times New Roman" w:hAnsi="Times New Roman" w:eastAsia="宋体" w:cs="Times New Roman"/>
                <w:color w:val="auto"/>
                <w:sz w:val="24"/>
                <w:szCs w:val="24"/>
                <w:vertAlign w:val="baseline"/>
              </w:rPr>
            </w:pPr>
            <w:r>
              <w:rPr>
                <w:rFonts w:hint="default" w:ascii="Times New Roman" w:hAnsi="Times New Roman" w:eastAsia="宋体" w:cs="Times New Roman"/>
                <w:color w:val="auto"/>
                <w:kern w:val="10"/>
                <w:sz w:val="24"/>
                <w:szCs w:val="24"/>
                <w:lang w:bidi="ar"/>
              </w:rPr>
              <w:t>包号</w:t>
            </w:r>
          </w:p>
        </w:tc>
        <w:tc>
          <w:tcPr>
            <w:tcW w:w="1869" w:type="dxa"/>
            <w:vAlign w:val="center"/>
          </w:tcPr>
          <w:p w14:paraId="50DFDF51">
            <w:pPr>
              <w:widowControl/>
              <w:spacing w:line="432" w:lineRule="auto"/>
              <w:jc w:val="center"/>
              <w:rPr>
                <w:rFonts w:hint="default" w:ascii="Times New Roman" w:hAnsi="Times New Roman" w:eastAsia="宋体" w:cs="Times New Roman"/>
                <w:color w:val="auto"/>
                <w:sz w:val="24"/>
                <w:szCs w:val="24"/>
                <w:vertAlign w:val="baseline"/>
              </w:rPr>
            </w:pPr>
            <w:r>
              <w:rPr>
                <w:rFonts w:hint="default" w:ascii="Times New Roman" w:hAnsi="Times New Roman" w:eastAsia="宋体" w:cs="Times New Roman"/>
                <w:color w:val="auto"/>
                <w:kern w:val="10"/>
                <w:sz w:val="24"/>
                <w:szCs w:val="24"/>
                <w:lang w:bidi="ar"/>
              </w:rPr>
              <w:t>包名称</w:t>
            </w:r>
          </w:p>
        </w:tc>
        <w:tc>
          <w:tcPr>
            <w:tcW w:w="1971" w:type="dxa"/>
            <w:vAlign w:val="center"/>
          </w:tcPr>
          <w:p w14:paraId="485A4773">
            <w:pPr>
              <w:widowControl/>
              <w:spacing w:line="432" w:lineRule="auto"/>
              <w:jc w:val="center"/>
              <w:rPr>
                <w:rFonts w:hint="default" w:ascii="Times New Roman" w:hAnsi="Times New Roman" w:eastAsia="宋体" w:cs="Times New Roman"/>
                <w:color w:val="auto"/>
                <w:sz w:val="24"/>
                <w:szCs w:val="24"/>
                <w:vertAlign w:val="baseline"/>
              </w:rPr>
            </w:pPr>
            <w:r>
              <w:rPr>
                <w:rFonts w:hint="default" w:ascii="Times New Roman" w:hAnsi="Times New Roman" w:eastAsia="宋体" w:cs="Times New Roman"/>
                <w:color w:val="auto"/>
                <w:kern w:val="10"/>
                <w:sz w:val="24"/>
                <w:szCs w:val="24"/>
                <w:lang w:bidi="ar"/>
              </w:rPr>
              <w:t>包预算（元）</w:t>
            </w:r>
          </w:p>
        </w:tc>
        <w:tc>
          <w:tcPr>
            <w:tcW w:w="1971" w:type="dxa"/>
            <w:vAlign w:val="center"/>
          </w:tcPr>
          <w:p w14:paraId="2C96D620">
            <w:pPr>
              <w:widowControl/>
              <w:spacing w:line="432" w:lineRule="auto"/>
              <w:jc w:val="center"/>
              <w:rPr>
                <w:rFonts w:hint="default" w:ascii="Times New Roman" w:hAnsi="Times New Roman" w:eastAsia="宋体" w:cs="Times New Roman"/>
                <w:color w:val="auto"/>
                <w:sz w:val="24"/>
                <w:szCs w:val="24"/>
                <w:vertAlign w:val="baseline"/>
              </w:rPr>
            </w:pPr>
            <w:r>
              <w:rPr>
                <w:rFonts w:hint="default" w:ascii="Times New Roman" w:hAnsi="Times New Roman" w:eastAsia="宋体" w:cs="Times New Roman"/>
                <w:color w:val="auto"/>
                <w:kern w:val="10"/>
                <w:sz w:val="24"/>
                <w:szCs w:val="24"/>
                <w:lang w:bidi="ar"/>
              </w:rPr>
              <w:t>包最高限价（元）</w:t>
            </w:r>
          </w:p>
        </w:tc>
      </w:tr>
      <w:tr w14:paraId="7D595D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vAlign w:val="center"/>
          </w:tcPr>
          <w:p w14:paraId="2D6021DF">
            <w:pPr>
              <w:widowControl/>
              <w:spacing w:line="432" w:lineRule="auto"/>
              <w:jc w:val="center"/>
              <w:rPr>
                <w:rFonts w:hint="default" w:ascii="Times New Roman" w:hAnsi="Times New Roman" w:eastAsia="宋体" w:cs="Times New Roman"/>
                <w:color w:val="auto"/>
                <w:sz w:val="24"/>
                <w:szCs w:val="24"/>
                <w:vertAlign w:val="baseline"/>
              </w:rPr>
            </w:pPr>
            <w:r>
              <w:rPr>
                <w:rFonts w:hint="eastAsia" w:ascii="Times New Roman" w:hAnsi="Times New Roman" w:cs="Times New Roman"/>
                <w:color w:val="auto"/>
                <w:kern w:val="10"/>
                <w:sz w:val="24"/>
                <w:szCs w:val="24"/>
                <w:lang w:val="en-US" w:eastAsia="zh-CN"/>
              </w:rPr>
              <w:t>1</w:t>
            </w:r>
          </w:p>
        </w:tc>
        <w:tc>
          <w:tcPr>
            <w:tcW w:w="3201" w:type="dxa"/>
            <w:vAlign w:val="center"/>
          </w:tcPr>
          <w:p w14:paraId="12CA6CCA">
            <w:pPr>
              <w:widowControl/>
              <w:spacing w:line="432" w:lineRule="auto"/>
              <w:jc w:val="center"/>
              <w:rPr>
                <w:rFonts w:hint="eastAsia" w:ascii="Times New Roman" w:hAnsi="Times New Roman" w:eastAsia="宋体" w:cs="Times New Roman"/>
                <w:color w:val="auto"/>
                <w:sz w:val="24"/>
                <w:szCs w:val="24"/>
                <w:vertAlign w:val="baseline"/>
                <w:lang w:val="en-US" w:eastAsia="zh-CN"/>
              </w:rPr>
            </w:pPr>
            <w:r>
              <w:rPr>
                <w:rFonts w:hint="default" w:ascii="Times New Roman" w:hAnsi="Times New Roman" w:eastAsia="宋体" w:cs="Times New Roman"/>
                <w:color w:val="auto"/>
                <w:kern w:val="10"/>
                <w:sz w:val="24"/>
                <w:szCs w:val="24"/>
                <w:lang w:bidi="ar"/>
              </w:rPr>
              <w:t>豫政采(2)20242299-3</w:t>
            </w:r>
          </w:p>
        </w:tc>
        <w:tc>
          <w:tcPr>
            <w:tcW w:w="1869" w:type="dxa"/>
            <w:vAlign w:val="center"/>
          </w:tcPr>
          <w:p w14:paraId="644870A0">
            <w:pPr>
              <w:widowControl/>
              <w:spacing w:line="432" w:lineRule="auto"/>
              <w:jc w:val="center"/>
              <w:rPr>
                <w:rFonts w:hint="default" w:ascii="Times New Roman" w:hAnsi="Times New Roman" w:eastAsia="宋体" w:cs="Times New Roman"/>
                <w:color w:val="auto"/>
                <w:sz w:val="24"/>
                <w:szCs w:val="24"/>
                <w:vertAlign w:val="baseline"/>
              </w:rPr>
            </w:pPr>
            <w:r>
              <w:rPr>
                <w:rFonts w:hint="default" w:ascii="Times New Roman" w:hAnsi="Times New Roman" w:eastAsia="宋体" w:cs="Times New Roman"/>
                <w:color w:val="auto"/>
                <w:kern w:val="10"/>
                <w:sz w:val="24"/>
                <w:szCs w:val="24"/>
              </w:rPr>
              <w:t>包</w:t>
            </w:r>
            <w:r>
              <w:rPr>
                <w:rFonts w:hint="default" w:ascii="Times New Roman" w:hAnsi="Times New Roman" w:eastAsia="宋体" w:cs="Times New Roman"/>
                <w:color w:val="auto"/>
                <w:kern w:val="10"/>
                <w:sz w:val="24"/>
                <w:szCs w:val="24"/>
                <w:lang w:val="en-US" w:eastAsia="zh-CN"/>
              </w:rPr>
              <w:t>3</w:t>
            </w:r>
          </w:p>
        </w:tc>
        <w:tc>
          <w:tcPr>
            <w:tcW w:w="1971" w:type="dxa"/>
            <w:vAlign w:val="center"/>
          </w:tcPr>
          <w:p w14:paraId="3D933C4C">
            <w:pPr>
              <w:widowControl/>
              <w:spacing w:line="432" w:lineRule="auto"/>
              <w:jc w:val="center"/>
              <w:rPr>
                <w:rFonts w:hint="default" w:ascii="Times New Roman" w:hAnsi="Times New Roman" w:eastAsia="宋体" w:cs="Times New Roman"/>
                <w:color w:val="auto"/>
                <w:sz w:val="24"/>
                <w:szCs w:val="24"/>
                <w:vertAlign w:val="baseline"/>
              </w:rPr>
            </w:pPr>
            <w:r>
              <w:rPr>
                <w:rFonts w:hint="default" w:ascii="Times New Roman" w:hAnsi="Times New Roman" w:eastAsia="宋体" w:cs="Times New Roman"/>
                <w:color w:val="auto"/>
                <w:kern w:val="10"/>
                <w:sz w:val="24"/>
                <w:szCs w:val="24"/>
                <w:lang w:val="en-US" w:eastAsia="zh-CN"/>
              </w:rPr>
              <w:t>10240000.00</w:t>
            </w:r>
          </w:p>
        </w:tc>
        <w:tc>
          <w:tcPr>
            <w:tcW w:w="1971" w:type="dxa"/>
            <w:vAlign w:val="center"/>
          </w:tcPr>
          <w:p w14:paraId="3810E923">
            <w:pPr>
              <w:widowControl/>
              <w:spacing w:line="432" w:lineRule="auto"/>
              <w:jc w:val="center"/>
              <w:rPr>
                <w:rFonts w:hint="default" w:ascii="Times New Roman" w:hAnsi="Times New Roman" w:eastAsia="宋体" w:cs="Times New Roman"/>
                <w:color w:val="auto"/>
                <w:sz w:val="24"/>
                <w:szCs w:val="24"/>
                <w:vertAlign w:val="baseline"/>
              </w:rPr>
            </w:pPr>
            <w:r>
              <w:rPr>
                <w:rFonts w:hint="default" w:ascii="Times New Roman" w:hAnsi="Times New Roman" w:eastAsia="宋体" w:cs="Times New Roman"/>
                <w:color w:val="auto"/>
                <w:kern w:val="10"/>
                <w:sz w:val="24"/>
                <w:szCs w:val="24"/>
                <w:lang w:val="en-US" w:eastAsia="zh-CN"/>
              </w:rPr>
              <w:t>10240000.00</w:t>
            </w:r>
          </w:p>
        </w:tc>
      </w:tr>
    </w:tbl>
    <w:p w14:paraId="3C96AC32">
      <w:pPr>
        <w:spacing w:line="360" w:lineRule="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5、采购需求（包括但不限于标的的名称、数量、简要技术需求或服务要求等）</w:t>
      </w:r>
    </w:p>
    <w:p w14:paraId="4830CB98">
      <w:pPr>
        <w:spacing w:line="360" w:lineRule="auto"/>
        <w:ind w:firstLine="480" w:firstLineChars="200"/>
        <w:rPr>
          <w:rFonts w:hint="default" w:ascii="Times New Roman" w:hAnsi="Times New Roman" w:eastAsia="宋体" w:cs="Times New Roman"/>
          <w:iCs/>
          <w:color w:val="auto"/>
          <w:sz w:val="24"/>
          <w:szCs w:val="24"/>
          <w:lang w:val="en-US" w:eastAsia="zh-CN" w:bidi="ar"/>
        </w:rPr>
      </w:pPr>
      <w:r>
        <w:rPr>
          <w:rFonts w:hint="default" w:ascii="Times New Roman" w:hAnsi="Times New Roman" w:eastAsia="宋体" w:cs="Times New Roman"/>
          <w:iCs/>
          <w:color w:val="auto"/>
          <w:sz w:val="24"/>
          <w:szCs w:val="24"/>
          <w:lang w:val="en-US" w:eastAsia="zh-CN" w:bidi="ar"/>
        </w:rPr>
        <w:t>5.1采购货物名称及数量</w:t>
      </w:r>
      <w:r>
        <w:rPr>
          <w:rFonts w:hint="default" w:ascii="Times New Roman" w:hAnsi="Times New Roman" w:cs="Times New Roman"/>
          <w:iCs/>
          <w:color w:val="auto"/>
          <w:sz w:val="24"/>
          <w:szCs w:val="24"/>
          <w:lang w:val="en-US" w:eastAsia="zh-CN" w:bidi="ar"/>
        </w:rPr>
        <w:t>：</w:t>
      </w:r>
    </w:p>
    <w:p w14:paraId="1F620559">
      <w:pPr>
        <w:spacing w:line="360" w:lineRule="auto"/>
        <w:ind w:firstLine="480" w:firstLineChars="200"/>
        <w:rPr>
          <w:rFonts w:hint="default" w:ascii="Times New Roman" w:hAnsi="Times New Roman" w:cs="Times New Roman"/>
          <w:iCs/>
          <w:color w:val="auto"/>
          <w:sz w:val="24"/>
          <w:szCs w:val="24"/>
          <w:lang w:val="en-US" w:eastAsia="zh-CN" w:bidi="ar"/>
        </w:rPr>
      </w:pPr>
      <w:r>
        <w:rPr>
          <w:rFonts w:hint="default" w:ascii="Times New Roman" w:hAnsi="Times New Roman" w:cs="Times New Roman"/>
          <w:iCs/>
          <w:color w:val="auto"/>
          <w:sz w:val="24"/>
          <w:szCs w:val="24"/>
          <w:lang w:val="en-US" w:eastAsia="zh-CN" w:bidi="ar"/>
        </w:rPr>
        <w:t>包3：</w:t>
      </w:r>
      <w:r>
        <w:rPr>
          <w:rFonts w:hint="default" w:ascii="Times New Roman" w:hAnsi="Times New Roman" w:eastAsia="宋体" w:cs="Times New Roman"/>
          <w:iCs/>
          <w:color w:val="auto"/>
          <w:sz w:val="24"/>
          <w:szCs w:val="24"/>
          <w:lang w:val="en-US" w:eastAsia="zh-CN" w:bidi="ar"/>
        </w:rPr>
        <w:t>微波等离子化学气相沉积设备</w:t>
      </w:r>
      <w:r>
        <w:rPr>
          <w:rFonts w:hint="default" w:ascii="Times New Roman" w:hAnsi="Times New Roman" w:cs="Times New Roman"/>
          <w:iCs/>
          <w:color w:val="auto"/>
          <w:sz w:val="24"/>
          <w:szCs w:val="24"/>
          <w:lang w:val="en-US" w:eastAsia="zh-CN" w:bidi="ar"/>
        </w:rPr>
        <w:t>1套、</w:t>
      </w:r>
      <w:r>
        <w:rPr>
          <w:rFonts w:hint="default" w:ascii="Times New Roman" w:hAnsi="Times New Roman" w:eastAsia="宋体" w:cs="Times New Roman"/>
          <w:iCs/>
          <w:color w:val="auto"/>
          <w:sz w:val="24"/>
          <w:szCs w:val="24"/>
          <w:lang w:val="en-US" w:eastAsia="zh-CN" w:bidi="ar"/>
        </w:rPr>
        <w:t>微波等离子化学气相沉积系统</w:t>
      </w:r>
      <w:r>
        <w:rPr>
          <w:rFonts w:hint="default" w:ascii="Times New Roman" w:hAnsi="Times New Roman" w:cs="Times New Roman"/>
          <w:iCs/>
          <w:color w:val="auto"/>
          <w:sz w:val="24"/>
          <w:szCs w:val="24"/>
          <w:lang w:val="en-US" w:eastAsia="zh-CN" w:bidi="ar"/>
        </w:rPr>
        <w:t>1套、偏光显微镜1套、</w:t>
      </w:r>
      <w:r>
        <w:rPr>
          <w:rFonts w:hint="default" w:ascii="Times New Roman" w:hAnsi="Times New Roman" w:eastAsia="宋体" w:cs="Times New Roman"/>
          <w:iCs/>
          <w:color w:val="auto"/>
          <w:sz w:val="24"/>
          <w:szCs w:val="24"/>
          <w:lang w:val="en-US" w:eastAsia="zh-CN" w:bidi="ar"/>
        </w:rPr>
        <w:t>扫描式激光测振仪</w:t>
      </w:r>
      <w:r>
        <w:rPr>
          <w:rFonts w:hint="default" w:ascii="Times New Roman" w:hAnsi="Times New Roman" w:cs="Times New Roman"/>
          <w:iCs/>
          <w:color w:val="auto"/>
          <w:sz w:val="24"/>
          <w:szCs w:val="24"/>
          <w:lang w:val="en-US" w:eastAsia="zh-CN" w:bidi="ar"/>
        </w:rPr>
        <w:t>1套、</w:t>
      </w:r>
      <w:r>
        <w:rPr>
          <w:rFonts w:hint="default" w:ascii="Times New Roman" w:hAnsi="Times New Roman" w:eastAsia="宋体" w:cs="Times New Roman"/>
          <w:iCs/>
          <w:color w:val="auto"/>
          <w:sz w:val="24"/>
          <w:szCs w:val="24"/>
          <w:lang w:val="en-US" w:eastAsia="zh-CN" w:bidi="ar"/>
        </w:rPr>
        <w:t>红外飞秒激光器</w:t>
      </w:r>
      <w:r>
        <w:rPr>
          <w:rFonts w:hint="default" w:ascii="Times New Roman" w:hAnsi="Times New Roman" w:cs="Times New Roman"/>
          <w:iCs/>
          <w:color w:val="auto"/>
          <w:sz w:val="24"/>
          <w:szCs w:val="24"/>
          <w:lang w:val="en-US" w:eastAsia="zh-CN" w:bidi="ar"/>
        </w:rPr>
        <w:t>1套、</w:t>
      </w:r>
      <w:r>
        <w:rPr>
          <w:rFonts w:hint="default" w:ascii="Times New Roman" w:hAnsi="Times New Roman" w:eastAsia="宋体" w:cs="Times New Roman"/>
          <w:iCs/>
          <w:color w:val="auto"/>
          <w:sz w:val="24"/>
          <w:szCs w:val="24"/>
          <w:lang w:val="en-US" w:eastAsia="zh-CN" w:bidi="ar"/>
        </w:rPr>
        <w:t>准分子激光器</w:t>
      </w:r>
      <w:r>
        <w:rPr>
          <w:rFonts w:hint="default" w:ascii="Times New Roman" w:hAnsi="Times New Roman" w:cs="Times New Roman"/>
          <w:iCs/>
          <w:color w:val="auto"/>
          <w:sz w:val="24"/>
          <w:szCs w:val="24"/>
          <w:lang w:val="en-US" w:eastAsia="zh-CN" w:bidi="ar"/>
        </w:rPr>
        <w:t>1套、</w:t>
      </w:r>
      <w:r>
        <w:rPr>
          <w:rFonts w:hint="default" w:ascii="Times New Roman" w:hAnsi="Times New Roman" w:eastAsia="宋体" w:cs="Times New Roman"/>
          <w:iCs/>
          <w:color w:val="auto"/>
          <w:sz w:val="24"/>
          <w:szCs w:val="24"/>
          <w:lang w:val="en-US" w:eastAsia="zh-CN" w:bidi="ar"/>
        </w:rPr>
        <w:t>高性能示波器</w:t>
      </w:r>
      <w:r>
        <w:rPr>
          <w:rFonts w:hint="default" w:ascii="Times New Roman" w:hAnsi="Times New Roman" w:cs="Times New Roman"/>
          <w:iCs/>
          <w:color w:val="auto"/>
          <w:sz w:val="24"/>
          <w:szCs w:val="24"/>
          <w:lang w:val="en-US" w:eastAsia="zh-CN" w:bidi="ar"/>
        </w:rPr>
        <w:t>1套、</w:t>
      </w:r>
      <w:r>
        <w:rPr>
          <w:rFonts w:hint="default" w:ascii="Times New Roman" w:hAnsi="Times New Roman" w:eastAsia="宋体" w:cs="Times New Roman"/>
          <w:iCs/>
          <w:color w:val="auto"/>
          <w:sz w:val="24"/>
          <w:szCs w:val="24"/>
          <w:lang w:val="en-US" w:eastAsia="zh-CN" w:bidi="ar"/>
        </w:rPr>
        <w:t>频谱分析仪</w:t>
      </w:r>
      <w:r>
        <w:rPr>
          <w:rFonts w:hint="default" w:ascii="Times New Roman" w:hAnsi="Times New Roman" w:cs="Times New Roman"/>
          <w:iCs/>
          <w:color w:val="auto"/>
          <w:sz w:val="24"/>
          <w:szCs w:val="24"/>
          <w:lang w:val="en-US" w:eastAsia="zh-CN" w:bidi="ar"/>
        </w:rPr>
        <w:t>1套</w:t>
      </w:r>
      <w:r>
        <w:rPr>
          <w:rFonts w:hint="default" w:ascii="Times New Roman" w:hAnsi="Times New Roman" w:eastAsia="宋体" w:cs="Times New Roman"/>
          <w:iCs/>
          <w:color w:val="auto"/>
          <w:sz w:val="24"/>
          <w:szCs w:val="24"/>
          <w:lang w:val="en-US" w:eastAsia="zh-CN" w:bidi="ar"/>
        </w:rPr>
        <w:t>，详见招标文件第</w:t>
      </w:r>
      <w:r>
        <w:rPr>
          <w:rFonts w:hint="default" w:ascii="Times New Roman" w:hAnsi="Times New Roman" w:cs="Times New Roman"/>
          <w:iCs/>
          <w:color w:val="auto"/>
          <w:sz w:val="24"/>
          <w:szCs w:val="24"/>
          <w:lang w:val="en-US" w:eastAsia="zh-CN" w:bidi="ar"/>
        </w:rPr>
        <w:t>六</w:t>
      </w:r>
      <w:r>
        <w:rPr>
          <w:rFonts w:hint="default" w:ascii="Times New Roman" w:hAnsi="Times New Roman" w:eastAsia="宋体" w:cs="Times New Roman"/>
          <w:iCs/>
          <w:color w:val="auto"/>
          <w:sz w:val="24"/>
          <w:szCs w:val="24"/>
          <w:lang w:val="en-US" w:eastAsia="zh-CN" w:bidi="ar"/>
        </w:rPr>
        <w:t>章采购</w:t>
      </w:r>
      <w:r>
        <w:rPr>
          <w:rFonts w:hint="default" w:ascii="Times New Roman" w:hAnsi="Times New Roman" w:cs="Times New Roman"/>
          <w:iCs/>
          <w:color w:val="auto"/>
          <w:sz w:val="24"/>
          <w:szCs w:val="24"/>
          <w:lang w:val="en-US" w:eastAsia="zh-CN" w:bidi="ar"/>
        </w:rPr>
        <w:t>人</w:t>
      </w:r>
      <w:r>
        <w:rPr>
          <w:rFonts w:hint="default" w:ascii="Times New Roman" w:hAnsi="Times New Roman" w:eastAsia="宋体" w:cs="Times New Roman"/>
          <w:iCs/>
          <w:color w:val="auto"/>
          <w:sz w:val="24"/>
          <w:szCs w:val="24"/>
          <w:lang w:val="en-US" w:eastAsia="zh-CN" w:bidi="ar"/>
        </w:rPr>
        <w:t>需求。</w:t>
      </w:r>
    </w:p>
    <w:p w14:paraId="7FA8FEB5">
      <w:pPr>
        <w:spacing w:line="360" w:lineRule="auto"/>
        <w:ind w:firstLine="480" w:firstLineChars="200"/>
        <w:rPr>
          <w:rFonts w:hint="default" w:ascii="Times New Roman" w:hAnsi="Times New Roman" w:eastAsia="宋体" w:cs="Times New Roman"/>
          <w:iCs/>
          <w:color w:val="auto"/>
          <w:sz w:val="24"/>
          <w:szCs w:val="24"/>
          <w:lang w:bidi="ar"/>
        </w:rPr>
      </w:pPr>
      <w:r>
        <w:rPr>
          <w:rFonts w:hint="default" w:ascii="Times New Roman" w:hAnsi="Times New Roman" w:eastAsia="宋体" w:cs="Times New Roman"/>
          <w:iCs/>
          <w:color w:val="auto"/>
          <w:sz w:val="24"/>
          <w:szCs w:val="24"/>
          <w:lang w:bidi="ar"/>
        </w:rPr>
        <w:t>5.</w:t>
      </w:r>
      <w:r>
        <w:rPr>
          <w:rFonts w:hint="default" w:ascii="Times New Roman" w:hAnsi="Times New Roman" w:eastAsia="宋体" w:cs="Times New Roman"/>
          <w:iCs/>
          <w:color w:val="auto"/>
          <w:sz w:val="24"/>
          <w:szCs w:val="24"/>
          <w:lang w:val="en-US" w:eastAsia="zh-CN" w:bidi="ar"/>
        </w:rPr>
        <w:t>2</w:t>
      </w:r>
      <w:r>
        <w:rPr>
          <w:rFonts w:hint="default" w:ascii="Times New Roman" w:hAnsi="Times New Roman" w:eastAsia="宋体" w:cs="Times New Roman"/>
          <w:iCs/>
          <w:color w:val="auto"/>
          <w:sz w:val="24"/>
          <w:szCs w:val="24"/>
          <w:lang w:bidi="ar"/>
        </w:rPr>
        <w:t>标包划分</w:t>
      </w:r>
      <w:r>
        <w:rPr>
          <w:rFonts w:hint="default" w:ascii="Times New Roman" w:hAnsi="Times New Roman" w:cs="Times New Roman"/>
          <w:iCs/>
          <w:color w:val="auto"/>
          <w:sz w:val="24"/>
          <w:szCs w:val="24"/>
          <w:lang w:eastAsia="zh-CN" w:bidi="ar"/>
        </w:rPr>
        <w:t>：</w:t>
      </w:r>
      <w:r>
        <w:rPr>
          <w:rFonts w:hint="default" w:ascii="Times New Roman" w:hAnsi="Times New Roman" w:eastAsia="宋体" w:cs="Times New Roman"/>
          <w:iCs/>
          <w:color w:val="auto"/>
          <w:sz w:val="24"/>
          <w:szCs w:val="24"/>
          <w:lang w:bidi="ar"/>
        </w:rPr>
        <w:t>本招标项目共划分</w:t>
      </w:r>
      <w:r>
        <w:rPr>
          <w:rFonts w:hint="default" w:ascii="Times New Roman" w:hAnsi="Times New Roman" w:cs="Times New Roman"/>
          <w:iCs/>
          <w:color w:val="auto"/>
          <w:sz w:val="24"/>
          <w:szCs w:val="24"/>
          <w:lang w:val="en-US" w:eastAsia="zh-CN" w:bidi="ar"/>
        </w:rPr>
        <w:t>3</w:t>
      </w:r>
      <w:r>
        <w:rPr>
          <w:rFonts w:hint="default" w:ascii="Times New Roman" w:hAnsi="Times New Roman" w:eastAsia="宋体" w:cs="Times New Roman"/>
          <w:iCs/>
          <w:color w:val="auto"/>
          <w:sz w:val="24"/>
          <w:szCs w:val="24"/>
          <w:lang w:bidi="ar"/>
        </w:rPr>
        <w:t>个标包。</w:t>
      </w:r>
    </w:p>
    <w:p w14:paraId="7578EC5D">
      <w:pPr>
        <w:spacing w:line="360" w:lineRule="auto"/>
        <w:ind w:firstLine="480" w:firstLineChars="200"/>
        <w:rPr>
          <w:rFonts w:hint="default" w:ascii="Times New Roman" w:hAnsi="Times New Roman" w:eastAsia="宋体" w:cs="Times New Roman"/>
          <w:iCs/>
          <w:color w:val="auto"/>
          <w:sz w:val="24"/>
          <w:szCs w:val="24"/>
          <w:lang w:bidi="ar"/>
        </w:rPr>
      </w:pPr>
      <w:r>
        <w:rPr>
          <w:rFonts w:hint="default" w:ascii="Times New Roman" w:hAnsi="Times New Roman" w:eastAsia="宋体" w:cs="Times New Roman"/>
          <w:iCs/>
          <w:color w:val="auto"/>
          <w:sz w:val="24"/>
          <w:szCs w:val="24"/>
          <w:lang w:bidi="ar"/>
        </w:rPr>
        <w:t>5.</w:t>
      </w:r>
      <w:r>
        <w:rPr>
          <w:rFonts w:hint="default" w:ascii="Times New Roman" w:hAnsi="Times New Roman" w:eastAsia="宋体" w:cs="Times New Roman"/>
          <w:iCs/>
          <w:color w:val="auto"/>
          <w:sz w:val="24"/>
          <w:szCs w:val="24"/>
          <w:lang w:val="en-US" w:eastAsia="zh-CN" w:bidi="ar"/>
        </w:rPr>
        <w:t>3</w:t>
      </w:r>
      <w:r>
        <w:rPr>
          <w:rFonts w:hint="default" w:ascii="Times New Roman" w:hAnsi="Times New Roman" w:eastAsia="宋体" w:cs="Times New Roman"/>
          <w:iCs/>
          <w:color w:val="auto"/>
          <w:sz w:val="24"/>
          <w:szCs w:val="24"/>
          <w:lang w:bidi="ar"/>
        </w:rPr>
        <w:t>采购</w:t>
      </w:r>
      <w:r>
        <w:rPr>
          <w:rFonts w:hint="default" w:ascii="Times New Roman" w:hAnsi="Times New Roman" w:eastAsia="宋体" w:cs="Times New Roman"/>
          <w:iCs/>
          <w:color w:val="auto"/>
          <w:sz w:val="24"/>
          <w:szCs w:val="24"/>
          <w:lang w:val="en-US" w:eastAsia="zh-CN" w:bidi="ar"/>
        </w:rPr>
        <w:t>范围</w:t>
      </w:r>
      <w:r>
        <w:rPr>
          <w:rFonts w:hint="default" w:ascii="Times New Roman" w:hAnsi="Times New Roman" w:cs="Times New Roman"/>
          <w:iCs/>
          <w:color w:val="auto"/>
          <w:sz w:val="24"/>
          <w:szCs w:val="24"/>
          <w:lang w:eastAsia="zh-CN" w:bidi="ar"/>
        </w:rPr>
        <w:t>：</w:t>
      </w:r>
      <w:r>
        <w:rPr>
          <w:rFonts w:hint="default" w:ascii="Times New Roman" w:hAnsi="Times New Roman" w:cs="Times New Roman"/>
          <w:iCs/>
          <w:color w:val="auto"/>
          <w:sz w:val="24"/>
          <w:szCs w:val="24"/>
          <w:lang w:val="en-US" w:eastAsia="zh-CN" w:bidi="ar"/>
        </w:rPr>
        <w:t>包含</w:t>
      </w:r>
      <w:r>
        <w:rPr>
          <w:rFonts w:hint="default" w:ascii="Times New Roman" w:hAnsi="Times New Roman" w:eastAsia="宋体" w:cs="Times New Roman"/>
          <w:iCs/>
          <w:color w:val="auto"/>
          <w:sz w:val="24"/>
          <w:szCs w:val="24"/>
          <w:lang w:bidi="ar"/>
        </w:rPr>
        <w:t>货物的供货、运输、保险、装卸、安装、检测、调试、试运行、验收交付、培训、技术支持、售后保修及相关伴随服务。</w:t>
      </w:r>
    </w:p>
    <w:p w14:paraId="1201B7B5">
      <w:pPr>
        <w:spacing w:line="360" w:lineRule="auto"/>
        <w:ind w:firstLine="480" w:firstLineChars="200"/>
        <w:rPr>
          <w:rFonts w:hint="default" w:ascii="Times New Roman" w:hAnsi="Times New Roman" w:eastAsia="宋体" w:cs="Times New Roman"/>
          <w:iCs/>
          <w:color w:val="auto"/>
          <w:sz w:val="24"/>
          <w:szCs w:val="24"/>
          <w:lang w:bidi="ar"/>
        </w:rPr>
      </w:pPr>
      <w:r>
        <w:rPr>
          <w:rFonts w:hint="default" w:ascii="Times New Roman" w:hAnsi="Times New Roman" w:eastAsia="宋体" w:cs="Times New Roman"/>
          <w:iCs/>
          <w:color w:val="auto"/>
          <w:sz w:val="24"/>
          <w:szCs w:val="24"/>
          <w:lang w:bidi="ar"/>
        </w:rPr>
        <w:t>5.</w:t>
      </w:r>
      <w:r>
        <w:rPr>
          <w:rFonts w:hint="default" w:ascii="Times New Roman" w:hAnsi="Times New Roman" w:eastAsia="宋体" w:cs="Times New Roman"/>
          <w:iCs/>
          <w:color w:val="auto"/>
          <w:sz w:val="24"/>
          <w:szCs w:val="24"/>
          <w:lang w:val="en-US" w:eastAsia="zh-CN" w:bidi="ar"/>
        </w:rPr>
        <w:t>4</w:t>
      </w:r>
      <w:r>
        <w:rPr>
          <w:rFonts w:hint="default" w:ascii="Times New Roman" w:hAnsi="Times New Roman" w:eastAsia="宋体" w:cs="Times New Roman"/>
          <w:iCs/>
          <w:color w:val="auto"/>
          <w:sz w:val="24"/>
          <w:szCs w:val="24"/>
          <w:lang w:bidi="ar"/>
        </w:rPr>
        <w:t>质量要求</w:t>
      </w:r>
      <w:r>
        <w:rPr>
          <w:rFonts w:hint="default" w:ascii="Times New Roman" w:hAnsi="Times New Roman" w:cs="Times New Roman"/>
          <w:iCs/>
          <w:color w:val="auto"/>
          <w:sz w:val="24"/>
          <w:szCs w:val="24"/>
          <w:lang w:eastAsia="zh-CN" w:bidi="ar"/>
        </w:rPr>
        <w:t>：</w:t>
      </w:r>
      <w:r>
        <w:rPr>
          <w:rFonts w:hint="default" w:ascii="Times New Roman" w:hAnsi="Times New Roman" w:eastAsia="宋体" w:cs="Times New Roman"/>
          <w:iCs/>
          <w:color w:val="auto"/>
          <w:sz w:val="24"/>
          <w:szCs w:val="24"/>
          <w:lang w:bidi="ar"/>
        </w:rPr>
        <w:t>符合合格要求，同时满足采购人要求。</w:t>
      </w:r>
    </w:p>
    <w:p w14:paraId="19D1CC97">
      <w:pPr>
        <w:spacing w:line="360" w:lineRule="auto"/>
        <w:ind w:firstLine="480" w:firstLineChars="200"/>
        <w:rPr>
          <w:rFonts w:hint="default" w:ascii="Times New Roman" w:hAnsi="Times New Roman" w:eastAsia="宋体" w:cs="Times New Roman"/>
          <w:iCs/>
          <w:color w:val="auto"/>
          <w:sz w:val="24"/>
          <w:szCs w:val="24"/>
          <w:lang w:eastAsia="zh-CN" w:bidi="ar"/>
        </w:rPr>
      </w:pPr>
      <w:r>
        <w:rPr>
          <w:rFonts w:hint="default" w:ascii="Times New Roman" w:hAnsi="Times New Roman" w:eastAsia="宋体" w:cs="Times New Roman"/>
          <w:iCs/>
          <w:color w:val="auto"/>
          <w:sz w:val="24"/>
          <w:szCs w:val="24"/>
          <w:lang w:bidi="ar"/>
        </w:rPr>
        <w:t>5.</w:t>
      </w:r>
      <w:r>
        <w:rPr>
          <w:rFonts w:hint="default" w:ascii="Times New Roman" w:hAnsi="Times New Roman" w:cs="Times New Roman"/>
          <w:iCs/>
          <w:color w:val="auto"/>
          <w:sz w:val="24"/>
          <w:szCs w:val="24"/>
          <w:lang w:val="en-US" w:eastAsia="zh-CN" w:bidi="ar"/>
        </w:rPr>
        <w:t>5</w:t>
      </w:r>
      <w:r>
        <w:rPr>
          <w:rFonts w:hint="default" w:ascii="Times New Roman" w:hAnsi="Times New Roman" w:eastAsia="宋体" w:cs="Times New Roman"/>
          <w:iCs/>
          <w:color w:val="auto"/>
          <w:sz w:val="24"/>
          <w:szCs w:val="24"/>
          <w:lang w:bidi="ar"/>
        </w:rPr>
        <w:t xml:space="preserve"> 交货地点</w:t>
      </w:r>
      <w:r>
        <w:rPr>
          <w:rFonts w:hint="default" w:ascii="Times New Roman" w:hAnsi="Times New Roman" w:cs="Times New Roman"/>
          <w:iCs/>
          <w:color w:val="auto"/>
          <w:sz w:val="24"/>
          <w:szCs w:val="24"/>
          <w:lang w:eastAsia="zh-CN" w:bidi="ar"/>
        </w:rPr>
        <w:t>：</w:t>
      </w:r>
      <w:r>
        <w:rPr>
          <w:rFonts w:hint="default" w:ascii="Times New Roman" w:hAnsi="Times New Roman" w:cs="Times New Roman"/>
          <w:iCs/>
          <w:color w:val="auto"/>
          <w:sz w:val="24"/>
          <w:szCs w:val="24"/>
          <w:lang w:val="en-US" w:eastAsia="zh-CN" w:bidi="ar"/>
        </w:rPr>
        <w:t>郑州市内采购人指定地点</w:t>
      </w:r>
      <w:r>
        <w:rPr>
          <w:rFonts w:hint="default" w:ascii="Times New Roman" w:hAnsi="Times New Roman" w:cs="Times New Roman"/>
          <w:iCs/>
          <w:color w:val="auto"/>
          <w:sz w:val="24"/>
          <w:szCs w:val="24"/>
          <w:lang w:eastAsia="zh-CN" w:bidi="ar"/>
        </w:rPr>
        <w:t>。</w:t>
      </w:r>
    </w:p>
    <w:p w14:paraId="15EFF21A">
      <w:pPr>
        <w:spacing w:line="360" w:lineRule="auto"/>
        <w:ind w:firstLine="480" w:firstLineChars="200"/>
        <w:jc w:val="left"/>
        <w:rPr>
          <w:rFonts w:hint="default" w:ascii="Times New Roman" w:hAnsi="Times New Roman" w:cs="Times New Roman"/>
          <w:iCs/>
          <w:color w:val="auto"/>
          <w:sz w:val="24"/>
          <w:szCs w:val="24"/>
          <w:lang w:val="en-US" w:eastAsia="zh-CN" w:bidi="ar"/>
        </w:rPr>
      </w:pPr>
      <w:r>
        <w:rPr>
          <w:rFonts w:hint="default" w:ascii="Times New Roman" w:hAnsi="Times New Roman" w:eastAsia="宋体" w:cs="Times New Roman"/>
          <w:iCs/>
          <w:color w:val="auto"/>
          <w:sz w:val="24"/>
          <w:szCs w:val="24"/>
          <w:lang w:bidi="ar"/>
        </w:rPr>
        <w:t>5.</w:t>
      </w:r>
      <w:r>
        <w:rPr>
          <w:rFonts w:hint="default" w:ascii="Times New Roman" w:hAnsi="Times New Roman" w:cs="Times New Roman"/>
          <w:iCs/>
          <w:color w:val="auto"/>
          <w:sz w:val="24"/>
          <w:szCs w:val="24"/>
          <w:lang w:val="en-US" w:eastAsia="zh-CN" w:bidi="ar"/>
        </w:rPr>
        <w:t>6</w:t>
      </w:r>
      <w:r>
        <w:rPr>
          <w:rFonts w:hint="default" w:ascii="Times New Roman" w:hAnsi="Times New Roman" w:eastAsia="宋体" w:cs="Times New Roman"/>
          <w:iCs/>
          <w:color w:val="auto"/>
          <w:sz w:val="24"/>
          <w:szCs w:val="24"/>
          <w:lang w:bidi="ar"/>
        </w:rPr>
        <w:t xml:space="preserve"> 交货期</w:t>
      </w:r>
      <w:r>
        <w:rPr>
          <w:rFonts w:hint="default" w:ascii="Times New Roman" w:hAnsi="Times New Roman" w:cs="Times New Roman"/>
          <w:iCs/>
          <w:color w:val="auto"/>
          <w:sz w:val="24"/>
          <w:szCs w:val="24"/>
          <w:lang w:eastAsia="zh-CN" w:bidi="ar"/>
        </w:rPr>
        <w:t>：</w:t>
      </w:r>
    </w:p>
    <w:p w14:paraId="3DC9FAF2">
      <w:pPr>
        <w:spacing w:line="360" w:lineRule="auto"/>
        <w:ind w:firstLine="480" w:firstLineChars="200"/>
        <w:jc w:val="left"/>
        <w:rPr>
          <w:rFonts w:hint="default" w:ascii="Times New Roman" w:hAnsi="Times New Roman" w:eastAsia="宋体" w:cs="Times New Roman"/>
          <w:iCs/>
          <w:color w:val="auto"/>
          <w:sz w:val="24"/>
          <w:szCs w:val="24"/>
          <w:lang w:val="en-US" w:eastAsia="zh-CN" w:bidi="ar"/>
        </w:rPr>
      </w:pPr>
      <w:r>
        <w:rPr>
          <w:rFonts w:hint="default" w:ascii="Times New Roman" w:hAnsi="Times New Roman" w:cs="Times New Roman"/>
          <w:iCs/>
          <w:color w:val="auto"/>
          <w:sz w:val="24"/>
          <w:szCs w:val="24"/>
          <w:lang w:val="en-US" w:eastAsia="zh-CN" w:bidi="ar"/>
        </w:rPr>
        <w:t>包3：</w:t>
      </w:r>
      <w:r>
        <w:rPr>
          <w:rFonts w:hint="default" w:ascii="Times New Roman" w:hAnsi="Times New Roman" w:cs="Times New Roman"/>
          <w:iCs/>
          <w:color w:val="auto"/>
          <w:sz w:val="24"/>
          <w:szCs w:val="24"/>
          <w:lang w:eastAsia="zh-CN" w:bidi="ar"/>
        </w:rPr>
        <w:t>签订合同后</w:t>
      </w:r>
      <w:r>
        <w:rPr>
          <w:rFonts w:hint="default" w:ascii="Times New Roman" w:hAnsi="Times New Roman" w:cs="Times New Roman"/>
          <w:color w:val="auto"/>
          <w:sz w:val="24"/>
          <w:szCs w:val="24"/>
          <w:lang w:val="en-US" w:eastAsia="zh-CN"/>
        </w:rPr>
        <w:t>180</w:t>
      </w:r>
      <w:r>
        <w:rPr>
          <w:rFonts w:hint="default" w:ascii="Times New Roman" w:hAnsi="Times New Roman" w:eastAsia="宋体" w:cs="Times New Roman"/>
          <w:iCs/>
          <w:color w:val="auto"/>
          <w:sz w:val="24"/>
          <w:szCs w:val="24"/>
          <w:lang w:bidi="ar"/>
        </w:rPr>
        <w:t>日历天</w:t>
      </w:r>
      <w:r>
        <w:rPr>
          <w:rFonts w:hint="default" w:ascii="Times New Roman" w:hAnsi="Times New Roman" w:cs="Times New Roman"/>
          <w:iCs/>
          <w:color w:val="auto"/>
          <w:sz w:val="24"/>
          <w:szCs w:val="24"/>
          <w:lang w:val="en-US" w:eastAsia="zh-CN" w:bidi="ar"/>
        </w:rPr>
        <w:t>内</w:t>
      </w:r>
      <w:r>
        <w:rPr>
          <w:rFonts w:hint="default" w:ascii="Times New Roman" w:hAnsi="Times New Roman" w:eastAsia="宋体" w:cs="Times New Roman"/>
          <w:iCs/>
          <w:color w:val="auto"/>
          <w:sz w:val="24"/>
          <w:szCs w:val="24"/>
          <w:lang w:bidi="ar"/>
        </w:rPr>
        <w:t>完成供货、安装调试完毕</w:t>
      </w:r>
      <w:r>
        <w:rPr>
          <w:rFonts w:hint="default" w:ascii="Times New Roman" w:hAnsi="Times New Roman" w:cs="Times New Roman"/>
          <w:iCs/>
          <w:color w:val="auto"/>
          <w:sz w:val="24"/>
          <w:szCs w:val="24"/>
          <w:lang w:eastAsia="zh-CN" w:bidi="ar"/>
        </w:rPr>
        <w:t>。</w:t>
      </w:r>
    </w:p>
    <w:p w14:paraId="0C872512">
      <w:pPr>
        <w:spacing w:line="360" w:lineRule="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6、合同履行期限</w:t>
      </w:r>
      <w:r>
        <w:rPr>
          <w:rFonts w:hint="default" w:ascii="Times New Roman" w:hAnsi="Times New Roman" w:cs="Times New Roman"/>
          <w:color w:val="auto"/>
          <w:sz w:val="24"/>
          <w:szCs w:val="24"/>
          <w:lang w:eastAsia="zh-CN"/>
        </w:rPr>
        <w:t>：</w:t>
      </w:r>
      <w:r>
        <w:rPr>
          <w:rFonts w:hint="default" w:ascii="Times New Roman" w:hAnsi="Times New Roman" w:eastAsia="宋体" w:cs="Times New Roman"/>
          <w:iCs/>
          <w:color w:val="auto"/>
          <w:sz w:val="24"/>
          <w:szCs w:val="24"/>
          <w:lang w:bidi="ar"/>
        </w:rPr>
        <w:t>自合同签订至质保期结束。</w:t>
      </w:r>
    </w:p>
    <w:p w14:paraId="3E8FFAC4">
      <w:pPr>
        <w:spacing w:line="360" w:lineRule="auto"/>
        <w:rPr>
          <w:rFonts w:hint="default" w:ascii="Times New Roman" w:hAnsi="Times New Roman" w:eastAsia="宋体" w:cs="Times New Roman"/>
          <w:color w:val="auto"/>
          <w:sz w:val="24"/>
          <w:szCs w:val="24"/>
          <w:lang w:eastAsia="zh-CN"/>
        </w:rPr>
      </w:pPr>
      <w:r>
        <w:rPr>
          <w:rFonts w:hint="default" w:ascii="Times New Roman" w:hAnsi="Times New Roman" w:eastAsia="宋体" w:cs="Times New Roman"/>
          <w:color w:val="auto"/>
          <w:sz w:val="24"/>
          <w:szCs w:val="24"/>
        </w:rPr>
        <w:t>7、本项目是否接受联合体投标</w:t>
      </w:r>
      <w:r>
        <w:rPr>
          <w:rFonts w:hint="default" w:ascii="Times New Roman" w:hAnsi="Times New Roman" w:cs="Times New Roman"/>
          <w:color w:val="auto"/>
          <w:sz w:val="24"/>
          <w:szCs w:val="24"/>
          <w:lang w:eastAsia="zh-CN"/>
        </w:rPr>
        <w:t>：</w:t>
      </w:r>
      <w:r>
        <w:rPr>
          <w:rFonts w:hint="default" w:ascii="Times New Roman" w:hAnsi="Times New Roman" w:eastAsia="宋体" w:cs="Times New Roman"/>
          <w:color w:val="auto"/>
          <w:sz w:val="24"/>
          <w:szCs w:val="24"/>
        </w:rPr>
        <w:t>否</w:t>
      </w:r>
      <w:r>
        <w:rPr>
          <w:rFonts w:hint="default" w:ascii="Times New Roman" w:hAnsi="Times New Roman" w:cs="Times New Roman"/>
          <w:color w:val="auto"/>
          <w:sz w:val="24"/>
          <w:szCs w:val="24"/>
          <w:lang w:eastAsia="zh-CN"/>
        </w:rPr>
        <w:t>。</w:t>
      </w:r>
    </w:p>
    <w:p w14:paraId="51F71E15">
      <w:pPr>
        <w:spacing w:line="360" w:lineRule="auto"/>
        <w:rPr>
          <w:rFonts w:hint="default" w:ascii="Times New Roman" w:hAnsi="Times New Roman" w:eastAsia="宋体" w:cs="Times New Roman"/>
          <w:color w:val="auto"/>
          <w:sz w:val="24"/>
          <w:szCs w:val="24"/>
          <w:lang w:eastAsia="zh-CN"/>
        </w:rPr>
      </w:pPr>
      <w:r>
        <w:rPr>
          <w:rFonts w:hint="default" w:ascii="Times New Roman" w:hAnsi="Times New Roman" w:eastAsia="宋体" w:cs="Times New Roman"/>
          <w:color w:val="auto"/>
          <w:sz w:val="24"/>
          <w:szCs w:val="24"/>
        </w:rPr>
        <w:t>8、是否接受进口产品</w:t>
      </w:r>
      <w:r>
        <w:rPr>
          <w:rFonts w:hint="default" w:ascii="Times New Roman" w:hAnsi="Times New Roman" w:cs="Times New Roman"/>
          <w:color w:val="auto"/>
          <w:sz w:val="24"/>
          <w:szCs w:val="24"/>
          <w:lang w:eastAsia="zh-CN"/>
        </w:rPr>
        <w:t>：</w:t>
      </w:r>
      <w:r>
        <w:rPr>
          <w:rFonts w:hint="default" w:ascii="Times New Roman" w:hAnsi="Times New Roman" w:eastAsia="宋体" w:cs="Times New Roman"/>
          <w:color w:val="auto"/>
          <w:sz w:val="24"/>
          <w:szCs w:val="24"/>
        </w:rPr>
        <w:t>是</w:t>
      </w:r>
      <w:r>
        <w:rPr>
          <w:rFonts w:hint="default" w:ascii="Times New Roman" w:hAnsi="Times New Roman" w:cs="Times New Roman"/>
          <w:color w:val="auto"/>
          <w:sz w:val="24"/>
          <w:szCs w:val="24"/>
          <w:lang w:eastAsia="zh-CN"/>
        </w:rPr>
        <w:t>。</w:t>
      </w:r>
    </w:p>
    <w:p w14:paraId="70B2A3C6">
      <w:pPr>
        <w:spacing w:line="360" w:lineRule="auto"/>
        <w:rPr>
          <w:rFonts w:hint="default" w:ascii="Times New Roman" w:hAnsi="Times New Roman" w:eastAsia="宋体" w:cs="Times New Roman"/>
          <w:color w:val="auto"/>
          <w:sz w:val="24"/>
          <w:szCs w:val="24"/>
          <w:lang w:eastAsia="zh-CN"/>
        </w:rPr>
      </w:pPr>
      <w:r>
        <w:rPr>
          <w:rFonts w:hint="default" w:ascii="Times New Roman" w:hAnsi="Times New Roman" w:eastAsia="宋体" w:cs="Times New Roman"/>
          <w:color w:val="auto"/>
          <w:sz w:val="24"/>
          <w:szCs w:val="24"/>
        </w:rPr>
        <w:t>9、是否专门面向中小企业</w:t>
      </w:r>
      <w:r>
        <w:rPr>
          <w:rFonts w:hint="default" w:ascii="Times New Roman" w:hAnsi="Times New Roman" w:cs="Times New Roman"/>
          <w:color w:val="auto"/>
          <w:sz w:val="24"/>
          <w:szCs w:val="24"/>
          <w:lang w:eastAsia="zh-CN"/>
        </w:rPr>
        <w:t>：</w:t>
      </w:r>
      <w:r>
        <w:rPr>
          <w:rFonts w:hint="default" w:ascii="Times New Roman" w:hAnsi="Times New Roman" w:eastAsia="宋体" w:cs="Times New Roman"/>
          <w:color w:val="auto"/>
          <w:sz w:val="24"/>
          <w:szCs w:val="24"/>
        </w:rPr>
        <w:t>否</w:t>
      </w:r>
      <w:r>
        <w:rPr>
          <w:rFonts w:hint="default" w:ascii="Times New Roman" w:hAnsi="Times New Roman" w:cs="Times New Roman"/>
          <w:color w:val="auto"/>
          <w:sz w:val="24"/>
          <w:szCs w:val="24"/>
          <w:lang w:eastAsia="zh-CN"/>
        </w:rPr>
        <w:t>。</w:t>
      </w:r>
    </w:p>
    <w:p w14:paraId="217A733F">
      <w:pPr>
        <w:spacing w:line="360" w:lineRule="auto"/>
        <w:rPr>
          <w:rFonts w:hint="default" w:ascii="Times New Roman" w:hAnsi="Times New Roman" w:eastAsia="宋体" w:cs="Times New Roman"/>
          <w:color w:val="auto"/>
          <w:sz w:val="24"/>
          <w:szCs w:val="24"/>
          <w:lang w:eastAsia="zh-CN"/>
        </w:rPr>
      </w:pPr>
      <w:r>
        <w:rPr>
          <w:rFonts w:hint="default" w:ascii="Times New Roman" w:hAnsi="Times New Roman" w:eastAsia="宋体" w:cs="Times New Roman"/>
          <w:color w:val="auto"/>
          <w:sz w:val="24"/>
          <w:szCs w:val="24"/>
        </w:rPr>
        <w:t>二、申请人资格要求</w:t>
      </w:r>
      <w:r>
        <w:rPr>
          <w:rFonts w:hint="default" w:ascii="Times New Roman" w:hAnsi="Times New Roman" w:cs="Times New Roman"/>
          <w:color w:val="auto"/>
          <w:sz w:val="24"/>
          <w:szCs w:val="24"/>
          <w:lang w:eastAsia="zh-CN"/>
        </w:rPr>
        <w:t>：</w:t>
      </w:r>
    </w:p>
    <w:p w14:paraId="64F07EC8">
      <w:pPr>
        <w:spacing w:line="360" w:lineRule="auto"/>
        <w:ind w:firstLine="480" w:firstLineChars="200"/>
        <w:rPr>
          <w:rFonts w:hint="default" w:ascii="Times New Roman" w:hAnsi="Times New Roman" w:eastAsia="宋体" w:cs="Times New Roman"/>
          <w:color w:val="auto"/>
          <w:sz w:val="24"/>
          <w:szCs w:val="24"/>
          <w:lang w:eastAsia="zh-CN"/>
        </w:rPr>
      </w:pPr>
      <w:r>
        <w:rPr>
          <w:rFonts w:hint="default" w:ascii="Times New Roman" w:hAnsi="Times New Roman" w:eastAsia="宋体" w:cs="Times New Roman"/>
          <w:color w:val="auto"/>
          <w:sz w:val="24"/>
          <w:szCs w:val="24"/>
        </w:rPr>
        <w:t>1、满足《中华人民共和国政府采购法》第二十二条规定</w:t>
      </w:r>
      <w:r>
        <w:rPr>
          <w:rFonts w:hint="default" w:ascii="Times New Roman" w:hAnsi="Times New Roman" w:cs="Times New Roman"/>
          <w:color w:val="auto"/>
          <w:sz w:val="24"/>
          <w:szCs w:val="24"/>
          <w:lang w:eastAsia="zh-CN"/>
        </w:rPr>
        <w:t>；</w:t>
      </w:r>
    </w:p>
    <w:p w14:paraId="395A62B8">
      <w:pPr>
        <w:spacing w:line="360" w:lineRule="auto"/>
        <w:ind w:firstLine="480" w:firstLineChars="200"/>
        <w:rPr>
          <w:rFonts w:hint="default" w:ascii="Times New Roman" w:hAnsi="Times New Roman" w:eastAsia="宋体" w:cs="Times New Roman"/>
          <w:color w:val="auto"/>
          <w:sz w:val="24"/>
          <w:szCs w:val="24"/>
          <w:lang w:eastAsia="zh-CN"/>
        </w:rPr>
      </w:pPr>
      <w:r>
        <w:rPr>
          <w:rFonts w:hint="default" w:ascii="Times New Roman" w:hAnsi="Times New Roman" w:eastAsia="宋体" w:cs="Times New Roman"/>
          <w:color w:val="auto"/>
          <w:sz w:val="24"/>
          <w:szCs w:val="24"/>
        </w:rPr>
        <w:t>2、落实政府采购政策满足的资格要求</w:t>
      </w:r>
      <w:r>
        <w:rPr>
          <w:rFonts w:hint="default" w:ascii="Times New Roman" w:hAnsi="Times New Roman" w:cs="Times New Roman"/>
          <w:color w:val="auto"/>
          <w:sz w:val="24"/>
          <w:szCs w:val="24"/>
          <w:lang w:eastAsia="zh-CN"/>
        </w:rPr>
        <w:t>：</w:t>
      </w:r>
      <w:r>
        <w:rPr>
          <w:rFonts w:hint="default" w:ascii="Times New Roman" w:hAnsi="Times New Roman" w:eastAsia="宋体" w:cs="Times New Roman"/>
          <w:color w:val="auto"/>
          <w:sz w:val="24"/>
          <w:szCs w:val="24"/>
        </w:rPr>
        <w:t>/</w:t>
      </w:r>
      <w:r>
        <w:rPr>
          <w:rFonts w:hint="default" w:ascii="Times New Roman" w:hAnsi="Times New Roman" w:cs="Times New Roman"/>
          <w:color w:val="auto"/>
          <w:sz w:val="24"/>
          <w:szCs w:val="24"/>
          <w:lang w:eastAsia="zh-CN"/>
        </w:rPr>
        <w:t>；</w:t>
      </w:r>
    </w:p>
    <w:p w14:paraId="23048868">
      <w:pPr>
        <w:spacing w:line="360" w:lineRule="auto"/>
        <w:ind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3、本项目的特定资格要求</w:t>
      </w:r>
    </w:p>
    <w:p w14:paraId="0B10132E">
      <w:pPr>
        <w:spacing w:line="360" w:lineRule="auto"/>
        <w:ind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3.1根据《关于在政府采购活动中查询及使用信用记录有关问题的通知》(财库[2016]125号)和豫财购[2016]15号的规定，对列入失信被执行人名单、重大税收违法失信主体名单、政府采购严重违法失信行为记录名单的企业，拒绝参与本项目政府采购活动（查询渠道</w:t>
      </w:r>
      <w:r>
        <w:rPr>
          <w:rFonts w:hint="default" w:ascii="Times New Roman" w:hAnsi="Times New Roman" w:cs="Times New Roman"/>
          <w:color w:val="auto"/>
          <w:sz w:val="24"/>
          <w:szCs w:val="24"/>
          <w:lang w:eastAsia="zh-CN"/>
        </w:rPr>
        <w:t>：</w:t>
      </w:r>
      <w:r>
        <w:rPr>
          <w:rFonts w:hint="default" w:ascii="Times New Roman" w:hAnsi="Times New Roman" w:eastAsia="宋体" w:cs="Times New Roman"/>
          <w:color w:val="auto"/>
          <w:sz w:val="24"/>
          <w:szCs w:val="24"/>
        </w:rPr>
        <w:t>“中国执行信息公开网（zxgk.court.gov.cn/shixin）”查询</w:t>
      </w:r>
      <w:r>
        <w:rPr>
          <w:rFonts w:hint="default" w:ascii="Times New Roman" w:hAnsi="Times New Roman" w:cs="Times New Roman"/>
          <w:color w:val="auto"/>
          <w:sz w:val="24"/>
          <w:szCs w:val="24"/>
          <w:lang w:eastAsia="zh-CN"/>
        </w:rPr>
        <w:t>：</w:t>
      </w:r>
      <w:r>
        <w:rPr>
          <w:rFonts w:hint="default" w:ascii="Times New Roman" w:hAnsi="Times New Roman" w:eastAsia="宋体" w:cs="Times New Roman"/>
          <w:color w:val="auto"/>
          <w:sz w:val="24"/>
          <w:szCs w:val="24"/>
        </w:rPr>
        <w:t>失信被执行人名单；“信用中国”网站（www.creditchina.gov.cn）查询</w:t>
      </w:r>
      <w:r>
        <w:rPr>
          <w:rFonts w:hint="default" w:ascii="Times New Roman" w:hAnsi="Times New Roman" w:cs="Times New Roman"/>
          <w:color w:val="auto"/>
          <w:sz w:val="24"/>
          <w:szCs w:val="24"/>
          <w:lang w:eastAsia="zh-CN"/>
        </w:rPr>
        <w:t>：</w:t>
      </w:r>
      <w:r>
        <w:rPr>
          <w:rFonts w:hint="default" w:ascii="Times New Roman" w:hAnsi="Times New Roman" w:eastAsia="宋体" w:cs="Times New Roman"/>
          <w:color w:val="auto"/>
          <w:sz w:val="24"/>
          <w:szCs w:val="24"/>
        </w:rPr>
        <w:t>重大税收违法失信主体名单、“中国政府采购网”（www.ccgp.gov.cn）查询</w:t>
      </w:r>
      <w:r>
        <w:rPr>
          <w:rFonts w:hint="default" w:ascii="Times New Roman" w:hAnsi="Times New Roman" w:cs="Times New Roman"/>
          <w:color w:val="auto"/>
          <w:sz w:val="24"/>
          <w:szCs w:val="24"/>
          <w:lang w:eastAsia="zh-CN"/>
        </w:rPr>
        <w:t>：</w:t>
      </w:r>
      <w:r>
        <w:rPr>
          <w:rFonts w:hint="default" w:ascii="Times New Roman" w:hAnsi="Times New Roman" w:eastAsia="宋体" w:cs="Times New Roman"/>
          <w:color w:val="auto"/>
          <w:sz w:val="24"/>
          <w:szCs w:val="24"/>
        </w:rPr>
        <w:t>政府采购严重违法失信行为记录名单）；注</w:t>
      </w:r>
      <w:r>
        <w:rPr>
          <w:rFonts w:hint="default" w:ascii="Times New Roman" w:hAnsi="Times New Roman" w:cs="Times New Roman"/>
          <w:color w:val="auto"/>
          <w:sz w:val="24"/>
          <w:szCs w:val="24"/>
          <w:lang w:eastAsia="zh-CN"/>
        </w:rPr>
        <w:t>：</w:t>
      </w:r>
      <w:r>
        <w:rPr>
          <w:rFonts w:hint="default" w:ascii="Times New Roman" w:hAnsi="Times New Roman" w:cs="Times New Roman"/>
          <w:color w:val="auto"/>
          <w:sz w:val="24"/>
          <w:szCs w:val="24"/>
          <w:lang w:val="en-US" w:eastAsia="zh-CN"/>
        </w:rPr>
        <w:t>采购人或采购</w:t>
      </w:r>
      <w:r>
        <w:rPr>
          <w:rFonts w:hint="default" w:ascii="Times New Roman" w:hAnsi="Times New Roman" w:eastAsia="宋体" w:cs="Times New Roman"/>
          <w:color w:val="auto"/>
          <w:sz w:val="24"/>
          <w:szCs w:val="24"/>
        </w:rPr>
        <w:t>代理机构在开标当天将对所有参与本项目投标的投标人的信用情况（失信被执行人、重大税收违法失信主体、政府采购严重违法失信行为记录名单）进行查询、打印留存。若在开标当天查询到投标人有相关负面信息的，则该投标人的投标视为无效；</w:t>
      </w:r>
    </w:p>
    <w:p w14:paraId="02DEAA69">
      <w:pPr>
        <w:spacing w:line="360" w:lineRule="auto"/>
        <w:ind w:firstLine="480" w:firstLineChars="200"/>
        <w:jc w:val="both"/>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3.</w:t>
      </w:r>
      <w:r>
        <w:rPr>
          <w:rFonts w:hint="default" w:ascii="Times New Roman" w:hAnsi="Times New Roman" w:cs="Times New Roman"/>
          <w:color w:val="auto"/>
          <w:sz w:val="24"/>
          <w:szCs w:val="24"/>
          <w:lang w:val="en-US" w:eastAsia="zh-CN"/>
        </w:rPr>
        <w:t>2</w:t>
      </w:r>
      <w:r>
        <w:rPr>
          <w:rFonts w:hint="default" w:ascii="Times New Roman" w:hAnsi="Times New Roman" w:eastAsia="宋体" w:cs="Times New Roman"/>
          <w:color w:val="auto"/>
          <w:sz w:val="24"/>
          <w:szCs w:val="24"/>
        </w:rPr>
        <w:t>单位负责人为同一人或者存在直接控股、管理关系的不同供应商，不得参加同一合同项下的政府采购活动，提供在“国家企业信用信息公示系统”中查询的相关材料并加盖公章（需包含公司基本信息、股东信息及股权变更信息）；</w:t>
      </w:r>
    </w:p>
    <w:p w14:paraId="18FC8B6E">
      <w:pPr>
        <w:spacing w:line="360" w:lineRule="auto"/>
        <w:ind w:firstLine="480" w:firstLineChars="200"/>
        <w:jc w:val="both"/>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3.</w:t>
      </w:r>
      <w:r>
        <w:rPr>
          <w:rFonts w:hint="default" w:ascii="Times New Roman" w:hAnsi="Times New Roman" w:cs="Times New Roman"/>
          <w:color w:val="auto"/>
          <w:sz w:val="24"/>
          <w:szCs w:val="24"/>
          <w:lang w:val="en-US" w:eastAsia="zh-CN"/>
        </w:rPr>
        <w:t>3</w:t>
      </w:r>
      <w:r>
        <w:rPr>
          <w:rFonts w:hint="default" w:ascii="Times New Roman" w:hAnsi="Times New Roman" w:eastAsia="宋体" w:cs="Times New Roman"/>
          <w:color w:val="auto"/>
          <w:sz w:val="24"/>
          <w:szCs w:val="24"/>
          <w:lang w:bidi="ar"/>
        </w:rPr>
        <w:t>为本项目提供过整体设计、规范编制或者项目管理、监理、检测等服务的供应商，不得再参加本项目上述服务以外的其他采购活动。</w:t>
      </w:r>
    </w:p>
    <w:p w14:paraId="449F95B1">
      <w:pPr>
        <w:spacing w:line="360" w:lineRule="auto"/>
        <w:jc w:val="both"/>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三、获取招标文件</w:t>
      </w:r>
    </w:p>
    <w:p w14:paraId="37490E28">
      <w:pPr>
        <w:spacing w:line="360" w:lineRule="auto"/>
        <w:ind w:firstLine="480" w:firstLineChars="200"/>
        <w:jc w:val="both"/>
        <w:rPr>
          <w:rFonts w:hint="default" w:ascii="Times New Roman" w:hAnsi="Times New Roman" w:eastAsia="宋体" w:cs="Times New Roman"/>
          <w:color w:val="auto"/>
          <w:sz w:val="24"/>
          <w:szCs w:val="24"/>
          <w:lang w:eastAsia="zh-CN"/>
        </w:rPr>
      </w:pPr>
      <w:r>
        <w:rPr>
          <w:rFonts w:hint="default" w:ascii="Times New Roman" w:hAnsi="Times New Roman" w:eastAsia="宋体" w:cs="Times New Roman"/>
          <w:color w:val="auto"/>
          <w:sz w:val="24"/>
          <w:szCs w:val="24"/>
        </w:rPr>
        <w:t>1.时间</w:t>
      </w:r>
      <w:r>
        <w:rPr>
          <w:rFonts w:hint="default" w:ascii="Times New Roman" w:hAnsi="Times New Roman" w:cs="Times New Roman"/>
          <w:color w:val="auto"/>
          <w:sz w:val="24"/>
          <w:szCs w:val="24"/>
          <w:lang w:eastAsia="zh-CN"/>
        </w:rPr>
        <w:t>：</w:t>
      </w:r>
      <w:r>
        <w:rPr>
          <w:rFonts w:hint="default" w:ascii="Times New Roman" w:hAnsi="Times New Roman" w:eastAsia="宋体" w:cs="Times New Roman"/>
          <w:color w:val="auto"/>
          <w:sz w:val="24"/>
          <w:szCs w:val="24"/>
        </w:rPr>
        <w:t>202</w:t>
      </w:r>
      <w:r>
        <w:rPr>
          <w:rFonts w:hint="eastAsia" w:ascii="Times New Roman" w:hAnsi="Times New Roman" w:cs="Times New Roman"/>
          <w:color w:val="auto"/>
          <w:sz w:val="24"/>
          <w:szCs w:val="24"/>
          <w:lang w:val="en-US" w:eastAsia="zh-CN"/>
        </w:rPr>
        <w:t>5</w:t>
      </w:r>
      <w:r>
        <w:rPr>
          <w:rFonts w:hint="default" w:ascii="Times New Roman" w:hAnsi="Times New Roman" w:eastAsia="宋体" w:cs="Times New Roman"/>
          <w:color w:val="auto"/>
          <w:sz w:val="24"/>
          <w:szCs w:val="24"/>
        </w:rPr>
        <w:t>年</w:t>
      </w:r>
      <w:r>
        <w:rPr>
          <w:rFonts w:hint="eastAsia" w:ascii="Times New Roman" w:hAnsi="Times New Roman" w:cs="Times New Roman"/>
          <w:color w:val="auto"/>
          <w:sz w:val="24"/>
          <w:szCs w:val="24"/>
          <w:lang w:val="en-US" w:eastAsia="zh-CN"/>
        </w:rPr>
        <w:t>02</w:t>
      </w:r>
      <w:r>
        <w:rPr>
          <w:rFonts w:hint="default" w:ascii="Times New Roman" w:hAnsi="Times New Roman" w:eastAsia="宋体" w:cs="Times New Roman"/>
          <w:color w:val="auto"/>
          <w:sz w:val="24"/>
          <w:szCs w:val="24"/>
        </w:rPr>
        <w:t>月</w:t>
      </w:r>
      <w:r>
        <w:rPr>
          <w:rFonts w:hint="eastAsia" w:ascii="Times New Roman" w:hAnsi="Times New Roman" w:cs="Times New Roman"/>
          <w:color w:val="auto"/>
          <w:sz w:val="24"/>
          <w:szCs w:val="24"/>
          <w:lang w:val="en-US" w:eastAsia="zh-CN"/>
        </w:rPr>
        <w:t>11</w:t>
      </w:r>
      <w:r>
        <w:rPr>
          <w:rFonts w:hint="default" w:ascii="Times New Roman" w:hAnsi="Times New Roman" w:eastAsia="宋体" w:cs="Times New Roman"/>
          <w:color w:val="auto"/>
          <w:sz w:val="24"/>
          <w:szCs w:val="24"/>
        </w:rPr>
        <w:t>日 至 202</w:t>
      </w:r>
      <w:r>
        <w:rPr>
          <w:rFonts w:hint="eastAsia" w:ascii="Times New Roman" w:hAnsi="Times New Roman" w:cs="Times New Roman"/>
          <w:color w:val="auto"/>
          <w:sz w:val="24"/>
          <w:szCs w:val="24"/>
          <w:lang w:val="en-US" w:eastAsia="zh-CN"/>
        </w:rPr>
        <w:t>5</w:t>
      </w:r>
      <w:r>
        <w:rPr>
          <w:rFonts w:hint="default" w:ascii="Times New Roman" w:hAnsi="Times New Roman" w:eastAsia="宋体" w:cs="Times New Roman"/>
          <w:color w:val="auto"/>
          <w:sz w:val="24"/>
          <w:szCs w:val="24"/>
        </w:rPr>
        <w:t>年</w:t>
      </w:r>
      <w:r>
        <w:rPr>
          <w:rFonts w:hint="eastAsia" w:ascii="Times New Roman" w:hAnsi="Times New Roman" w:cs="Times New Roman"/>
          <w:color w:val="auto"/>
          <w:sz w:val="24"/>
          <w:szCs w:val="24"/>
          <w:lang w:val="en-US" w:eastAsia="zh-CN"/>
        </w:rPr>
        <w:t>02</w:t>
      </w:r>
      <w:r>
        <w:rPr>
          <w:rFonts w:hint="default" w:ascii="Times New Roman" w:hAnsi="Times New Roman" w:eastAsia="宋体" w:cs="Times New Roman"/>
          <w:color w:val="auto"/>
          <w:sz w:val="24"/>
          <w:szCs w:val="24"/>
        </w:rPr>
        <w:t>月</w:t>
      </w:r>
      <w:r>
        <w:rPr>
          <w:rFonts w:hint="eastAsia" w:ascii="Times New Roman" w:hAnsi="Times New Roman" w:cs="Times New Roman"/>
          <w:color w:val="auto"/>
          <w:sz w:val="24"/>
          <w:szCs w:val="24"/>
          <w:lang w:val="en-US" w:eastAsia="zh-CN"/>
        </w:rPr>
        <w:t>17</w:t>
      </w:r>
      <w:r>
        <w:rPr>
          <w:rFonts w:hint="default" w:ascii="Times New Roman" w:hAnsi="Times New Roman" w:eastAsia="宋体" w:cs="Times New Roman"/>
          <w:color w:val="auto"/>
          <w:sz w:val="24"/>
          <w:szCs w:val="24"/>
        </w:rPr>
        <w:t>日，每天上午00:00至12:00，下午12:00至23:59（北京时间，法定节假日除外。）</w:t>
      </w:r>
      <w:r>
        <w:rPr>
          <w:rFonts w:hint="default" w:ascii="Times New Roman" w:hAnsi="Times New Roman" w:cs="Times New Roman"/>
          <w:color w:val="auto"/>
          <w:sz w:val="24"/>
          <w:szCs w:val="24"/>
          <w:lang w:eastAsia="zh-CN"/>
        </w:rPr>
        <w:t>；</w:t>
      </w:r>
    </w:p>
    <w:p w14:paraId="35F2F566">
      <w:pPr>
        <w:spacing w:line="360" w:lineRule="auto"/>
        <w:ind w:firstLine="480" w:firstLineChars="200"/>
        <w:jc w:val="both"/>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2.地点</w:t>
      </w:r>
      <w:r>
        <w:rPr>
          <w:rFonts w:hint="default" w:ascii="Times New Roman" w:hAnsi="Times New Roman" w:cs="Times New Roman"/>
          <w:color w:val="auto"/>
          <w:sz w:val="24"/>
          <w:szCs w:val="24"/>
          <w:lang w:eastAsia="zh-CN"/>
        </w:rPr>
        <w:t>：</w:t>
      </w:r>
      <w:r>
        <w:rPr>
          <w:rFonts w:hint="default" w:ascii="Times New Roman" w:hAnsi="Times New Roman" w:eastAsia="宋体" w:cs="Times New Roman"/>
          <w:color w:val="auto"/>
          <w:sz w:val="24"/>
          <w:szCs w:val="24"/>
        </w:rPr>
        <w:t>使用CA密钥登录河南省公共资源交易中心网站按网上提示下载投标项目所含格式(.hnzf)的招标文件及资料。供应商未按规定在网上下载招标文件的，其投标将被拒绝；</w:t>
      </w:r>
    </w:p>
    <w:p w14:paraId="27455642">
      <w:pPr>
        <w:spacing w:line="360" w:lineRule="auto"/>
        <w:ind w:firstLine="480" w:firstLineChars="200"/>
        <w:jc w:val="both"/>
        <w:rPr>
          <w:rFonts w:hint="default" w:ascii="Times New Roman" w:hAnsi="Times New Roman" w:eastAsia="宋体" w:cs="Times New Roman"/>
          <w:color w:val="auto"/>
          <w:sz w:val="24"/>
          <w:szCs w:val="24"/>
          <w:lang w:eastAsia="zh-CN"/>
        </w:rPr>
      </w:pPr>
      <w:r>
        <w:rPr>
          <w:rFonts w:hint="default" w:ascii="Times New Roman" w:hAnsi="Times New Roman" w:eastAsia="宋体" w:cs="Times New Roman"/>
          <w:color w:val="auto"/>
          <w:sz w:val="24"/>
          <w:szCs w:val="24"/>
        </w:rPr>
        <w:t>3.方式</w:t>
      </w:r>
      <w:r>
        <w:rPr>
          <w:rFonts w:hint="default" w:ascii="Times New Roman" w:hAnsi="Times New Roman" w:cs="Times New Roman"/>
          <w:color w:val="auto"/>
          <w:sz w:val="24"/>
          <w:szCs w:val="24"/>
          <w:lang w:eastAsia="zh-CN"/>
        </w:rPr>
        <w:t>：</w:t>
      </w:r>
      <w:r>
        <w:rPr>
          <w:rFonts w:hint="default" w:ascii="Times New Roman" w:hAnsi="Times New Roman" w:eastAsia="宋体" w:cs="Times New Roman"/>
          <w:color w:val="auto"/>
          <w:sz w:val="24"/>
          <w:szCs w:val="24"/>
        </w:rPr>
        <w:t>凭CA密钥登陆按网上提示下载招标文件及资料</w:t>
      </w:r>
      <w:r>
        <w:rPr>
          <w:rFonts w:hint="default" w:ascii="Times New Roman" w:hAnsi="Times New Roman" w:cs="Times New Roman"/>
          <w:color w:val="auto"/>
          <w:sz w:val="24"/>
          <w:szCs w:val="24"/>
          <w:lang w:eastAsia="zh-CN"/>
        </w:rPr>
        <w:t>；</w:t>
      </w:r>
    </w:p>
    <w:p w14:paraId="77DAF805">
      <w:pPr>
        <w:spacing w:line="360" w:lineRule="auto"/>
        <w:ind w:firstLine="480" w:firstLineChars="200"/>
        <w:jc w:val="both"/>
        <w:rPr>
          <w:rFonts w:hint="default" w:ascii="Times New Roman" w:hAnsi="Times New Roman" w:eastAsia="宋体" w:cs="Times New Roman"/>
          <w:color w:val="auto"/>
          <w:sz w:val="24"/>
          <w:szCs w:val="24"/>
          <w:lang w:eastAsia="zh-CN"/>
        </w:rPr>
      </w:pPr>
      <w:r>
        <w:rPr>
          <w:rFonts w:hint="default" w:ascii="Times New Roman" w:hAnsi="Times New Roman" w:eastAsia="宋体" w:cs="Times New Roman"/>
          <w:color w:val="auto"/>
          <w:sz w:val="24"/>
          <w:szCs w:val="24"/>
        </w:rPr>
        <w:t>4.售价</w:t>
      </w:r>
      <w:r>
        <w:rPr>
          <w:rFonts w:hint="default" w:ascii="Times New Roman" w:hAnsi="Times New Roman" w:cs="Times New Roman"/>
          <w:color w:val="auto"/>
          <w:sz w:val="24"/>
          <w:szCs w:val="24"/>
          <w:lang w:eastAsia="zh-CN"/>
        </w:rPr>
        <w:t>：</w:t>
      </w:r>
      <w:r>
        <w:rPr>
          <w:rFonts w:hint="default" w:ascii="Times New Roman" w:hAnsi="Times New Roman" w:eastAsia="宋体" w:cs="Times New Roman"/>
          <w:color w:val="auto"/>
          <w:sz w:val="24"/>
          <w:szCs w:val="24"/>
        </w:rPr>
        <w:t>0元</w:t>
      </w:r>
      <w:r>
        <w:rPr>
          <w:rFonts w:hint="default" w:ascii="Times New Roman" w:hAnsi="Times New Roman" w:cs="Times New Roman"/>
          <w:color w:val="auto"/>
          <w:sz w:val="24"/>
          <w:szCs w:val="24"/>
          <w:lang w:eastAsia="zh-CN"/>
        </w:rPr>
        <w:t>。</w:t>
      </w:r>
    </w:p>
    <w:p w14:paraId="18E700D1">
      <w:pPr>
        <w:spacing w:line="360" w:lineRule="auto"/>
        <w:jc w:val="both"/>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四、投标截止时间及地点</w:t>
      </w:r>
    </w:p>
    <w:p w14:paraId="548C1518">
      <w:pPr>
        <w:spacing w:line="360" w:lineRule="auto"/>
        <w:ind w:firstLine="480" w:firstLineChars="200"/>
        <w:jc w:val="both"/>
        <w:rPr>
          <w:rFonts w:hint="default" w:ascii="Times New Roman" w:hAnsi="Times New Roman" w:eastAsia="宋体" w:cs="Times New Roman"/>
          <w:color w:val="auto"/>
          <w:sz w:val="24"/>
          <w:szCs w:val="24"/>
          <w:lang w:eastAsia="zh-CN"/>
        </w:rPr>
      </w:pPr>
      <w:r>
        <w:rPr>
          <w:rFonts w:hint="default" w:ascii="Times New Roman" w:hAnsi="Times New Roman" w:eastAsia="宋体" w:cs="Times New Roman"/>
          <w:color w:val="auto"/>
          <w:sz w:val="24"/>
          <w:szCs w:val="24"/>
        </w:rPr>
        <w:t>1.时间</w:t>
      </w:r>
      <w:r>
        <w:rPr>
          <w:rFonts w:hint="default" w:ascii="Times New Roman" w:hAnsi="Times New Roman" w:cs="Times New Roman"/>
          <w:color w:val="auto"/>
          <w:sz w:val="24"/>
          <w:szCs w:val="24"/>
          <w:lang w:eastAsia="zh-CN"/>
        </w:rPr>
        <w:t>：</w:t>
      </w:r>
      <w:r>
        <w:rPr>
          <w:rFonts w:hint="default" w:ascii="Times New Roman" w:hAnsi="Times New Roman" w:eastAsia="宋体" w:cs="Times New Roman"/>
          <w:color w:val="auto"/>
          <w:sz w:val="24"/>
          <w:szCs w:val="24"/>
        </w:rPr>
        <w:t>202</w:t>
      </w:r>
      <w:r>
        <w:rPr>
          <w:rFonts w:hint="eastAsia" w:ascii="Times New Roman" w:hAnsi="Times New Roman" w:cs="Times New Roman"/>
          <w:color w:val="auto"/>
          <w:sz w:val="24"/>
          <w:szCs w:val="24"/>
          <w:lang w:val="en-US" w:eastAsia="zh-CN"/>
        </w:rPr>
        <w:t>5</w:t>
      </w:r>
      <w:r>
        <w:rPr>
          <w:rFonts w:hint="default" w:ascii="Times New Roman" w:hAnsi="Times New Roman" w:eastAsia="宋体" w:cs="Times New Roman"/>
          <w:color w:val="auto"/>
          <w:sz w:val="24"/>
          <w:szCs w:val="24"/>
        </w:rPr>
        <w:t>年</w:t>
      </w:r>
      <w:r>
        <w:rPr>
          <w:rFonts w:hint="eastAsia" w:ascii="Times New Roman" w:hAnsi="Times New Roman" w:cs="Times New Roman"/>
          <w:color w:val="auto"/>
          <w:sz w:val="24"/>
          <w:szCs w:val="24"/>
          <w:lang w:val="en-US" w:eastAsia="zh-CN"/>
        </w:rPr>
        <w:t>03</w:t>
      </w:r>
      <w:r>
        <w:rPr>
          <w:rFonts w:hint="default" w:ascii="Times New Roman" w:hAnsi="Times New Roman" w:eastAsia="宋体" w:cs="Times New Roman"/>
          <w:color w:val="auto"/>
          <w:sz w:val="24"/>
          <w:szCs w:val="24"/>
        </w:rPr>
        <w:t>月</w:t>
      </w:r>
      <w:r>
        <w:rPr>
          <w:rFonts w:hint="eastAsia" w:ascii="Times New Roman" w:hAnsi="Times New Roman" w:cs="Times New Roman"/>
          <w:color w:val="auto"/>
          <w:sz w:val="24"/>
          <w:szCs w:val="24"/>
          <w:lang w:val="en-US" w:eastAsia="zh-CN"/>
        </w:rPr>
        <w:t>04</w:t>
      </w:r>
      <w:r>
        <w:rPr>
          <w:rFonts w:hint="default" w:ascii="Times New Roman" w:hAnsi="Times New Roman" w:eastAsia="宋体" w:cs="Times New Roman"/>
          <w:color w:val="auto"/>
          <w:sz w:val="24"/>
          <w:szCs w:val="24"/>
        </w:rPr>
        <w:t>日09时00分（北京时间）</w:t>
      </w:r>
      <w:r>
        <w:rPr>
          <w:rFonts w:hint="default" w:ascii="Times New Roman" w:hAnsi="Times New Roman" w:cs="Times New Roman"/>
          <w:color w:val="auto"/>
          <w:sz w:val="24"/>
          <w:szCs w:val="24"/>
          <w:lang w:eastAsia="zh-CN"/>
        </w:rPr>
        <w:t>；</w:t>
      </w:r>
    </w:p>
    <w:p w14:paraId="0C3F63EA">
      <w:pPr>
        <w:spacing w:line="360" w:lineRule="auto"/>
        <w:ind w:firstLine="480" w:firstLineChars="200"/>
        <w:jc w:val="both"/>
        <w:rPr>
          <w:rFonts w:hint="default" w:ascii="Times New Roman" w:hAnsi="Times New Roman" w:eastAsia="宋体" w:cs="Times New Roman"/>
          <w:color w:val="auto"/>
          <w:sz w:val="24"/>
          <w:szCs w:val="24"/>
          <w:lang w:eastAsia="zh-CN"/>
        </w:rPr>
      </w:pPr>
      <w:r>
        <w:rPr>
          <w:rFonts w:hint="default" w:ascii="Times New Roman" w:hAnsi="Times New Roman" w:eastAsia="宋体" w:cs="Times New Roman"/>
          <w:color w:val="auto"/>
          <w:sz w:val="24"/>
          <w:szCs w:val="24"/>
        </w:rPr>
        <w:t>2.地点</w:t>
      </w:r>
      <w:r>
        <w:rPr>
          <w:rFonts w:hint="default" w:ascii="Times New Roman" w:hAnsi="Times New Roman" w:cs="Times New Roman"/>
          <w:color w:val="auto"/>
          <w:sz w:val="24"/>
          <w:szCs w:val="24"/>
          <w:lang w:eastAsia="zh-CN"/>
        </w:rPr>
        <w:t>：</w:t>
      </w:r>
      <w:r>
        <w:rPr>
          <w:rFonts w:hint="default" w:ascii="Times New Roman" w:hAnsi="Times New Roman" w:eastAsia="宋体" w:cs="Times New Roman"/>
          <w:color w:val="auto"/>
          <w:sz w:val="24"/>
          <w:szCs w:val="24"/>
        </w:rPr>
        <w:t>加密电子投标文件须在投标截止时间前在河南省公共资源交易中心交易系统中加密上传成功</w:t>
      </w:r>
      <w:r>
        <w:rPr>
          <w:rFonts w:hint="default" w:ascii="Times New Roman" w:hAnsi="Times New Roman" w:cs="Times New Roman"/>
          <w:color w:val="auto"/>
          <w:sz w:val="24"/>
          <w:szCs w:val="24"/>
          <w:lang w:eastAsia="zh-CN"/>
        </w:rPr>
        <w:t>。</w:t>
      </w:r>
    </w:p>
    <w:p w14:paraId="72D9477D">
      <w:pPr>
        <w:spacing w:line="360" w:lineRule="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五、开标时间及地点</w:t>
      </w:r>
    </w:p>
    <w:p w14:paraId="2B7906F5">
      <w:pPr>
        <w:spacing w:line="360" w:lineRule="auto"/>
        <w:ind w:firstLine="480" w:firstLineChars="200"/>
        <w:rPr>
          <w:rFonts w:hint="default" w:ascii="Times New Roman" w:hAnsi="Times New Roman" w:eastAsia="宋体" w:cs="Times New Roman"/>
          <w:color w:val="auto"/>
          <w:sz w:val="24"/>
          <w:szCs w:val="24"/>
          <w:lang w:eastAsia="zh-CN"/>
        </w:rPr>
      </w:pPr>
      <w:r>
        <w:rPr>
          <w:rFonts w:hint="default" w:ascii="Times New Roman" w:hAnsi="Times New Roman" w:eastAsia="宋体" w:cs="Times New Roman"/>
          <w:color w:val="auto"/>
          <w:sz w:val="24"/>
          <w:szCs w:val="24"/>
        </w:rPr>
        <w:t>1.时间</w:t>
      </w:r>
      <w:r>
        <w:rPr>
          <w:rFonts w:hint="default" w:ascii="Times New Roman" w:hAnsi="Times New Roman" w:cs="Times New Roman"/>
          <w:color w:val="auto"/>
          <w:sz w:val="24"/>
          <w:szCs w:val="24"/>
          <w:lang w:eastAsia="zh-CN"/>
        </w:rPr>
        <w:t>：</w:t>
      </w:r>
      <w:r>
        <w:rPr>
          <w:rFonts w:hint="default" w:ascii="Times New Roman" w:hAnsi="Times New Roman" w:eastAsia="宋体" w:cs="Times New Roman"/>
          <w:color w:val="auto"/>
          <w:sz w:val="24"/>
          <w:szCs w:val="24"/>
        </w:rPr>
        <w:t>202</w:t>
      </w:r>
      <w:r>
        <w:rPr>
          <w:rFonts w:hint="eastAsia" w:ascii="Times New Roman" w:hAnsi="Times New Roman" w:cs="Times New Roman"/>
          <w:color w:val="auto"/>
          <w:sz w:val="24"/>
          <w:szCs w:val="24"/>
          <w:lang w:val="en-US" w:eastAsia="zh-CN"/>
        </w:rPr>
        <w:t>5</w:t>
      </w:r>
      <w:r>
        <w:rPr>
          <w:rFonts w:hint="default" w:ascii="Times New Roman" w:hAnsi="Times New Roman" w:eastAsia="宋体" w:cs="Times New Roman"/>
          <w:color w:val="auto"/>
          <w:sz w:val="24"/>
          <w:szCs w:val="24"/>
        </w:rPr>
        <w:t>年</w:t>
      </w:r>
      <w:r>
        <w:rPr>
          <w:rFonts w:hint="eastAsia" w:ascii="Times New Roman" w:hAnsi="Times New Roman" w:cs="Times New Roman"/>
          <w:color w:val="auto"/>
          <w:sz w:val="24"/>
          <w:szCs w:val="24"/>
          <w:lang w:val="en-US" w:eastAsia="zh-CN"/>
        </w:rPr>
        <w:t>03</w:t>
      </w:r>
      <w:r>
        <w:rPr>
          <w:rFonts w:hint="default" w:ascii="Times New Roman" w:hAnsi="Times New Roman" w:eastAsia="宋体" w:cs="Times New Roman"/>
          <w:color w:val="auto"/>
          <w:sz w:val="24"/>
          <w:szCs w:val="24"/>
        </w:rPr>
        <w:t>月</w:t>
      </w:r>
      <w:r>
        <w:rPr>
          <w:rFonts w:hint="eastAsia" w:ascii="Times New Roman" w:hAnsi="Times New Roman" w:cs="Times New Roman"/>
          <w:color w:val="auto"/>
          <w:sz w:val="24"/>
          <w:szCs w:val="24"/>
          <w:lang w:val="en-US" w:eastAsia="zh-CN"/>
        </w:rPr>
        <w:t>04</w:t>
      </w:r>
      <w:r>
        <w:rPr>
          <w:rFonts w:hint="default" w:ascii="Times New Roman" w:hAnsi="Times New Roman" w:eastAsia="宋体" w:cs="Times New Roman"/>
          <w:color w:val="auto"/>
          <w:sz w:val="24"/>
          <w:szCs w:val="24"/>
        </w:rPr>
        <w:t>日09时00分（北京时间）</w:t>
      </w:r>
      <w:r>
        <w:rPr>
          <w:rFonts w:hint="default" w:ascii="Times New Roman" w:hAnsi="Times New Roman" w:cs="Times New Roman"/>
          <w:color w:val="auto"/>
          <w:sz w:val="24"/>
          <w:szCs w:val="24"/>
          <w:lang w:eastAsia="zh-CN"/>
        </w:rPr>
        <w:t>；</w:t>
      </w:r>
    </w:p>
    <w:p w14:paraId="64AEAEC2">
      <w:pPr>
        <w:spacing w:line="360" w:lineRule="auto"/>
        <w:ind w:firstLine="480" w:firstLineChars="200"/>
        <w:rPr>
          <w:rFonts w:hint="default" w:ascii="Times New Roman" w:hAnsi="Times New Roman" w:eastAsia="宋体" w:cs="Times New Roman"/>
          <w:color w:val="auto"/>
          <w:sz w:val="24"/>
          <w:szCs w:val="24"/>
          <w:lang w:eastAsia="zh-CN"/>
        </w:rPr>
      </w:pPr>
      <w:r>
        <w:rPr>
          <w:rFonts w:hint="default" w:ascii="Times New Roman" w:hAnsi="Times New Roman" w:eastAsia="宋体" w:cs="Times New Roman"/>
          <w:color w:val="auto"/>
          <w:sz w:val="24"/>
          <w:szCs w:val="24"/>
        </w:rPr>
        <w:t>2.地点</w:t>
      </w:r>
      <w:r>
        <w:rPr>
          <w:rFonts w:hint="default" w:ascii="Times New Roman" w:hAnsi="Times New Roman" w:cs="Times New Roman"/>
          <w:color w:val="auto"/>
          <w:sz w:val="24"/>
          <w:szCs w:val="24"/>
          <w:lang w:eastAsia="zh-CN"/>
        </w:rPr>
        <w:t>：</w:t>
      </w:r>
      <w:r>
        <w:rPr>
          <w:rFonts w:hint="default" w:ascii="Times New Roman" w:hAnsi="Times New Roman" w:eastAsia="宋体" w:cs="Times New Roman"/>
          <w:color w:val="auto"/>
          <w:sz w:val="24"/>
          <w:szCs w:val="24"/>
        </w:rPr>
        <w:t>河南省公共资源交易中心远程开标室(</w:t>
      </w:r>
      <w:r>
        <w:rPr>
          <w:rFonts w:hint="eastAsia" w:ascii="Times New Roman" w:hAnsi="Times New Roman" w:cs="Times New Roman"/>
          <w:color w:val="auto"/>
          <w:sz w:val="24"/>
          <w:szCs w:val="24"/>
          <w:lang w:val="en-US" w:eastAsia="zh-CN"/>
        </w:rPr>
        <w:t>一</w:t>
      </w:r>
      <w:r>
        <w:rPr>
          <w:rFonts w:hint="default" w:ascii="Times New Roman" w:hAnsi="Times New Roman" w:eastAsia="宋体" w:cs="Times New Roman"/>
          <w:color w:val="auto"/>
          <w:sz w:val="24"/>
          <w:szCs w:val="24"/>
        </w:rPr>
        <w:t>)-</w:t>
      </w:r>
      <w:r>
        <w:rPr>
          <w:rFonts w:hint="eastAsia" w:ascii="Times New Roman" w:hAnsi="Times New Roman" w:cs="Times New Roman"/>
          <w:color w:val="auto"/>
          <w:sz w:val="24"/>
          <w:szCs w:val="24"/>
          <w:lang w:val="en-US" w:eastAsia="zh-CN"/>
        </w:rPr>
        <w:t>6</w:t>
      </w:r>
      <w:r>
        <w:rPr>
          <w:rFonts w:hint="default" w:ascii="Times New Roman" w:hAnsi="Times New Roman" w:eastAsia="宋体" w:cs="Times New Roman"/>
          <w:color w:val="auto"/>
          <w:sz w:val="24"/>
          <w:szCs w:val="24"/>
        </w:rPr>
        <w:t>（郑州市经二路12号）</w:t>
      </w:r>
      <w:r>
        <w:rPr>
          <w:rFonts w:hint="default" w:ascii="Times New Roman" w:hAnsi="Times New Roman" w:cs="Times New Roman"/>
          <w:color w:val="auto"/>
          <w:sz w:val="24"/>
          <w:szCs w:val="24"/>
          <w:lang w:eastAsia="zh-CN"/>
        </w:rPr>
        <w:t>。</w:t>
      </w:r>
    </w:p>
    <w:p w14:paraId="1CDFCC13">
      <w:pPr>
        <w:spacing w:line="360" w:lineRule="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六、发布公告的媒介及招标公告期限</w:t>
      </w:r>
    </w:p>
    <w:p w14:paraId="3880C1E8">
      <w:pPr>
        <w:spacing w:line="360" w:lineRule="auto"/>
        <w:ind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本次招标公告在</w:t>
      </w:r>
      <w:r>
        <w:rPr>
          <w:rFonts w:hint="default" w:ascii="Times New Roman" w:hAnsi="Times New Roman" w:eastAsia="宋体" w:cs="Times New Roman"/>
          <w:b w:val="0"/>
          <w:bCs w:val="0"/>
          <w:color w:val="auto"/>
          <w:kern w:val="44"/>
          <w:sz w:val="24"/>
          <w:szCs w:val="24"/>
          <w:highlight w:val="none"/>
          <w:lang w:val="en-US" w:eastAsia="zh-CN"/>
        </w:rPr>
        <w:t>《中国政府采购网》、</w:t>
      </w:r>
      <w:r>
        <w:rPr>
          <w:rFonts w:hint="default" w:ascii="Times New Roman" w:hAnsi="Times New Roman" w:eastAsia="宋体" w:cs="Times New Roman"/>
          <w:color w:val="auto"/>
          <w:sz w:val="24"/>
          <w:szCs w:val="24"/>
        </w:rPr>
        <w:t>《河南省政府采购网》、《河南省公共资源交易中心》、《中国招标投标公共服务平台》、《河南省电子招标投标公共服务平台》上发布，招标公告期限为五个工作日。</w:t>
      </w:r>
    </w:p>
    <w:p w14:paraId="504889FD">
      <w:pPr>
        <w:spacing w:line="360" w:lineRule="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七、其他补充事宜</w:t>
      </w:r>
    </w:p>
    <w:p w14:paraId="71628F1D">
      <w:pPr>
        <w:wordWrap w:val="0"/>
        <w:spacing w:line="360" w:lineRule="auto"/>
        <w:ind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1）本项目采用“远程不见面”开标方式，远程开标大厅网址为（http://hnsggzyjy.henan.gov.cn/），供应商无需到河南省公共资源交易中心现场参加开标会议，无需到达现场提交原件资料。供应商应当在投标截止时间前，登录远程开标大厅，在线准时参加开标活动并进行文件解密、答疑澄清等；</w:t>
      </w:r>
    </w:p>
    <w:p w14:paraId="431AF6EB">
      <w:pPr>
        <w:spacing w:line="360" w:lineRule="auto"/>
        <w:ind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（2）加密电子投标文件逾期上传的，将不予受理；</w:t>
      </w:r>
    </w:p>
    <w:p w14:paraId="6C52F7EE">
      <w:pPr>
        <w:spacing w:line="360" w:lineRule="auto"/>
        <w:ind w:firstLine="480" w:firstLineChars="200"/>
        <w:rPr>
          <w:rFonts w:hint="default" w:ascii="Times New Roman" w:hAnsi="Times New Roman" w:eastAsia="宋体" w:cs="Times New Roman"/>
          <w:color w:val="auto"/>
          <w:sz w:val="24"/>
          <w:szCs w:val="24"/>
          <w:lang w:eastAsia="zh-CN"/>
        </w:rPr>
      </w:pPr>
      <w:r>
        <w:rPr>
          <w:rFonts w:hint="default" w:ascii="Times New Roman" w:hAnsi="Times New Roman" w:eastAsia="宋体" w:cs="Times New Roman"/>
          <w:color w:val="auto"/>
          <w:sz w:val="24"/>
          <w:szCs w:val="24"/>
        </w:rPr>
        <w:t>（3）供应商未在规定时间解密的，其投标文件采购人将拒绝接收</w:t>
      </w:r>
      <w:r>
        <w:rPr>
          <w:rFonts w:hint="default" w:ascii="Times New Roman" w:hAnsi="Times New Roman" w:cs="Times New Roman"/>
          <w:color w:val="auto"/>
          <w:sz w:val="24"/>
          <w:szCs w:val="24"/>
          <w:lang w:eastAsia="zh-CN"/>
        </w:rPr>
        <w:t>；</w:t>
      </w:r>
    </w:p>
    <w:p w14:paraId="463A72FD">
      <w:pPr>
        <w:spacing w:line="360" w:lineRule="auto"/>
        <w:ind w:firstLine="480" w:firstLineChars="200"/>
        <w:rPr>
          <w:rFonts w:hint="default" w:ascii="Times New Roman" w:hAnsi="Times New Roman" w:eastAsia="宋体" w:cs="Times New Roman"/>
          <w:color w:val="auto"/>
          <w:sz w:val="24"/>
          <w:szCs w:val="24"/>
          <w:lang w:eastAsia="zh-CN"/>
        </w:rPr>
      </w:pPr>
      <w:r>
        <w:rPr>
          <w:rFonts w:hint="default" w:ascii="Times New Roman" w:hAnsi="Times New Roman" w:eastAsia="宋体" w:cs="Times New Roman"/>
          <w:color w:val="auto"/>
          <w:sz w:val="24"/>
          <w:szCs w:val="24"/>
        </w:rPr>
        <w:t>（4）本项目执行促进中小型企业发展政策（监狱企业、残疾人福利性企业视同小微企业）、强制采购节能产品、优先采购节能环保产品等政府采购政策</w:t>
      </w:r>
      <w:r>
        <w:rPr>
          <w:rFonts w:hint="default" w:ascii="Times New Roman" w:hAnsi="Times New Roman" w:cs="Times New Roman"/>
          <w:color w:val="auto"/>
          <w:sz w:val="24"/>
          <w:szCs w:val="24"/>
          <w:lang w:eastAsia="zh-CN"/>
        </w:rPr>
        <w:t>；</w:t>
      </w:r>
    </w:p>
    <w:p w14:paraId="2390E12D">
      <w:pPr>
        <w:spacing w:line="360" w:lineRule="auto"/>
        <w:ind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（5）代理服务费计取</w:t>
      </w:r>
      <w:r>
        <w:rPr>
          <w:rFonts w:hint="default" w:ascii="Times New Roman" w:hAnsi="Times New Roman" w:cs="Times New Roman"/>
          <w:color w:val="auto"/>
          <w:sz w:val="24"/>
          <w:szCs w:val="24"/>
          <w:lang w:eastAsia="zh-CN"/>
        </w:rPr>
        <w:t>：</w:t>
      </w:r>
      <w:r>
        <w:rPr>
          <w:rFonts w:hint="default" w:ascii="Times New Roman" w:hAnsi="Times New Roman" w:eastAsia="宋体" w:cs="Times New Roman"/>
          <w:color w:val="auto"/>
          <w:sz w:val="24"/>
          <w:szCs w:val="24"/>
        </w:rPr>
        <w:t>本项目按照计价格[2002]1980号、发改价格[2003]857号和发改价格[2011]534号文件的取费标准的60%计取,由中标人支付。</w:t>
      </w:r>
    </w:p>
    <w:p w14:paraId="30840F44">
      <w:pPr>
        <w:spacing w:line="360" w:lineRule="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八、凡对本次招标提出询问，请按照以下方式联系</w:t>
      </w:r>
    </w:p>
    <w:p w14:paraId="7E588E7B">
      <w:pPr>
        <w:spacing w:line="360" w:lineRule="auto"/>
        <w:ind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1.采购人信息</w:t>
      </w:r>
    </w:p>
    <w:p w14:paraId="55001B04">
      <w:pPr>
        <w:spacing w:line="360" w:lineRule="auto"/>
        <w:ind w:firstLine="480" w:firstLineChars="200"/>
        <w:rPr>
          <w:rFonts w:hint="default" w:ascii="Times New Roman" w:hAnsi="Times New Roman" w:eastAsia="宋体" w:cs="Times New Roman"/>
          <w:color w:val="auto"/>
          <w:sz w:val="24"/>
          <w:szCs w:val="24"/>
          <w:lang w:eastAsia="zh-CN"/>
        </w:rPr>
      </w:pPr>
      <w:r>
        <w:rPr>
          <w:rFonts w:hint="default" w:ascii="Times New Roman" w:hAnsi="Times New Roman" w:eastAsia="宋体" w:cs="Times New Roman"/>
          <w:color w:val="auto"/>
          <w:sz w:val="24"/>
          <w:szCs w:val="24"/>
        </w:rPr>
        <w:t>名称</w:t>
      </w:r>
      <w:r>
        <w:rPr>
          <w:rFonts w:hint="default" w:ascii="Times New Roman" w:hAnsi="Times New Roman" w:cs="Times New Roman"/>
          <w:color w:val="auto"/>
          <w:sz w:val="24"/>
          <w:szCs w:val="24"/>
          <w:lang w:eastAsia="zh-CN"/>
        </w:rPr>
        <w:t>：河南省科学院激光制造研究所</w:t>
      </w:r>
    </w:p>
    <w:p w14:paraId="657CE093">
      <w:pPr>
        <w:spacing w:line="360" w:lineRule="auto"/>
        <w:ind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地址：河南省郑州市郑东新区明理路西、崇德街道南</w:t>
      </w:r>
    </w:p>
    <w:p w14:paraId="2F80ACBF">
      <w:pPr>
        <w:spacing w:line="360" w:lineRule="auto"/>
        <w:ind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联 系 人：江浩庆</w:t>
      </w:r>
    </w:p>
    <w:p w14:paraId="4197FB38">
      <w:pPr>
        <w:spacing w:line="360" w:lineRule="auto"/>
        <w:ind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联系电话：0371-65347896</w:t>
      </w:r>
      <w:r>
        <w:rPr>
          <w:rFonts w:hint="default" w:ascii="Times New Roman" w:hAnsi="Times New Roman" w:cs="Times New Roman"/>
          <w:color w:val="auto"/>
          <w:sz w:val="24"/>
          <w:szCs w:val="24"/>
          <w:lang w:val="en-US" w:eastAsia="zh-CN"/>
        </w:rPr>
        <w:t xml:space="preserve"> </w:t>
      </w:r>
    </w:p>
    <w:p w14:paraId="45B48C23">
      <w:pPr>
        <w:spacing w:line="360" w:lineRule="auto"/>
        <w:ind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2.采购代理机构信息（如有）</w:t>
      </w:r>
    </w:p>
    <w:p w14:paraId="64042C93">
      <w:pPr>
        <w:spacing w:line="360" w:lineRule="auto"/>
        <w:ind w:firstLine="480" w:firstLineChars="200"/>
        <w:rPr>
          <w:rFonts w:hint="default" w:ascii="Times New Roman" w:hAnsi="Times New Roman" w:eastAsia="宋体" w:cs="Times New Roman"/>
          <w:color w:val="auto"/>
          <w:sz w:val="24"/>
          <w:szCs w:val="24"/>
          <w:lang w:eastAsia="zh-CN"/>
        </w:rPr>
      </w:pPr>
      <w:r>
        <w:rPr>
          <w:rFonts w:hint="default" w:ascii="Times New Roman" w:hAnsi="Times New Roman" w:eastAsia="宋体" w:cs="Times New Roman"/>
          <w:color w:val="auto"/>
          <w:sz w:val="24"/>
          <w:szCs w:val="24"/>
        </w:rPr>
        <w:t>名称</w:t>
      </w:r>
      <w:r>
        <w:rPr>
          <w:rFonts w:hint="default" w:ascii="Times New Roman" w:hAnsi="Times New Roman" w:cs="Times New Roman"/>
          <w:color w:val="auto"/>
          <w:sz w:val="24"/>
          <w:szCs w:val="24"/>
          <w:lang w:eastAsia="zh-CN"/>
        </w:rPr>
        <w:t>：河南诚信工程管理有限公司</w:t>
      </w:r>
    </w:p>
    <w:p w14:paraId="1A921DCA">
      <w:pPr>
        <w:spacing w:line="360" w:lineRule="auto"/>
        <w:ind w:firstLine="480" w:firstLineChars="200"/>
        <w:rPr>
          <w:rFonts w:hint="default" w:ascii="Times New Roman" w:hAnsi="Times New Roman" w:eastAsia="宋体" w:cs="Times New Roman"/>
          <w:color w:val="auto"/>
          <w:sz w:val="24"/>
          <w:szCs w:val="24"/>
          <w:lang w:eastAsia="zh-CN"/>
        </w:rPr>
      </w:pPr>
      <w:r>
        <w:rPr>
          <w:rFonts w:hint="default" w:ascii="Times New Roman" w:hAnsi="Times New Roman" w:eastAsia="宋体" w:cs="Times New Roman"/>
          <w:color w:val="auto"/>
          <w:sz w:val="24"/>
          <w:szCs w:val="24"/>
        </w:rPr>
        <w:t>地址</w:t>
      </w:r>
      <w:r>
        <w:rPr>
          <w:rFonts w:hint="default" w:ascii="Times New Roman" w:hAnsi="Times New Roman" w:cs="Times New Roman"/>
          <w:color w:val="auto"/>
          <w:sz w:val="24"/>
          <w:szCs w:val="24"/>
          <w:lang w:eastAsia="zh-CN"/>
        </w:rPr>
        <w:t>：郑州市郑东新区商鼎路56号东方陆港C栋14层</w:t>
      </w:r>
    </w:p>
    <w:p w14:paraId="4A44125C">
      <w:pPr>
        <w:spacing w:line="360" w:lineRule="auto"/>
        <w:ind w:firstLine="480" w:firstLineChars="200"/>
        <w:rPr>
          <w:rFonts w:hint="default" w:ascii="Times New Roman" w:hAnsi="Times New Roman" w:eastAsia="宋体" w:cs="Times New Roman"/>
          <w:color w:val="auto"/>
          <w:sz w:val="24"/>
          <w:szCs w:val="24"/>
          <w:lang w:eastAsia="zh-CN"/>
        </w:rPr>
      </w:pPr>
      <w:r>
        <w:rPr>
          <w:rFonts w:hint="default" w:ascii="Times New Roman" w:hAnsi="Times New Roman" w:eastAsia="宋体" w:cs="Times New Roman"/>
          <w:color w:val="auto"/>
          <w:sz w:val="24"/>
          <w:szCs w:val="24"/>
        </w:rPr>
        <w:t>联系人</w:t>
      </w:r>
      <w:r>
        <w:rPr>
          <w:rFonts w:hint="default" w:ascii="Times New Roman" w:hAnsi="Times New Roman" w:cs="Times New Roman"/>
          <w:color w:val="auto"/>
          <w:sz w:val="24"/>
          <w:szCs w:val="24"/>
          <w:lang w:eastAsia="zh-CN"/>
        </w:rPr>
        <w:t>：张老师</w:t>
      </w:r>
    </w:p>
    <w:p w14:paraId="6792A09A">
      <w:pPr>
        <w:spacing w:line="360" w:lineRule="auto"/>
        <w:ind w:firstLine="480" w:firstLineChars="200"/>
        <w:rPr>
          <w:rFonts w:hint="default" w:ascii="Times New Roman" w:hAnsi="Times New Roman" w:eastAsia="宋体" w:cs="Times New Roman"/>
          <w:color w:val="auto"/>
          <w:sz w:val="24"/>
          <w:szCs w:val="24"/>
          <w:lang w:eastAsia="zh-CN"/>
        </w:rPr>
      </w:pPr>
      <w:r>
        <w:rPr>
          <w:rFonts w:hint="default" w:ascii="Times New Roman" w:hAnsi="Times New Roman" w:eastAsia="宋体" w:cs="Times New Roman"/>
          <w:color w:val="auto"/>
          <w:sz w:val="24"/>
          <w:szCs w:val="24"/>
        </w:rPr>
        <w:t>联系方式</w:t>
      </w:r>
      <w:r>
        <w:rPr>
          <w:rFonts w:hint="default" w:ascii="Times New Roman" w:hAnsi="Times New Roman" w:cs="Times New Roman"/>
          <w:color w:val="auto"/>
          <w:sz w:val="24"/>
          <w:szCs w:val="24"/>
          <w:lang w:eastAsia="zh-CN"/>
        </w:rPr>
        <w:t>：0371-85510622/13540016500</w:t>
      </w:r>
    </w:p>
    <w:p w14:paraId="765C4547">
      <w:pPr>
        <w:spacing w:line="360" w:lineRule="auto"/>
        <w:ind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3.项目联系方式</w:t>
      </w:r>
    </w:p>
    <w:p w14:paraId="336C0C75">
      <w:pPr>
        <w:spacing w:line="360" w:lineRule="auto"/>
        <w:ind w:firstLine="480" w:firstLineChars="200"/>
        <w:rPr>
          <w:rFonts w:hint="default" w:ascii="Times New Roman" w:hAnsi="Times New Roman" w:eastAsia="宋体" w:cs="Times New Roman"/>
          <w:color w:val="auto"/>
          <w:sz w:val="24"/>
          <w:szCs w:val="24"/>
          <w:lang w:eastAsia="zh-CN"/>
        </w:rPr>
      </w:pPr>
      <w:r>
        <w:rPr>
          <w:rFonts w:hint="default" w:ascii="Times New Roman" w:hAnsi="Times New Roman" w:eastAsia="宋体" w:cs="Times New Roman"/>
          <w:color w:val="auto"/>
          <w:sz w:val="24"/>
          <w:szCs w:val="24"/>
        </w:rPr>
        <w:t>项目联系人</w:t>
      </w:r>
      <w:r>
        <w:rPr>
          <w:rFonts w:hint="default" w:ascii="Times New Roman" w:hAnsi="Times New Roman" w:cs="Times New Roman"/>
          <w:color w:val="auto"/>
          <w:sz w:val="24"/>
          <w:szCs w:val="24"/>
          <w:lang w:eastAsia="zh-CN"/>
        </w:rPr>
        <w:t>：张老师</w:t>
      </w:r>
    </w:p>
    <w:p w14:paraId="2652507D">
      <w:pPr>
        <w:spacing w:line="360" w:lineRule="auto"/>
        <w:ind w:firstLine="480" w:firstLineChars="200"/>
        <w:rPr>
          <w:rFonts w:hint="default" w:ascii="Times New Roman" w:hAnsi="Times New Roman" w:eastAsia="宋体" w:cs="Times New Roman"/>
          <w:color w:val="auto"/>
          <w:sz w:val="24"/>
          <w:szCs w:val="24"/>
          <w:lang w:eastAsia="zh-CN"/>
        </w:rPr>
      </w:pPr>
      <w:r>
        <w:rPr>
          <w:rFonts w:hint="default" w:ascii="Times New Roman" w:hAnsi="Times New Roman" w:eastAsia="宋体" w:cs="Times New Roman"/>
          <w:color w:val="auto"/>
          <w:sz w:val="24"/>
          <w:szCs w:val="24"/>
        </w:rPr>
        <w:t>联系方式</w:t>
      </w:r>
      <w:r>
        <w:rPr>
          <w:rFonts w:hint="default" w:ascii="Times New Roman" w:hAnsi="Times New Roman" w:cs="Times New Roman"/>
          <w:color w:val="auto"/>
          <w:sz w:val="24"/>
          <w:szCs w:val="24"/>
          <w:lang w:eastAsia="zh-CN"/>
        </w:rPr>
        <w:t>：0371-85510622/13540016500</w:t>
      </w:r>
    </w:p>
    <w:p w14:paraId="4979D7E0">
      <w:pP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br w:type="page"/>
      </w:r>
    </w:p>
    <w:p w14:paraId="7D7B5CCA">
      <w:pPr>
        <w:pStyle w:val="48"/>
        <w:rPr>
          <w:rFonts w:hint="default" w:ascii="Times New Roman" w:hAnsi="Times New Roman" w:eastAsia="宋体" w:cs="Times New Roman"/>
          <w:color w:val="auto"/>
        </w:rPr>
      </w:pPr>
    </w:p>
    <w:p w14:paraId="3A9117D7">
      <w:pPr>
        <w:pStyle w:val="50"/>
        <w:rPr>
          <w:rFonts w:hint="default" w:ascii="Times New Roman" w:hAnsi="Times New Roman" w:eastAsia="宋体" w:cs="Times New Roman"/>
          <w:color w:val="auto"/>
          <w:szCs w:val="24"/>
        </w:rPr>
      </w:pPr>
    </w:p>
    <w:p w14:paraId="768F49DE">
      <w:pPr>
        <w:pStyle w:val="50"/>
        <w:rPr>
          <w:rFonts w:hint="default" w:ascii="Times New Roman" w:hAnsi="Times New Roman" w:eastAsia="宋体" w:cs="Times New Roman"/>
          <w:color w:val="auto"/>
          <w:szCs w:val="24"/>
        </w:rPr>
      </w:pPr>
    </w:p>
    <w:p w14:paraId="7AEB29DE">
      <w:pPr>
        <w:rPr>
          <w:rFonts w:hint="default" w:ascii="Times New Roman" w:hAnsi="Times New Roman" w:eastAsia="宋体" w:cs="Times New Roman"/>
          <w:color w:val="auto"/>
          <w:sz w:val="24"/>
          <w:szCs w:val="24"/>
        </w:rPr>
      </w:pPr>
    </w:p>
    <w:p w14:paraId="3018363A">
      <w:pPr>
        <w:rPr>
          <w:rFonts w:hint="default" w:ascii="Times New Roman" w:hAnsi="Times New Roman" w:eastAsia="宋体" w:cs="Times New Roman"/>
          <w:color w:val="auto"/>
          <w:sz w:val="24"/>
          <w:szCs w:val="24"/>
        </w:rPr>
      </w:pPr>
    </w:p>
    <w:p w14:paraId="67F7332C">
      <w:pPr>
        <w:rPr>
          <w:rFonts w:hint="default" w:ascii="Times New Roman" w:hAnsi="Times New Roman" w:eastAsia="宋体" w:cs="Times New Roman"/>
          <w:color w:val="auto"/>
          <w:sz w:val="24"/>
          <w:szCs w:val="24"/>
        </w:rPr>
      </w:pPr>
    </w:p>
    <w:p w14:paraId="054740AD">
      <w:pPr>
        <w:rPr>
          <w:rFonts w:hint="default" w:ascii="Times New Roman" w:hAnsi="Times New Roman" w:eastAsia="宋体" w:cs="Times New Roman"/>
          <w:color w:val="auto"/>
          <w:sz w:val="24"/>
          <w:szCs w:val="24"/>
        </w:rPr>
      </w:pPr>
    </w:p>
    <w:p w14:paraId="39E0447A">
      <w:pPr>
        <w:rPr>
          <w:rFonts w:hint="default" w:ascii="Times New Roman" w:hAnsi="Times New Roman" w:eastAsia="宋体" w:cs="Times New Roman"/>
          <w:color w:val="auto"/>
          <w:sz w:val="24"/>
          <w:szCs w:val="24"/>
        </w:rPr>
      </w:pPr>
    </w:p>
    <w:p w14:paraId="2F1D994B">
      <w:pPr>
        <w:rPr>
          <w:rFonts w:hint="default" w:ascii="Times New Roman" w:hAnsi="Times New Roman" w:eastAsia="宋体" w:cs="Times New Roman"/>
          <w:color w:val="auto"/>
          <w:sz w:val="24"/>
          <w:szCs w:val="24"/>
        </w:rPr>
      </w:pPr>
    </w:p>
    <w:p w14:paraId="3E12B55E">
      <w:pPr>
        <w:rPr>
          <w:rFonts w:hint="default" w:ascii="Times New Roman" w:hAnsi="Times New Roman" w:eastAsia="宋体" w:cs="Times New Roman"/>
          <w:color w:val="auto"/>
          <w:sz w:val="24"/>
          <w:szCs w:val="24"/>
        </w:rPr>
      </w:pPr>
    </w:p>
    <w:p w14:paraId="45E31A80">
      <w:pPr>
        <w:rPr>
          <w:rFonts w:hint="default" w:ascii="Times New Roman" w:hAnsi="Times New Roman" w:eastAsia="宋体" w:cs="Times New Roman"/>
          <w:color w:val="auto"/>
          <w:sz w:val="24"/>
          <w:szCs w:val="24"/>
        </w:rPr>
      </w:pPr>
    </w:p>
    <w:p w14:paraId="19708E4E">
      <w:pPr>
        <w:spacing w:line="360" w:lineRule="auto"/>
        <w:rPr>
          <w:rFonts w:hint="default" w:ascii="Times New Roman" w:hAnsi="Times New Roman" w:eastAsia="宋体" w:cs="Times New Roman"/>
          <w:color w:val="auto"/>
          <w:sz w:val="24"/>
          <w:szCs w:val="24"/>
        </w:rPr>
      </w:pPr>
    </w:p>
    <w:p w14:paraId="5B505D93">
      <w:pPr>
        <w:pStyle w:val="50"/>
        <w:rPr>
          <w:rFonts w:hint="default" w:ascii="Times New Roman" w:hAnsi="Times New Roman" w:eastAsia="宋体" w:cs="Times New Roman"/>
          <w:color w:val="auto"/>
          <w:szCs w:val="24"/>
        </w:rPr>
      </w:pPr>
    </w:p>
    <w:p w14:paraId="0557D344">
      <w:pPr>
        <w:pStyle w:val="50"/>
        <w:rPr>
          <w:rFonts w:hint="default" w:ascii="Times New Roman" w:hAnsi="Times New Roman" w:eastAsia="宋体" w:cs="Times New Roman"/>
          <w:color w:val="auto"/>
          <w:szCs w:val="24"/>
        </w:rPr>
      </w:pPr>
    </w:p>
    <w:p w14:paraId="6BCAAA36">
      <w:pPr>
        <w:pStyle w:val="6"/>
        <w:numPr>
          <w:ilvl w:val="0"/>
          <w:numId w:val="2"/>
        </w:numPr>
        <w:spacing w:line="360" w:lineRule="auto"/>
        <w:jc w:val="center"/>
        <w:rPr>
          <w:rFonts w:hint="default" w:ascii="Times New Roman" w:hAnsi="Times New Roman" w:eastAsia="宋体" w:cs="Times New Roman"/>
          <w:color w:val="auto"/>
          <w:szCs w:val="44"/>
        </w:rPr>
      </w:pPr>
      <w:bookmarkStart w:id="7" w:name="_Toc190678808"/>
      <w:r>
        <w:rPr>
          <w:rFonts w:hint="default" w:ascii="Times New Roman" w:hAnsi="Times New Roman" w:eastAsia="宋体" w:cs="Times New Roman"/>
          <w:color w:val="auto"/>
          <w:szCs w:val="44"/>
        </w:rPr>
        <w:t xml:space="preserve">  </w:t>
      </w:r>
      <w:bookmarkStart w:id="8" w:name="_Toc4252"/>
      <w:bookmarkStart w:id="9" w:name="_Toc21749"/>
      <w:bookmarkStart w:id="10" w:name="_Toc19322"/>
      <w:bookmarkStart w:id="11" w:name="_Toc15902"/>
      <w:bookmarkStart w:id="12" w:name="_Toc6723"/>
      <w:bookmarkStart w:id="13" w:name="_Toc15076"/>
      <w:r>
        <w:rPr>
          <w:rFonts w:hint="default" w:ascii="Times New Roman" w:hAnsi="Times New Roman" w:eastAsia="宋体" w:cs="Times New Roman"/>
          <w:color w:val="auto"/>
          <w:szCs w:val="44"/>
        </w:rPr>
        <w:t>供应商须知</w:t>
      </w:r>
      <w:bookmarkEnd w:id="7"/>
      <w:bookmarkEnd w:id="8"/>
      <w:bookmarkEnd w:id="9"/>
      <w:bookmarkEnd w:id="10"/>
      <w:bookmarkEnd w:id="11"/>
      <w:bookmarkEnd w:id="12"/>
      <w:bookmarkEnd w:id="13"/>
    </w:p>
    <w:p w14:paraId="31411A19">
      <w:pPr>
        <w:spacing w:line="360" w:lineRule="auto"/>
        <w:ind w:firstLine="420"/>
        <w:jc w:val="center"/>
        <w:outlineLvl w:val="1"/>
        <w:rPr>
          <w:rFonts w:hint="default" w:ascii="Times New Roman" w:hAnsi="Times New Roman" w:eastAsia="宋体" w:cs="Times New Roman"/>
          <w:b/>
          <w:bCs/>
          <w:color w:val="auto"/>
          <w:sz w:val="24"/>
          <w:szCs w:val="24"/>
        </w:rPr>
      </w:pPr>
      <w:r>
        <w:rPr>
          <w:rFonts w:hint="default" w:ascii="Times New Roman" w:hAnsi="Times New Roman" w:eastAsia="宋体" w:cs="Times New Roman"/>
          <w:color w:val="auto"/>
          <w:sz w:val="24"/>
          <w:szCs w:val="24"/>
        </w:rPr>
        <w:br w:type="page"/>
      </w:r>
      <w:bookmarkStart w:id="14" w:name="_Toc21685"/>
      <w:bookmarkStart w:id="15" w:name="_Toc190678809"/>
      <w:bookmarkStart w:id="16" w:name="_Toc28040"/>
      <w:bookmarkStart w:id="17" w:name="_Toc7712"/>
      <w:bookmarkStart w:id="18" w:name="_Toc30190"/>
      <w:bookmarkStart w:id="19" w:name="_Toc11911"/>
      <w:bookmarkStart w:id="20" w:name="_Toc8675"/>
      <w:r>
        <w:rPr>
          <w:rFonts w:hint="default" w:ascii="Times New Roman" w:hAnsi="Times New Roman" w:eastAsia="宋体" w:cs="Times New Roman"/>
          <w:b/>
          <w:bCs/>
          <w:color w:val="auto"/>
          <w:sz w:val="24"/>
          <w:szCs w:val="24"/>
        </w:rPr>
        <w:t>供应商须知前附表</w:t>
      </w:r>
      <w:bookmarkEnd w:id="14"/>
      <w:bookmarkEnd w:id="15"/>
      <w:bookmarkEnd w:id="16"/>
      <w:bookmarkEnd w:id="17"/>
      <w:bookmarkEnd w:id="18"/>
      <w:bookmarkEnd w:id="19"/>
      <w:bookmarkEnd w:id="20"/>
    </w:p>
    <w:tbl>
      <w:tblPr>
        <w:tblStyle w:val="27"/>
        <w:tblW w:w="10039" w:type="dxa"/>
        <w:jc w:val="center"/>
        <w:tblLayout w:type="fixed"/>
        <w:tblCellMar>
          <w:top w:w="0" w:type="dxa"/>
          <w:left w:w="108" w:type="dxa"/>
          <w:bottom w:w="0" w:type="dxa"/>
          <w:right w:w="108" w:type="dxa"/>
        </w:tblCellMar>
      </w:tblPr>
      <w:tblGrid>
        <w:gridCol w:w="865"/>
        <w:gridCol w:w="395"/>
        <w:gridCol w:w="2182"/>
        <w:gridCol w:w="6597"/>
      </w:tblGrid>
      <w:tr w14:paraId="6B6AB49F">
        <w:tblPrEx>
          <w:tblCellMar>
            <w:top w:w="0" w:type="dxa"/>
            <w:left w:w="108" w:type="dxa"/>
            <w:bottom w:w="0" w:type="dxa"/>
            <w:right w:w="108" w:type="dxa"/>
          </w:tblCellMar>
        </w:tblPrEx>
        <w:trPr>
          <w:trHeight w:val="546" w:hRule="atLeast"/>
          <w:jc w:val="center"/>
        </w:trPr>
        <w:tc>
          <w:tcPr>
            <w:tcW w:w="1260" w:type="dxa"/>
            <w:gridSpan w:val="2"/>
            <w:tcBorders>
              <w:top w:val="single" w:color="auto" w:sz="4" w:space="0"/>
              <w:left w:val="single" w:color="auto" w:sz="4" w:space="0"/>
              <w:bottom w:val="single" w:color="auto" w:sz="4" w:space="0"/>
              <w:right w:val="single" w:color="auto" w:sz="4" w:space="0"/>
            </w:tcBorders>
            <w:vAlign w:val="center"/>
          </w:tcPr>
          <w:p w14:paraId="4D4BD9C9">
            <w:pPr>
              <w:snapToGrid w:val="0"/>
              <w:spacing w:line="360" w:lineRule="auto"/>
              <w:jc w:val="center"/>
              <w:rPr>
                <w:rFonts w:hint="default" w:ascii="Times New Roman" w:hAnsi="Times New Roman" w:eastAsia="宋体" w:cs="Times New Roman"/>
                <w:b/>
                <w:bCs/>
                <w:color w:val="auto"/>
                <w:sz w:val="24"/>
                <w:szCs w:val="24"/>
              </w:rPr>
            </w:pPr>
            <w:r>
              <w:rPr>
                <w:rFonts w:hint="default" w:ascii="Times New Roman" w:hAnsi="Times New Roman" w:eastAsia="宋体" w:cs="Times New Roman"/>
                <w:b/>
                <w:bCs/>
                <w:color w:val="auto"/>
                <w:sz w:val="24"/>
                <w:szCs w:val="24"/>
              </w:rPr>
              <w:t>条款号</w:t>
            </w:r>
          </w:p>
        </w:tc>
        <w:tc>
          <w:tcPr>
            <w:tcW w:w="2182" w:type="dxa"/>
            <w:tcBorders>
              <w:top w:val="single" w:color="auto" w:sz="4" w:space="0"/>
              <w:left w:val="single" w:color="auto" w:sz="4" w:space="0"/>
              <w:bottom w:val="single" w:color="auto" w:sz="4" w:space="0"/>
              <w:right w:val="single" w:color="auto" w:sz="4" w:space="0"/>
            </w:tcBorders>
            <w:vAlign w:val="center"/>
          </w:tcPr>
          <w:p w14:paraId="698C3B51">
            <w:pPr>
              <w:snapToGrid w:val="0"/>
              <w:spacing w:line="360" w:lineRule="auto"/>
              <w:jc w:val="center"/>
              <w:rPr>
                <w:rFonts w:hint="default" w:ascii="Times New Roman" w:hAnsi="Times New Roman" w:eastAsia="宋体" w:cs="Times New Roman"/>
                <w:b/>
                <w:bCs/>
                <w:color w:val="auto"/>
                <w:sz w:val="24"/>
                <w:szCs w:val="24"/>
              </w:rPr>
            </w:pPr>
            <w:r>
              <w:rPr>
                <w:rFonts w:hint="default" w:ascii="Times New Roman" w:hAnsi="Times New Roman" w:eastAsia="宋体" w:cs="Times New Roman"/>
                <w:b/>
                <w:bCs/>
                <w:color w:val="auto"/>
                <w:sz w:val="24"/>
                <w:szCs w:val="24"/>
              </w:rPr>
              <w:t>条  款  名  称</w:t>
            </w:r>
          </w:p>
        </w:tc>
        <w:tc>
          <w:tcPr>
            <w:tcW w:w="6597" w:type="dxa"/>
            <w:tcBorders>
              <w:top w:val="single" w:color="auto" w:sz="4" w:space="0"/>
              <w:left w:val="single" w:color="auto" w:sz="4" w:space="0"/>
              <w:bottom w:val="single" w:color="auto" w:sz="4" w:space="0"/>
              <w:right w:val="single" w:color="auto" w:sz="4" w:space="0"/>
            </w:tcBorders>
            <w:vAlign w:val="center"/>
          </w:tcPr>
          <w:p w14:paraId="0C5E02A5">
            <w:pPr>
              <w:snapToGrid w:val="0"/>
              <w:spacing w:line="360" w:lineRule="auto"/>
              <w:jc w:val="center"/>
              <w:rPr>
                <w:rFonts w:hint="default" w:ascii="Times New Roman" w:hAnsi="Times New Roman" w:eastAsia="宋体" w:cs="Times New Roman"/>
                <w:b/>
                <w:bCs/>
                <w:color w:val="auto"/>
                <w:sz w:val="24"/>
                <w:szCs w:val="24"/>
              </w:rPr>
            </w:pPr>
            <w:r>
              <w:rPr>
                <w:rFonts w:hint="default" w:ascii="Times New Roman" w:hAnsi="Times New Roman" w:eastAsia="宋体" w:cs="Times New Roman"/>
                <w:b/>
                <w:bCs/>
                <w:color w:val="auto"/>
                <w:sz w:val="24"/>
                <w:szCs w:val="24"/>
              </w:rPr>
              <w:t>编  列  内  容</w:t>
            </w:r>
          </w:p>
        </w:tc>
      </w:tr>
      <w:tr w14:paraId="0EAAE94C">
        <w:tblPrEx>
          <w:tblCellMar>
            <w:top w:w="0" w:type="dxa"/>
            <w:left w:w="108" w:type="dxa"/>
            <w:bottom w:w="0" w:type="dxa"/>
            <w:right w:w="108" w:type="dxa"/>
          </w:tblCellMar>
        </w:tblPrEx>
        <w:trPr>
          <w:trHeight w:val="90" w:hRule="atLeast"/>
          <w:jc w:val="center"/>
        </w:trPr>
        <w:tc>
          <w:tcPr>
            <w:tcW w:w="1260" w:type="dxa"/>
            <w:gridSpan w:val="2"/>
            <w:tcBorders>
              <w:top w:val="single" w:color="auto" w:sz="4" w:space="0"/>
              <w:left w:val="single" w:color="auto" w:sz="4" w:space="0"/>
              <w:bottom w:val="single" w:color="auto" w:sz="4" w:space="0"/>
              <w:right w:val="single" w:color="auto" w:sz="4" w:space="0"/>
            </w:tcBorders>
            <w:vAlign w:val="center"/>
          </w:tcPr>
          <w:p w14:paraId="08A2E79F">
            <w:pPr>
              <w:snapToGrid w:val="0"/>
              <w:spacing w:line="360" w:lineRule="auto"/>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1</w:t>
            </w:r>
          </w:p>
        </w:tc>
        <w:tc>
          <w:tcPr>
            <w:tcW w:w="2182" w:type="dxa"/>
            <w:tcBorders>
              <w:top w:val="single" w:color="auto" w:sz="4" w:space="0"/>
              <w:left w:val="single" w:color="auto" w:sz="4" w:space="0"/>
              <w:bottom w:val="single" w:color="auto" w:sz="4" w:space="0"/>
              <w:right w:val="single" w:color="auto" w:sz="4" w:space="0"/>
            </w:tcBorders>
            <w:vAlign w:val="center"/>
          </w:tcPr>
          <w:p w14:paraId="4D592B6C">
            <w:pPr>
              <w:snapToGrid w:val="0"/>
              <w:spacing w:line="360" w:lineRule="auto"/>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采购人</w:t>
            </w:r>
          </w:p>
        </w:tc>
        <w:tc>
          <w:tcPr>
            <w:tcW w:w="6597" w:type="dxa"/>
            <w:tcBorders>
              <w:top w:val="single" w:color="auto" w:sz="4" w:space="0"/>
              <w:left w:val="single" w:color="auto" w:sz="4" w:space="0"/>
              <w:bottom w:val="single" w:color="auto" w:sz="4" w:space="0"/>
              <w:right w:val="single" w:color="auto" w:sz="4" w:space="0"/>
            </w:tcBorders>
            <w:vAlign w:val="center"/>
          </w:tcPr>
          <w:p w14:paraId="665AF7AA">
            <w:pPr>
              <w:snapToGrid w:val="0"/>
              <w:spacing w:line="360" w:lineRule="auto"/>
              <w:jc w:val="left"/>
              <w:rPr>
                <w:rFonts w:hint="default" w:ascii="Times New Roman" w:hAnsi="Times New Roman" w:eastAsia="宋体" w:cs="Times New Roman"/>
                <w:color w:val="auto"/>
                <w:sz w:val="24"/>
                <w:szCs w:val="24"/>
                <w:lang w:eastAsia="zh-CN"/>
              </w:rPr>
            </w:pPr>
            <w:r>
              <w:rPr>
                <w:rFonts w:hint="default" w:ascii="Times New Roman" w:hAnsi="Times New Roman" w:eastAsia="宋体" w:cs="Times New Roman"/>
                <w:color w:val="auto"/>
                <w:sz w:val="24"/>
                <w:szCs w:val="24"/>
              </w:rPr>
              <w:t>名  称</w:t>
            </w:r>
            <w:r>
              <w:rPr>
                <w:rFonts w:hint="default" w:ascii="Times New Roman" w:hAnsi="Times New Roman" w:cs="Times New Roman"/>
                <w:color w:val="auto"/>
                <w:sz w:val="24"/>
                <w:szCs w:val="24"/>
                <w:lang w:eastAsia="zh-CN"/>
              </w:rPr>
              <w:t>：河南省科学院激光制造研究所</w:t>
            </w:r>
          </w:p>
          <w:p w14:paraId="081D8225">
            <w:pPr>
              <w:snapToGrid w:val="0"/>
              <w:spacing w:line="360" w:lineRule="auto"/>
              <w:jc w:val="left"/>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地址：河南省郑州市郑东新区明理路西、崇德街道南</w:t>
            </w:r>
          </w:p>
          <w:p w14:paraId="1EFA333D">
            <w:pPr>
              <w:snapToGrid w:val="0"/>
              <w:spacing w:line="360" w:lineRule="auto"/>
              <w:jc w:val="left"/>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联 系 人：江浩庆</w:t>
            </w:r>
          </w:p>
          <w:p w14:paraId="372FAA7D">
            <w:pPr>
              <w:snapToGrid w:val="0"/>
              <w:spacing w:line="360" w:lineRule="auto"/>
              <w:jc w:val="left"/>
              <w:rPr>
                <w:rFonts w:hint="default" w:ascii="Times New Roman" w:hAnsi="Times New Roman" w:eastAsia="宋体" w:cs="Times New Roman"/>
                <w:color w:val="auto"/>
                <w:sz w:val="24"/>
                <w:szCs w:val="24"/>
                <w:lang w:eastAsia="zh-CN"/>
              </w:rPr>
            </w:pPr>
            <w:r>
              <w:rPr>
                <w:rFonts w:hint="default" w:ascii="Times New Roman" w:hAnsi="Times New Roman" w:eastAsia="宋体" w:cs="Times New Roman"/>
                <w:color w:val="auto"/>
                <w:sz w:val="24"/>
                <w:szCs w:val="24"/>
              </w:rPr>
              <w:t>联系电话：0371-65347896</w:t>
            </w:r>
          </w:p>
        </w:tc>
      </w:tr>
      <w:tr w14:paraId="4428C0F2">
        <w:tblPrEx>
          <w:tblCellMar>
            <w:top w:w="0" w:type="dxa"/>
            <w:left w:w="108" w:type="dxa"/>
            <w:bottom w:w="0" w:type="dxa"/>
            <w:right w:w="108" w:type="dxa"/>
          </w:tblCellMar>
        </w:tblPrEx>
        <w:trPr>
          <w:trHeight w:val="2110" w:hRule="atLeast"/>
          <w:jc w:val="center"/>
        </w:trPr>
        <w:tc>
          <w:tcPr>
            <w:tcW w:w="1260" w:type="dxa"/>
            <w:gridSpan w:val="2"/>
            <w:tcBorders>
              <w:top w:val="single" w:color="auto" w:sz="4" w:space="0"/>
              <w:left w:val="single" w:color="auto" w:sz="4" w:space="0"/>
              <w:bottom w:val="single" w:color="auto" w:sz="4" w:space="0"/>
              <w:right w:val="single" w:color="auto" w:sz="4" w:space="0"/>
            </w:tcBorders>
            <w:vAlign w:val="center"/>
          </w:tcPr>
          <w:p w14:paraId="62AFFEFF">
            <w:pPr>
              <w:snapToGrid w:val="0"/>
              <w:spacing w:line="360" w:lineRule="auto"/>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2</w:t>
            </w:r>
          </w:p>
        </w:tc>
        <w:tc>
          <w:tcPr>
            <w:tcW w:w="2182" w:type="dxa"/>
            <w:tcBorders>
              <w:top w:val="single" w:color="auto" w:sz="4" w:space="0"/>
              <w:left w:val="single" w:color="auto" w:sz="4" w:space="0"/>
              <w:bottom w:val="single" w:color="auto" w:sz="4" w:space="0"/>
              <w:right w:val="single" w:color="auto" w:sz="4" w:space="0"/>
            </w:tcBorders>
            <w:vAlign w:val="center"/>
          </w:tcPr>
          <w:p w14:paraId="2C6BB2B3">
            <w:pPr>
              <w:snapToGrid w:val="0"/>
              <w:spacing w:line="360" w:lineRule="auto"/>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采购代理机构</w:t>
            </w:r>
          </w:p>
        </w:tc>
        <w:tc>
          <w:tcPr>
            <w:tcW w:w="6597" w:type="dxa"/>
            <w:tcBorders>
              <w:top w:val="single" w:color="auto" w:sz="4" w:space="0"/>
              <w:left w:val="single" w:color="auto" w:sz="4" w:space="0"/>
              <w:bottom w:val="single" w:color="auto" w:sz="4" w:space="0"/>
              <w:right w:val="single" w:color="auto" w:sz="4" w:space="0"/>
            </w:tcBorders>
            <w:vAlign w:val="center"/>
          </w:tcPr>
          <w:p w14:paraId="248479BE">
            <w:pPr>
              <w:snapToGrid w:val="0"/>
              <w:spacing w:line="360" w:lineRule="auto"/>
              <w:jc w:val="left"/>
              <w:rPr>
                <w:rFonts w:hint="default" w:ascii="Times New Roman" w:hAnsi="Times New Roman" w:eastAsia="宋体" w:cs="Times New Roman"/>
                <w:color w:val="auto"/>
                <w:sz w:val="24"/>
                <w:szCs w:val="24"/>
                <w:lang w:eastAsia="zh-CN"/>
              </w:rPr>
            </w:pPr>
            <w:r>
              <w:rPr>
                <w:rFonts w:hint="default" w:ascii="Times New Roman" w:hAnsi="Times New Roman" w:eastAsia="宋体" w:cs="Times New Roman"/>
                <w:color w:val="auto"/>
                <w:sz w:val="24"/>
                <w:szCs w:val="24"/>
              </w:rPr>
              <w:t>名  称</w:t>
            </w:r>
            <w:r>
              <w:rPr>
                <w:rFonts w:hint="default" w:ascii="Times New Roman" w:hAnsi="Times New Roman" w:cs="Times New Roman"/>
                <w:color w:val="auto"/>
                <w:sz w:val="24"/>
                <w:szCs w:val="24"/>
                <w:lang w:eastAsia="zh-CN"/>
              </w:rPr>
              <w:t>：河南诚信工程管理有限公司</w:t>
            </w:r>
          </w:p>
          <w:p w14:paraId="0AF594E2">
            <w:pPr>
              <w:snapToGrid w:val="0"/>
              <w:spacing w:line="360" w:lineRule="auto"/>
              <w:jc w:val="left"/>
              <w:rPr>
                <w:rFonts w:hint="default" w:ascii="Times New Roman" w:hAnsi="Times New Roman" w:eastAsia="宋体" w:cs="Times New Roman"/>
                <w:color w:val="auto"/>
                <w:sz w:val="24"/>
                <w:szCs w:val="24"/>
                <w:lang w:eastAsia="zh-CN"/>
              </w:rPr>
            </w:pPr>
            <w:r>
              <w:rPr>
                <w:rFonts w:hint="default" w:ascii="Times New Roman" w:hAnsi="Times New Roman" w:eastAsia="宋体" w:cs="Times New Roman"/>
                <w:color w:val="auto"/>
                <w:sz w:val="24"/>
                <w:szCs w:val="24"/>
              </w:rPr>
              <w:t>联系人</w:t>
            </w:r>
            <w:r>
              <w:rPr>
                <w:rFonts w:hint="default" w:ascii="Times New Roman" w:hAnsi="Times New Roman" w:cs="Times New Roman"/>
                <w:color w:val="auto"/>
                <w:sz w:val="24"/>
                <w:szCs w:val="24"/>
                <w:lang w:eastAsia="zh-CN"/>
              </w:rPr>
              <w:t>：</w:t>
            </w:r>
            <w:r>
              <w:rPr>
                <w:rFonts w:hint="default" w:ascii="Times New Roman" w:hAnsi="Times New Roman" w:cs="Times New Roman"/>
                <w:color w:val="auto"/>
                <w:kern w:val="10"/>
                <w:sz w:val="24"/>
                <w:szCs w:val="24"/>
                <w:lang w:eastAsia="zh-CN"/>
              </w:rPr>
              <w:t>张老师</w:t>
            </w:r>
          </w:p>
          <w:p w14:paraId="576AD2F3">
            <w:pPr>
              <w:snapToGrid w:val="0"/>
              <w:spacing w:line="360" w:lineRule="auto"/>
              <w:jc w:val="left"/>
              <w:rPr>
                <w:rFonts w:hint="default" w:ascii="Times New Roman" w:hAnsi="Times New Roman" w:eastAsia="宋体" w:cs="Times New Roman"/>
                <w:color w:val="auto"/>
                <w:sz w:val="24"/>
                <w:szCs w:val="24"/>
                <w:lang w:eastAsia="zh-CN"/>
              </w:rPr>
            </w:pPr>
            <w:r>
              <w:rPr>
                <w:rFonts w:hint="default" w:ascii="Times New Roman" w:hAnsi="Times New Roman" w:eastAsia="宋体" w:cs="Times New Roman"/>
                <w:color w:val="auto"/>
                <w:sz w:val="24"/>
                <w:szCs w:val="24"/>
              </w:rPr>
              <w:t>联系电话</w:t>
            </w:r>
            <w:r>
              <w:rPr>
                <w:rFonts w:hint="default" w:ascii="Times New Roman" w:hAnsi="Times New Roman" w:cs="Times New Roman"/>
                <w:color w:val="auto"/>
                <w:sz w:val="24"/>
                <w:szCs w:val="24"/>
                <w:lang w:eastAsia="zh-CN"/>
              </w:rPr>
              <w:t>：</w:t>
            </w:r>
            <w:r>
              <w:rPr>
                <w:rFonts w:hint="default" w:ascii="Times New Roman" w:hAnsi="Times New Roman" w:cs="Times New Roman"/>
                <w:color w:val="auto"/>
                <w:kern w:val="10"/>
                <w:sz w:val="24"/>
                <w:szCs w:val="24"/>
                <w:lang w:eastAsia="zh-CN"/>
              </w:rPr>
              <w:t>0371-85510622/13540016500</w:t>
            </w:r>
          </w:p>
          <w:p w14:paraId="12F5B821">
            <w:pPr>
              <w:snapToGrid w:val="0"/>
              <w:spacing w:line="360" w:lineRule="auto"/>
              <w:jc w:val="left"/>
              <w:rPr>
                <w:rFonts w:hint="default" w:ascii="Times New Roman" w:hAnsi="Times New Roman" w:eastAsia="宋体" w:cs="Times New Roman"/>
                <w:color w:val="auto"/>
                <w:sz w:val="24"/>
                <w:szCs w:val="24"/>
                <w:lang w:eastAsia="zh-CN"/>
              </w:rPr>
            </w:pPr>
            <w:r>
              <w:rPr>
                <w:rFonts w:hint="default" w:ascii="Times New Roman" w:hAnsi="Times New Roman" w:eastAsia="宋体" w:cs="Times New Roman"/>
                <w:color w:val="auto"/>
                <w:sz w:val="24"/>
                <w:szCs w:val="24"/>
              </w:rPr>
              <w:t>联系地址</w:t>
            </w:r>
            <w:r>
              <w:rPr>
                <w:rFonts w:hint="default" w:ascii="Times New Roman" w:hAnsi="Times New Roman" w:cs="Times New Roman"/>
                <w:color w:val="auto"/>
                <w:sz w:val="24"/>
                <w:szCs w:val="24"/>
                <w:lang w:eastAsia="zh-CN"/>
              </w:rPr>
              <w:t>：郑州市郑东新区商鼎路56号东方陆港C栋14层</w:t>
            </w:r>
          </w:p>
        </w:tc>
      </w:tr>
      <w:tr w14:paraId="0A1EEDD6">
        <w:tblPrEx>
          <w:tblCellMar>
            <w:top w:w="0" w:type="dxa"/>
            <w:left w:w="108" w:type="dxa"/>
            <w:bottom w:w="0" w:type="dxa"/>
            <w:right w:w="108" w:type="dxa"/>
          </w:tblCellMar>
        </w:tblPrEx>
        <w:trPr>
          <w:trHeight w:val="934" w:hRule="atLeast"/>
          <w:jc w:val="center"/>
        </w:trPr>
        <w:tc>
          <w:tcPr>
            <w:tcW w:w="1260" w:type="dxa"/>
            <w:gridSpan w:val="2"/>
            <w:tcBorders>
              <w:top w:val="single" w:color="auto" w:sz="4" w:space="0"/>
              <w:left w:val="single" w:color="auto" w:sz="4" w:space="0"/>
              <w:bottom w:val="single" w:color="auto" w:sz="4" w:space="0"/>
              <w:right w:val="single" w:color="auto" w:sz="4" w:space="0"/>
            </w:tcBorders>
            <w:vAlign w:val="center"/>
          </w:tcPr>
          <w:p w14:paraId="1EF7422C">
            <w:pPr>
              <w:snapToGrid w:val="0"/>
              <w:spacing w:line="360" w:lineRule="auto"/>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3</w:t>
            </w:r>
          </w:p>
        </w:tc>
        <w:tc>
          <w:tcPr>
            <w:tcW w:w="2182" w:type="dxa"/>
            <w:tcBorders>
              <w:top w:val="single" w:color="auto" w:sz="4" w:space="0"/>
              <w:left w:val="single" w:color="auto" w:sz="4" w:space="0"/>
              <w:bottom w:val="single" w:color="auto" w:sz="4" w:space="0"/>
              <w:right w:val="single" w:color="auto" w:sz="4" w:space="0"/>
            </w:tcBorders>
            <w:vAlign w:val="center"/>
          </w:tcPr>
          <w:p w14:paraId="6A7A409F">
            <w:pPr>
              <w:snapToGrid w:val="0"/>
              <w:spacing w:line="360" w:lineRule="auto"/>
              <w:jc w:val="center"/>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rPr>
              <w:t>项目名称</w:t>
            </w:r>
            <w:r>
              <w:rPr>
                <w:rFonts w:hint="default" w:ascii="Times New Roman" w:hAnsi="Times New Roman" w:cs="Times New Roman"/>
                <w:color w:val="auto"/>
                <w:sz w:val="24"/>
                <w:szCs w:val="24"/>
                <w:lang w:val="en-US" w:eastAsia="zh-CN"/>
              </w:rPr>
              <w:t>及项目编号</w:t>
            </w:r>
          </w:p>
        </w:tc>
        <w:tc>
          <w:tcPr>
            <w:tcW w:w="6597" w:type="dxa"/>
            <w:tcBorders>
              <w:top w:val="single" w:color="auto" w:sz="4" w:space="0"/>
              <w:left w:val="single" w:color="auto" w:sz="4" w:space="0"/>
              <w:bottom w:val="single" w:color="auto" w:sz="4" w:space="0"/>
              <w:right w:val="single" w:color="auto" w:sz="4" w:space="0"/>
            </w:tcBorders>
            <w:vAlign w:val="center"/>
          </w:tcPr>
          <w:p w14:paraId="07ED3822">
            <w:pPr>
              <w:snapToGrid w:val="0"/>
              <w:spacing w:line="360" w:lineRule="auto"/>
              <w:jc w:val="left"/>
              <w:rPr>
                <w:rFonts w:hint="default" w:ascii="Times New Roman" w:hAnsi="Times New Roman" w:eastAsia="宋体" w:cs="Times New Roman"/>
                <w:color w:val="auto"/>
                <w:sz w:val="24"/>
                <w:szCs w:val="24"/>
                <w:lang w:eastAsia="zh-CN"/>
              </w:rPr>
            </w:pPr>
            <w:r>
              <w:rPr>
                <w:rFonts w:hint="default" w:ascii="Times New Roman" w:hAnsi="Times New Roman" w:cs="Times New Roman"/>
                <w:color w:val="auto"/>
                <w:sz w:val="24"/>
                <w:szCs w:val="24"/>
                <w:lang w:val="en-US" w:eastAsia="zh-CN"/>
              </w:rPr>
              <w:t>项目名称：</w:t>
            </w:r>
            <w:r>
              <w:rPr>
                <w:rFonts w:hint="default" w:ascii="Times New Roman" w:hAnsi="Times New Roman" w:eastAsia="宋体" w:cs="Times New Roman"/>
                <w:color w:val="auto"/>
                <w:sz w:val="24"/>
                <w:szCs w:val="24"/>
                <w:lang w:eastAsia="zh-CN"/>
              </w:rPr>
              <w:t>河南省科学院激光制造研究所河南省科学院中原量子谷仪器共享中心十期（第二批）建设项目</w:t>
            </w:r>
          </w:p>
          <w:p w14:paraId="5015BC27">
            <w:pPr>
              <w:snapToGrid w:val="0"/>
              <w:spacing w:line="360" w:lineRule="auto"/>
              <w:rPr>
                <w:rFonts w:hint="default" w:ascii="Times New Roman" w:hAnsi="Times New Roman" w:eastAsia="宋体" w:cs="Times New Roman"/>
                <w:color w:val="auto"/>
                <w:sz w:val="24"/>
                <w:szCs w:val="24"/>
                <w:lang w:val="en-US" w:eastAsia="zh-CN"/>
              </w:rPr>
            </w:pPr>
            <w:r>
              <w:rPr>
                <w:rFonts w:hint="default" w:ascii="Times New Roman" w:hAnsi="Times New Roman" w:cs="Times New Roman"/>
                <w:color w:val="auto"/>
                <w:sz w:val="24"/>
                <w:szCs w:val="24"/>
                <w:lang w:val="en-US" w:eastAsia="zh-CN"/>
              </w:rPr>
              <w:t>项目编号：</w:t>
            </w:r>
            <w:r>
              <w:rPr>
                <w:rFonts w:hint="eastAsia" w:ascii="Times New Roman" w:hAnsi="Times New Roman" w:cs="Times New Roman"/>
                <w:color w:val="auto"/>
                <w:sz w:val="24"/>
                <w:szCs w:val="24"/>
                <w:lang w:val="en-US" w:eastAsia="zh-CN"/>
              </w:rPr>
              <w:t>豫财招标采购-2024-1488</w:t>
            </w:r>
            <w:r>
              <w:rPr>
                <w:rFonts w:hint="default" w:ascii="Times New Roman" w:hAnsi="Times New Roman" w:cs="Times New Roman"/>
                <w:color w:val="auto"/>
                <w:sz w:val="24"/>
                <w:szCs w:val="24"/>
                <w:lang w:val="en-US" w:eastAsia="zh-CN"/>
              </w:rPr>
              <w:t xml:space="preserve">   </w:t>
            </w:r>
          </w:p>
        </w:tc>
      </w:tr>
      <w:tr w14:paraId="11EF799B">
        <w:tblPrEx>
          <w:tblCellMar>
            <w:top w:w="0" w:type="dxa"/>
            <w:left w:w="108" w:type="dxa"/>
            <w:bottom w:w="0" w:type="dxa"/>
            <w:right w:w="108" w:type="dxa"/>
          </w:tblCellMar>
        </w:tblPrEx>
        <w:trPr>
          <w:trHeight w:val="571" w:hRule="atLeast"/>
          <w:jc w:val="center"/>
        </w:trPr>
        <w:tc>
          <w:tcPr>
            <w:tcW w:w="1260" w:type="dxa"/>
            <w:gridSpan w:val="2"/>
            <w:tcBorders>
              <w:top w:val="single" w:color="auto" w:sz="4" w:space="0"/>
              <w:left w:val="single" w:color="auto" w:sz="4" w:space="0"/>
              <w:bottom w:val="single" w:color="auto" w:sz="4" w:space="0"/>
              <w:right w:val="single" w:color="auto" w:sz="4" w:space="0"/>
            </w:tcBorders>
            <w:vAlign w:val="center"/>
          </w:tcPr>
          <w:p w14:paraId="63869225">
            <w:pPr>
              <w:snapToGrid w:val="0"/>
              <w:spacing w:line="360" w:lineRule="auto"/>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4</w:t>
            </w:r>
          </w:p>
        </w:tc>
        <w:tc>
          <w:tcPr>
            <w:tcW w:w="2182" w:type="dxa"/>
            <w:tcBorders>
              <w:top w:val="single" w:color="auto" w:sz="4" w:space="0"/>
              <w:left w:val="single" w:color="auto" w:sz="4" w:space="0"/>
              <w:bottom w:val="single" w:color="auto" w:sz="4" w:space="0"/>
              <w:right w:val="single" w:color="auto" w:sz="4" w:space="0"/>
            </w:tcBorders>
            <w:vAlign w:val="center"/>
          </w:tcPr>
          <w:p w14:paraId="6CD245AE">
            <w:pPr>
              <w:snapToGrid w:val="0"/>
              <w:spacing w:line="360" w:lineRule="auto"/>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资金来源及比例</w:t>
            </w:r>
          </w:p>
        </w:tc>
        <w:tc>
          <w:tcPr>
            <w:tcW w:w="6597" w:type="dxa"/>
            <w:tcBorders>
              <w:top w:val="single" w:color="auto" w:sz="4" w:space="0"/>
              <w:left w:val="single" w:color="auto" w:sz="4" w:space="0"/>
              <w:bottom w:val="single" w:color="auto" w:sz="4" w:space="0"/>
              <w:right w:val="single" w:color="auto" w:sz="4" w:space="0"/>
            </w:tcBorders>
            <w:vAlign w:val="center"/>
          </w:tcPr>
          <w:p w14:paraId="50F65A7B">
            <w:pPr>
              <w:snapToGrid w:val="0"/>
              <w:spacing w:line="360" w:lineRule="auto"/>
              <w:rPr>
                <w:rFonts w:hint="default" w:ascii="Times New Roman" w:hAnsi="Times New Roman" w:eastAsia="宋体" w:cs="Times New Roman"/>
                <w:color w:val="auto"/>
                <w:sz w:val="24"/>
                <w:szCs w:val="24"/>
                <w:shd w:val="pct10" w:color="auto" w:fill="FFFFFF"/>
              </w:rPr>
            </w:pPr>
            <w:r>
              <w:rPr>
                <w:rFonts w:hint="default" w:ascii="Times New Roman" w:hAnsi="Times New Roman" w:eastAsia="宋体" w:cs="Times New Roman"/>
                <w:color w:val="auto"/>
                <w:sz w:val="24"/>
                <w:szCs w:val="24"/>
              </w:rPr>
              <w:t>财政资金100%</w:t>
            </w:r>
          </w:p>
        </w:tc>
      </w:tr>
      <w:tr w14:paraId="0591A64C">
        <w:tblPrEx>
          <w:tblCellMar>
            <w:top w:w="0" w:type="dxa"/>
            <w:left w:w="108" w:type="dxa"/>
            <w:bottom w:w="0" w:type="dxa"/>
            <w:right w:w="108" w:type="dxa"/>
          </w:tblCellMar>
        </w:tblPrEx>
        <w:trPr>
          <w:trHeight w:val="571" w:hRule="atLeast"/>
          <w:jc w:val="center"/>
        </w:trPr>
        <w:tc>
          <w:tcPr>
            <w:tcW w:w="1260" w:type="dxa"/>
            <w:gridSpan w:val="2"/>
            <w:tcBorders>
              <w:top w:val="single" w:color="auto" w:sz="4" w:space="0"/>
              <w:left w:val="single" w:color="auto" w:sz="4" w:space="0"/>
              <w:bottom w:val="single" w:color="auto" w:sz="4" w:space="0"/>
              <w:right w:val="single" w:color="auto" w:sz="4" w:space="0"/>
            </w:tcBorders>
            <w:vAlign w:val="center"/>
          </w:tcPr>
          <w:p w14:paraId="6E5AE906">
            <w:pPr>
              <w:snapToGrid w:val="0"/>
              <w:spacing w:line="360" w:lineRule="auto"/>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5</w:t>
            </w:r>
          </w:p>
        </w:tc>
        <w:tc>
          <w:tcPr>
            <w:tcW w:w="2182" w:type="dxa"/>
            <w:tcBorders>
              <w:top w:val="single" w:color="auto" w:sz="4" w:space="0"/>
              <w:left w:val="single" w:color="auto" w:sz="4" w:space="0"/>
              <w:bottom w:val="single" w:color="auto" w:sz="4" w:space="0"/>
              <w:right w:val="single" w:color="auto" w:sz="4" w:space="0"/>
            </w:tcBorders>
            <w:vAlign w:val="center"/>
          </w:tcPr>
          <w:p w14:paraId="4148A8C0">
            <w:pPr>
              <w:snapToGrid w:val="0"/>
              <w:spacing w:line="360" w:lineRule="auto"/>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资金落实情况</w:t>
            </w:r>
          </w:p>
        </w:tc>
        <w:tc>
          <w:tcPr>
            <w:tcW w:w="6597" w:type="dxa"/>
            <w:tcBorders>
              <w:top w:val="single" w:color="auto" w:sz="4" w:space="0"/>
              <w:left w:val="single" w:color="auto" w:sz="4" w:space="0"/>
              <w:bottom w:val="single" w:color="auto" w:sz="4" w:space="0"/>
              <w:right w:val="single" w:color="auto" w:sz="4" w:space="0"/>
            </w:tcBorders>
            <w:vAlign w:val="center"/>
          </w:tcPr>
          <w:p w14:paraId="44D7F360">
            <w:pPr>
              <w:snapToGrid w:val="0"/>
              <w:spacing w:line="360" w:lineRule="auto"/>
              <w:rPr>
                <w:rFonts w:hint="default" w:ascii="Times New Roman" w:hAnsi="Times New Roman" w:eastAsia="宋体" w:cs="Times New Roman"/>
                <w:color w:val="auto"/>
                <w:sz w:val="24"/>
                <w:szCs w:val="24"/>
                <w:shd w:val="pct10" w:color="auto" w:fill="FFFFFF"/>
              </w:rPr>
            </w:pPr>
            <w:r>
              <w:rPr>
                <w:rFonts w:hint="default" w:ascii="Times New Roman" w:hAnsi="Times New Roman" w:eastAsia="宋体" w:cs="Times New Roman"/>
                <w:color w:val="auto"/>
                <w:sz w:val="24"/>
                <w:szCs w:val="24"/>
              </w:rPr>
              <w:t>已落实</w:t>
            </w:r>
          </w:p>
        </w:tc>
      </w:tr>
      <w:tr w14:paraId="65700803">
        <w:tblPrEx>
          <w:tblCellMar>
            <w:top w:w="0" w:type="dxa"/>
            <w:left w:w="108" w:type="dxa"/>
            <w:bottom w:w="0" w:type="dxa"/>
            <w:right w:w="108" w:type="dxa"/>
          </w:tblCellMar>
        </w:tblPrEx>
        <w:trPr>
          <w:trHeight w:val="1144" w:hRule="atLeast"/>
          <w:jc w:val="center"/>
        </w:trPr>
        <w:tc>
          <w:tcPr>
            <w:tcW w:w="1260" w:type="dxa"/>
            <w:gridSpan w:val="2"/>
            <w:tcBorders>
              <w:top w:val="single" w:color="auto" w:sz="4" w:space="0"/>
              <w:left w:val="single" w:color="auto" w:sz="4" w:space="0"/>
              <w:bottom w:val="single" w:color="auto" w:sz="4" w:space="0"/>
              <w:right w:val="single" w:color="auto" w:sz="4" w:space="0"/>
            </w:tcBorders>
            <w:vAlign w:val="center"/>
          </w:tcPr>
          <w:p w14:paraId="42130DB0">
            <w:pPr>
              <w:snapToGrid w:val="0"/>
              <w:spacing w:line="360" w:lineRule="auto"/>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6</w:t>
            </w:r>
          </w:p>
        </w:tc>
        <w:tc>
          <w:tcPr>
            <w:tcW w:w="2182" w:type="dxa"/>
            <w:tcBorders>
              <w:top w:val="single" w:color="auto" w:sz="4" w:space="0"/>
              <w:left w:val="single" w:color="auto" w:sz="4" w:space="0"/>
              <w:bottom w:val="single" w:color="auto" w:sz="4" w:space="0"/>
              <w:right w:val="single" w:color="auto" w:sz="4" w:space="0"/>
            </w:tcBorders>
            <w:vAlign w:val="center"/>
          </w:tcPr>
          <w:p w14:paraId="705B8BB9">
            <w:pPr>
              <w:snapToGrid w:val="0"/>
              <w:spacing w:line="360" w:lineRule="auto"/>
              <w:jc w:val="center"/>
              <w:rPr>
                <w:rFonts w:hint="default" w:ascii="Times New Roman" w:hAnsi="Times New Roman" w:eastAsia="宋体" w:cs="Times New Roman"/>
                <w:color w:val="auto"/>
                <w:sz w:val="24"/>
                <w:szCs w:val="24"/>
                <w:highlight w:val="none"/>
              </w:rPr>
            </w:pPr>
            <w:r>
              <w:rPr>
                <w:rFonts w:hint="default" w:ascii="Times New Roman" w:hAnsi="Times New Roman" w:cs="Times New Roman"/>
                <w:color w:val="auto"/>
                <w:sz w:val="24"/>
                <w:szCs w:val="24"/>
                <w:highlight w:val="none"/>
                <w:lang w:val="en-US" w:eastAsia="zh-CN"/>
              </w:rPr>
              <w:t>采购</w:t>
            </w:r>
            <w:r>
              <w:rPr>
                <w:rFonts w:hint="default" w:ascii="Times New Roman" w:hAnsi="Times New Roman" w:eastAsia="宋体" w:cs="Times New Roman"/>
                <w:color w:val="auto"/>
                <w:sz w:val="24"/>
                <w:szCs w:val="24"/>
                <w:highlight w:val="none"/>
              </w:rPr>
              <w:t>范围</w:t>
            </w:r>
          </w:p>
        </w:tc>
        <w:tc>
          <w:tcPr>
            <w:tcW w:w="6597" w:type="dxa"/>
            <w:tcBorders>
              <w:top w:val="single" w:color="auto" w:sz="4" w:space="0"/>
              <w:left w:val="single" w:color="auto" w:sz="4" w:space="0"/>
              <w:bottom w:val="single" w:color="auto" w:sz="4" w:space="0"/>
              <w:right w:val="single" w:color="auto" w:sz="4" w:space="0"/>
            </w:tcBorders>
            <w:vAlign w:val="center"/>
          </w:tcPr>
          <w:p w14:paraId="2E473CB6">
            <w:pPr>
              <w:adjustRightInd/>
              <w:spacing w:line="360" w:lineRule="auto"/>
              <w:jc w:val="left"/>
              <w:rPr>
                <w:rFonts w:hint="default" w:ascii="Times New Roman" w:hAnsi="Times New Roman" w:eastAsia="宋体" w:cs="Times New Roman"/>
                <w:color w:val="auto"/>
                <w:sz w:val="24"/>
                <w:szCs w:val="24"/>
                <w:highlight w:val="none"/>
              </w:rPr>
            </w:pPr>
            <w:r>
              <w:rPr>
                <w:rFonts w:hint="default" w:ascii="Times New Roman" w:hAnsi="Times New Roman" w:cs="Times New Roman"/>
                <w:color w:val="auto"/>
                <w:sz w:val="24"/>
                <w:szCs w:val="24"/>
                <w:lang w:eastAsia="zh-CN"/>
              </w:rPr>
              <w:t>货物的供货、运输、保险、装卸、安装、检测、调试、试运行、验收交付、培训、技术支持、售后保修及相关伴随服务。</w:t>
            </w:r>
          </w:p>
        </w:tc>
      </w:tr>
      <w:tr w14:paraId="5DFFC0C1">
        <w:tblPrEx>
          <w:tblCellMar>
            <w:top w:w="0" w:type="dxa"/>
            <w:left w:w="108" w:type="dxa"/>
            <w:bottom w:w="0" w:type="dxa"/>
            <w:right w:w="108" w:type="dxa"/>
          </w:tblCellMar>
        </w:tblPrEx>
        <w:trPr>
          <w:trHeight w:val="830" w:hRule="atLeast"/>
          <w:jc w:val="center"/>
        </w:trPr>
        <w:tc>
          <w:tcPr>
            <w:tcW w:w="1260" w:type="dxa"/>
            <w:gridSpan w:val="2"/>
            <w:tcBorders>
              <w:top w:val="single" w:color="auto" w:sz="4" w:space="0"/>
              <w:left w:val="single" w:color="auto" w:sz="4" w:space="0"/>
              <w:bottom w:val="single" w:color="auto" w:sz="4" w:space="0"/>
              <w:right w:val="single" w:color="auto" w:sz="4" w:space="0"/>
            </w:tcBorders>
            <w:vAlign w:val="center"/>
          </w:tcPr>
          <w:p w14:paraId="06265DC4">
            <w:pPr>
              <w:snapToGrid w:val="0"/>
              <w:spacing w:line="360" w:lineRule="auto"/>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7</w:t>
            </w:r>
          </w:p>
        </w:tc>
        <w:tc>
          <w:tcPr>
            <w:tcW w:w="2182" w:type="dxa"/>
            <w:tcBorders>
              <w:top w:val="single" w:color="auto" w:sz="4" w:space="0"/>
              <w:left w:val="single" w:color="auto" w:sz="4" w:space="0"/>
              <w:bottom w:val="single" w:color="auto" w:sz="4" w:space="0"/>
              <w:right w:val="single" w:color="auto" w:sz="4" w:space="0"/>
            </w:tcBorders>
            <w:vAlign w:val="center"/>
          </w:tcPr>
          <w:p w14:paraId="473C1039">
            <w:pPr>
              <w:snapToGrid w:val="0"/>
              <w:spacing w:line="240" w:lineRule="auto"/>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lang w:val="en-US" w:eastAsia="zh-CN"/>
              </w:rPr>
              <w:t>交货期</w:t>
            </w:r>
          </w:p>
        </w:tc>
        <w:tc>
          <w:tcPr>
            <w:tcW w:w="6597" w:type="dxa"/>
            <w:tcBorders>
              <w:top w:val="single" w:color="auto" w:sz="4" w:space="0"/>
              <w:left w:val="single" w:color="auto" w:sz="4" w:space="0"/>
              <w:bottom w:val="single" w:color="auto" w:sz="4" w:space="0"/>
              <w:right w:val="single" w:color="auto" w:sz="4" w:space="0"/>
            </w:tcBorders>
            <w:vAlign w:val="center"/>
          </w:tcPr>
          <w:p w14:paraId="63EABF01">
            <w:pPr>
              <w:adjustRightInd/>
              <w:spacing w:line="360" w:lineRule="auto"/>
              <w:jc w:val="left"/>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lang w:val="en-US" w:eastAsia="zh-CN"/>
              </w:rPr>
              <w:t>包3</w:t>
            </w:r>
            <w:r>
              <w:rPr>
                <w:rFonts w:hint="default" w:ascii="Times New Roman" w:hAnsi="Times New Roman" w:cs="Times New Roman"/>
                <w:color w:val="auto"/>
                <w:sz w:val="24"/>
                <w:szCs w:val="24"/>
                <w:lang w:val="en-US" w:eastAsia="zh-CN"/>
              </w:rPr>
              <w:t>：</w:t>
            </w:r>
            <w:r>
              <w:rPr>
                <w:rFonts w:hint="default" w:ascii="Times New Roman" w:hAnsi="Times New Roman" w:cs="Times New Roman"/>
                <w:color w:val="auto"/>
                <w:sz w:val="24"/>
                <w:szCs w:val="24"/>
                <w:lang w:eastAsia="zh-CN"/>
              </w:rPr>
              <w:t>签订合同后</w:t>
            </w:r>
            <w:r>
              <w:rPr>
                <w:rFonts w:hint="default" w:ascii="Times New Roman" w:hAnsi="Times New Roman" w:eastAsia="宋体" w:cs="Times New Roman"/>
                <w:color w:val="auto"/>
                <w:sz w:val="24"/>
                <w:szCs w:val="24"/>
                <w:lang w:val="en-US" w:eastAsia="zh-CN"/>
              </w:rPr>
              <w:t>180</w:t>
            </w:r>
            <w:r>
              <w:rPr>
                <w:rFonts w:hint="default" w:ascii="Times New Roman" w:hAnsi="Times New Roman" w:eastAsia="宋体" w:cs="Times New Roman"/>
                <w:color w:val="auto"/>
                <w:sz w:val="24"/>
                <w:szCs w:val="24"/>
                <w:lang w:eastAsia="zh-CN"/>
              </w:rPr>
              <w:t>日历天</w:t>
            </w:r>
            <w:r>
              <w:rPr>
                <w:rFonts w:hint="eastAsia" w:ascii="Times New Roman" w:hAnsi="Times New Roman" w:cs="Times New Roman"/>
                <w:color w:val="auto"/>
                <w:sz w:val="24"/>
                <w:szCs w:val="24"/>
                <w:lang w:val="en-US" w:eastAsia="zh-CN"/>
              </w:rPr>
              <w:t>内</w:t>
            </w:r>
            <w:r>
              <w:rPr>
                <w:rFonts w:hint="default" w:ascii="Times New Roman" w:hAnsi="Times New Roman" w:eastAsia="宋体" w:cs="Times New Roman"/>
                <w:color w:val="auto"/>
                <w:sz w:val="24"/>
                <w:szCs w:val="24"/>
                <w:lang w:eastAsia="zh-CN"/>
              </w:rPr>
              <w:t>完成供货、安装调试完毕；</w:t>
            </w:r>
          </w:p>
        </w:tc>
      </w:tr>
      <w:tr w14:paraId="5651E3B6">
        <w:tblPrEx>
          <w:tblCellMar>
            <w:top w:w="0" w:type="dxa"/>
            <w:left w:w="108" w:type="dxa"/>
            <w:bottom w:w="0" w:type="dxa"/>
            <w:right w:w="108" w:type="dxa"/>
          </w:tblCellMar>
        </w:tblPrEx>
        <w:trPr>
          <w:trHeight w:val="692" w:hRule="atLeast"/>
          <w:jc w:val="center"/>
        </w:trPr>
        <w:tc>
          <w:tcPr>
            <w:tcW w:w="1260" w:type="dxa"/>
            <w:gridSpan w:val="2"/>
            <w:tcBorders>
              <w:top w:val="single" w:color="auto" w:sz="4" w:space="0"/>
              <w:left w:val="single" w:color="auto" w:sz="4" w:space="0"/>
              <w:bottom w:val="single" w:color="auto" w:sz="4" w:space="0"/>
              <w:right w:val="single" w:color="auto" w:sz="4" w:space="0"/>
            </w:tcBorders>
            <w:vAlign w:val="center"/>
          </w:tcPr>
          <w:p w14:paraId="76BD89F2">
            <w:pPr>
              <w:snapToGrid w:val="0"/>
              <w:spacing w:line="360" w:lineRule="auto"/>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8</w:t>
            </w:r>
          </w:p>
        </w:tc>
        <w:tc>
          <w:tcPr>
            <w:tcW w:w="2182" w:type="dxa"/>
            <w:tcBorders>
              <w:top w:val="single" w:color="auto" w:sz="4" w:space="0"/>
              <w:left w:val="single" w:color="auto" w:sz="4" w:space="0"/>
              <w:bottom w:val="single" w:color="auto" w:sz="4" w:space="0"/>
              <w:right w:val="single" w:color="auto" w:sz="4" w:space="0"/>
            </w:tcBorders>
            <w:vAlign w:val="center"/>
          </w:tcPr>
          <w:p w14:paraId="2AB3A240">
            <w:pPr>
              <w:snapToGrid w:val="0"/>
              <w:spacing w:line="360" w:lineRule="auto"/>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交货地点</w:t>
            </w:r>
          </w:p>
        </w:tc>
        <w:tc>
          <w:tcPr>
            <w:tcW w:w="6597" w:type="dxa"/>
            <w:tcBorders>
              <w:top w:val="single" w:color="auto" w:sz="4" w:space="0"/>
              <w:left w:val="single" w:color="auto" w:sz="4" w:space="0"/>
              <w:bottom w:val="single" w:color="auto" w:sz="4" w:space="0"/>
              <w:right w:val="single" w:color="auto" w:sz="4" w:space="0"/>
            </w:tcBorders>
            <w:vAlign w:val="center"/>
          </w:tcPr>
          <w:p w14:paraId="30CBCC0C">
            <w:pPr>
              <w:snapToGrid w:val="0"/>
              <w:spacing w:line="360" w:lineRule="auto"/>
              <w:jc w:val="left"/>
              <w:rPr>
                <w:rFonts w:hint="default" w:ascii="Times New Roman" w:hAnsi="Times New Roman" w:eastAsia="宋体" w:cs="Times New Roman"/>
                <w:color w:val="auto"/>
                <w:kern w:val="10"/>
                <w:sz w:val="24"/>
                <w:szCs w:val="24"/>
                <w:lang w:eastAsia="zh-CN"/>
              </w:rPr>
            </w:pPr>
            <w:r>
              <w:rPr>
                <w:rFonts w:hint="default" w:ascii="Times New Roman" w:hAnsi="Times New Roman" w:cs="Times New Roman"/>
                <w:iCs/>
                <w:color w:val="auto"/>
                <w:sz w:val="24"/>
                <w:szCs w:val="24"/>
                <w:lang w:val="en-US" w:eastAsia="zh-CN" w:bidi="ar"/>
              </w:rPr>
              <w:t>郑州市内采购人指定地点</w:t>
            </w:r>
          </w:p>
        </w:tc>
      </w:tr>
      <w:tr w14:paraId="0EBCE325">
        <w:tblPrEx>
          <w:tblCellMar>
            <w:top w:w="0" w:type="dxa"/>
            <w:left w:w="108" w:type="dxa"/>
            <w:bottom w:w="0" w:type="dxa"/>
            <w:right w:w="108" w:type="dxa"/>
          </w:tblCellMar>
        </w:tblPrEx>
        <w:trPr>
          <w:trHeight w:val="708" w:hRule="atLeast"/>
          <w:jc w:val="center"/>
        </w:trPr>
        <w:tc>
          <w:tcPr>
            <w:tcW w:w="1260" w:type="dxa"/>
            <w:gridSpan w:val="2"/>
            <w:tcBorders>
              <w:top w:val="single" w:color="auto" w:sz="4" w:space="0"/>
              <w:left w:val="single" w:color="auto" w:sz="4" w:space="0"/>
              <w:bottom w:val="single" w:color="auto" w:sz="4" w:space="0"/>
              <w:right w:val="single" w:color="auto" w:sz="4" w:space="0"/>
            </w:tcBorders>
            <w:vAlign w:val="center"/>
          </w:tcPr>
          <w:p w14:paraId="11187911">
            <w:pPr>
              <w:snapToGrid w:val="0"/>
              <w:spacing w:line="360" w:lineRule="auto"/>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9</w:t>
            </w:r>
          </w:p>
        </w:tc>
        <w:tc>
          <w:tcPr>
            <w:tcW w:w="2182" w:type="dxa"/>
            <w:tcBorders>
              <w:top w:val="single" w:color="auto" w:sz="4" w:space="0"/>
              <w:left w:val="single" w:color="auto" w:sz="4" w:space="0"/>
              <w:bottom w:val="single" w:color="auto" w:sz="4" w:space="0"/>
              <w:right w:val="single" w:color="auto" w:sz="4" w:space="0"/>
            </w:tcBorders>
            <w:vAlign w:val="center"/>
          </w:tcPr>
          <w:p w14:paraId="3D209197">
            <w:pPr>
              <w:snapToGrid w:val="0"/>
              <w:spacing w:line="360" w:lineRule="auto"/>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质量要求</w:t>
            </w:r>
          </w:p>
        </w:tc>
        <w:tc>
          <w:tcPr>
            <w:tcW w:w="6597" w:type="dxa"/>
            <w:tcBorders>
              <w:top w:val="single" w:color="auto" w:sz="4" w:space="0"/>
              <w:left w:val="single" w:color="auto" w:sz="4" w:space="0"/>
              <w:bottom w:val="single" w:color="auto" w:sz="4" w:space="0"/>
              <w:right w:val="single" w:color="auto" w:sz="4" w:space="0"/>
            </w:tcBorders>
            <w:vAlign w:val="center"/>
          </w:tcPr>
          <w:p w14:paraId="0B96693A">
            <w:pPr>
              <w:snapToGrid w:val="0"/>
              <w:spacing w:line="360" w:lineRule="auto"/>
              <w:jc w:val="left"/>
              <w:rPr>
                <w:rFonts w:hint="default" w:ascii="Times New Roman" w:hAnsi="Times New Roman" w:eastAsia="宋体" w:cs="Times New Roman"/>
                <w:color w:val="auto"/>
                <w:sz w:val="24"/>
                <w:szCs w:val="24"/>
              </w:rPr>
            </w:pPr>
            <w:r>
              <w:rPr>
                <w:rFonts w:hint="default" w:ascii="Times New Roman" w:hAnsi="Times New Roman" w:eastAsia="宋体" w:cs="Times New Roman"/>
                <w:iCs/>
                <w:color w:val="auto"/>
                <w:sz w:val="24"/>
                <w:szCs w:val="24"/>
                <w:lang w:bidi="ar"/>
              </w:rPr>
              <w:t>符合合格要求，同时满足采购人要求。</w:t>
            </w:r>
          </w:p>
        </w:tc>
      </w:tr>
      <w:tr w14:paraId="77CE5AF3">
        <w:tblPrEx>
          <w:tblCellMar>
            <w:top w:w="0" w:type="dxa"/>
            <w:left w:w="108" w:type="dxa"/>
            <w:bottom w:w="0" w:type="dxa"/>
            <w:right w:w="108" w:type="dxa"/>
          </w:tblCellMar>
        </w:tblPrEx>
        <w:trPr>
          <w:trHeight w:val="752" w:hRule="atLeast"/>
          <w:jc w:val="center"/>
        </w:trPr>
        <w:tc>
          <w:tcPr>
            <w:tcW w:w="1260" w:type="dxa"/>
            <w:gridSpan w:val="2"/>
            <w:tcBorders>
              <w:top w:val="single" w:color="auto" w:sz="4" w:space="0"/>
              <w:left w:val="single" w:color="auto" w:sz="4" w:space="0"/>
              <w:bottom w:val="single" w:color="auto" w:sz="4" w:space="0"/>
              <w:right w:val="single" w:color="auto" w:sz="4" w:space="0"/>
            </w:tcBorders>
            <w:vAlign w:val="center"/>
          </w:tcPr>
          <w:p w14:paraId="175E5B8F">
            <w:pPr>
              <w:tabs>
                <w:tab w:val="left" w:pos="360"/>
              </w:tabs>
              <w:snapToGrid w:val="0"/>
              <w:spacing w:line="360" w:lineRule="auto"/>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10</w:t>
            </w:r>
          </w:p>
        </w:tc>
        <w:tc>
          <w:tcPr>
            <w:tcW w:w="2182" w:type="dxa"/>
            <w:tcBorders>
              <w:top w:val="single" w:color="auto" w:sz="4" w:space="0"/>
              <w:left w:val="single" w:color="auto" w:sz="4" w:space="0"/>
              <w:bottom w:val="single" w:color="auto" w:sz="4" w:space="0"/>
              <w:right w:val="single" w:color="auto" w:sz="4" w:space="0"/>
            </w:tcBorders>
            <w:vAlign w:val="center"/>
          </w:tcPr>
          <w:p w14:paraId="5F2A68EC">
            <w:pPr>
              <w:snapToGrid w:val="0"/>
              <w:spacing w:line="360" w:lineRule="auto"/>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质保期</w:t>
            </w:r>
          </w:p>
        </w:tc>
        <w:tc>
          <w:tcPr>
            <w:tcW w:w="6597" w:type="dxa"/>
            <w:tcBorders>
              <w:top w:val="single" w:color="auto" w:sz="4" w:space="0"/>
              <w:left w:val="single" w:color="auto" w:sz="4" w:space="0"/>
              <w:bottom w:val="single" w:color="auto" w:sz="4" w:space="0"/>
              <w:right w:val="single" w:color="auto" w:sz="4" w:space="0"/>
            </w:tcBorders>
            <w:vAlign w:val="center"/>
          </w:tcPr>
          <w:p w14:paraId="021139A3">
            <w:pPr>
              <w:snapToGrid w:val="0"/>
              <w:spacing w:line="360" w:lineRule="auto"/>
              <w:jc w:val="left"/>
              <w:rPr>
                <w:rFonts w:hint="default" w:ascii="Times New Roman" w:hAnsi="Times New Roman" w:eastAsia="宋体" w:cs="Times New Roman"/>
                <w:color w:val="auto"/>
                <w:kern w:val="0"/>
                <w:sz w:val="24"/>
                <w:szCs w:val="24"/>
                <w:lang w:val="en-US" w:eastAsia="zh-CN"/>
              </w:rPr>
            </w:pPr>
            <w:r>
              <w:rPr>
                <w:rFonts w:hint="default" w:ascii="Times New Roman" w:hAnsi="Times New Roman" w:cs="Times New Roman"/>
                <w:iCs/>
                <w:color w:val="auto"/>
                <w:sz w:val="24"/>
                <w:szCs w:val="24"/>
                <w:lang w:val="en-US" w:eastAsia="zh-CN" w:bidi="ar"/>
              </w:rPr>
              <w:t>详见第六章采购人需求中“采购清单”</w:t>
            </w:r>
          </w:p>
        </w:tc>
      </w:tr>
      <w:tr w14:paraId="29702C34">
        <w:tblPrEx>
          <w:tblCellMar>
            <w:top w:w="0" w:type="dxa"/>
            <w:left w:w="108" w:type="dxa"/>
            <w:bottom w:w="0" w:type="dxa"/>
            <w:right w:w="108" w:type="dxa"/>
          </w:tblCellMar>
        </w:tblPrEx>
        <w:trPr>
          <w:trHeight w:val="752" w:hRule="atLeast"/>
          <w:jc w:val="center"/>
        </w:trPr>
        <w:tc>
          <w:tcPr>
            <w:tcW w:w="1260" w:type="dxa"/>
            <w:gridSpan w:val="2"/>
            <w:tcBorders>
              <w:top w:val="single" w:color="auto" w:sz="4" w:space="0"/>
              <w:left w:val="single" w:color="auto" w:sz="4" w:space="0"/>
              <w:bottom w:val="single" w:color="auto" w:sz="4" w:space="0"/>
              <w:right w:val="single" w:color="auto" w:sz="4" w:space="0"/>
            </w:tcBorders>
            <w:vAlign w:val="center"/>
          </w:tcPr>
          <w:p w14:paraId="277ADACF">
            <w:pPr>
              <w:snapToGrid w:val="0"/>
              <w:spacing w:line="360" w:lineRule="auto"/>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11</w:t>
            </w:r>
          </w:p>
        </w:tc>
        <w:tc>
          <w:tcPr>
            <w:tcW w:w="2182" w:type="dxa"/>
            <w:tcBorders>
              <w:top w:val="single" w:color="auto" w:sz="4" w:space="0"/>
              <w:left w:val="single" w:color="auto" w:sz="4" w:space="0"/>
              <w:bottom w:val="single" w:color="auto" w:sz="4" w:space="0"/>
              <w:right w:val="single" w:color="auto" w:sz="4" w:space="0"/>
            </w:tcBorders>
            <w:vAlign w:val="center"/>
          </w:tcPr>
          <w:p w14:paraId="6379B05B">
            <w:pPr>
              <w:snapToGrid w:val="0"/>
              <w:spacing w:line="360" w:lineRule="auto"/>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供应商资质条件、能力和信誉</w:t>
            </w:r>
          </w:p>
        </w:tc>
        <w:tc>
          <w:tcPr>
            <w:tcW w:w="6597" w:type="dxa"/>
            <w:tcBorders>
              <w:top w:val="single" w:color="auto" w:sz="4" w:space="0"/>
              <w:left w:val="single" w:color="auto" w:sz="4" w:space="0"/>
              <w:bottom w:val="single" w:color="auto" w:sz="4" w:space="0"/>
              <w:right w:val="single" w:color="auto" w:sz="4" w:space="0"/>
            </w:tcBorders>
            <w:vAlign w:val="center"/>
          </w:tcPr>
          <w:p w14:paraId="5BE219EF">
            <w:pPr>
              <w:adjustRightInd w:val="0"/>
              <w:spacing w:line="360" w:lineRule="auto"/>
              <w:jc w:val="left"/>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1、满足《中华人民共和国政府采购法》第二十二条规定；</w:t>
            </w:r>
          </w:p>
          <w:p w14:paraId="2A6216E8">
            <w:pPr>
              <w:adjustRightInd w:val="0"/>
              <w:spacing w:line="360" w:lineRule="auto"/>
              <w:jc w:val="left"/>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2、落实政府采购政策满足的资格要求</w:t>
            </w:r>
            <w:r>
              <w:rPr>
                <w:rFonts w:hint="default" w:ascii="Times New Roman" w:hAnsi="Times New Roman" w:cs="Times New Roman"/>
                <w:color w:val="auto"/>
                <w:sz w:val="24"/>
                <w:szCs w:val="24"/>
                <w:lang w:eastAsia="zh-CN"/>
              </w:rPr>
              <w:t>：</w:t>
            </w:r>
            <w:r>
              <w:rPr>
                <w:rFonts w:hint="default" w:ascii="Times New Roman" w:hAnsi="Times New Roman" w:eastAsia="宋体" w:cs="Times New Roman"/>
                <w:color w:val="auto"/>
                <w:sz w:val="24"/>
                <w:szCs w:val="24"/>
              </w:rPr>
              <w:t>/</w:t>
            </w:r>
          </w:p>
          <w:p w14:paraId="4F30BF64">
            <w:pPr>
              <w:adjustRightInd w:val="0"/>
              <w:spacing w:line="360" w:lineRule="auto"/>
              <w:jc w:val="left"/>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3、本项目的特定资格要求</w:t>
            </w:r>
          </w:p>
          <w:p w14:paraId="5D08BF67">
            <w:pPr>
              <w:adjustRightInd w:val="0"/>
              <w:spacing w:line="360" w:lineRule="auto"/>
              <w:jc w:val="left"/>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3.1根据《关于在政府采购活动中查询及使用信用记录有关问题的通知》(财库[2016]125号)和豫财购[2016]15号的规定，对列入失信被执行人名单、重大税收违法失信主体名单、政府采购严重违法失信行为记录名单的企业，拒绝参与本项目政府采购活动（查询渠道</w:t>
            </w:r>
            <w:r>
              <w:rPr>
                <w:rFonts w:hint="default" w:ascii="Times New Roman" w:hAnsi="Times New Roman" w:cs="Times New Roman"/>
                <w:color w:val="auto"/>
                <w:sz w:val="24"/>
                <w:szCs w:val="24"/>
                <w:lang w:eastAsia="zh-CN"/>
              </w:rPr>
              <w:t>：</w:t>
            </w:r>
            <w:r>
              <w:rPr>
                <w:rFonts w:hint="default" w:ascii="Times New Roman" w:hAnsi="Times New Roman" w:eastAsia="宋体" w:cs="Times New Roman"/>
                <w:color w:val="auto"/>
                <w:sz w:val="24"/>
                <w:szCs w:val="24"/>
              </w:rPr>
              <w:t>“中国执行信息公开网（zxgk.court.gov.cn/shixin）”查询</w:t>
            </w:r>
            <w:r>
              <w:rPr>
                <w:rFonts w:hint="default" w:ascii="Times New Roman" w:hAnsi="Times New Roman" w:cs="Times New Roman"/>
                <w:color w:val="auto"/>
                <w:sz w:val="24"/>
                <w:szCs w:val="24"/>
                <w:lang w:eastAsia="zh-CN"/>
              </w:rPr>
              <w:t>：</w:t>
            </w:r>
            <w:r>
              <w:rPr>
                <w:rFonts w:hint="default" w:ascii="Times New Roman" w:hAnsi="Times New Roman" w:eastAsia="宋体" w:cs="Times New Roman"/>
                <w:color w:val="auto"/>
                <w:sz w:val="24"/>
                <w:szCs w:val="24"/>
              </w:rPr>
              <w:t>失信被执行人名单；“信用中国”网站（www.creditchina.gov.cn）查询</w:t>
            </w:r>
            <w:r>
              <w:rPr>
                <w:rFonts w:hint="default" w:ascii="Times New Roman" w:hAnsi="Times New Roman" w:cs="Times New Roman"/>
                <w:color w:val="auto"/>
                <w:sz w:val="24"/>
                <w:szCs w:val="24"/>
                <w:lang w:eastAsia="zh-CN"/>
              </w:rPr>
              <w:t>：</w:t>
            </w:r>
            <w:r>
              <w:rPr>
                <w:rFonts w:hint="default" w:ascii="Times New Roman" w:hAnsi="Times New Roman" w:eastAsia="宋体" w:cs="Times New Roman"/>
                <w:color w:val="auto"/>
                <w:sz w:val="24"/>
                <w:szCs w:val="24"/>
              </w:rPr>
              <w:t>重大税收违法失信主体名单、“中国政府采购网”（www.ccgp.gov.cn）查询</w:t>
            </w:r>
            <w:r>
              <w:rPr>
                <w:rFonts w:hint="default" w:ascii="Times New Roman" w:hAnsi="Times New Roman" w:cs="Times New Roman"/>
                <w:color w:val="auto"/>
                <w:sz w:val="24"/>
                <w:szCs w:val="24"/>
                <w:lang w:eastAsia="zh-CN"/>
              </w:rPr>
              <w:t>：</w:t>
            </w:r>
            <w:r>
              <w:rPr>
                <w:rFonts w:hint="default" w:ascii="Times New Roman" w:hAnsi="Times New Roman" w:eastAsia="宋体" w:cs="Times New Roman"/>
                <w:color w:val="auto"/>
                <w:sz w:val="24"/>
                <w:szCs w:val="24"/>
              </w:rPr>
              <w:t>政府采购严重违法失信行为记录名单）；注</w:t>
            </w:r>
            <w:r>
              <w:rPr>
                <w:rFonts w:hint="default" w:ascii="Times New Roman" w:hAnsi="Times New Roman" w:cs="Times New Roman"/>
                <w:color w:val="auto"/>
                <w:sz w:val="24"/>
                <w:szCs w:val="24"/>
                <w:lang w:eastAsia="zh-CN"/>
              </w:rPr>
              <w:t>：</w:t>
            </w:r>
            <w:r>
              <w:rPr>
                <w:rFonts w:hint="default" w:ascii="Times New Roman" w:hAnsi="Times New Roman" w:cs="Times New Roman"/>
                <w:color w:val="auto"/>
                <w:sz w:val="24"/>
                <w:szCs w:val="24"/>
                <w:lang w:val="en-US" w:eastAsia="zh-CN"/>
              </w:rPr>
              <w:t>采购人或采购</w:t>
            </w:r>
            <w:r>
              <w:rPr>
                <w:rFonts w:hint="default" w:ascii="Times New Roman" w:hAnsi="Times New Roman" w:eastAsia="宋体" w:cs="Times New Roman"/>
                <w:color w:val="auto"/>
                <w:sz w:val="24"/>
                <w:szCs w:val="24"/>
              </w:rPr>
              <w:t>代理机构在开标当天将对所有参与本项目投标的投标人的信用情况（失信被执行人、重大税收违法失信主体、政府采购严重违法失信行为记录名单）进行查询、打印留存。若在开标当天查询到投标人有相关负面信息的，则该投标人的投标视为无效；</w:t>
            </w:r>
          </w:p>
          <w:p w14:paraId="22FF9110">
            <w:pPr>
              <w:adjustRightInd w:val="0"/>
              <w:spacing w:line="360" w:lineRule="auto"/>
              <w:jc w:val="left"/>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3.</w:t>
            </w:r>
            <w:r>
              <w:rPr>
                <w:rFonts w:hint="default" w:ascii="Times New Roman" w:hAnsi="Times New Roman" w:cs="Times New Roman"/>
                <w:color w:val="auto"/>
                <w:sz w:val="24"/>
                <w:szCs w:val="24"/>
                <w:lang w:val="en-US" w:eastAsia="zh-CN"/>
              </w:rPr>
              <w:t>2</w:t>
            </w:r>
            <w:r>
              <w:rPr>
                <w:rFonts w:hint="default" w:ascii="Times New Roman" w:hAnsi="Times New Roman" w:eastAsia="宋体" w:cs="Times New Roman"/>
                <w:color w:val="auto"/>
                <w:sz w:val="24"/>
                <w:szCs w:val="24"/>
              </w:rPr>
              <w:t>单位负责人为同一人或者存在直接控股、管理关系的不同供应商，不得参加同一合同项下的政府采购活动，提供在“国家企业信用信息公示系统”中查询的相关材料并加盖公章（需包含公司基本信息、股东信息及股权变更信息）；</w:t>
            </w:r>
          </w:p>
          <w:p w14:paraId="40D66A22">
            <w:pPr>
              <w:adjustRightInd w:val="0"/>
              <w:spacing w:line="360" w:lineRule="auto"/>
              <w:jc w:val="left"/>
              <w:rPr>
                <w:rFonts w:hint="default" w:ascii="Times New Roman" w:hAnsi="Times New Roman" w:eastAsia="宋体" w:cs="Times New Roman"/>
                <w:iCs/>
                <w:color w:val="auto"/>
                <w:sz w:val="24"/>
                <w:szCs w:val="24"/>
                <w:lang w:eastAsia="zh-CN" w:bidi="ar"/>
              </w:rPr>
            </w:pPr>
            <w:r>
              <w:rPr>
                <w:rFonts w:hint="default" w:ascii="Times New Roman" w:hAnsi="Times New Roman" w:eastAsia="宋体" w:cs="Times New Roman"/>
                <w:color w:val="auto"/>
                <w:sz w:val="24"/>
                <w:szCs w:val="24"/>
              </w:rPr>
              <w:t>3.</w:t>
            </w:r>
            <w:r>
              <w:rPr>
                <w:rFonts w:hint="default" w:ascii="Times New Roman" w:hAnsi="Times New Roman" w:cs="Times New Roman"/>
                <w:color w:val="auto"/>
                <w:sz w:val="24"/>
                <w:szCs w:val="24"/>
                <w:lang w:val="en-US" w:eastAsia="zh-CN"/>
              </w:rPr>
              <w:t>3</w:t>
            </w:r>
            <w:r>
              <w:rPr>
                <w:rFonts w:hint="default" w:ascii="Times New Roman" w:hAnsi="Times New Roman" w:eastAsia="宋体" w:cs="Times New Roman"/>
                <w:color w:val="auto"/>
                <w:sz w:val="24"/>
                <w:szCs w:val="24"/>
              </w:rPr>
              <w:t>为本项目提供过整体设计、规范编制或者项目管理、监理、检测等服务的供应商，不得再参加本项目上述服务以外的其他采购活动</w:t>
            </w:r>
            <w:r>
              <w:rPr>
                <w:rFonts w:hint="default" w:ascii="Times New Roman" w:hAnsi="Times New Roman" w:cs="Times New Roman"/>
                <w:color w:val="auto"/>
                <w:sz w:val="24"/>
                <w:szCs w:val="24"/>
                <w:lang w:eastAsia="zh-CN"/>
              </w:rPr>
              <w:t>（格式自拟并加盖公章）</w:t>
            </w:r>
            <w:r>
              <w:rPr>
                <w:rFonts w:hint="default" w:ascii="Times New Roman" w:hAnsi="Times New Roman" w:eastAsia="宋体" w:cs="Times New Roman"/>
                <w:color w:val="auto"/>
                <w:sz w:val="24"/>
                <w:szCs w:val="24"/>
              </w:rPr>
              <w:t>。</w:t>
            </w:r>
          </w:p>
        </w:tc>
      </w:tr>
      <w:tr w14:paraId="2E165493">
        <w:tblPrEx>
          <w:tblCellMar>
            <w:top w:w="0" w:type="dxa"/>
            <w:left w:w="108" w:type="dxa"/>
            <w:bottom w:w="0" w:type="dxa"/>
            <w:right w:w="108" w:type="dxa"/>
          </w:tblCellMar>
        </w:tblPrEx>
        <w:trPr>
          <w:trHeight w:val="579" w:hRule="atLeast"/>
          <w:jc w:val="center"/>
        </w:trPr>
        <w:tc>
          <w:tcPr>
            <w:tcW w:w="1260" w:type="dxa"/>
            <w:gridSpan w:val="2"/>
            <w:tcBorders>
              <w:top w:val="single" w:color="auto" w:sz="4" w:space="0"/>
              <w:left w:val="single" w:color="auto" w:sz="4" w:space="0"/>
              <w:bottom w:val="single" w:color="auto" w:sz="4" w:space="0"/>
              <w:right w:val="single" w:color="auto" w:sz="4" w:space="0"/>
            </w:tcBorders>
            <w:vAlign w:val="center"/>
          </w:tcPr>
          <w:p w14:paraId="074F9F4A">
            <w:pPr>
              <w:snapToGrid w:val="0"/>
              <w:spacing w:line="360" w:lineRule="auto"/>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12</w:t>
            </w:r>
          </w:p>
        </w:tc>
        <w:tc>
          <w:tcPr>
            <w:tcW w:w="2182" w:type="dxa"/>
            <w:tcBorders>
              <w:top w:val="single" w:color="auto" w:sz="4" w:space="0"/>
              <w:left w:val="single" w:color="auto" w:sz="4" w:space="0"/>
              <w:bottom w:val="single" w:color="auto" w:sz="4" w:space="0"/>
              <w:right w:val="single" w:color="auto" w:sz="4" w:space="0"/>
            </w:tcBorders>
            <w:vAlign w:val="center"/>
          </w:tcPr>
          <w:p w14:paraId="270BF38F">
            <w:pPr>
              <w:snapToGrid w:val="0"/>
              <w:spacing w:line="360" w:lineRule="auto"/>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踏勘现场</w:t>
            </w:r>
          </w:p>
        </w:tc>
        <w:tc>
          <w:tcPr>
            <w:tcW w:w="6597" w:type="dxa"/>
            <w:tcBorders>
              <w:top w:val="single" w:color="auto" w:sz="4" w:space="0"/>
              <w:left w:val="single" w:color="auto" w:sz="4" w:space="0"/>
              <w:bottom w:val="single" w:color="auto" w:sz="4" w:space="0"/>
              <w:right w:val="single" w:color="auto" w:sz="4" w:space="0"/>
            </w:tcBorders>
            <w:vAlign w:val="center"/>
          </w:tcPr>
          <w:p w14:paraId="1B96AC97">
            <w:pPr>
              <w:snapToGrid w:val="0"/>
              <w:spacing w:line="360" w:lineRule="auto"/>
              <w:jc w:val="both"/>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不组织</w:t>
            </w:r>
          </w:p>
        </w:tc>
      </w:tr>
      <w:tr w14:paraId="22ABC8DA">
        <w:tblPrEx>
          <w:tblCellMar>
            <w:top w:w="0" w:type="dxa"/>
            <w:left w:w="108" w:type="dxa"/>
            <w:bottom w:w="0" w:type="dxa"/>
            <w:right w:w="108" w:type="dxa"/>
          </w:tblCellMar>
        </w:tblPrEx>
        <w:trPr>
          <w:trHeight w:val="632" w:hRule="atLeast"/>
          <w:jc w:val="center"/>
        </w:trPr>
        <w:tc>
          <w:tcPr>
            <w:tcW w:w="1260" w:type="dxa"/>
            <w:gridSpan w:val="2"/>
            <w:tcBorders>
              <w:top w:val="single" w:color="auto" w:sz="4" w:space="0"/>
              <w:left w:val="single" w:color="auto" w:sz="4" w:space="0"/>
              <w:bottom w:val="single" w:color="auto" w:sz="4" w:space="0"/>
              <w:right w:val="single" w:color="auto" w:sz="4" w:space="0"/>
            </w:tcBorders>
            <w:vAlign w:val="center"/>
          </w:tcPr>
          <w:p w14:paraId="6E177E8B">
            <w:pPr>
              <w:snapToGrid w:val="0"/>
              <w:spacing w:line="360" w:lineRule="auto"/>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13</w:t>
            </w:r>
          </w:p>
        </w:tc>
        <w:tc>
          <w:tcPr>
            <w:tcW w:w="2182" w:type="dxa"/>
            <w:tcBorders>
              <w:top w:val="single" w:color="auto" w:sz="4" w:space="0"/>
              <w:left w:val="single" w:color="auto" w:sz="4" w:space="0"/>
              <w:bottom w:val="single" w:color="auto" w:sz="4" w:space="0"/>
              <w:right w:val="single" w:color="auto" w:sz="4" w:space="0"/>
            </w:tcBorders>
            <w:vAlign w:val="center"/>
          </w:tcPr>
          <w:p w14:paraId="50AB671F">
            <w:pPr>
              <w:snapToGrid w:val="0"/>
              <w:spacing w:line="360" w:lineRule="auto"/>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分包</w:t>
            </w:r>
          </w:p>
        </w:tc>
        <w:tc>
          <w:tcPr>
            <w:tcW w:w="6597" w:type="dxa"/>
            <w:tcBorders>
              <w:top w:val="single" w:color="auto" w:sz="4" w:space="0"/>
              <w:left w:val="single" w:color="auto" w:sz="4" w:space="0"/>
              <w:bottom w:val="single" w:color="auto" w:sz="4" w:space="0"/>
              <w:right w:val="single" w:color="auto" w:sz="4" w:space="0"/>
            </w:tcBorders>
            <w:vAlign w:val="center"/>
          </w:tcPr>
          <w:p w14:paraId="2DEEB4F4">
            <w:pPr>
              <w:pStyle w:val="13"/>
              <w:topLinePunct/>
              <w:snapToGrid w:val="0"/>
              <w:spacing w:line="360" w:lineRule="auto"/>
              <w:jc w:val="both"/>
              <w:rPr>
                <w:rFonts w:hint="default" w:ascii="Times New Roman" w:hAnsi="Times New Roman" w:eastAsia="宋体" w:cs="Times New Roman"/>
                <w:color w:val="auto"/>
                <w:kern w:val="2"/>
                <w:sz w:val="24"/>
                <w:szCs w:val="24"/>
              </w:rPr>
            </w:pPr>
            <w:r>
              <w:rPr>
                <w:rFonts w:hint="default" w:ascii="Times New Roman" w:hAnsi="Times New Roman" w:eastAsia="宋体" w:cs="Times New Roman"/>
                <w:color w:val="auto"/>
                <w:kern w:val="2"/>
                <w:sz w:val="24"/>
                <w:szCs w:val="24"/>
              </w:rPr>
              <w:t>不允许</w:t>
            </w:r>
          </w:p>
        </w:tc>
      </w:tr>
      <w:tr w14:paraId="4868F913">
        <w:tblPrEx>
          <w:tblCellMar>
            <w:top w:w="0" w:type="dxa"/>
            <w:left w:w="108" w:type="dxa"/>
            <w:bottom w:w="0" w:type="dxa"/>
            <w:right w:w="108" w:type="dxa"/>
          </w:tblCellMar>
        </w:tblPrEx>
        <w:trPr>
          <w:trHeight w:val="471" w:hRule="atLeast"/>
          <w:jc w:val="center"/>
        </w:trPr>
        <w:tc>
          <w:tcPr>
            <w:tcW w:w="1260" w:type="dxa"/>
            <w:gridSpan w:val="2"/>
            <w:tcBorders>
              <w:top w:val="single" w:color="auto" w:sz="4" w:space="0"/>
              <w:left w:val="single" w:color="auto" w:sz="4" w:space="0"/>
              <w:bottom w:val="single" w:color="auto" w:sz="4" w:space="0"/>
              <w:right w:val="single" w:color="auto" w:sz="4" w:space="0"/>
            </w:tcBorders>
            <w:vAlign w:val="center"/>
          </w:tcPr>
          <w:p w14:paraId="10C829C7">
            <w:pPr>
              <w:snapToGrid w:val="0"/>
              <w:spacing w:line="360" w:lineRule="auto"/>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14</w:t>
            </w:r>
          </w:p>
        </w:tc>
        <w:tc>
          <w:tcPr>
            <w:tcW w:w="2182" w:type="dxa"/>
            <w:tcBorders>
              <w:top w:val="single" w:color="auto" w:sz="4" w:space="0"/>
              <w:left w:val="single" w:color="auto" w:sz="4" w:space="0"/>
              <w:bottom w:val="single" w:color="auto" w:sz="4" w:space="0"/>
              <w:right w:val="single" w:color="auto" w:sz="4" w:space="0"/>
            </w:tcBorders>
            <w:vAlign w:val="center"/>
          </w:tcPr>
          <w:p w14:paraId="227B9E5A">
            <w:pPr>
              <w:snapToGrid w:val="0"/>
              <w:spacing w:line="360" w:lineRule="auto"/>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偏离</w:t>
            </w:r>
          </w:p>
        </w:tc>
        <w:tc>
          <w:tcPr>
            <w:tcW w:w="6597" w:type="dxa"/>
            <w:tcBorders>
              <w:top w:val="single" w:color="auto" w:sz="4" w:space="0"/>
              <w:left w:val="single" w:color="auto" w:sz="4" w:space="0"/>
              <w:bottom w:val="single" w:color="auto" w:sz="4" w:space="0"/>
              <w:right w:val="single" w:color="auto" w:sz="4" w:space="0"/>
            </w:tcBorders>
            <w:vAlign w:val="center"/>
          </w:tcPr>
          <w:p w14:paraId="2245C6C1">
            <w:pPr>
              <w:pStyle w:val="13"/>
              <w:topLinePunct/>
              <w:snapToGrid w:val="0"/>
              <w:spacing w:line="360" w:lineRule="auto"/>
              <w:jc w:val="both"/>
              <w:rPr>
                <w:rFonts w:hint="default" w:ascii="Times New Roman" w:hAnsi="Times New Roman" w:eastAsia="宋体" w:cs="Times New Roman"/>
                <w:color w:val="auto"/>
                <w:kern w:val="2"/>
                <w:sz w:val="24"/>
                <w:szCs w:val="24"/>
              </w:rPr>
            </w:pPr>
            <w:r>
              <w:rPr>
                <w:rFonts w:hint="default" w:ascii="Times New Roman" w:hAnsi="Times New Roman" w:eastAsia="宋体" w:cs="Times New Roman"/>
                <w:color w:val="auto"/>
                <w:kern w:val="2"/>
                <w:sz w:val="24"/>
                <w:szCs w:val="24"/>
              </w:rPr>
              <w:t>允许</w:t>
            </w:r>
            <w:r>
              <w:rPr>
                <w:rFonts w:hint="default" w:ascii="Times New Roman" w:hAnsi="Times New Roman" w:cs="Times New Roman"/>
                <w:color w:val="auto"/>
                <w:kern w:val="2"/>
                <w:sz w:val="24"/>
                <w:szCs w:val="24"/>
                <w:lang w:eastAsia="zh-CN"/>
              </w:rPr>
              <w:t>：</w:t>
            </w:r>
            <w:r>
              <w:rPr>
                <w:rFonts w:hint="default" w:ascii="Times New Roman" w:hAnsi="Times New Roman" w:eastAsia="宋体" w:cs="Times New Roman"/>
                <w:color w:val="auto"/>
                <w:kern w:val="2"/>
                <w:sz w:val="24"/>
                <w:szCs w:val="24"/>
              </w:rPr>
              <w:t>商务部分</w:t>
            </w:r>
            <w:r>
              <w:rPr>
                <w:rFonts w:hint="default" w:ascii="Times New Roman" w:hAnsi="Times New Roman" w:cs="Times New Roman"/>
                <w:color w:val="auto"/>
                <w:kern w:val="2"/>
                <w:sz w:val="24"/>
                <w:szCs w:val="24"/>
                <w:lang w:val="en-US" w:eastAsia="zh-CN"/>
              </w:rPr>
              <w:t>不</w:t>
            </w:r>
            <w:r>
              <w:rPr>
                <w:rFonts w:hint="default" w:ascii="Times New Roman" w:hAnsi="Times New Roman" w:eastAsia="宋体" w:cs="Times New Roman"/>
                <w:color w:val="auto"/>
                <w:kern w:val="2"/>
                <w:sz w:val="24"/>
                <w:szCs w:val="24"/>
              </w:rPr>
              <w:t>允许</w:t>
            </w:r>
            <w:r>
              <w:rPr>
                <w:rFonts w:hint="default" w:ascii="Times New Roman" w:hAnsi="Times New Roman" w:cs="Times New Roman"/>
                <w:color w:val="auto"/>
                <w:kern w:val="2"/>
                <w:sz w:val="24"/>
                <w:szCs w:val="24"/>
                <w:lang w:val="en-US" w:eastAsia="zh-CN"/>
              </w:rPr>
              <w:t>负</w:t>
            </w:r>
            <w:r>
              <w:rPr>
                <w:rFonts w:hint="default" w:ascii="Times New Roman" w:hAnsi="Times New Roman" w:eastAsia="宋体" w:cs="Times New Roman"/>
                <w:color w:val="auto"/>
                <w:kern w:val="2"/>
                <w:sz w:val="24"/>
                <w:szCs w:val="24"/>
              </w:rPr>
              <w:t>偏离</w:t>
            </w:r>
            <w:r>
              <w:rPr>
                <w:rFonts w:hint="default" w:ascii="Times New Roman" w:hAnsi="Times New Roman" w:cs="Times New Roman"/>
                <w:color w:val="auto"/>
                <w:kern w:val="2"/>
                <w:sz w:val="24"/>
                <w:szCs w:val="24"/>
                <w:lang w:eastAsia="zh-CN"/>
              </w:rPr>
              <w:t>；</w:t>
            </w:r>
            <w:r>
              <w:rPr>
                <w:rFonts w:hint="default" w:ascii="Times New Roman" w:hAnsi="Times New Roman" w:eastAsia="宋体" w:cs="Times New Roman"/>
                <w:color w:val="auto"/>
                <w:kern w:val="2"/>
                <w:sz w:val="24"/>
                <w:szCs w:val="24"/>
              </w:rPr>
              <w:t>技术部分允许偏离</w:t>
            </w:r>
            <w:r>
              <w:rPr>
                <w:rFonts w:hint="default" w:ascii="Times New Roman" w:hAnsi="Times New Roman" w:cs="Times New Roman"/>
                <w:color w:val="auto"/>
                <w:kern w:val="2"/>
                <w:sz w:val="24"/>
                <w:szCs w:val="24"/>
                <w:lang w:eastAsia="zh-CN"/>
              </w:rPr>
              <w:t>，</w:t>
            </w:r>
            <w:r>
              <w:rPr>
                <w:rFonts w:hint="default" w:ascii="Times New Roman" w:hAnsi="Times New Roman" w:cs="Times New Roman"/>
                <w:color w:val="auto"/>
                <w:kern w:val="2"/>
                <w:sz w:val="24"/>
                <w:szCs w:val="24"/>
                <w:lang w:val="en-US" w:eastAsia="zh-CN"/>
              </w:rPr>
              <w:t>其中</w:t>
            </w:r>
            <w:r>
              <w:rPr>
                <w:rFonts w:hint="default" w:ascii="Times New Roman" w:hAnsi="Times New Roman" w:eastAsia="宋体" w:cs="Times New Roman"/>
                <w:b/>
                <w:bCs/>
                <w:color w:val="auto"/>
                <w:kern w:val="0"/>
                <w:sz w:val="24"/>
                <w:szCs w:val="24"/>
                <w:highlight w:val="none"/>
                <w:lang w:eastAsia="zh-CN" w:bidi="ar"/>
              </w:rPr>
              <w:t>标注</w:t>
            </w:r>
            <w:r>
              <w:rPr>
                <w:rFonts w:hint="default" w:ascii="Times New Roman" w:hAnsi="Times New Roman" w:eastAsia="宋体" w:cs="Times New Roman"/>
                <w:b/>
                <w:bCs/>
                <w:color w:val="auto"/>
                <w:kern w:val="0"/>
                <w:sz w:val="24"/>
                <w:szCs w:val="24"/>
                <w:highlight w:val="none"/>
                <w:lang w:bidi="ar"/>
              </w:rPr>
              <w:t>“★”项为实质性要求</w:t>
            </w:r>
            <w:r>
              <w:rPr>
                <w:rFonts w:hint="default" w:ascii="Times New Roman" w:hAnsi="Times New Roman" w:cs="Times New Roman"/>
                <w:b/>
                <w:bCs/>
                <w:color w:val="auto"/>
                <w:kern w:val="0"/>
                <w:sz w:val="24"/>
                <w:szCs w:val="24"/>
                <w:highlight w:val="none"/>
                <w:lang w:val="en-US" w:eastAsia="zh-CN" w:bidi="ar"/>
              </w:rPr>
              <w:t>不允许负偏离</w:t>
            </w:r>
            <w:r>
              <w:rPr>
                <w:rFonts w:hint="default" w:ascii="Times New Roman" w:hAnsi="Times New Roman" w:eastAsia="宋体" w:cs="Times New Roman"/>
                <w:color w:val="auto"/>
                <w:kern w:val="2"/>
                <w:sz w:val="24"/>
                <w:szCs w:val="24"/>
              </w:rPr>
              <w:t>；</w:t>
            </w:r>
          </w:p>
        </w:tc>
      </w:tr>
      <w:tr w14:paraId="5F7AAD6F">
        <w:tblPrEx>
          <w:tblCellMar>
            <w:top w:w="0" w:type="dxa"/>
            <w:left w:w="108" w:type="dxa"/>
            <w:bottom w:w="0" w:type="dxa"/>
            <w:right w:w="108" w:type="dxa"/>
          </w:tblCellMar>
        </w:tblPrEx>
        <w:trPr>
          <w:trHeight w:val="934" w:hRule="atLeast"/>
          <w:jc w:val="center"/>
        </w:trPr>
        <w:tc>
          <w:tcPr>
            <w:tcW w:w="1260" w:type="dxa"/>
            <w:gridSpan w:val="2"/>
            <w:tcBorders>
              <w:top w:val="single" w:color="auto" w:sz="4" w:space="0"/>
              <w:left w:val="single" w:color="auto" w:sz="4" w:space="0"/>
              <w:bottom w:val="single" w:color="auto" w:sz="4" w:space="0"/>
              <w:right w:val="single" w:color="auto" w:sz="4" w:space="0"/>
            </w:tcBorders>
            <w:vAlign w:val="center"/>
          </w:tcPr>
          <w:p w14:paraId="4FB70514">
            <w:pPr>
              <w:snapToGrid w:val="0"/>
              <w:spacing w:line="360" w:lineRule="auto"/>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15</w:t>
            </w:r>
          </w:p>
        </w:tc>
        <w:tc>
          <w:tcPr>
            <w:tcW w:w="2182" w:type="dxa"/>
            <w:tcBorders>
              <w:top w:val="single" w:color="auto" w:sz="4" w:space="0"/>
              <w:left w:val="single" w:color="auto" w:sz="4" w:space="0"/>
              <w:bottom w:val="single" w:color="auto" w:sz="4" w:space="0"/>
              <w:right w:val="single" w:color="auto" w:sz="4" w:space="0"/>
            </w:tcBorders>
            <w:vAlign w:val="center"/>
          </w:tcPr>
          <w:p w14:paraId="381CAB79">
            <w:pPr>
              <w:snapToGrid w:val="0"/>
              <w:spacing w:line="360" w:lineRule="auto"/>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构成招标文件的其他材料</w:t>
            </w:r>
          </w:p>
        </w:tc>
        <w:tc>
          <w:tcPr>
            <w:tcW w:w="6597" w:type="dxa"/>
            <w:tcBorders>
              <w:top w:val="single" w:color="auto" w:sz="4" w:space="0"/>
              <w:left w:val="single" w:color="auto" w:sz="4" w:space="0"/>
              <w:bottom w:val="single" w:color="auto" w:sz="4" w:space="0"/>
              <w:right w:val="single" w:color="auto" w:sz="4" w:space="0"/>
            </w:tcBorders>
            <w:vAlign w:val="center"/>
          </w:tcPr>
          <w:p w14:paraId="07F74F65">
            <w:pPr>
              <w:snapToGrid w:val="0"/>
              <w:spacing w:line="360" w:lineRule="auto"/>
              <w:jc w:val="both"/>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招标文件补充文件、澄清、修改、答疑</w:t>
            </w:r>
          </w:p>
        </w:tc>
      </w:tr>
      <w:tr w14:paraId="0D4B9383">
        <w:tblPrEx>
          <w:tblCellMar>
            <w:top w:w="0" w:type="dxa"/>
            <w:left w:w="108" w:type="dxa"/>
            <w:bottom w:w="0" w:type="dxa"/>
            <w:right w:w="108" w:type="dxa"/>
          </w:tblCellMar>
        </w:tblPrEx>
        <w:trPr>
          <w:trHeight w:val="501" w:hRule="atLeast"/>
          <w:jc w:val="center"/>
        </w:trPr>
        <w:tc>
          <w:tcPr>
            <w:tcW w:w="1260" w:type="dxa"/>
            <w:gridSpan w:val="2"/>
            <w:tcBorders>
              <w:top w:val="single" w:color="auto" w:sz="4" w:space="0"/>
              <w:left w:val="single" w:color="auto" w:sz="4" w:space="0"/>
              <w:bottom w:val="single" w:color="auto" w:sz="4" w:space="0"/>
              <w:right w:val="single" w:color="auto" w:sz="4" w:space="0"/>
            </w:tcBorders>
            <w:vAlign w:val="center"/>
          </w:tcPr>
          <w:p w14:paraId="333FB56C">
            <w:pPr>
              <w:spacing w:line="360" w:lineRule="auto"/>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16</w:t>
            </w:r>
          </w:p>
        </w:tc>
        <w:tc>
          <w:tcPr>
            <w:tcW w:w="2182" w:type="dxa"/>
            <w:tcBorders>
              <w:top w:val="single" w:color="auto" w:sz="4" w:space="0"/>
              <w:left w:val="single" w:color="auto" w:sz="4" w:space="0"/>
              <w:bottom w:val="single" w:color="auto" w:sz="4" w:space="0"/>
              <w:right w:val="single" w:color="auto" w:sz="4" w:space="0"/>
            </w:tcBorders>
            <w:vAlign w:val="center"/>
          </w:tcPr>
          <w:p w14:paraId="5A2A7A0D">
            <w:pPr>
              <w:spacing w:line="360" w:lineRule="auto"/>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最高投标限价</w:t>
            </w:r>
          </w:p>
        </w:tc>
        <w:tc>
          <w:tcPr>
            <w:tcW w:w="6597" w:type="dxa"/>
            <w:tcBorders>
              <w:top w:val="single" w:color="auto" w:sz="4" w:space="0"/>
              <w:left w:val="single" w:color="auto" w:sz="4" w:space="0"/>
              <w:bottom w:val="single" w:color="auto" w:sz="4" w:space="0"/>
              <w:right w:val="single" w:color="auto" w:sz="4" w:space="0"/>
            </w:tcBorders>
            <w:vAlign w:val="center"/>
          </w:tcPr>
          <w:p w14:paraId="639EE947">
            <w:pPr>
              <w:spacing w:line="360" w:lineRule="auto"/>
              <w:jc w:val="left"/>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rPr>
              <w:t>有</w:t>
            </w:r>
            <w:r>
              <w:rPr>
                <w:rFonts w:hint="default" w:ascii="Times New Roman" w:hAnsi="Times New Roman" w:cs="Times New Roman"/>
                <w:color w:val="auto"/>
                <w:sz w:val="24"/>
                <w:szCs w:val="24"/>
                <w:lang w:eastAsia="zh-CN"/>
              </w:rPr>
              <w:t>，</w:t>
            </w:r>
            <w:r>
              <w:rPr>
                <w:rFonts w:hint="default" w:ascii="Times New Roman" w:hAnsi="Times New Roman" w:cs="Times New Roman"/>
                <w:color w:val="auto"/>
                <w:sz w:val="24"/>
                <w:szCs w:val="24"/>
                <w:lang w:val="en-US" w:eastAsia="zh-CN"/>
              </w:rPr>
              <w:t>其中：</w:t>
            </w:r>
          </w:p>
          <w:p w14:paraId="51E6D6C0">
            <w:pPr>
              <w:spacing w:line="360" w:lineRule="auto"/>
              <w:jc w:val="left"/>
              <w:rPr>
                <w:rFonts w:hint="default" w:ascii="Times New Roman" w:hAnsi="Times New Roman" w:eastAsia="宋体" w:cs="Times New Roman"/>
                <w:b/>
                <w:bCs/>
                <w:color w:val="auto"/>
                <w:kern w:val="10"/>
                <w:sz w:val="24"/>
                <w:szCs w:val="24"/>
              </w:rPr>
            </w:pPr>
            <w:r>
              <w:rPr>
                <w:rFonts w:hint="default" w:ascii="Times New Roman" w:hAnsi="Times New Roman" w:eastAsia="宋体" w:cs="Times New Roman"/>
                <w:b/>
                <w:bCs/>
                <w:color w:val="auto"/>
                <w:kern w:val="10"/>
                <w:sz w:val="24"/>
                <w:szCs w:val="24"/>
              </w:rPr>
              <w:t>包</w:t>
            </w:r>
            <w:r>
              <w:rPr>
                <w:rFonts w:hint="default" w:ascii="Times New Roman" w:hAnsi="Times New Roman" w:eastAsia="宋体" w:cs="Times New Roman"/>
                <w:b/>
                <w:bCs/>
                <w:color w:val="auto"/>
                <w:kern w:val="10"/>
                <w:sz w:val="24"/>
                <w:szCs w:val="24"/>
                <w:lang w:val="en-US" w:eastAsia="zh-CN"/>
              </w:rPr>
              <w:t>3</w:t>
            </w:r>
            <w:r>
              <w:rPr>
                <w:rFonts w:hint="default" w:ascii="Times New Roman" w:hAnsi="Times New Roman" w:cs="Times New Roman"/>
                <w:b/>
                <w:bCs/>
                <w:color w:val="auto"/>
                <w:kern w:val="10"/>
                <w:sz w:val="24"/>
                <w:szCs w:val="24"/>
                <w:lang w:eastAsia="zh-CN"/>
              </w:rPr>
              <w:t>：</w:t>
            </w:r>
            <w:r>
              <w:rPr>
                <w:rFonts w:hint="default" w:ascii="Times New Roman" w:hAnsi="Times New Roman" w:eastAsia="宋体" w:cs="Times New Roman"/>
                <w:b/>
                <w:bCs/>
                <w:color w:val="auto"/>
                <w:kern w:val="10"/>
                <w:sz w:val="24"/>
                <w:szCs w:val="24"/>
              </w:rPr>
              <w:t>10240000.00</w:t>
            </w:r>
            <w:r>
              <w:rPr>
                <w:rFonts w:hint="default" w:ascii="Times New Roman" w:hAnsi="Times New Roman" w:eastAsia="宋体" w:cs="Times New Roman"/>
                <w:b/>
                <w:bCs/>
                <w:color w:val="auto"/>
                <w:kern w:val="10"/>
                <w:sz w:val="24"/>
                <w:szCs w:val="24"/>
                <w:lang w:val="en-US" w:eastAsia="zh-CN"/>
              </w:rPr>
              <w:t>元</w:t>
            </w:r>
            <w:r>
              <w:rPr>
                <w:rFonts w:hint="default" w:ascii="Times New Roman" w:hAnsi="Times New Roman" w:eastAsia="宋体" w:cs="Times New Roman"/>
                <w:b/>
                <w:bCs/>
                <w:color w:val="auto"/>
                <w:kern w:val="10"/>
                <w:sz w:val="24"/>
                <w:szCs w:val="24"/>
              </w:rPr>
              <w:t>；</w:t>
            </w:r>
          </w:p>
          <w:p w14:paraId="2182BA88">
            <w:pPr>
              <w:pStyle w:val="48"/>
              <w:rPr>
                <w:rFonts w:hint="default" w:ascii="Times New Roman" w:hAnsi="Times New Roman" w:eastAsia="宋体" w:cs="Times New Roman"/>
                <w:color w:val="auto"/>
                <w:szCs w:val="24"/>
              </w:rPr>
            </w:pPr>
            <w:r>
              <w:rPr>
                <w:rFonts w:hint="default" w:ascii="Times New Roman" w:hAnsi="Times New Roman" w:eastAsia="宋体" w:cs="Times New Roman"/>
                <w:b/>
                <w:bCs/>
                <w:color w:val="auto"/>
                <w:szCs w:val="24"/>
              </w:rPr>
              <w:t>注</w:t>
            </w:r>
            <w:r>
              <w:rPr>
                <w:rFonts w:hint="default" w:ascii="Times New Roman" w:hAnsi="Times New Roman" w:cs="Times New Roman"/>
                <w:b/>
                <w:bCs/>
                <w:color w:val="auto"/>
                <w:szCs w:val="24"/>
                <w:lang w:eastAsia="zh-CN"/>
              </w:rPr>
              <w:t>：</w:t>
            </w:r>
            <w:r>
              <w:rPr>
                <w:rFonts w:hint="default" w:ascii="Times New Roman" w:hAnsi="Times New Roman" w:eastAsia="宋体" w:cs="Times New Roman"/>
                <w:b/>
                <w:bCs/>
                <w:color w:val="auto"/>
                <w:szCs w:val="24"/>
              </w:rPr>
              <w:t>供应商投标报价超过</w:t>
            </w:r>
            <w:r>
              <w:rPr>
                <w:rFonts w:hint="default" w:ascii="Times New Roman" w:hAnsi="Times New Roman" w:eastAsia="宋体" w:cs="Times New Roman"/>
                <w:b/>
                <w:bCs/>
                <w:color w:val="auto"/>
                <w:szCs w:val="24"/>
                <w:lang w:eastAsia="zh-CN"/>
              </w:rPr>
              <w:t>包</w:t>
            </w:r>
            <w:r>
              <w:rPr>
                <w:rFonts w:hint="default" w:ascii="Times New Roman" w:hAnsi="Times New Roman" w:eastAsia="宋体" w:cs="Times New Roman"/>
                <w:b/>
                <w:bCs/>
                <w:color w:val="auto"/>
                <w:szCs w:val="24"/>
              </w:rPr>
              <w:t>最高投标限价的，按无效标处理。</w:t>
            </w:r>
          </w:p>
        </w:tc>
      </w:tr>
      <w:tr w14:paraId="64A08685">
        <w:tblPrEx>
          <w:tblCellMar>
            <w:top w:w="0" w:type="dxa"/>
            <w:left w:w="108" w:type="dxa"/>
            <w:bottom w:w="0" w:type="dxa"/>
            <w:right w:w="108" w:type="dxa"/>
          </w:tblCellMar>
        </w:tblPrEx>
        <w:trPr>
          <w:trHeight w:val="786" w:hRule="atLeast"/>
          <w:jc w:val="center"/>
        </w:trPr>
        <w:tc>
          <w:tcPr>
            <w:tcW w:w="1260" w:type="dxa"/>
            <w:gridSpan w:val="2"/>
            <w:tcBorders>
              <w:top w:val="single" w:color="auto" w:sz="4" w:space="0"/>
              <w:left w:val="single" w:color="auto" w:sz="4" w:space="0"/>
              <w:bottom w:val="single" w:color="auto" w:sz="4" w:space="0"/>
              <w:right w:val="single" w:color="auto" w:sz="4" w:space="0"/>
            </w:tcBorders>
            <w:vAlign w:val="center"/>
          </w:tcPr>
          <w:p w14:paraId="61D00D22">
            <w:pPr>
              <w:spacing w:line="360" w:lineRule="auto"/>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17</w:t>
            </w:r>
          </w:p>
        </w:tc>
        <w:tc>
          <w:tcPr>
            <w:tcW w:w="2182" w:type="dxa"/>
            <w:tcBorders>
              <w:top w:val="single" w:color="auto" w:sz="4" w:space="0"/>
              <w:left w:val="single" w:color="auto" w:sz="4" w:space="0"/>
              <w:bottom w:val="single" w:color="auto" w:sz="4" w:space="0"/>
              <w:right w:val="single" w:color="auto" w:sz="4" w:space="0"/>
            </w:tcBorders>
            <w:vAlign w:val="center"/>
          </w:tcPr>
          <w:p w14:paraId="10DC83FE">
            <w:pPr>
              <w:spacing w:line="360" w:lineRule="auto"/>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投标有效期</w:t>
            </w:r>
          </w:p>
        </w:tc>
        <w:tc>
          <w:tcPr>
            <w:tcW w:w="6597" w:type="dxa"/>
            <w:tcBorders>
              <w:top w:val="single" w:color="auto" w:sz="4" w:space="0"/>
              <w:left w:val="single" w:color="auto" w:sz="4" w:space="0"/>
              <w:bottom w:val="single" w:color="auto" w:sz="4" w:space="0"/>
              <w:right w:val="single" w:color="auto" w:sz="4" w:space="0"/>
            </w:tcBorders>
            <w:vAlign w:val="center"/>
          </w:tcPr>
          <w:p w14:paraId="0ECB9841">
            <w:pPr>
              <w:spacing w:line="360" w:lineRule="auto"/>
              <w:jc w:val="left"/>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90日历天（从提交投标文件截止日期起计算）</w:t>
            </w:r>
          </w:p>
        </w:tc>
      </w:tr>
      <w:tr w14:paraId="6E117479">
        <w:tblPrEx>
          <w:tblCellMar>
            <w:top w:w="0" w:type="dxa"/>
            <w:left w:w="108" w:type="dxa"/>
            <w:bottom w:w="0" w:type="dxa"/>
            <w:right w:w="108" w:type="dxa"/>
          </w:tblCellMar>
        </w:tblPrEx>
        <w:trPr>
          <w:trHeight w:val="951" w:hRule="atLeast"/>
          <w:jc w:val="center"/>
        </w:trPr>
        <w:tc>
          <w:tcPr>
            <w:tcW w:w="1260" w:type="dxa"/>
            <w:gridSpan w:val="2"/>
            <w:tcBorders>
              <w:top w:val="single" w:color="auto" w:sz="4" w:space="0"/>
              <w:left w:val="single" w:color="auto" w:sz="4" w:space="0"/>
              <w:bottom w:val="single" w:color="auto" w:sz="4" w:space="0"/>
              <w:right w:val="single" w:color="auto" w:sz="4" w:space="0"/>
            </w:tcBorders>
            <w:vAlign w:val="center"/>
          </w:tcPr>
          <w:p w14:paraId="27673C04">
            <w:pPr>
              <w:spacing w:line="360" w:lineRule="auto"/>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18</w:t>
            </w:r>
          </w:p>
        </w:tc>
        <w:tc>
          <w:tcPr>
            <w:tcW w:w="2182" w:type="dxa"/>
            <w:tcBorders>
              <w:top w:val="single" w:color="auto" w:sz="4" w:space="0"/>
              <w:left w:val="single" w:color="auto" w:sz="4" w:space="0"/>
              <w:bottom w:val="single" w:color="auto" w:sz="4" w:space="0"/>
              <w:right w:val="single" w:color="auto" w:sz="4" w:space="0"/>
            </w:tcBorders>
            <w:vAlign w:val="center"/>
          </w:tcPr>
          <w:p w14:paraId="1FA87AD8">
            <w:pPr>
              <w:spacing w:line="360" w:lineRule="auto"/>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是否允许递交备选投标方案</w:t>
            </w:r>
          </w:p>
        </w:tc>
        <w:tc>
          <w:tcPr>
            <w:tcW w:w="6597" w:type="dxa"/>
            <w:tcBorders>
              <w:top w:val="single" w:color="auto" w:sz="4" w:space="0"/>
              <w:left w:val="single" w:color="auto" w:sz="4" w:space="0"/>
              <w:bottom w:val="single" w:color="auto" w:sz="4" w:space="0"/>
              <w:right w:val="single" w:color="auto" w:sz="4" w:space="0"/>
            </w:tcBorders>
            <w:vAlign w:val="center"/>
          </w:tcPr>
          <w:p w14:paraId="1F4D6ACF">
            <w:pPr>
              <w:pStyle w:val="13"/>
              <w:topLinePunct/>
              <w:spacing w:line="360" w:lineRule="auto"/>
              <w:jc w:val="left"/>
              <w:rPr>
                <w:rFonts w:hint="default" w:ascii="Times New Roman" w:hAnsi="Times New Roman" w:eastAsia="宋体" w:cs="Times New Roman"/>
                <w:color w:val="auto"/>
                <w:kern w:val="2"/>
                <w:sz w:val="24"/>
                <w:szCs w:val="24"/>
              </w:rPr>
            </w:pPr>
            <w:r>
              <w:rPr>
                <w:rFonts w:hint="default" w:ascii="Times New Roman" w:hAnsi="Times New Roman" w:eastAsia="宋体" w:cs="Times New Roman"/>
                <w:color w:val="auto"/>
                <w:kern w:val="2"/>
                <w:sz w:val="24"/>
                <w:szCs w:val="24"/>
              </w:rPr>
              <w:t>不允许</w:t>
            </w:r>
          </w:p>
        </w:tc>
      </w:tr>
      <w:tr w14:paraId="00687AA6">
        <w:tblPrEx>
          <w:tblCellMar>
            <w:top w:w="0" w:type="dxa"/>
            <w:left w:w="108" w:type="dxa"/>
            <w:bottom w:w="0" w:type="dxa"/>
            <w:right w:w="108" w:type="dxa"/>
          </w:tblCellMar>
        </w:tblPrEx>
        <w:trPr>
          <w:trHeight w:val="964" w:hRule="atLeast"/>
          <w:jc w:val="center"/>
        </w:trPr>
        <w:tc>
          <w:tcPr>
            <w:tcW w:w="1260" w:type="dxa"/>
            <w:gridSpan w:val="2"/>
            <w:tcBorders>
              <w:top w:val="single" w:color="auto" w:sz="4" w:space="0"/>
              <w:left w:val="single" w:color="auto" w:sz="4" w:space="0"/>
              <w:bottom w:val="single" w:color="auto" w:sz="4" w:space="0"/>
              <w:right w:val="single" w:color="auto" w:sz="4" w:space="0"/>
            </w:tcBorders>
            <w:vAlign w:val="center"/>
          </w:tcPr>
          <w:p w14:paraId="5E935583">
            <w:pPr>
              <w:snapToGrid w:val="0"/>
              <w:spacing w:line="360" w:lineRule="auto"/>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19</w:t>
            </w:r>
          </w:p>
        </w:tc>
        <w:tc>
          <w:tcPr>
            <w:tcW w:w="2182" w:type="dxa"/>
            <w:tcBorders>
              <w:top w:val="single" w:color="auto" w:sz="4" w:space="0"/>
              <w:left w:val="single" w:color="auto" w:sz="4" w:space="0"/>
              <w:bottom w:val="single" w:color="auto" w:sz="4" w:space="0"/>
              <w:right w:val="single" w:color="auto" w:sz="4" w:space="0"/>
            </w:tcBorders>
            <w:vAlign w:val="center"/>
          </w:tcPr>
          <w:p w14:paraId="546BF29B">
            <w:pPr>
              <w:pStyle w:val="68"/>
              <w:wordWrap w:val="0"/>
              <w:spacing w:line="360" w:lineRule="auto"/>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投标文件份数及其他要求</w:t>
            </w:r>
          </w:p>
        </w:tc>
        <w:tc>
          <w:tcPr>
            <w:tcW w:w="6597" w:type="dxa"/>
            <w:tcBorders>
              <w:top w:val="single" w:color="auto" w:sz="4" w:space="0"/>
              <w:left w:val="single" w:color="auto" w:sz="4" w:space="0"/>
              <w:bottom w:val="single" w:color="auto" w:sz="4" w:space="0"/>
              <w:right w:val="single" w:color="auto" w:sz="4" w:space="0"/>
            </w:tcBorders>
            <w:vAlign w:val="center"/>
          </w:tcPr>
          <w:p w14:paraId="4185B65F">
            <w:pPr>
              <w:pStyle w:val="68"/>
              <w:wordWrap w:val="0"/>
              <w:spacing w:line="360" w:lineRule="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加密的电子投标文件壹份（*.hntf格式，在会员系统指定位置上传）</w:t>
            </w:r>
          </w:p>
        </w:tc>
      </w:tr>
      <w:tr w14:paraId="040202DA">
        <w:tblPrEx>
          <w:tblCellMar>
            <w:top w:w="0" w:type="dxa"/>
            <w:left w:w="108" w:type="dxa"/>
            <w:bottom w:w="0" w:type="dxa"/>
            <w:right w:w="108" w:type="dxa"/>
          </w:tblCellMar>
        </w:tblPrEx>
        <w:trPr>
          <w:trHeight w:val="2833" w:hRule="atLeast"/>
          <w:jc w:val="center"/>
        </w:trPr>
        <w:tc>
          <w:tcPr>
            <w:tcW w:w="1260" w:type="dxa"/>
            <w:gridSpan w:val="2"/>
            <w:tcBorders>
              <w:top w:val="single" w:color="auto" w:sz="4" w:space="0"/>
              <w:left w:val="single" w:color="auto" w:sz="4" w:space="0"/>
              <w:bottom w:val="single" w:color="auto" w:sz="4" w:space="0"/>
              <w:right w:val="single" w:color="auto" w:sz="4" w:space="0"/>
            </w:tcBorders>
            <w:vAlign w:val="center"/>
          </w:tcPr>
          <w:p w14:paraId="6ACD42D2">
            <w:pPr>
              <w:snapToGrid w:val="0"/>
              <w:spacing w:line="360" w:lineRule="auto"/>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20</w:t>
            </w:r>
          </w:p>
        </w:tc>
        <w:tc>
          <w:tcPr>
            <w:tcW w:w="2182" w:type="dxa"/>
            <w:tcBorders>
              <w:top w:val="single" w:color="auto" w:sz="4" w:space="0"/>
              <w:left w:val="single" w:color="auto" w:sz="4" w:space="0"/>
              <w:bottom w:val="single" w:color="auto" w:sz="4" w:space="0"/>
              <w:right w:val="single" w:color="auto" w:sz="4" w:space="0"/>
            </w:tcBorders>
            <w:vAlign w:val="center"/>
          </w:tcPr>
          <w:p w14:paraId="19CA3F9A">
            <w:pPr>
              <w:pStyle w:val="68"/>
              <w:wordWrap w:val="0"/>
              <w:spacing w:line="360" w:lineRule="auto"/>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投标文件签字或盖章要求</w:t>
            </w:r>
          </w:p>
        </w:tc>
        <w:tc>
          <w:tcPr>
            <w:tcW w:w="6597" w:type="dxa"/>
            <w:tcBorders>
              <w:top w:val="single" w:color="auto" w:sz="4" w:space="0"/>
              <w:left w:val="single" w:color="auto" w:sz="4" w:space="0"/>
              <w:bottom w:val="single" w:color="auto" w:sz="4" w:space="0"/>
              <w:right w:val="single" w:color="auto" w:sz="4" w:space="0"/>
            </w:tcBorders>
            <w:vAlign w:val="center"/>
          </w:tcPr>
          <w:p w14:paraId="235548FB">
            <w:pPr>
              <w:pStyle w:val="68"/>
              <w:wordWrap w:val="0"/>
              <w:spacing w:line="360" w:lineRule="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加密电子投标文件</w:t>
            </w:r>
          </w:p>
          <w:p w14:paraId="1469AEA7">
            <w:pPr>
              <w:pStyle w:val="68"/>
              <w:wordWrap w:val="0"/>
              <w:spacing w:line="360" w:lineRule="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（1）所有要求投标人加盖公章的地方都应盖投标人单位的CA印章。</w:t>
            </w:r>
          </w:p>
          <w:p w14:paraId="64D46DD1">
            <w:pPr>
              <w:pStyle w:val="68"/>
              <w:wordWrap w:val="0"/>
              <w:spacing w:line="360" w:lineRule="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（2）所有要求法定代表人或其委托代理人签字的地方都应盖法定代表人或其委托代理人的CA印章。（如委托代理人未办理CA印章，手写签字扫描上传）。</w:t>
            </w:r>
          </w:p>
        </w:tc>
      </w:tr>
      <w:tr w14:paraId="58FA90D0">
        <w:tblPrEx>
          <w:tblCellMar>
            <w:top w:w="0" w:type="dxa"/>
            <w:left w:w="108" w:type="dxa"/>
            <w:bottom w:w="0" w:type="dxa"/>
            <w:right w:w="108" w:type="dxa"/>
          </w:tblCellMar>
        </w:tblPrEx>
        <w:trPr>
          <w:trHeight w:val="480" w:hRule="atLeast"/>
          <w:jc w:val="center"/>
        </w:trPr>
        <w:tc>
          <w:tcPr>
            <w:tcW w:w="1260" w:type="dxa"/>
            <w:gridSpan w:val="2"/>
            <w:tcBorders>
              <w:top w:val="single" w:color="auto" w:sz="4" w:space="0"/>
              <w:left w:val="single" w:color="auto" w:sz="4" w:space="0"/>
              <w:bottom w:val="single" w:color="auto" w:sz="4" w:space="0"/>
              <w:right w:val="single" w:color="auto" w:sz="4" w:space="0"/>
            </w:tcBorders>
            <w:vAlign w:val="center"/>
          </w:tcPr>
          <w:p w14:paraId="7209A9F0">
            <w:pPr>
              <w:spacing w:line="360" w:lineRule="auto"/>
              <w:jc w:val="center"/>
              <w:rPr>
                <w:rFonts w:hint="default" w:ascii="Times New Roman" w:hAnsi="Times New Roman" w:eastAsia="宋体" w:cs="Times New Roman"/>
                <w:b/>
                <w:bCs/>
                <w:color w:val="auto"/>
                <w:sz w:val="24"/>
                <w:szCs w:val="24"/>
              </w:rPr>
            </w:pPr>
            <w:r>
              <w:rPr>
                <w:rFonts w:hint="default" w:ascii="Times New Roman" w:hAnsi="Times New Roman" w:eastAsia="宋体" w:cs="Times New Roman"/>
                <w:b/>
                <w:bCs/>
                <w:color w:val="auto"/>
                <w:sz w:val="24"/>
                <w:szCs w:val="24"/>
              </w:rPr>
              <w:t>21</w:t>
            </w:r>
          </w:p>
        </w:tc>
        <w:tc>
          <w:tcPr>
            <w:tcW w:w="2182" w:type="dxa"/>
            <w:tcBorders>
              <w:top w:val="single" w:color="auto" w:sz="4" w:space="0"/>
              <w:left w:val="single" w:color="auto" w:sz="4" w:space="0"/>
              <w:bottom w:val="single" w:color="auto" w:sz="4" w:space="0"/>
              <w:right w:val="single" w:color="auto" w:sz="4" w:space="0"/>
            </w:tcBorders>
            <w:vAlign w:val="center"/>
          </w:tcPr>
          <w:p w14:paraId="70957E9F">
            <w:pPr>
              <w:spacing w:line="360" w:lineRule="auto"/>
              <w:jc w:val="center"/>
              <w:rPr>
                <w:rFonts w:hint="default" w:ascii="Times New Roman" w:hAnsi="Times New Roman" w:eastAsia="宋体" w:cs="Times New Roman"/>
                <w:b/>
                <w:bCs/>
                <w:color w:val="auto"/>
                <w:sz w:val="24"/>
                <w:szCs w:val="24"/>
              </w:rPr>
            </w:pPr>
            <w:r>
              <w:rPr>
                <w:rFonts w:hint="default" w:ascii="Times New Roman" w:hAnsi="Times New Roman" w:eastAsia="宋体" w:cs="Times New Roman"/>
                <w:b/>
                <w:bCs/>
                <w:color w:val="auto"/>
                <w:sz w:val="24"/>
                <w:szCs w:val="24"/>
              </w:rPr>
              <w:t>投标截止时间</w:t>
            </w:r>
          </w:p>
        </w:tc>
        <w:tc>
          <w:tcPr>
            <w:tcW w:w="6597" w:type="dxa"/>
            <w:tcBorders>
              <w:top w:val="single" w:color="auto" w:sz="4" w:space="0"/>
              <w:left w:val="single" w:color="auto" w:sz="4" w:space="0"/>
              <w:bottom w:val="single" w:color="auto" w:sz="4" w:space="0"/>
              <w:right w:val="single" w:color="auto" w:sz="4" w:space="0"/>
            </w:tcBorders>
            <w:vAlign w:val="center"/>
          </w:tcPr>
          <w:p w14:paraId="27E3C4B4">
            <w:pPr>
              <w:spacing w:line="360" w:lineRule="auto"/>
              <w:jc w:val="left"/>
              <w:rPr>
                <w:rFonts w:hint="default" w:ascii="Times New Roman" w:hAnsi="Times New Roman" w:eastAsia="宋体" w:cs="Times New Roman"/>
                <w:b/>
                <w:bCs/>
                <w:color w:val="auto"/>
                <w:kern w:val="0"/>
                <w:sz w:val="24"/>
                <w:szCs w:val="24"/>
              </w:rPr>
            </w:pPr>
            <w:r>
              <w:rPr>
                <w:rFonts w:hint="default" w:ascii="Times New Roman" w:hAnsi="Times New Roman" w:eastAsia="宋体" w:cs="Times New Roman"/>
                <w:b/>
                <w:bCs/>
                <w:color w:val="auto"/>
                <w:sz w:val="24"/>
                <w:szCs w:val="24"/>
              </w:rPr>
              <w:t>202</w:t>
            </w:r>
            <w:r>
              <w:rPr>
                <w:rFonts w:hint="eastAsia" w:ascii="Times New Roman" w:hAnsi="Times New Roman" w:cs="Times New Roman"/>
                <w:b/>
                <w:bCs/>
                <w:color w:val="auto"/>
                <w:sz w:val="24"/>
                <w:szCs w:val="24"/>
                <w:lang w:val="en-US" w:eastAsia="zh-CN"/>
              </w:rPr>
              <w:t>5</w:t>
            </w:r>
            <w:r>
              <w:rPr>
                <w:rFonts w:hint="default" w:ascii="Times New Roman" w:hAnsi="Times New Roman" w:eastAsia="宋体" w:cs="Times New Roman"/>
                <w:b/>
                <w:bCs/>
                <w:color w:val="auto"/>
                <w:sz w:val="24"/>
                <w:szCs w:val="24"/>
              </w:rPr>
              <w:t>年</w:t>
            </w:r>
            <w:r>
              <w:rPr>
                <w:rFonts w:hint="eastAsia" w:ascii="Times New Roman" w:hAnsi="Times New Roman" w:cs="Times New Roman"/>
                <w:b/>
                <w:bCs/>
                <w:color w:val="auto"/>
                <w:sz w:val="24"/>
                <w:szCs w:val="24"/>
                <w:lang w:val="en-US" w:eastAsia="zh-CN"/>
              </w:rPr>
              <w:t>03</w:t>
            </w:r>
            <w:r>
              <w:rPr>
                <w:rFonts w:hint="default" w:ascii="Times New Roman" w:hAnsi="Times New Roman" w:eastAsia="宋体" w:cs="Times New Roman"/>
                <w:b/>
                <w:bCs/>
                <w:color w:val="auto"/>
                <w:sz w:val="24"/>
                <w:szCs w:val="24"/>
              </w:rPr>
              <w:t>月</w:t>
            </w:r>
            <w:r>
              <w:rPr>
                <w:rFonts w:hint="eastAsia" w:ascii="Times New Roman" w:hAnsi="Times New Roman" w:cs="Times New Roman"/>
                <w:b/>
                <w:bCs/>
                <w:color w:val="auto"/>
                <w:sz w:val="24"/>
                <w:szCs w:val="24"/>
                <w:lang w:val="en-US" w:eastAsia="zh-CN"/>
              </w:rPr>
              <w:t>04</w:t>
            </w:r>
            <w:r>
              <w:rPr>
                <w:rFonts w:hint="default" w:ascii="Times New Roman" w:hAnsi="Times New Roman" w:eastAsia="宋体" w:cs="Times New Roman"/>
                <w:b/>
                <w:bCs/>
                <w:color w:val="auto"/>
                <w:sz w:val="24"/>
                <w:szCs w:val="24"/>
              </w:rPr>
              <w:t>日09时00分</w:t>
            </w:r>
            <w:r>
              <w:rPr>
                <w:rFonts w:hint="default" w:ascii="Times New Roman" w:hAnsi="Times New Roman" w:eastAsia="宋体" w:cs="Times New Roman"/>
                <w:b/>
                <w:bCs/>
                <w:color w:val="auto"/>
                <w:sz w:val="24"/>
                <w:szCs w:val="24"/>
              </w:rPr>
              <w:t>（北京时间）</w:t>
            </w:r>
          </w:p>
        </w:tc>
      </w:tr>
      <w:tr w14:paraId="0A2C177F">
        <w:tblPrEx>
          <w:tblCellMar>
            <w:top w:w="0" w:type="dxa"/>
            <w:left w:w="108" w:type="dxa"/>
            <w:bottom w:w="0" w:type="dxa"/>
            <w:right w:w="108" w:type="dxa"/>
          </w:tblCellMar>
        </w:tblPrEx>
        <w:trPr>
          <w:trHeight w:val="951" w:hRule="atLeast"/>
          <w:jc w:val="center"/>
        </w:trPr>
        <w:tc>
          <w:tcPr>
            <w:tcW w:w="1260" w:type="dxa"/>
            <w:gridSpan w:val="2"/>
            <w:tcBorders>
              <w:top w:val="single" w:color="auto" w:sz="4" w:space="0"/>
              <w:left w:val="single" w:color="auto" w:sz="4" w:space="0"/>
              <w:bottom w:val="single" w:color="auto" w:sz="4" w:space="0"/>
              <w:right w:val="single" w:color="auto" w:sz="4" w:space="0"/>
            </w:tcBorders>
            <w:vAlign w:val="center"/>
          </w:tcPr>
          <w:p w14:paraId="39C6679F">
            <w:pPr>
              <w:spacing w:line="360" w:lineRule="auto"/>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22</w:t>
            </w:r>
          </w:p>
        </w:tc>
        <w:tc>
          <w:tcPr>
            <w:tcW w:w="2182" w:type="dxa"/>
            <w:tcBorders>
              <w:top w:val="single" w:color="auto" w:sz="4" w:space="0"/>
              <w:left w:val="single" w:color="auto" w:sz="4" w:space="0"/>
              <w:bottom w:val="single" w:color="auto" w:sz="4" w:space="0"/>
              <w:right w:val="single" w:color="auto" w:sz="4" w:space="0"/>
            </w:tcBorders>
            <w:vAlign w:val="center"/>
          </w:tcPr>
          <w:p w14:paraId="4F538333">
            <w:pPr>
              <w:spacing w:line="360" w:lineRule="auto"/>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递交投标文件地点</w:t>
            </w:r>
          </w:p>
        </w:tc>
        <w:tc>
          <w:tcPr>
            <w:tcW w:w="6597" w:type="dxa"/>
            <w:tcBorders>
              <w:top w:val="single" w:color="auto" w:sz="4" w:space="0"/>
              <w:left w:val="single" w:color="auto" w:sz="4" w:space="0"/>
              <w:bottom w:val="single" w:color="auto" w:sz="4" w:space="0"/>
              <w:right w:val="single" w:color="auto" w:sz="4" w:space="0"/>
            </w:tcBorders>
            <w:vAlign w:val="center"/>
          </w:tcPr>
          <w:p w14:paraId="6C575A6C">
            <w:pPr>
              <w:spacing w:line="360" w:lineRule="auto"/>
              <w:jc w:val="both"/>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加密电子投标文</w:t>
            </w:r>
            <w:bookmarkStart w:id="459" w:name="_GoBack"/>
            <w:bookmarkEnd w:id="459"/>
            <w:r>
              <w:rPr>
                <w:rFonts w:hint="default" w:ascii="Times New Roman" w:hAnsi="Times New Roman" w:eastAsia="宋体" w:cs="Times New Roman"/>
                <w:color w:val="auto"/>
                <w:sz w:val="24"/>
                <w:szCs w:val="24"/>
              </w:rPr>
              <w:t>件须在投标截止时间前在河南省公共资源交易中心交易系统中加密上传成功。</w:t>
            </w:r>
          </w:p>
        </w:tc>
      </w:tr>
      <w:tr w14:paraId="61BA48B1">
        <w:tblPrEx>
          <w:tblCellMar>
            <w:top w:w="0" w:type="dxa"/>
            <w:left w:w="108" w:type="dxa"/>
            <w:bottom w:w="0" w:type="dxa"/>
            <w:right w:w="108" w:type="dxa"/>
          </w:tblCellMar>
        </w:tblPrEx>
        <w:trPr>
          <w:trHeight w:val="1396" w:hRule="atLeast"/>
          <w:jc w:val="center"/>
        </w:trPr>
        <w:tc>
          <w:tcPr>
            <w:tcW w:w="1260" w:type="dxa"/>
            <w:gridSpan w:val="2"/>
            <w:tcBorders>
              <w:top w:val="single" w:color="auto" w:sz="4" w:space="0"/>
              <w:left w:val="single" w:color="auto" w:sz="4" w:space="0"/>
              <w:bottom w:val="single" w:color="auto" w:sz="4" w:space="0"/>
              <w:right w:val="single" w:color="auto" w:sz="4" w:space="0"/>
            </w:tcBorders>
            <w:vAlign w:val="center"/>
          </w:tcPr>
          <w:p w14:paraId="0FE4ED94">
            <w:pPr>
              <w:snapToGrid w:val="0"/>
              <w:spacing w:line="360" w:lineRule="auto"/>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23</w:t>
            </w:r>
          </w:p>
        </w:tc>
        <w:tc>
          <w:tcPr>
            <w:tcW w:w="2182" w:type="dxa"/>
            <w:tcBorders>
              <w:top w:val="single" w:color="auto" w:sz="4" w:space="0"/>
              <w:left w:val="single" w:color="auto" w:sz="4" w:space="0"/>
              <w:bottom w:val="single" w:color="auto" w:sz="4" w:space="0"/>
              <w:right w:val="single" w:color="auto" w:sz="4" w:space="0"/>
            </w:tcBorders>
            <w:vAlign w:val="center"/>
          </w:tcPr>
          <w:p w14:paraId="2635F36D">
            <w:pPr>
              <w:snapToGrid w:val="0"/>
              <w:spacing w:line="360" w:lineRule="auto"/>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评标委员会的组建</w:t>
            </w:r>
          </w:p>
        </w:tc>
        <w:tc>
          <w:tcPr>
            <w:tcW w:w="6597" w:type="dxa"/>
            <w:tcBorders>
              <w:top w:val="single" w:color="auto" w:sz="4" w:space="0"/>
              <w:left w:val="single" w:color="auto" w:sz="4" w:space="0"/>
              <w:bottom w:val="single" w:color="auto" w:sz="4" w:space="0"/>
              <w:right w:val="single" w:color="auto" w:sz="4" w:space="0"/>
            </w:tcBorders>
            <w:vAlign w:val="center"/>
          </w:tcPr>
          <w:p w14:paraId="685FFE20">
            <w:pPr>
              <w:snapToGrid w:val="0"/>
              <w:spacing w:line="360" w:lineRule="auto"/>
              <w:jc w:val="both"/>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评标委员会构成</w:t>
            </w:r>
            <w:r>
              <w:rPr>
                <w:rFonts w:hint="default" w:ascii="Times New Roman" w:hAnsi="Times New Roman" w:cs="Times New Roman"/>
                <w:color w:val="auto"/>
                <w:sz w:val="24"/>
                <w:szCs w:val="24"/>
                <w:lang w:eastAsia="zh-CN"/>
              </w:rPr>
              <w:t>：</w:t>
            </w:r>
            <w:r>
              <w:rPr>
                <w:rFonts w:hint="default" w:ascii="Times New Roman" w:hAnsi="Times New Roman" w:eastAsia="宋体" w:cs="Times New Roman"/>
                <w:color w:val="auto"/>
                <w:sz w:val="24"/>
                <w:szCs w:val="24"/>
              </w:rPr>
              <w:t>7人，由5名相关专业专家以及2名采购人代表组成。</w:t>
            </w:r>
          </w:p>
          <w:p w14:paraId="53CF28F1">
            <w:pPr>
              <w:snapToGrid w:val="0"/>
              <w:spacing w:line="360" w:lineRule="auto"/>
              <w:jc w:val="both"/>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评标专家确定方式</w:t>
            </w:r>
            <w:r>
              <w:rPr>
                <w:rFonts w:hint="default" w:ascii="Times New Roman" w:hAnsi="Times New Roman" w:cs="Times New Roman"/>
                <w:color w:val="auto"/>
                <w:sz w:val="24"/>
                <w:szCs w:val="24"/>
                <w:lang w:eastAsia="zh-CN"/>
              </w:rPr>
              <w:t>：</w:t>
            </w:r>
            <w:r>
              <w:rPr>
                <w:rFonts w:hint="default" w:ascii="Times New Roman" w:hAnsi="Times New Roman" w:eastAsia="宋体" w:cs="Times New Roman"/>
                <w:color w:val="auto"/>
                <w:sz w:val="24"/>
                <w:szCs w:val="24"/>
              </w:rPr>
              <w:t>从河南省政府采购专家库中随机抽取。</w:t>
            </w:r>
          </w:p>
        </w:tc>
      </w:tr>
      <w:tr w14:paraId="5DB10DE6">
        <w:tblPrEx>
          <w:tblCellMar>
            <w:top w:w="0" w:type="dxa"/>
            <w:left w:w="108" w:type="dxa"/>
            <w:bottom w:w="0" w:type="dxa"/>
            <w:right w:w="108" w:type="dxa"/>
          </w:tblCellMar>
        </w:tblPrEx>
        <w:trPr>
          <w:trHeight w:val="934" w:hRule="atLeast"/>
          <w:jc w:val="center"/>
        </w:trPr>
        <w:tc>
          <w:tcPr>
            <w:tcW w:w="1260" w:type="dxa"/>
            <w:gridSpan w:val="2"/>
            <w:tcBorders>
              <w:top w:val="single" w:color="auto" w:sz="4" w:space="0"/>
              <w:left w:val="single" w:color="auto" w:sz="4" w:space="0"/>
              <w:bottom w:val="single" w:color="auto" w:sz="4" w:space="0"/>
              <w:right w:val="single" w:color="auto" w:sz="4" w:space="0"/>
            </w:tcBorders>
            <w:vAlign w:val="center"/>
          </w:tcPr>
          <w:p w14:paraId="36FF523E">
            <w:pPr>
              <w:snapToGrid w:val="0"/>
              <w:spacing w:line="360" w:lineRule="auto"/>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24</w:t>
            </w:r>
          </w:p>
        </w:tc>
        <w:tc>
          <w:tcPr>
            <w:tcW w:w="2182" w:type="dxa"/>
            <w:tcBorders>
              <w:top w:val="single" w:color="auto" w:sz="4" w:space="0"/>
              <w:left w:val="single" w:color="auto" w:sz="4" w:space="0"/>
              <w:bottom w:val="single" w:color="auto" w:sz="4" w:space="0"/>
              <w:right w:val="single" w:color="auto" w:sz="4" w:space="0"/>
            </w:tcBorders>
            <w:vAlign w:val="center"/>
          </w:tcPr>
          <w:p w14:paraId="2B89B081">
            <w:pPr>
              <w:snapToGrid w:val="0"/>
              <w:spacing w:line="360" w:lineRule="auto"/>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是否授权评标委员会确定中标人</w:t>
            </w:r>
          </w:p>
        </w:tc>
        <w:tc>
          <w:tcPr>
            <w:tcW w:w="6597" w:type="dxa"/>
            <w:tcBorders>
              <w:top w:val="single" w:color="auto" w:sz="4" w:space="0"/>
              <w:left w:val="single" w:color="auto" w:sz="4" w:space="0"/>
              <w:bottom w:val="single" w:color="auto" w:sz="4" w:space="0"/>
              <w:right w:val="single" w:color="auto" w:sz="4" w:space="0"/>
            </w:tcBorders>
            <w:vAlign w:val="center"/>
          </w:tcPr>
          <w:p w14:paraId="51EE9F81">
            <w:pPr>
              <w:snapToGrid w:val="0"/>
              <w:spacing w:line="360" w:lineRule="auto"/>
              <w:jc w:val="left"/>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否，推荐的中标候选人数</w:t>
            </w:r>
            <w:r>
              <w:rPr>
                <w:rFonts w:hint="default" w:ascii="Times New Roman" w:hAnsi="Times New Roman" w:cs="Times New Roman"/>
                <w:color w:val="auto"/>
                <w:sz w:val="24"/>
                <w:szCs w:val="24"/>
                <w:lang w:eastAsia="zh-CN"/>
              </w:rPr>
              <w:t>：</w:t>
            </w:r>
            <w:r>
              <w:rPr>
                <w:rFonts w:hint="default" w:ascii="Times New Roman" w:hAnsi="Times New Roman" w:eastAsia="宋体" w:cs="Times New Roman"/>
                <w:color w:val="auto"/>
                <w:sz w:val="24"/>
                <w:szCs w:val="24"/>
              </w:rPr>
              <w:t>3</w:t>
            </w:r>
          </w:p>
        </w:tc>
      </w:tr>
      <w:tr w14:paraId="24BB888D">
        <w:tblPrEx>
          <w:tblCellMar>
            <w:top w:w="0" w:type="dxa"/>
            <w:left w:w="108" w:type="dxa"/>
            <w:bottom w:w="0" w:type="dxa"/>
            <w:right w:w="108" w:type="dxa"/>
          </w:tblCellMar>
        </w:tblPrEx>
        <w:trPr>
          <w:trHeight w:val="1858" w:hRule="atLeast"/>
          <w:jc w:val="center"/>
        </w:trPr>
        <w:tc>
          <w:tcPr>
            <w:tcW w:w="1260" w:type="dxa"/>
            <w:gridSpan w:val="2"/>
            <w:tcBorders>
              <w:top w:val="single" w:color="auto" w:sz="4" w:space="0"/>
              <w:left w:val="single" w:color="auto" w:sz="4" w:space="0"/>
              <w:bottom w:val="single" w:color="auto" w:sz="4" w:space="0"/>
              <w:right w:val="single" w:color="auto" w:sz="4" w:space="0"/>
            </w:tcBorders>
            <w:vAlign w:val="center"/>
          </w:tcPr>
          <w:p w14:paraId="32A4DDBB">
            <w:pPr>
              <w:snapToGrid w:val="0"/>
              <w:spacing w:line="360" w:lineRule="auto"/>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25</w:t>
            </w:r>
          </w:p>
        </w:tc>
        <w:tc>
          <w:tcPr>
            <w:tcW w:w="2182" w:type="dxa"/>
            <w:tcBorders>
              <w:top w:val="single" w:color="auto" w:sz="4" w:space="0"/>
              <w:left w:val="single" w:color="auto" w:sz="4" w:space="0"/>
              <w:bottom w:val="single" w:color="auto" w:sz="4" w:space="0"/>
              <w:right w:val="single" w:color="auto" w:sz="4" w:space="0"/>
            </w:tcBorders>
            <w:vAlign w:val="center"/>
          </w:tcPr>
          <w:p w14:paraId="33D5A2EE">
            <w:pPr>
              <w:snapToGrid w:val="0"/>
              <w:spacing w:line="360" w:lineRule="auto"/>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公告中标结果</w:t>
            </w:r>
          </w:p>
        </w:tc>
        <w:tc>
          <w:tcPr>
            <w:tcW w:w="6597" w:type="dxa"/>
            <w:tcBorders>
              <w:top w:val="single" w:color="auto" w:sz="4" w:space="0"/>
              <w:left w:val="single" w:color="auto" w:sz="4" w:space="0"/>
              <w:bottom w:val="single" w:color="auto" w:sz="4" w:space="0"/>
              <w:right w:val="single" w:color="auto" w:sz="4" w:space="0"/>
            </w:tcBorders>
            <w:vAlign w:val="center"/>
          </w:tcPr>
          <w:p w14:paraId="1537040C">
            <w:pPr>
              <w:snapToGrid w:val="0"/>
              <w:spacing w:line="360" w:lineRule="auto"/>
              <w:jc w:val="left"/>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公示媒介</w:t>
            </w:r>
            <w:r>
              <w:rPr>
                <w:rFonts w:hint="default" w:ascii="Times New Roman" w:hAnsi="Times New Roman" w:cs="Times New Roman"/>
                <w:color w:val="auto"/>
                <w:sz w:val="24"/>
                <w:szCs w:val="24"/>
                <w:lang w:eastAsia="zh-CN"/>
              </w:rPr>
              <w:t>：</w:t>
            </w:r>
            <w:r>
              <w:rPr>
                <w:rFonts w:hint="default" w:ascii="Times New Roman" w:hAnsi="Times New Roman" w:eastAsia="宋体" w:cs="Times New Roman"/>
                <w:b w:val="0"/>
                <w:bCs w:val="0"/>
                <w:color w:val="auto"/>
                <w:kern w:val="44"/>
                <w:sz w:val="24"/>
                <w:szCs w:val="24"/>
                <w:highlight w:val="none"/>
                <w:lang w:val="en-US" w:eastAsia="zh-CN"/>
              </w:rPr>
              <w:t>《中国政府采购网》、</w:t>
            </w:r>
            <w:r>
              <w:rPr>
                <w:rFonts w:hint="default" w:ascii="Times New Roman" w:hAnsi="Times New Roman" w:eastAsia="宋体" w:cs="Times New Roman"/>
                <w:color w:val="auto"/>
                <w:kern w:val="10"/>
                <w:sz w:val="24"/>
                <w:szCs w:val="24"/>
              </w:rPr>
              <w:t>《河南省政府采购网》、《河南省公共资源交易中心》、《中国招标投标公共服务平台》、《河南省电子招标投标公共服务平台》</w:t>
            </w:r>
          </w:p>
          <w:p w14:paraId="23ECCEEE">
            <w:pPr>
              <w:snapToGrid w:val="0"/>
              <w:spacing w:line="360" w:lineRule="auto"/>
              <w:jc w:val="left"/>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公示期限</w:t>
            </w:r>
            <w:r>
              <w:rPr>
                <w:rFonts w:hint="default" w:ascii="Times New Roman" w:hAnsi="Times New Roman" w:cs="Times New Roman"/>
                <w:color w:val="auto"/>
                <w:sz w:val="24"/>
                <w:szCs w:val="24"/>
                <w:lang w:eastAsia="zh-CN"/>
              </w:rPr>
              <w:t>：</w:t>
            </w:r>
            <w:r>
              <w:rPr>
                <w:rFonts w:hint="default" w:ascii="Times New Roman" w:hAnsi="Times New Roman" w:eastAsia="宋体" w:cs="Times New Roman"/>
                <w:color w:val="auto"/>
                <w:sz w:val="24"/>
                <w:szCs w:val="24"/>
              </w:rPr>
              <w:t>1个工作日</w:t>
            </w:r>
          </w:p>
        </w:tc>
      </w:tr>
      <w:tr w14:paraId="18F32B9E">
        <w:tblPrEx>
          <w:tblCellMar>
            <w:top w:w="0" w:type="dxa"/>
            <w:left w:w="108" w:type="dxa"/>
            <w:bottom w:w="0" w:type="dxa"/>
            <w:right w:w="108" w:type="dxa"/>
          </w:tblCellMar>
        </w:tblPrEx>
        <w:trPr>
          <w:trHeight w:val="1421" w:hRule="atLeast"/>
          <w:jc w:val="center"/>
        </w:trPr>
        <w:tc>
          <w:tcPr>
            <w:tcW w:w="1260" w:type="dxa"/>
            <w:gridSpan w:val="2"/>
            <w:tcBorders>
              <w:top w:val="single" w:color="auto" w:sz="4" w:space="0"/>
              <w:left w:val="single" w:color="auto" w:sz="4" w:space="0"/>
              <w:bottom w:val="single" w:color="auto" w:sz="4" w:space="0"/>
              <w:right w:val="single" w:color="auto" w:sz="4" w:space="0"/>
            </w:tcBorders>
            <w:vAlign w:val="center"/>
          </w:tcPr>
          <w:p w14:paraId="47A06814">
            <w:pPr>
              <w:snapToGrid w:val="0"/>
              <w:spacing w:line="360" w:lineRule="auto"/>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26</w:t>
            </w:r>
          </w:p>
        </w:tc>
        <w:tc>
          <w:tcPr>
            <w:tcW w:w="2182" w:type="dxa"/>
            <w:tcBorders>
              <w:top w:val="single" w:color="auto" w:sz="4" w:space="0"/>
              <w:left w:val="single" w:color="auto" w:sz="4" w:space="0"/>
              <w:bottom w:val="single" w:color="auto" w:sz="4" w:space="0"/>
              <w:right w:val="single" w:color="auto" w:sz="4" w:space="0"/>
            </w:tcBorders>
            <w:vAlign w:val="center"/>
          </w:tcPr>
          <w:p w14:paraId="5ED3CB34">
            <w:pPr>
              <w:snapToGrid w:val="0"/>
              <w:spacing w:line="360" w:lineRule="auto"/>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履约担保</w:t>
            </w:r>
          </w:p>
        </w:tc>
        <w:tc>
          <w:tcPr>
            <w:tcW w:w="6597" w:type="dxa"/>
            <w:tcBorders>
              <w:top w:val="single" w:color="auto" w:sz="4" w:space="0"/>
              <w:left w:val="single" w:color="auto" w:sz="4" w:space="0"/>
              <w:bottom w:val="single" w:color="auto" w:sz="4" w:space="0"/>
              <w:right w:val="single" w:color="auto" w:sz="4" w:space="0"/>
            </w:tcBorders>
            <w:vAlign w:val="center"/>
          </w:tcPr>
          <w:p w14:paraId="136974C2">
            <w:pPr>
              <w:pStyle w:val="68"/>
              <w:wordWrap w:val="0"/>
              <w:spacing w:line="360" w:lineRule="auto"/>
              <w:jc w:val="left"/>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是否要求中标人提交履约保证金</w:t>
            </w:r>
            <w:r>
              <w:rPr>
                <w:rFonts w:hint="default" w:ascii="Times New Roman" w:hAnsi="Times New Roman" w:cs="Times New Roman"/>
                <w:color w:val="auto"/>
                <w:sz w:val="24"/>
                <w:szCs w:val="24"/>
                <w:lang w:eastAsia="zh-CN"/>
              </w:rPr>
              <w:t>：</w:t>
            </w:r>
            <w:r>
              <w:rPr>
                <w:rFonts w:hint="default" w:ascii="Times New Roman" w:hAnsi="Times New Roman" w:eastAsia="宋体" w:cs="Times New Roman"/>
                <w:color w:val="auto"/>
                <w:sz w:val="24"/>
                <w:szCs w:val="24"/>
              </w:rPr>
              <w:t>要求；</w:t>
            </w:r>
          </w:p>
          <w:p w14:paraId="180A3FF1">
            <w:pPr>
              <w:pStyle w:val="68"/>
              <w:wordWrap w:val="0"/>
              <w:spacing w:line="360" w:lineRule="auto"/>
              <w:jc w:val="left"/>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履约保证金的形式</w:t>
            </w:r>
            <w:r>
              <w:rPr>
                <w:rFonts w:hint="default" w:ascii="Times New Roman" w:hAnsi="Times New Roman" w:cs="Times New Roman"/>
                <w:color w:val="auto"/>
                <w:sz w:val="24"/>
                <w:szCs w:val="24"/>
                <w:lang w:eastAsia="zh-CN"/>
              </w:rPr>
              <w:t>：</w:t>
            </w:r>
            <w:r>
              <w:rPr>
                <w:rFonts w:hint="default" w:ascii="Times New Roman" w:hAnsi="Times New Roman" w:eastAsia="宋体" w:cs="Times New Roman"/>
                <w:color w:val="auto"/>
                <w:sz w:val="24"/>
                <w:szCs w:val="24"/>
              </w:rPr>
              <w:t>银行保函形式</w:t>
            </w:r>
          </w:p>
          <w:p w14:paraId="45B2314E">
            <w:pPr>
              <w:spacing w:line="360" w:lineRule="auto"/>
              <w:jc w:val="left"/>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履约保证金的金额</w:t>
            </w:r>
            <w:r>
              <w:rPr>
                <w:rFonts w:hint="default" w:ascii="Times New Roman" w:hAnsi="Times New Roman" w:cs="Times New Roman"/>
                <w:color w:val="auto"/>
                <w:sz w:val="24"/>
                <w:szCs w:val="24"/>
                <w:lang w:eastAsia="zh-CN"/>
              </w:rPr>
              <w:t>：</w:t>
            </w:r>
            <w:r>
              <w:rPr>
                <w:rFonts w:hint="default" w:ascii="Times New Roman" w:hAnsi="Times New Roman" w:eastAsia="宋体" w:cs="Times New Roman"/>
                <w:color w:val="auto"/>
                <w:sz w:val="24"/>
                <w:szCs w:val="24"/>
              </w:rPr>
              <w:t>合同金额5%</w:t>
            </w:r>
          </w:p>
          <w:p w14:paraId="56CD71B0">
            <w:pPr>
              <w:pStyle w:val="95"/>
              <w:ind w:firstLine="0" w:firstLineChars="0"/>
              <w:rPr>
                <w:rFonts w:hint="default" w:ascii="Times New Roman" w:hAnsi="Times New Roman" w:eastAsia="宋体" w:cs="Times New Roman"/>
                <w:color w:val="auto"/>
              </w:rPr>
            </w:pPr>
            <w:r>
              <w:rPr>
                <w:rFonts w:hint="default" w:ascii="Times New Roman" w:hAnsi="Times New Roman" w:eastAsia="宋体" w:cs="Times New Roman"/>
                <w:color w:val="auto"/>
                <w:kern w:val="2"/>
                <w:sz w:val="24"/>
                <w:szCs w:val="24"/>
              </w:rPr>
              <w:t>注</w:t>
            </w:r>
            <w:r>
              <w:rPr>
                <w:rFonts w:hint="default" w:ascii="Times New Roman" w:hAnsi="Times New Roman" w:eastAsia="宋体" w:cs="Times New Roman"/>
                <w:color w:val="auto"/>
                <w:kern w:val="2"/>
                <w:sz w:val="24"/>
                <w:szCs w:val="24"/>
                <w:lang w:eastAsia="zh-CN"/>
              </w:rPr>
              <w:t>：</w:t>
            </w:r>
            <w:r>
              <w:rPr>
                <w:rFonts w:hint="default" w:ascii="Times New Roman" w:hAnsi="Times New Roman" w:eastAsia="宋体" w:cs="Times New Roman"/>
                <w:color w:val="auto"/>
                <w:kern w:val="2"/>
                <w:sz w:val="24"/>
                <w:szCs w:val="24"/>
                <w:lang w:val="en-US" w:eastAsia="zh-CN"/>
              </w:rPr>
              <w:t>中标供应商</w:t>
            </w:r>
            <w:r>
              <w:rPr>
                <w:rFonts w:hint="default" w:ascii="Times New Roman" w:hAnsi="Times New Roman" w:eastAsia="宋体" w:cs="Times New Roman"/>
                <w:color w:val="auto"/>
                <w:kern w:val="2"/>
                <w:sz w:val="24"/>
                <w:szCs w:val="24"/>
              </w:rPr>
              <w:t>应在中标通知书发出之日起15日内向</w:t>
            </w:r>
            <w:r>
              <w:rPr>
                <w:rFonts w:hint="default" w:ascii="Times New Roman" w:hAnsi="Times New Roman" w:eastAsia="宋体" w:cs="Times New Roman"/>
                <w:color w:val="auto"/>
                <w:kern w:val="2"/>
                <w:sz w:val="24"/>
                <w:szCs w:val="24"/>
                <w:lang w:val="en-US" w:eastAsia="zh-CN"/>
              </w:rPr>
              <w:t>采购人</w:t>
            </w:r>
            <w:r>
              <w:rPr>
                <w:rFonts w:hint="default" w:ascii="Times New Roman" w:hAnsi="Times New Roman" w:eastAsia="宋体" w:cs="Times New Roman"/>
                <w:color w:val="auto"/>
                <w:kern w:val="2"/>
                <w:sz w:val="24"/>
                <w:szCs w:val="24"/>
              </w:rPr>
              <w:t>缴纳履约保证金（以银行保函形式）后签订合同，履约保证金金额为中标价的5%。银行保函期限应覆盖供货期和质保期，逾期不缴纳，视为自动放弃中标资格；</w:t>
            </w:r>
          </w:p>
        </w:tc>
      </w:tr>
      <w:tr w14:paraId="60DDA5DC">
        <w:tblPrEx>
          <w:tblCellMar>
            <w:top w:w="0" w:type="dxa"/>
            <w:left w:w="108" w:type="dxa"/>
            <w:bottom w:w="0" w:type="dxa"/>
            <w:right w:w="108" w:type="dxa"/>
          </w:tblCellMar>
        </w:tblPrEx>
        <w:trPr>
          <w:trHeight w:val="2109" w:hRule="atLeast"/>
          <w:jc w:val="center"/>
        </w:trPr>
        <w:tc>
          <w:tcPr>
            <w:tcW w:w="1260" w:type="dxa"/>
            <w:gridSpan w:val="2"/>
            <w:tcBorders>
              <w:top w:val="single" w:color="auto" w:sz="4" w:space="0"/>
              <w:left w:val="single" w:color="auto" w:sz="4" w:space="0"/>
              <w:bottom w:val="single" w:color="auto" w:sz="4" w:space="0"/>
              <w:right w:val="single" w:color="auto" w:sz="4" w:space="0"/>
            </w:tcBorders>
            <w:vAlign w:val="center"/>
          </w:tcPr>
          <w:p w14:paraId="5266E82D">
            <w:pPr>
              <w:pStyle w:val="68"/>
              <w:wordWrap w:val="0"/>
              <w:spacing w:line="360" w:lineRule="auto"/>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27</w:t>
            </w:r>
          </w:p>
        </w:tc>
        <w:tc>
          <w:tcPr>
            <w:tcW w:w="2182" w:type="dxa"/>
            <w:tcBorders>
              <w:top w:val="single" w:color="auto" w:sz="4" w:space="0"/>
              <w:left w:val="single" w:color="auto" w:sz="4" w:space="0"/>
              <w:bottom w:val="single" w:color="auto" w:sz="4" w:space="0"/>
              <w:right w:val="single" w:color="auto" w:sz="4" w:space="0"/>
            </w:tcBorders>
            <w:vAlign w:val="center"/>
          </w:tcPr>
          <w:p w14:paraId="502EF24D">
            <w:pPr>
              <w:pStyle w:val="68"/>
              <w:wordWrap w:val="0"/>
              <w:spacing w:line="360" w:lineRule="auto"/>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是否采用电子招标投标</w:t>
            </w:r>
          </w:p>
        </w:tc>
        <w:tc>
          <w:tcPr>
            <w:tcW w:w="6597" w:type="dxa"/>
            <w:tcBorders>
              <w:top w:val="single" w:color="auto" w:sz="4" w:space="0"/>
              <w:left w:val="single" w:color="auto" w:sz="4" w:space="0"/>
              <w:bottom w:val="single" w:color="auto" w:sz="4" w:space="0"/>
              <w:right w:val="single" w:color="auto" w:sz="4" w:space="0"/>
            </w:tcBorders>
            <w:vAlign w:val="center"/>
          </w:tcPr>
          <w:p w14:paraId="48B36679">
            <w:pPr>
              <w:pStyle w:val="68"/>
              <w:wordWrap w:val="0"/>
              <w:spacing w:line="360" w:lineRule="auto"/>
              <w:rPr>
                <w:rFonts w:hint="default" w:ascii="Times New Roman" w:hAnsi="Times New Roman" w:eastAsia="宋体" w:cs="Times New Roman"/>
                <w:b/>
                <w:color w:val="auto"/>
                <w:sz w:val="24"/>
                <w:szCs w:val="24"/>
              </w:rPr>
            </w:pPr>
            <w:r>
              <w:rPr>
                <w:rFonts w:hint="default" w:ascii="Times New Roman" w:hAnsi="Times New Roman" w:eastAsia="宋体" w:cs="Times New Roman"/>
                <w:color w:val="auto"/>
                <w:sz w:val="24"/>
                <w:szCs w:val="24"/>
              </w:rPr>
              <w:t>是，具体要求</w:t>
            </w:r>
            <w:r>
              <w:rPr>
                <w:rFonts w:hint="default" w:ascii="Times New Roman" w:hAnsi="Times New Roman" w:cs="Times New Roman"/>
                <w:color w:val="auto"/>
                <w:sz w:val="24"/>
                <w:szCs w:val="24"/>
                <w:lang w:eastAsia="zh-CN"/>
              </w:rPr>
              <w:t>：</w:t>
            </w:r>
            <w:r>
              <w:rPr>
                <w:rFonts w:hint="default" w:ascii="Times New Roman" w:hAnsi="Times New Roman" w:eastAsia="宋体" w:cs="Times New Roman"/>
                <w:b/>
                <w:color w:val="auto"/>
                <w:sz w:val="24"/>
                <w:szCs w:val="24"/>
              </w:rPr>
              <w:t>本项目采用不见面开标，供应商不到开标现场解密。不见面服务的具体事宜请查阅河南省公共资源交易中心网站“公共服务-办事指南”专区的《新交易平台使用手册（培训资料）》。</w:t>
            </w:r>
          </w:p>
        </w:tc>
      </w:tr>
      <w:tr w14:paraId="3A3ACB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jc w:val="center"/>
        </w:trPr>
        <w:tc>
          <w:tcPr>
            <w:tcW w:w="10039" w:type="dxa"/>
            <w:gridSpan w:val="4"/>
            <w:vAlign w:val="center"/>
          </w:tcPr>
          <w:p w14:paraId="6D06070B">
            <w:pPr>
              <w:pStyle w:val="68"/>
              <w:wordWrap w:val="0"/>
              <w:spacing w:line="360" w:lineRule="auto"/>
              <w:jc w:val="left"/>
              <w:rPr>
                <w:rFonts w:hint="default" w:ascii="Times New Roman" w:hAnsi="Times New Roman" w:eastAsia="宋体" w:cs="Times New Roman"/>
                <w:color w:val="auto"/>
                <w:sz w:val="24"/>
                <w:szCs w:val="24"/>
                <w:lang w:eastAsia="zh-CN"/>
              </w:rPr>
            </w:pPr>
            <w:r>
              <w:rPr>
                <w:rFonts w:hint="default" w:ascii="Times New Roman" w:hAnsi="Times New Roman" w:eastAsia="宋体" w:cs="Times New Roman"/>
                <w:color w:val="auto"/>
                <w:sz w:val="24"/>
                <w:szCs w:val="24"/>
              </w:rPr>
              <w:t>28.需要补充的其他内容</w:t>
            </w:r>
            <w:r>
              <w:rPr>
                <w:rFonts w:hint="default" w:ascii="Times New Roman" w:hAnsi="Times New Roman" w:cs="Times New Roman"/>
                <w:color w:val="auto"/>
                <w:sz w:val="24"/>
                <w:szCs w:val="24"/>
                <w:lang w:eastAsia="zh-CN"/>
              </w:rPr>
              <w:t>：</w:t>
            </w:r>
          </w:p>
        </w:tc>
      </w:tr>
      <w:tr w14:paraId="3AADFB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865" w:type="dxa"/>
            <w:vAlign w:val="center"/>
          </w:tcPr>
          <w:p w14:paraId="5D90F959">
            <w:pPr>
              <w:snapToGrid w:val="0"/>
              <w:spacing w:line="360" w:lineRule="auto"/>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28.1</w:t>
            </w:r>
          </w:p>
        </w:tc>
        <w:tc>
          <w:tcPr>
            <w:tcW w:w="9174" w:type="dxa"/>
            <w:gridSpan w:val="3"/>
            <w:vAlign w:val="center"/>
          </w:tcPr>
          <w:p w14:paraId="17E284DC">
            <w:pPr>
              <w:pStyle w:val="64"/>
              <w:spacing w:line="360" w:lineRule="auto"/>
              <w:rPr>
                <w:rFonts w:hint="default" w:ascii="Times New Roman" w:hAnsi="Times New Roman" w:eastAsia="宋体" w:cs="Times New Roman"/>
                <w:b/>
                <w:color w:val="auto"/>
                <w:szCs w:val="24"/>
                <w:lang w:eastAsia="zh-CN"/>
              </w:rPr>
            </w:pPr>
            <w:r>
              <w:rPr>
                <w:rFonts w:hint="default" w:ascii="Times New Roman" w:hAnsi="Times New Roman" w:eastAsia="宋体" w:cs="Times New Roman"/>
                <w:b/>
                <w:color w:val="auto"/>
                <w:szCs w:val="24"/>
              </w:rPr>
              <w:t>所属类别</w:t>
            </w:r>
            <w:r>
              <w:rPr>
                <w:rFonts w:hint="default" w:ascii="Times New Roman" w:hAnsi="Times New Roman" w:cs="Times New Roman"/>
                <w:b/>
                <w:color w:val="auto"/>
                <w:szCs w:val="24"/>
                <w:lang w:eastAsia="zh-CN"/>
              </w:rPr>
              <w:t>：</w:t>
            </w:r>
            <w:r>
              <w:rPr>
                <w:rFonts w:hint="default" w:ascii="Times New Roman" w:hAnsi="Times New Roman" w:eastAsia="宋体" w:cs="Times New Roman"/>
                <w:b/>
                <w:color w:val="auto"/>
                <w:szCs w:val="24"/>
                <w:lang w:val="en-US" w:eastAsia="zh-CN"/>
              </w:rPr>
              <w:t>工业</w:t>
            </w:r>
          </w:p>
        </w:tc>
      </w:tr>
      <w:tr w14:paraId="453DE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jc w:val="center"/>
        </w:trPr>
        <w:tc>
          <w:tcPr>
            <w:tcW w:w="865" w:type="dxa"/>
            <w:vAlign w:val="center"/>
          </w:tcPr>
          <w:p w14:paraId="1277D324">
            <w:pPr>
              <w:snapToGrid w:val="0"/>
              <w:spacing w:line="360" w:lineRule="auto"/>
              <w:jc w:val="center"/>
              <w:rPr>
                <w:rFonts w:hint="default" w:ascii="Times New Roman" w:hAnsi="Times New Roman" w:eastAsia="宋体" w:cs="Times New Roman"/>
                <w:color w:val="auto"/>
                <w:sz w:val="24"/>
                <w:szCs w:val="24"/>
                <w:lang w:eastAsia="zh-CN"/>
              </w:rPr>
            </w:pPr>
            <w:r>
              <w:rPr>
                <w:rFonts w:hint="default" w:ascii="Times New Roman" w:hAnsi="Times New Roman" w:eastAsia="宋体" w:cs="Times New Roman"/>
                <w:color w:val="auto"/>
                <w:sz w:val="24"/>
                <w:szCs w:val="24"/>
              </w:rPr>
              <w:t>28.</w:t>
            </w:r>
            <w:r>
              <w:rPr>
                <w:rFonts w:hint="default" w:ascii="Times New Roman" w:hAnsi="Times New Roman" w:cs="Times New Roman"/>
                <w:color w:val="auto"/>
                <w:sz w:val="24"/>
                <w:szCs w:val="24"/>
                <w:lang w:val="en-US" w:eastAsia="zh-CN"/>
              </w:rPr>
              <w:t>2</w:t>
            </w:r>
          </w:p>
        </w:tc>
        <w:tc>
          <w:tcPr>
            <w:tcW w:w="9174" w:type="dxa"/>
            <w:gridSpan w:val="3"/>
            <w:vAlign w:val="center"/>
          </w:tcPr>
          <w:p w14:paraId="55D7DE48">
            <w:pPr>
              <w:snapToGrid w:val="0"/>
              <w:spacing w:line="360" w:lineRule="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中标结果公示</w:t>
            </w:r>
          </w:p>
          <w:p w14:paraId="4CECA315">
            <w:pPr>
              <w:snapToGrid w:val="0"/>
              <w:spacing w:line="360" w:lineRule="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在中标通知书发出前，采购人</w:t>
            </w:r>
            <w:r>
              <w:rPr>
                <w:rFonts w:hint="default" w:ascii="Times New Roman" w:hAnsi="Times New Roman" w:cs="Times New Roman"/>
                <w:color w:val="auto"/>
                <w:sz w:val="24"/>
                <w:szCs w:val="24"/>
                <w:lang w:val="en-US" w:eastAsia="zh-CN"/>
              </w:rPr>
              <w:t>或采购代理机构</w:t>
            </w:r>
            <w:r>
              <w:rPr>
                <w:rFonts w:hint="default" w:ascii="Times New Roman" w:hAnsi="Times New Roman" w:eastAsia="宋体" w:cs="Times New Roman"/>
                <w:color w:val="auto"/>
                <w:sz w:val="24"/>
                <w:szCs w:val="24"/>
              </w:rPr>
              <w:t>将在本招标项目招标公告发布的同一媒介依法予以公示。</w:t>
            </w:r>
          </w:p>
        </w:tc>
      </w:tr>
      <w:tr w14:paraId="656215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6" w:hRule="atLeast"/>
          <w:jc w:val="center"/>
        </w:trPr>
        <w:tc>
          <w:tcPr>
            <w:tcW w:w="865" w:type="dxa"/>
            <w:vAlign w:val="center"/>
          </w:tcPr>
          <w:p w14:paraId="6AB74F84">
            <w:pPr>
              <w:snapToGrid w:val="0"/>
              <w:spacing w:line="360" w:lineRule="auto"/>
              <w:jc w:val="center"/>
              <w:rPr>
                <w:rFonts w:hint="default" w:ascii="Times New Roman" w:hAnsi="Times New Roman" w:eastAsia="宋体" w:cs="Times New Roman"/>
                <w:b/>
                <w:bCs/>
                <w:color w:val="auto"/>
                <w:sz w:val="24"/>
                <w:szCs w:val="24"/>
                <w:lang w:eastAsia="zh-CN"/>
              </w:rPr>
            </w:pPr>
            <w:r>
              <w:rPr>
                <w:rFonts w:hint="default" w:ascii="Times New Roman" w:hAnsi="Times New Roman" w:eastAsia="宋体" w:cs="Times New Roman"/>
                <w:color w:val="auto"/>
                <w:sz w:val="24"/>
                <w:szCs w:val="24"/>
              </w:rPr>
              <w:t>28.</w:t>
            </w:r>
            <w:r>
              <w:rPr>
                <w:rFonts w:hint="default" w:ascii="Times New Roman" w:hAnsi="Times New Roman" w:cs="Times New Roman"/>
                <w:color w:val="auto"/>
                <w:sz w:val="24"/>
                <w:szCs w:val="24"/>
                <w:lang w:val="en-US" w:eastAsia="zh-CN"/>
              </w:rPr>
              <w:t>3</w:t>
            </w:r>
          </w:p>
        </w:tc>
        <w:tc>
          <w:tcPr>
            <w:tcW w:w="9174" w:type="dxa"/>
            <w:gridSpan w:val="3"/>
            <w:vAlign w:val="center"/>
          </w:tcPr>
          <w:p w14:paraId="0ECBA49F">
            <w:pPr>
              <w:pStyle w:val="68"/>
              <w:wordWrap w:val="0"/>
              <w:spacing w:line="360" w:lineRule="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本项目按照计价格[2002]1980号、发改价格[2003]857号和发改价格[2011]534号文件的取费标准的60%计取,由中标人支付。</w:t>
            </w:r>
          </w:p>
          <w:p w14:paraId="03FF27BB">
            <w:pPr>
              <w:pStyle w:val="68"/>
              <w:wordWrap w:val="0"/>
              <w:spacing w:line="360" w:lineRule="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招标代理服务费的交纳方式</w:t>
            </w:r>
            <w:r>
              <w:rPr>
                <w:rFonts w:hint="default" w:ascii="Times New Roman" w:hAnsi="Times New Roman" w:cs="Times New Roman"/>
                <w:color w:val="auto"/>
                <w:sz w:val="24"/>
                <w:szCs w:val="24"/>
                <w:lang w:eastAsia="zh-CN"/>
              </w:rPr>
              <w:t>：</w:t>
            </w:r>
            <w:r>
              <w:rPr>
                <w:rFonts w:hint="default" w:ascii="Times New Roman" w:hAnsi="Times New Roman" w:eastAsia="宋体" w:cs="Times New Roman"/>
                <w:color w:val="auto"/>
                <w:sz w:val="24"/>
                <w:szCs w:val="24"/>
              </w:rPr>
              <w:t>中标供应商在领取中标通知书</w:t>
            </w:r>
            <w:r>
              <w:rPr>
                <w:rFonts w:hint="default" w:ascii="Times New Roman" w:hAnsi="Times New Roman" w:cs="Times New Roman"/>
                <w:color w:val="auto"/>
                <w:sz w:val="24"/>
                <w:szCs w:val="24"/>
                <w:lang w:val="en-US" w:eastAsia="zh-CN"/>
              </w:rPr>
              <w:t>时</w:t>
            </w:r>
            <w:r>
              <w:rPr>
                <w:rFonts w:hint="default" w:ascii="Times New Roman" w:hAnsi="Times New Roman" w:eastAsia="宋体" w:cs="Times New Roman"/>
                <w:color w:val="auto"/>
                <w:sz w:val="24"/>
                <w:szCs w:val="24"/>
              </w:rPr>
              <w:t>从中标供应商</w:t>
            </w:r>
            <w:r>
              <w:rPr>
                <w:rFonts w:hint="default" w:ascii="Times New Roman" w:hAnsi="Times New Roman" w:eastAsia="宋体" w:cs="Times New Roman"/>
                <w:b/>
                <w:bCs/>
                <w:color w:val="auto"/>
                <w:sz w:val="24"/>
                <w:szCs w:val="24"/>
              </w:rPr>
              <w:t>公司对公账户</w:t>
            </w:r>
            <w:r>
              <w:rPr>
                <w:rFonts w:hint="default" w:ascii="Times New Roman" w:hAnsi="Times New Roman" w:eastAsia="宋体" w:cs="Times New Roman"/>
                <w:color w:val="auto"/>
                <w:sz w:val="24"/>
                <w:szCs w:val="24"/>
              </w:rPr>
              <w:t>一次性汇入代理公司账户。</w:t>
            </w:r>
          </w:p>
          <w:p w14:paraId="4504D119">
            <w:pPr>
              <w:pStyle w:val="68"/>
              <w:wordWrap w:val="0"/>
              <w:spacing w:line="360" w:lineRule="auto"/>
              <w:rPr>
                <w:rFonts w:hint="default" w:ascii="Times New Roman" w:hAnsi="Times New Roman" w:eastAsia="宋体" w:cs="Times New Roman"/>
                <w:color w:val="auto"/>
                <w:sz w:val="24"/>
                <w:szCs w:val="24"/>
                <w:lang w:eastAsia="zh-CN"/>
              </w:rPr>
            </w:pPr>
            <w:r>
              <w:rPr>
                <w:rFonts w:hint="default" w:ascii="Times New Roman" w:hAnsi="Times New Roman" w:eastAsia="宋体" w:cs="Times New Roman"/>
                <w:color w:val="auto"/>
                <w:sz w:val="24"/>
                <w:szCs w:val="24"/>
              </w:rPr>
              <w:t>账户信息如下</w:t>
            </w:r>
            <w:r>
              <w:rPr>
                <w:rFonts w:hint="default" w:ascii="Times New Roman" w:hAnsi="Times New Roman" w:cs="Times New Roman"/>
                <w:color w:val="auto"/>
                <w:sz w:val="24"/>
                <w:szCs w:val="24"/>
                <w:lang w:eastAsia="zh-CN"/>
              </w:rPr>
              <w:t>：</w:t>
            </w:r>
          </w:p>
          <w:p w14:paraId="0C0FDBB8">
            <w:pPr>
              <w:pStyle w:val="68"/>
              <w:wordWrap w:val="0"/>
              <w:spacing w:line="360" w:lineRule="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开户行</w:t>
            </w:r>
            <w:r>
              <w:rPr>
                <w:rFonts w:hint="default" w:ascii="Times New Roman" w:hAnsi="Times New Roman" w:cs="Times New Roman"/>
                <w:color w:val="auto"/>
                <w:sz w:val="24"/>
                <w:szCs w:val="24"/>
                <w:lang w:eastAsia="zh-CN"/>
              </w:rPr>
              <w:t>：</w:t>
            </w:r>
            <w:r>
              <w:rPr>
                <w:rFonts w:hint="default" w:ascii="Times New Roman" w:hAnsi="Times New Roman" w:eastAsia="宋体" w:cs="Times New Roman"/>
                <w:color w:val="auto"/>
                <w:sz w:val="24"/>
                <w:szCs w:val="24"/>
              </w:rPr>
              <w:t>上海浦东发展银行郑州经三路支行</w:t>
            </w:r>
          </w:p>
          <w:p w14:paraId="6923A706">
            <w:pPr>
              <w:pStyle w:val="68"/>
              <w:wordWrap w:val="0"/>
              <w:spacing w:line="360" w:lineRule="auto"/>
              <w:rPr>
                <w:rFonts w:hint="default" w:ascii="Times New Roman" w:hAnsi="Times New Roman" w:eastAsia="宋体" w:cs="Times New Roman"/>
                <w:color w:val="auto"/>
                <w:sz w:val="24"/>
                <w:szCs w:val="24"/>
                <w:lang w:eastAsia="zh-CN"/>
              </w:rPr>
            </w:pPr>
            <w:r>
              <w:rPr>
                <w:rFonts w:hint="default" w:ascii="Times New Roman" w:hAnsi="Times New Roman" w:eastAsia="宋体" w:cs="Times New Roman"/>
                <w:color w:val="auto"/>
                <w:sz w:val="24"/>
                <w:szCs w:val="24"/>
              </w:rPr>
              <w:t>名称</w:t>
            </w:r>
            <w:r>
              <w:rPr>
                <w:rFonts w:hint="default" w:ascii="Times New Roman" w:hAnsi="Times New Roman" w:cs="Times New Roman"/>
                <w:color w:val="auto"/>
                <w:sz w:val="24"/>
                <w:szCs w:val="24"/>
                <w:lang w:eastAsia="zh-CN"/>
              </w:rPr>
              <w:t>：河南诚信工程管理有限公司</w:t>
            </w:r>
          </w:p>
          <w:p w14:paraId="768E38F1">
            <w:pPr>
              <w:pStyle w:val="68"/>
              <w:wordWrap w:val="0"/>
              <w:spacing w:line="360" w:lineRule="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账号</w:t>
            </w:r>
            <w:r>
              <w:rPr>
                <w:rFonts w:hint="default" w:ascii="Times New Roman" w:hAnsi="Times New Roman" w:cs="Times New Roman"/>
                <w:color w:val="auto"/>
                <w:sz w:val="24"/>
                <w:szCs w:val="24"/>
                <w:lang w:eastAsia="zh-CN"/>
              </w:rPr>
              <w:t>：</w:t>
            </w:r>
            <w:r>
              <w:rPr>
                <w:rFonts w:hint="default" w:ascii="Times New Roman" w:hAnsi="Times New Roman" w:eastAsia="宋体" w:cs="Times New Roman"/>
                <w:color w:val="auto"/>
                <w:sz w:val="24"/>
                <w:szCs w:val="24"/>
              </w:rPr>
              <w:t>6564292016384</w:t>
            </w:r>
          </w:p>
          <w:p w14:paraId="1B8FB9D5">
            <w:pPr>
              <w:snapToGrid w:val="0"/>
              <w:spacing w:line="360" w:lineRule="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供应商在转账和汇款时，请务必注明所投项目的项目名称（简写）代理服务费。</w:t>
            </w:r>
          </w:p>
        </w:tc>
      </w:tr>
      <w:tr w14:paraId="242FDC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865" w:type="dxa"/>
            <w:vAlign w:val="center"/>
          </w:tcPr>
          <w:p w14:paraId="2D75AEE1">
            <w:pPr>
              <w:snapToGrid w:val="0"/>
              <w:spacing w:line="360" w:lineRule="auto"/>
              <w:jc w:val="center"/>
              <w:rPr>
                <w:rFonts w:hint="default" w:ascii="Times New Roman" w:hAnsi="Times New Roman" w:eastAsia="宋体" w:cs="Times New Roman"/>
                <w:color w:val="auto"/>
                <w:sz w:val="24"/>
                <w:szCs w:val="24"/>
                <w:lang w:eastAsia="zh-CN"/>
              </w:rPr>
            </w:pPr>
            <w:r>
              <w:rPr>
                <w:rFonts w:hint="default" w:ascii="Times New Roman" w:hAnsi="Times New Roman" w:eastAsia="宋体" w:cs="Times New Roman"/>
                <w:color w:val="auto"/>
                <w:sz w:val="24"/>
                <w:szCs w:val="24"/>
              </w:rPr>
              <w:t>28.</w:t>
            </w:r>
            <w:r>
              <w:rPr>
                <w:rFonts w:hint="default" w:ascii="Times New Roman" w:hAnsi="Times New Roman" w:cs="Times New Roman"/>
                <w:color w:val="auto"/>
                <w:sz w:val="24"/>
                <w:szCs w:val="24"/>
                <w:lang w:val="en-US" w:eastAsia="zh-CN"/>
              </w:rPr>
              <w:t>4</w:t>
            </w:r>
          </w:p>
        </w:tc>
        <w:tc>
          <w:tcPr>
            <w:tcW w:w="9174" w:type="dxa"/>
            <w:gridSpan w:val="3"/>
            <w:vAlign w:val="center"/>
          </w:tcPr>
          <w:p w14:paraId="50F5166C">
            <w:pPr>
              <w:pStyle w:val="68"/>
              <w:wordWrap w:val="0"/>
              <w:spacing w:line="360" w:lineRule="auto"/>
              <w:rPr>
                <w:rFonts w:hint="default" w:ascii="Times New Roman" w:hAnsi="Times New Roman" w:eastAsia="宋体" w:cs="Times New Roman"/>
                <w:color w:val="auto"/>
                <w:sz w:val="24"/>
                <w:szCs w:val="24"/>
                <w:lang w:eastAsia="zh-CN"/>
              </w:rPr>
            </w:pPr>
            <w:r>
              <w:rPr>
                <w:rFonts w:hint="default" w:ascii="Times New Roman" w:hAnsi="Times New Roman" w:eastAsia="宋体" w:cs="Times New Roman"/>
                <w:color w:val="auto"/>
                <w:sz w:val="24"/>
                <w:szCs w:val="24"/>
              </w:rPr>
              <w:t>付款方式</w:t>
            </w:r>
            <w:r>
              <w:rPr>
                <w:rFonts w:hint="default" w:ascii="Times New Roman" w:hAnsi="Times New Roman" w:cs="Times New Roman"/>
                <w:color w:val="auto"/>
                <w:sz w:val="24"/>
                <w:szCs w:val="24"/>
                <w:lang w:eastAsia="zh-CN"/>
              </w:rPr>
              <w:t>：</w:t>
            </w:r>
          </w:p>
          <w:p w14:paraId="783B8176">
            <w:pPr>
              <w:pStyle w:val="68"/>
              <w:wordWrap w:val="0"/>
              <w:spacing w:line="360" w:lineRule="auto"/>
              <w:rPr>
                <w:rFonts w:hint="default" w:ascii="Times New Roman" w:hAnsi="Times New Roman" w:eastAsia="宋体" w:cs="Times New Roman"/>
                <w:color w:val="auto"/>
                <w:sz w:val="24"/>
                <w:szCs w:val="24"/>
                <w:highlight w:val="none"/>
                <w:u w:val="none"/>
              </w:rPr>
            </w:pPr>
            <w:r>
              <w:rPr>
                <w:rFonts w:hint="default" w:ascii="Times New Roman" w:hAnsi="Times New Roman" w:eastAsia="宋体" w:cs="Times New Roman"/>
                <w:color w:val="auto"/>
                <w:sz w:val="24"/>
                <w:szCs w:val="24"/>
                <w:highlight w:val="none"/>
                <w:u w:val="none"/>
              </w:rPr>
              <w:t>合同生效后，由</w:t>
            </w:r>
            <w:r>
              <w:rPr>
                <w:rFonts w:hint="default" w:ascii="Times New Roman" w:hAnsi="Times New Roman" w:cs="Times New Roman"/>
                <w:color w:val="auto"/>
                <w:sz w:val="24"/>
                <w:szCs w:val="24"/>
                <w:highlight w:val="none"/>
                <w:u w:val="none"/>
                <w:lang w:val="en-US" w:eastAsia="zh-CN"/>
              </w:rPr>
              <w:t>供应商</w:t>
            </w:r>
            <w:r>
              <w:rPr>
                <w:rFonts w:hint="default" w:ascii="Times New Roman" w:hAnsi="Times New Roman" w:eastAsia="宋体" w:cs="Times New Roman"/>
                <w:color w:val="auto"/>
                <w:sz w:val="24"/>
                <w:szCs w:val="24"/>
                <w:highlight w:val="none"/>
                <w:u w:val="none"/>
              </w:rPr>
              <w:t>提供本合同金额30%的预付款保函（银行保函形式，保函有效期至</w:t>
            </w:r>
            <w:r>
              <w:rPr>
                <w:rFonts w:hint="default" w:ascii="Times New Roman" w:hAnsi="Times New Roman" w:cs="Times New Roman"/>
                <w:color w:val="auto"/>
                <w:sz w:val="24"/>
                <w:szCs w:val="24"/>
                <w:highlight w:val="none"/>
                <w:u w:val="none"/>
                <w:lang w:val="en-US" w:eastAsia="zh-CN"/>
              </w:rPr>
              <w:t>采购人</w:t>
            </w:r>
            <w:r>
              <w:rPr>
                <w:rFonts w:hint="default" w:ascii="Times New Roman" w:hAnsi="Times New Roman" w:eastAsia="宋体" w:cs="Times New Roman"/>
                <w:color w:val="auto"/>
                <w:sz w:val="24"/>
                <w:szCs w:val="24"/>
                <w:highlight w:val="none"/>
                <w:u w:val="none"/>
              </w:rPr>
              <w:t>收货、验收合格后），</w:t>
            </w:r>
            <w:r>
              <w:rPr>
                <w:rFonts w:hint="default" w:ascii="Times New Roman" w:hAnsi="Times New Roman" w:cs="Times New Roman"/>
                <w:color w:val="auto"/>
                <w:sz w:val="24"/>
                <w:szCs w:val="24"/>
                <w:highlight w:val="none"/>
                <w:u w:val="none"/>
                <w:lang w:val="en-US" w:eastAsia="zh-CN"/>
              </w:rPr>
              <w:t>采购人</w:t>
            </w:r>
            <w:r>
              <w:rPr>
                <w:rFonts w:hint="default" w:ascii="Times New Roman" w:hAnsi="Times New Roman" w:eastAsia="宋体" w:cs="Times New Roman"/>
                <w:color w:val="auto"/>
                <w:sz w:val="24"/>
                <w:szCs w:val="24"/>
                <w:highlight w:val="none"/>
                <w:u w:val="none"/>
              </w:rPr>
              <w:t>收到预付款保函、合同备案通过30日内支付合同总额30%作为预付款支付给</w:t>
            </w:r>
            <w:r>
              <w:rPr>
                <w:rFonts w:hint="default" w:ascii="Times New Roman" w:hAnsi="Times New Roman" w:cs="Times New Roman"/>
                <w:color w:val="auto"/>
                <w:sz w:val="24"/>
                <w:szCs w:val="24"/>
                <w:highlight w:val="none"/>
                <w:u w:val="none"/>
                <w:lang w:val="en-US" w:eastAsia="zh-CN"/>
              </w:rPr>
              <w:t>供应商</w:t>
            </w:r>
            <w:r>
              <w:rPr>
                <w:rFonts w:hint="default" w:ascii="Times New Roman" w:hAnsi="Times New Roman" w:eastAsia="宋体" w:cs="Times New Roman"/>
                <w:color w:val="auto"/>
                <w:sz w:val="24"/>
                <w:szCs w:val="24"/>
                <w:highlight w:val="none"/>
                <w:u w:val="none"/>
              </w:rPr>
              <w:t>，同时</w:t>
            </w:r>
            <w:r>
              <w:rPr>
                <w:rFonts w:hint="default" w:ascii="Times New Roman" w:hAnsi="Times New Roman" w:cs="Times New Roman"/>
                <w:color w:val="auto"/>
                <w:sz w:val="24"/>
                <w:szCs w:val="24"/>
                <w:highlight w:val="none"/>
                <w:u w:val="none"/>
                <w:lang w:val="en-US" w:eastAsia="zh-CN"/>
              </w:rPr>
              <w:t>供应商</w:t>
            </w:r>
            <w:r>
              <w:rPr>
                <w:rFonts w:hint="default" w:ascii="Times New Roman" w:hAnsi="Times New Roman" w:eastAsia="宋体" w:cs="Times New Roman"/>
                <w:color w:val="auto"/>
                <w:sz w:val="24"/>
                <w:szCs w:val="24"/>
                <w:highlight w:val="none"/>
                <w:u w:val="none"/>
              </w:rPr>
              <w:t>向</w:t>
            </w:r>
            <w:r>
              <w:rPr>
                <w:rFonts w:hint="default" w:ascii="Times New Roman" w:hAnsi="Times New Roman" w:cs="Times New Roman"/>
                <w:color w:val="auto"/>
                <w:sz w:val="24"/>
                <w:szCs w:val="24"/>
                <w:highlight w:val="none"/>
                <w:u w:val="none"/>
                <w:lang w:val="en-US" w:eastAsia="zh-CN"/>
              </w:rPr>
              <w:t>采购人</w:t>
            </w:r>
            <w:r>
              <w:rPr>
                <w:rFonts w:hint="default" w:ascii="Times New Roman" w:hAnsi="Times New Roman" w:eastAsia="宋体" w:cs="Times New Roman"/>
                <w:color w:val="auto"/>
                <w:sz w:val="24"/>
                <w:szCs w:val="24"/>
                <w:highlight w:val="none"/>
                <w:u w:val="none"/>
              </w:rPr>
              <w:t>开具预付款收据；</w:t>
            </w:r>
            <w:r>
              <w:rPr>
                <w:rFonts w:hint="default" w:ascii="Times New Roman" w:hAnsi="Times New Roman" w:cs="Times New Roman"/>
                <w:color w:val="auto"/>
                <w:sz w:val="24"/>
                <w:szCs w:val="24"/>
                <w:highlight w:val="none"/>
                <w:u w:val="none"/>
                <w:lang w:val="en-US" w:eastAsia="zh-CN"/>
              </w:rPr>
              <w:t>供应商</w:t>
            </w:r>
            <w:r>
              <w:rPr>
                <w:rFonts w:hint="default" w:ascii="Times New Roman" w:hAnsi="Times New Roman" w:eastAsia="宋体" w:cs="Times New Roman"/>
                <w:color w:val="auto"/>
                <w:sz w:val="24"/>
                <w:szCs w:val="24"/>
                <w:highlight w:val="none"/>
                <w:u w:val="none"/>
              </w:rPr>
              <w:t>在验收合格之日起15日内，按照合同金额的100%向</w:t>
            </w:r>
            <w:r>
              <w:rPr>
                <w:rFonts w:hint="default" w:ascii="Times New Roman" w:hAnsi="Times New Roman" w:cs="Times New Roman"/>
                <w:color w:val="auto"/>
                <w:sz w:val="24"/>
                <w:szCs w:val="24"/>
                <w:highlight w:val="none"/>
                <w:u w:val="none"/>
                <w:lang w:val="en-US" w:eastAsia="zh-CN"/>
              </w:rPr>
              <w:t>采购人</w:t>
            </w:r>
            <w:r>
              <w:rPr>
                <w:rFonts w:hint="default" w:ascii="Times New Roman" w:hAnsi="Times New Roman" w:eastAsia="宋体" w:cs="Times New Roman"/>
                <w:color w:val="auto"/>
                <w:sz w:val="24"/>
                <w:szCs w:val="24"/>
                <w:highlight w:val="none"/>
                <w:u w:val="none"/>
              </w:rPr>
              <w:t>开具发票，</w:t>
            </w:r>
            <w:r>
              <w:rPr>
                <w:rFonts w:hint="default" w:ascii="Times New Roman" w:hAnsi="Times New Roman" w:cs="Times New Roman"/>
                <w:color w:val="auto"/>
                <w:sz w:val="24"/>
                <w:szCs w:val="24"/>
                <w:highlight w:val="none"/>
                <w:u w:val="none"/>
                <w:lang w:val="en-US" w:eastAsia="zh-CN"/>
              </w:rPr>
              <w:t>采购人</w:t>
            </w:r>
            <w:r>
              <w:rPr>
                <w:rFonts w:hint="default" w:ascii="Times New Roman" w:hAnsi="Times New Roman" w:eastAsia="宋体" w:cs="Times New Roman"/>
                <w:color w:val="auto"/>
                <w:sz w:val="24"/>
                <w:szCs w:val="24"/>
                <w:highlight w:val="none"/>
                <w:u w:val="none"/>
              </w:rPr>
              <w:t>收到全额发票30日内支付合同总额的70%给</w:t>
            </w:r>
            <w:r>
              <w:rPr>
                <w:rFonts w:hint="default" w:ascii="Times New Roman" w:hAnsi="Times New Roman" w:cs="Times New Roman"/>
                <w:color w:val="auto"/>
                <w:sz w:val="24"/>
                <w:szCs w:val="24"/>
                <w:highlight w:val="none"/>
                <w:u w:val="none"/>
                <w:lang w:val="en-US" w:eastAsia="zh-CN"/>
              </w:rPr>
              <w:t>供应商</w:t>
            </w:r>
            <w:r>
              <w:rPr>
                <w:rFonts w:hint="default" w:ascii="Times New Roman" w:hAnsi="Times New Roman" w:eastAsia="宋体" w:cs="Times New Roman"/>
                <w:color w:val="auto"/>
                <w:sz w:val="24"/>
                <w:szCs w:val="24"/>
                <w:highlight w:val="none"/>
                <w:u w:val="none"/>
              </w:rPr>
              <w:t>并退还</w:t>
            </w:r>
            <w:r>
              <w:rPr>
                <w:rFonts w:hint="default" w:ascii="Times New Roman" w:hAnsi="Times New Roman" w:cs="Times New Roman"/>
                <w:color w:val="auto"/>
                <w:sz w:val="24"/>
                <w:szCs w:val="24"/>
                <w:highlight w:val="none"/>
                <w:u w:val="none"/>
                <w:lang w:val="en-US" w:eastAsia="zh-CN"/>
              </w:rPr>
              <w:t>供应商</w:t>
            </w:r>
            <w:r>
              <w:rPr>
                <w:rFonts w:hint="default" w:ascii="Times New Roman" w:hAnsi="Times New Roman" w:eastAsia="宋体" w:cs="Times New Roman"/>
                <w:color w:val="auto"/>
                <w:sz w:val="24"/>
                <w:szCs w:val="24"/>
                <w:highlight w:val="none"/>
                <w:u w:val="none"/>
              </w:rPr>
              <w:t>预付款保函，在</w:t>
            </w:r>
            <w:r>
              <w:rPr>
                <w:rFonts w:hint="default" w:ascii="Times New Roman" w:hAnsi="Times New Roman" w:cs="Times New Roman"/>
                <w:color w:val="auto"/>
                <w:sz w:val="24"/>
                <w:szCs w:val="24"/>
                <w:highlight w:val="none"/>
                <w:u w:val="none"/>
                <w:lang w:val="en-US" w:eastAsia="zh-CN"/>
              </w:rPr>
              <w:t>供应商</w:t>
            </w:r>
            <w:r>
              <w:rPr>
                <w:rFonts w:hint="default" w:ascii="Times New Roman" w:hAnsi="Times New Roman" w:eastAsia="宋体" w:cs="Times New Roman"/>
                <w:color w:val="auto"/>
                <w:sz w:val="24"/>
                <w:szCs w:val="24"/>
                <w:highlight w:val="none"/>
                <w:u w:val="none"/>
              </w:rPr>
              <w:t>完成其合同义务包括任何保证义务至质保期结束无质量问题，退还</w:t>
            </w:r>
            <w:r>
              <w:rPr>
                <w:rFonts w:hint="default" w:ascii="Times New Roman" w:hAnsi="Times New Roman" w:cs="Times New Roman"/>
                <w:color w:val="auto"/>
                <w:sz w:val="24"/>
                <w:szCs w:val="24"/>
                <w:highlight w:val="none"/>
                <w:u w:val="none"/>
                <w:lang w:val="en-US" w:eastAsia="zh-CN"/>
              </w:rPr>
              <w:t>供应商</w:t>
            </w:r>
            <w:r>
              <w:rPr>
                <w:rFonts w:hint="default" w:ascii="Times New Roman" w:hAnsi="Times New Roman" w:eastAsia="宋体" w:cs="Times New Roman"/>
                <w:color w:val="auto"/>
                <w:sz w:val="24"/>
                <w:szCs w:val="24"/>
                <w:highlight w:val="none"/>
                <w:u w:val="none"/>
              </w:rPr>
              <w:t>履约保证金（银行保函）。</w:t>
            </w:r>
          </w:p>
          <w:p w14:paraId="511EE10E">
            <w:pPr>
              <w:pStyle w:val="68"/>
              <w:wordWrap w:val="0"/>
              <w:spacing w:line="360" w:lineRule="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highlight w:val="none"/>
              </w:rPr>
              <w:t>注</w:t>
            </w:r>
            <w:r>
              <w:rPr>
                <w:rFonts w:hint="default" w:ascii="Times New Roman" w:hAnsi="Times New Roman"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其他事项</w:t>
            </w:r>
            <w:r>
              <w:rPr>
                <w:rFonts w:hint="default" w:ascii="Times New Roman" w:hAnsi="Times New Roman"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因</w:t>
            </w:r>
            <w:r>
              <w:rPr>
                <w:rFonts w:hint="default" w:ascii="Times New Roman" w:hAnsi="Times New Roman" w:cs="Times New Roman"/>
                <w:color w:val="auto"/>
                <w:sz w:val="24"/>
                <w:szCs w:val="24"/>
                <w:highlight w:val="none"/>
                <w:lang w:val="en-US" w:eastAsia="zh-CN"/>
              </w:rPr>
              <w:t>采购</w:t>
            </w:r>
            <w:r>
              <w:rPr>
                <w:rFonts w:hint="default" w:ascii="Times New Roman" w:hAnsi="Times New Roman" w:eastAsia="宋体" w:cs="Times New Roman"/>
                <w:color w:val="auto"/>
                <w:sz w:val="24"/>
                <w:szCs w:val="24"/>
                <w:highlight w:val="none"/>
              </w:rPr>
              <w:t>人单位性质，需要按照国家、省级项目资金支付规定执行，</w:t>
            </w:r>
            <w:r>
              <w:rPr>
                <w:rFonts w:hint="default" w:ascii="Times New Roman" w:hAnsi="Times New Roman" w:cs="Times New Roman"/>
                <w:color w:val="auto"/>
                <w:sz w:val="24"/>
                <w:szCs w:val="24"/>
                <w:highlight w:val="none"/>
                <w:lang w:val="en-US" w:eastAsia="zh-CN"/>
              </w:rPr>
              <w:t>供应商</w:t>
            </w:r>
            <w:r>
              <w:rPr>
                <w:rFonts w:hint="default" w:ascii="Times New Roman" w:hAnsi="Times New Roman" w:eastAsia="宋体" w:cs="Times New Roman"/>
                <w:color w:val="auto"/>
                <w:sz w:val="24"/>
                <w:szCs w:val="24"/>
                <w:highlight w:val="none"/>
              </w:rPr>
              <w:t>应对此清楚知晓，</w:t>
            </w:r>
            <w:r>
              <w:rPr>
                <w:rFonts w:hint="default" w:ascii="Times New Roman" w:hAnsi="Times New Roman" w:cs="Times New Roman"/>
                <w:color w:val="auto"/>
                <w:sz w:val="24"/>
                <w:szCs w:val="24"/>
                <w:highlight w:val="none"/>
                <w:lang w:val="en-US" w:eastAsia="zh-CN"/>
              </w:rPr>
              <w:t>采购</w:t>
            </w:r>
            <w:r>
              <w:rPr>
                <w:rFonts w:hint="default" w:ascii="Times New Roman" w:hAnsi="Times New Roman" w:eastAsia="宋体" w:cs="Times New Roman"/>
                <w:color w:val="auto"/>
                <w:sz w:val="24"/>
                <w:szCs w:val="24"/>
                <w:highlight w:val="none"/>
              </w:rPr>
              <w:t>人尽量保证按照本协议约定履行义务，如因以上原因导致无法按时支付款项的，</w:t>
            </w:r>
            <w:r>
              <w:rPr>
                <w:rFonts w:hint="default" w:ascii="Times New Roman" w:hAnsi="Times New Roman" w:cs="Times New Roman"/>
                <w:color w:val="auto"/>
                <w:sz w:val="24"/>
                <w:szCs w:val="24"/>
                <w:highlight w:val="none"/>
                <w:lang w:val="en-US" w:eastAsia="zh-CN"/>
              </w:rPr>
              <w:t>供应商</w:t>
            </w:r>
            <w:r>
              <w:rPr>
                <w:rFonts w:hint="default" w:ascii="Times New Roman" w:hAnsi="Times New Roman" w:eastAsia="宋体" w:cs="Times New Roman"/>
                <w:color w:val="auto"/>
                <w:sz w:val="24"/>
                <w:szCs w:val="24"/>
                <w:highlight w:val="none"/>
              </w:rPr>
              <w:t>承诺不追究</w:t>
            </w:r>
            <w:r>
              <w:rPr>
                <w:rFonts w:hint="default" w:ascii="Times New Roman" w:hAnsi="Times New Roman" w:cs="Times New Roman"/>
                <w:color w:val="auto"/>
                <w:sz w:val="24"/>
                <w:szCs w:val="24"/>
                <w:highlight w:val="none"/>
                <w:lang w:val="en-US" w:eastAsia="zh-CN"/>
              </w:rPr>
              <w:t>采购人</w:t>
            </w:r>
            <w:r>
              <w:rPr>
                <w:rFonts w:hint="default" w:ascii="Times New Roman" w:hAnsi="Times New Roman" w:eastAsia="宋体" w:cs="Times New Roman"/>
                <w:color w:val="auto"/>
                <w:sz w:val="24"/>
                <w:szCs w:val="24"/>
                <w:highlight w:val="none"/>
              </w:rPr>
              <w:t>违约责任。</w:t>
            </w:r>
          </w:p>
        </w:tc>
      </w:tr>
      <w:tr w14:paraId="2CDBB6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1" w:hRule="atLeast"/>
          <w:jc w:val="center"/>
        </w:trPr>
        <w:tc>
          <w:tcPr>
            <w:tcW w:w="865" w:type="dxa"/>
            <w:vAlign w:val="center"/>
          </w:tcPr>
          <w:p w14:paraId="0B689161">
            <w:pPr>
              <w:snapToGrid w:val="0"/>
              <w:spacing w:line="360" w:lineRule="auto"/>
              <w:jc w:val="center"/>
              <w:rPr>
                <w:rFonts w:hint="default" w:ascii="Times New Roman" w:hAnsi="Times New Roman" w:eastAsia="宋体" w:cs="Times New Roman"/>
                <w:color w:val="auto"/>
                <w:sz w:val="24"/>
                <w:szCs w:val="24"/>
                <w:lang w:eastAsia="zh-CN"/>
              </w:rPr>
            </w:pPr>
            <w:r>
              <w:rPr>
                <w:rFonts w:hint="default" w:ascii="Times New Roman" w:hAnsi="Times New Roman" w:eastAsia="宋体" w:cs="Times New Roman"/>
                <w:color w:val="auto"/>
                <w:sz w:val="24"/>
                <w:szCs w:val="24"/>
              </w:rPr>
              <w:t>28.</w:t>
            </w:r>
            <w:r>
              <w:rPr>
                <w:rFonts w:hint="default" w:ascii="Times New Roman" w:hAnsi="Times New Roman" w:cs="Times New Roman"/>
                <w:color w:val="auto"/>
                <w:sz w:val="24"/>
                <w:szCs w:val="24"/>
                <w:lang w:val="en-US" w:eastAsia="zh-CN"/>
              </w:rPr>
              <w:t>5</w:t>
            </w:r>
          </w:p>
        </w:tc>
        <w:tc>
          <w:tcPr>
            <w:tcW w:w="9174" w:type="dxa"/>
            <w:gridSpan w:val="3"/>
            <w:vAlign w:val="center"/>
          </w:tcPr>
          <w:p w14:paraId="687387FE">
            <w:pPr>
              <w:pStyle w:val="2"/>
              <w:ind w:firstLine="0" w:firstLineChars="0"/>
              <w:rPr>
                <w:rFonts w:hint="default" w:ascii="Times New Roman" w:hAnsi="Times New Roman" w:eastAsia="宋体" w:cs="Times New Roman"/>
                <w:b/>
                <w:bCs/>
                <w:color w:val="auto"/>
                <w:sz w:val="24"/>
                <w:szCs w:val="24"/>
              </w:rPr>
            </w:pPr>
            <w:r>
              <w:rPr>
                <w:rFonts w:hint="default" w:ascii="Times New Roman" w:hAnsi="Times New Roman" w:eastAsia="宋体" w:cs="Times New Roman"/>
                <w:b/>
                <w:bCs/>
                <w:color w:val="auto"/>
                <w:sz w:val="24"/>
                <w:szCs w:val="24"/>
              </w:rPr>
              <w:t>包</w:t>
            </w:r>
            <w:r>
              <w:rPr>
                <w:rFonts w:hint="default" w:ascii="Times New Roman" w:hAnsi="Times New Roman" w:cs="Times New Roman"/>
                <w:b/>
                <w:bCs/>
                <w:color w:val="auto"/>
                <w:sz w:val="24"/>
                <w:szCs w:val="24"/>
                <w:lang w:val="en-US" w:eastAsia="zh-CN"/>
              </w:rPr>
              <w:t>3</w:t>
            </w:r>
            <w:r>
              <w:rPr>
                <w:rFonts w:hint="default" w:ascii="Times New Roman" w:hAnsi="Times New Roman" w:eastAsia="宋体" w:cs="Times New Roman"/>
                <w:b/>
                <w:bCs/>
                <w:color w:val="auto"/>
                <w:sz w:val="24"/>
                <w:szCs w:val="24"/>
              </w:rPr>
              <w:t>核心产品</w:t>
            </w:r>
            <w:r>
              <w:rPr>
                <w:rFonts w:hint="default" w:ascii="Times New Roman" w:hAnsi="Times New Roman" w:cs="Times New Roman"/>
                <w:b/>
                <w:bCs/>
                <w:color w:val="auto"/>
                <w:sz w:val="24"/>
                <w:szCs w:val="24"/>
                <w:lang w:eastAsia="zh-CN"/>
              </w:rPr>
              <w:t>：</w:t>
            </w:r>
            <w:r>
              <w:rPr>
                <w:rFonts w:hint="default" w:ascii="Times New Roman" w:hAnsi="Times New Roman" w:cs="Times New Roman"/>
                <w:b/>
                <w:bCs/>
                <w:color w:val="auto"/>
                <w:sz w:val="24"/>
                <w:szCs w:val="24"/>
                <w:lang w:val="en-US" w:eastAsia="zh-CN"/>
              </w:rPr>
              <w:t>红外飞秒激光器</w:t>
            </w:r>
            <w:r>
              <w:rPr>
                <w:rFonts w:hint="default" w:ascii="Times New Roman" w:hAnsi="Times New Roman" w:eastAsia="宋体" w:cs="Times New Roman"/>
                <w:b/>
                <w:bCs/>
                <w:color w:val="auto"/>
                <w:sz w:val="24"/>
                <w:szCs w:val="24"/>
              </w:rPr>
              <w:t>；</w:t>
            </w:r>
          </w:p>
          <w:p w14:paraId="11DFFDE9">
            <w:pPr>
              <w:pStyle w:val="2"/>
              <w:ind w:firstLine="0" w:firstLineChars="0"/>
              <w:rPr>
                <w:rFonts w:hint="default" w:ascii="Times New Roman" w:hAnsi="Times New Roman" w:eastAsia="宋体" w:cs="Times New Roman"/>
                <w:b/>
                <w:bCs/>
                <w:color w:val="auto"/>
                <w:sz w:val="24"/>
                <w:szCs w:val="24"/>
              </w:rPr>
            </w:pPr>
            <w:r>
              <w:rPr>
                <w:rFonts w:hint="default" w:ascii="Times New Roman" w:hAnsi="Times New Roman" w:eastAsia="宋体" w:cs="Times New Roman"/>
                <w:b/>
                <w:bCs/>
                <w:color w:val="auto"/>
                <w:sz w:val="24"/>
                <w:szCs w:val="24"/>
                <w:lang w:eastAsia="zh-CN"/>
              </w:rPr>
              <w:t>注</w:t>
            </w:r>
            <w:r>
              <w:rPr>
                <w:rFonts w:hint="default" w:ascii="Times New Roman" w:hAnsi="Times New Roman" w:cs="Times New Roman"/>
                <w:b/>
                <w:bCs/>
                <w:color w:val="auto"/>
                <w:sz w:val="24"/>
                <w:szCs w:val="24"/>
                <w:lang w:eastAsia="zh-CN"/>
              </w:rPr>
              <w:t>：</w:t>
            </w:r>
            <w:r>
              <w:rPr>
                <w:rFonts w:hint="default" w:ascii="Times New Roman" w:hAnsi="Times New Roman" w:eastAsia="宋体" w:cs="Times New Roman"/>
                <w:b/>
                <w:bCs/>
                <w:color w:val="auto"/>
                <w:sz w:val="24"/>
                <w:szCs w:val="24"/>
              </w:rPr>
              <w:t>核心产品提供相同品牌产品且通过资格审查、符合性审查的不同供应商，按一家供应商计算，评审后得分最高的同品牌供应商获得中标人推荐资格；评审得分相同的，由采购人或者采购人委托评标委员会按照招标文件规定的方式确定一个供应商获得中标人推荐资格，招标文件未规定的采取随机抽取方式确定，其他同品牌供应商不作为中标候选人。</w:t>
            </w:r>
          </w:p>
        </w:tc>
      </w:tr>
      <w:tr w14:paraId="2B7D4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3" w:hRule="atLeast"/>
          <w:jc w:val="center"/>
        </w:trPr>
        <w:tc>
          <w:tcPr>
            <w:tcW w:w="865" w:type="dxa"/>
            <w:vAlign w:val="center"/>
          </w:tcPr>
          <w:p w14:paraId="20C6C6FE">
            <w:pPr>
              <w:snapToGrid w:val="0"/>
              <w:spacing w:line="360" w:lineRule="auto"/>
              <w:jc w:val="center"/>
              <w:rPr>
                <w:rFonts w:hint="default" w:ascii="Times New Roman" w:hAnsi="Times New Roman" w:eastAsia="宋体" w:cs="Times New Roman"/>
                <w:color w:val="auto"/>
                <w:sz w:val="24"/>
                <w:szCs w:val="24"/>
                <w:lang w:eastAsia="zh-CN"/>
              </w:rPr>
            </w:pPr>
            <w:r>
              <w:rPr>
                <w:rFonts w:hint="default" w:ascii="Times New Roman" w:hAnsi="Times New Roman" w:eastAsia="宋体" w:cs="Times New Roman"/>
                <w:color w:val="auto"/>
                <w:sz w:val="24"/>
                <w:szCs w:val="24"/>
              </w:rPr>
              <w:t>28.</w:t>
            </w:r>
            <w:r>
              <w:rPr>
                <w:rFonts w:hint="default" w:ascii="Times New Roman" w:hAnsi="Times New Roman" w:cs="Times New Roman"/>
                <w:color w:val="auto"/>
                <w:sz w:val="24"/>
                <w:szCs w:val="24"/>
                <w:lang w:val="en-US" w:eastAsia="zh-CN"/>
              </w:rPr>
              <w:t>6</w:t>
            </w:r>
          </w:p>
        </w:tc>
        <w:tc>
          <w:tcPr>
            <w:tcW w:w="9174" w:type="dxa"/>
            <w:gridSpan w:val="3"/>
            <w:vAlign w:val="center"/>
          </w:tcPr>
          <w:p w14:paraId="3E868E84">
            <w:pPr>
              <w:snapToGrid w:val="0"/>
              <w:spacing w:line="360" w:lineRule="auto"/>
              <w:rPr>
                <w:rFonts w:hint="default" w:ascii="Times New Roman" w:hAnsi="Times New Roman" w:eastAsia="宋体" w:cs="Times New Roman"/>
                <w:b/>
                <w:bCs/>
                <w:color w:val="auto"/>
                <w:sz w:val="24"/>
                <w:szCs w:val="24"/>
              </w:rPr>
            </w:pPr>
            <w:r>
              <w:rPr>
                <w:rFonts w:hint="default" w:ascii="Times New Roman" w:hAnsi="Times New Roman" w:eastAsia="宋体" w:cs="Times New Roman"/>
                <w:b/>
                <w:bCs/>
                <w:color w:val="auto"/>
                <w:spacing w:val="1"/>
                <w:kern w:val="0"/>
                <w:sz w:val="24"/>
                <w:szCs w:val="24"/>
              </w:rPr>
              <w:t>资格审查注意事项</w:t>
            </w:r>
          </w:p>
          <w:p w14:paraId="27C9A208">
            <w:pPr>
              <w:pStyle w:val="68"/>
              <w:wordWrap w:val="0"/>
              <w:spacing w:line="360" w:lineRule="auto"/>
              <w:rPr>
                <w:rFonts w:hint="default" w:ascii="Times New Roman" w:hAnsi="Times New Roman" w:eastAsia="宋体" w:cs="Times New Roman"/>
                <w:color w:val="auto"/>
                <w:sz w:val="24"/>
                <w:szCs w:val="24"/>
              </w:rPr>
            </w:pPr>
            <w:r>
              <w:rPr>
                <w:rFonts w:hint="default" w:ascii="Times New Roman" w:hAnsi="Times New Roman" w:eastAsia="宋体" w:cs="Times New Roman"/>
                <w:b/>
                <w:bCs/>
                <w:color w:val="auto"/>
                <w:sz w:val="24"/>
                <w:szCs w:val="24"/>
              </w:rPr>
              <w:t>开标结束后，采购人或采购代理机构对投标人的资格进行审查。有一项不符合审查标准的，该投标人资格为不合格。对于合格投标人不足3家的，不再进入评标阶段。资格审查内容详见本文件资格要求及资格评审标准，投标人通过交易系统上传投标文件时须在“资格审查材料＂模块中上传完整的资格证明材料以供审查。</w:t>
            </w:r>
          </w:p>
        </w:tc>
      </w:tr>
      <w:tr w14:paraId="375292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865" w:type="dxa"/>
            <w:vAlign w:val="center"/>
          </w:tcPr>
          <w:p w14:paraId="218DA8E0">
            <w:pPr>
              <w:snapToGrid w:val="0"/>
              <w:spacing w:line="360" w:lineRule="auto"/>
              <w:jc w:val="center"/>
              <w:rPr>
                <w:rFonts w:hint="default" w:ascii="Times New Roman" w:hAnsi="Times New Roman" w:eastAsia="宋体" w:cs="Times New Roman"/>
                <w:color w:val="auto"/>
                <w:sz w:val="24"/>
                <w:szCs w:val="24"/>
                <w:lang w:eastAsia="zh-CN"/>
              </w:rPr>
            </w:pPr>
            <w:r>
              <w:rPr>
                <w:rFonts w:hint="default" w:ascii="Times New Roman" w:hAnsi="Times New Roman" w:eastAsia="宋体" w:cs="Times New Roman"/>
                <w:color w:val="auto"/>
                <w:sz w:val="24"/>
                <w:szCs w:val="24"/>
              </w:rPr>
              <w:t>28.</w:t>
            </w:r>
            <w:r>
              <w:rPr>
                <w:rFonts w:hint="default" w:ascii="Times New Roman" w:hAnsi="Times New Roman" w:cs="Times New Roman"/>
                <w:color w:val="auto"/>
                <w:sz w:val="24"/>
                <w:szCs w:val="24"/>
                <w:lang w:val="en-US" w:eastAsia="zh-CN"/>
              </w:rPr>
              <w:t>7</w:t>
            </w:r>
          </w:p>
        </w:tc>
        <w:tc>
          <w:tcPr>
            <w:tcW w:w="9174" w:type="dxa"/>
            <w:gridSpan w:val="3"/>
            <w:vAlign w:val="center"/>
          </w:tcPr>
          <w:p w14:paraId="62CF63D9">
            <w:pPr>
              <w:pStyle w:val="68"/>
              <w:wordWrap w:val="0"/>
              <w:spacing w:line="360" w:lineRule="auto"/>
              <w:rPr>
                <w:rFonts w:hint="default" w:ascii="Times New Roman" w:hAnsi="Times New Roman" w:eastAsia="宋体" w:cs="Times New Roman"/>
                <w:b/>
                <w:bCs/>
                <w:color w:val="auto"/>
                <w:sz w:val="24"/>
                <w:szCs w:val="24"/>
              </w:rPr>
            </w:pPr>
            <w:r>
              <w:rPr>
                <w:rFonts w:hint="default" w:ascii="Times New Roman" w:hAnsi="Times New Roman" w:eastAsia="宋体" w:cs="Times New Roman"/>
                <w:b/>
                <w:bCs/>
                <w:color w:val="auto"/>
                <w:sz w:val="24"/>
                <w:szCs w:val="24"/>
              </w:rPr>
              <w:t>采购人属于享受科技创新进口税收政策的科研院所</w:t>
            </w:r>
          </w:p>
        </w:tc>
      </w:tr>
      <w:tr w14:paraId="0E808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865" w:type="dxa"/>
            <w:vAlign w:val="center"/>
          </w:tcPr>
          <w:p w14:paraId="197AFE91">
            <w:pPr>
              <w:snapToGrid w:val="0"/>
              <w:spacing w:line="360" w:lineRule="auto"/>
              <w:jc w:val="center"/>
              <w:rPr>
                <w:rFonts w:hint="default" w:ascii="Times New Roman" w:hAnsi="Times New Roman" w:eastAsia="宋体" w:cs="Times New Roman"/>
                <w:color w:val="auto"/>
                <w:sz w:val="24"/>
                <w:szCs w:val="24"/>
                <w:lang w:val="en-US" w:eastAsia="zh-CN"/>
              </w:rPr>
            </w:pPr>
            <w:r>
              <w:rPr>
                <w:rFonts w:hint="default" w:ascii="Times New Roman" w:hAnsi="Times New Roman" w:cs="Times New Roman"/>
                <w:color w:val="auto"/>
                <w:sz w:val="24"/>
                <w:szCs w:val="24"/>
                <w:lang w:val="en-US" w:eastAsia="zh-CN"/>
              </w:rPr>
              <w:t>28.8</w:t>
            </w:r>
          </w:p>
        </w:tc>
        <w:tc>
          <w:tcPr>
            <w:tcW w:w="9174" w:type="dxa"/>
            <w:gridSpan w:val="3"/>
            <w:vAlign w:val="center"/>
          </w:tcPr>
          <w:p w14:paraId="1EC516BA">
            <w:pPr>
              <w:pStyle w:val="68"/>
              <w:wordWrap w:val="0"/>
              <w:spacing w:line="360" w:lineRule="auto"/>
              <w:rPr>
                <w:rFonts w:hint="default" w:ascii="Times New Roman" w:hAnsi="Times New Roman" w:eastAsia="宋体" w:cs="Times New Roman"/>
                <w:b/>
                <w:bCs/>
                <w:color w:val="auto"/>
                <w:sz w:val="24"/>
                <w:szCs w:val="24"/>
              </w:rPr>
            </w:pPr>
            <w:r>
              <w:rPr>
                <w:rFonts w:hint="default" w:ascii="Times New Roman" w:hAnsi="Times New Roman" w:cs="Times New Roman"/>
                <w:b w:val="0"/>
                <w:bCs w:val="0"/>
                <w:color w:val="auto"/>
                <w:sz w:val="24"/>
                <w:szCs w:val="24"/>
                <w:lang w:val="en-US" w:eastAsia="zh-CN"/>
              </w:rPr>
              <w:t>供应商</w:t>
            </w:r>
            <w:r>
              <w:rPr>
                <w:rFonts w:hint="default" w:ascii="Times New Roman" w:hAnsi="Times New Roman" w:cs="Times New Roman"/>
                <w:b w:val="0"/>
                <w:bCs w:val="0"/>
                <w:color w:val="auto"/>
                <w:sz w:val="24"/>
                <w:szCs w:val="24"/>
              </w:rPr>
              <w:t>应如实描述所投产品的技术参数和性能,不得完全复制粘贴招标文件中的技术参数和性能描述</w:t>
            </w:r>
            <w:r>
              <w:rPr>
                <w:rFonts w:hint="default" w:ascii="Times New Roman" w:hAnsi="Times New Roman" w:cs="Times New Roman"/>
                <w:b w:val="0"/>
                <w:bCs w:val="0"/>
                <w:color w:val="auto"/>
                <w:sz w:val="24"/>
                <w:szCs w:val="24"/>
                <w:lang w:eastAsia="zh-CN"/>
              </w:rPr>
              <w:t>。</w:t>
            </w:r>
            <w:r>
              <w:rPr>
                <w:rFonts w:hint="default" w:ascii="Times New Roman" w:hAnsi="Times New Roman" w:cs="Times New Roman"/>
                <w:b w:val="0"/>
                <w:bCs w:val="0"/>
                <w:color w:val="auto"/>
                <w:sz w:val="24"/>
                <w:szCs w:val="24"/>
              </w:rPr>
              <w:t>因完全复制粘贴招标文件中的技术参数和性能描述而产生的不利于投标人的评审风险由投标人自行承担。</w:t>
            </w:r>
          </w:p>
        </w:tc>
      </w:tr>
      <w:tr w14:paraId="1B7E6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jc w:val="center"/>
        </w:trPr>
        <w:tc>
          <w:tcPr>
            <w:tcW w:w="865" w:type="dxa"/>
            <w:shd w:val="clear" w:color="auto" w:fill="auto"/>
            <w:vAlign w:val="center"/>
          </w:tcPr>
          <w:p w14:paraId="3C8D2594">
            <w:pPr>
              <w:spacing w:line="360" w:lineRule="exact"/>
              <w:jc w:val="center"/>
              <w:rPr>
                <w:rFonts w:hint="default" w:ascii="Times New Roman" w:hAnsi="Times New Roman" w:eastAsia="宋体" w:cs="Times New Roman"/>
                <w:color w:val="auto"/>
                <w:kern w:val="2"/>
                <w:sz w:val="21"/>
                <w:szCs w:val="22"/>
                <w:lang w:val="en-US" w:eastAsia="zh-CN" w:bidi="ar-SA"/>
              </w:rPr>
            </w:pPr>
            <w:r>
              <w:rPr>
                <w:rFonts w:hint="default" w:ascii="Times New Roman" w:hAnsi="Times New Roman" w:eastAsia="宋体" w:cs="Times New Roman"/>
                <w:color w:val="auto"/>
                <w:sz w:val="24"/>
                <w:szCs w:val="24"/>
                <w:lang w:val="en-US" w:eastAsia="zh-CN"/>
              </w:rPr>
              <w:t>28.</w:t>
            </w:r>
            <w:r>
              <w:rPr>
                <w:rFonts w:hint="default" w:ascii="Times New Roman" w:hAnsi="Times New Roman" w:cs="Times New Roman"/>
                <w:color w:val="auto"/>
                <w:sz w:val="24"/>
                <w:szCs w:val="24"/>
                <w:lang w:val="en-US" w:eastAsia="zh-CN"/>
              </w:rPr>
              <w:t>9</w:t>
            </w:r>
          </w:p>
        </w:tc>
        <w:tc>
          <w:tcPr>
            <w:tcW w:w="9174" w:type="dxa"/>
            <w:gridSpan w:val="3"/>
            <w:shd w:val="clear" w:color="auto" w:fill="auto"/>
            <w:vAlign w:val="center"/>
          </w:tcPr>
          <w:p w14:paraId="4DC8763D">
            <w:pPr>
              <w:pStyle w:val="68"/>
              <w:wordWrap w:val="0"/>
              <w:spacing w:line="360" w:lineRule="auto"/>
              <w:rPr>
                <w:rFonts w:hint="default" w:ascii="Times New Roman" w:hAnsi="Times New Roman" w:eastAsia="宋体" w:cs="Times New Roman"/>
                <w:color w:val="auto"/>
                <w:sz w:val="24"/>
                <w:szCs w:val="24"/>
                <w:shd w:val="clear"/>
              </w:rPr>
            </w:pPr>
            <w:r>
              <w:rPr>
                <w:rFonts w:hint="default" w:ascii="Times New Roman" w:hAnsi="Times New Roman" w:eastAsia="宋体" w:cs="Times New Roman"/>
                <w:color w:val="auto"/>
                <w:sz w:val="24"/>
                <w:szCs w:val="24"/>
                <w:shd w:val="clear"/>
                <w:lang w:val="en-US" w:eastAsia="zh-CN"/>
              </w:rPr>
              <w:t>1、</w:t>
            </w:r>
            <w:r>
              <w:rPr>
                <w:rFonts w:hint="default" w:ascii="Times New Roman" w:hAnsi="Times New Roman" w:eastAsia="宋体" w:cs="Times New Roman"/>
                <w:color w:val="auto"/>
                <w:sz w:val="24"/>
                <w:szCs w:val="24"/>
                <w:shd w:val="clear"/>
              </w:rPr>
              <w:t>供应商认为自己的权益受到损害的，可以在知道或者应该知道其权益受到损害之日起七个工作日内，向</w:t>
            </w:r>
            <w:r>
              <w:rPr>
                <w:rFonts w:hint="default" w:ascii="Times New Roman" w:hAnsi="Times New Roman" w:eastAsia="宋体" w:cs="Times New Roman"/>
                <w:color w:val="auto"/>
                <w:sz w:val="24"/>
                <w:szCs w:val="24"/>
                <w:shd w:val="clear"/>
                <w:lang w:eastAsia="zh-CN"/>
              </w:rPr>
              <w:t>采购人或</w:t>
            </w:r>
            <w:r>
              <w:rPr>
                <w:rFonts w:hint="default" w:ascii="Times New Roman" w:hAnsi="Times New Roman" w:eastAsia="宋体" w:cs="Times New Roman"/>
                <w:color w:val="auto"/>
                <w:sz w:val="24"/>
                <w:szCs w:val="24"/>
                <w:shd w:val="clear"/>
              </w:rPr>
              <w:t>采购代理机构提出质疑。</w:t>
            </w:r>
          </w:p>
          <w:p w14:paraId="01BAF454">
            <w:pPr>
              <w:pStyle w:val="68"/>
              <w:wordWrap w:val="0"/>
              <w:spacing w:line="360" w:lineRule="auto"/>
              <w:rPr>
                <w:rFonts w:hint="default" w:ascii="Times New Roman" w:hAnsi="Times New Roman" w:eastAsia="宋体" w:cs="Times New Roman"/>
                <w:color w:val="auto"/>
                <w:sz w:val="24"/>
                <w:szCs w:val="24"/>
                <w:shd w:val="clear"/>
              </w:rPr>
            </w:pPr>
            <w:r>
              <w:rPr>
                <w:rFonts w:hint="default" w:ascii="Times New Roman" w:hAnsi="Times New Roman" w:eastAsia="宋体" w:cs="Times New Roman"/>
                <w:color w:val="auto"/>
                <w:sz w:val="24"/>
                <w:szCs w:val="24"/>
                <w:shd w:val="clear"/>
                <w:lang w:eastAsia="zh-CN"/>
              </w:rPr>
              <w:t>2、</w:t>
            </w:r>
            <w:r>
              <w:rPr>
                <w:rFonts w:hint="default" w:ascii="Times New Roman" w:hAnsi="Times New Roman" w:eastAsia="宋体" w:cs="Times New Roman"/>
                <w:color w:val="auto"/>
                <w:sz w:val="24"/>
                <w:szCs w:val="24"/>
                <w:shd w:val="clear"/>
              </w:rPr>
              <w:t>供应商应在法定质疑期内一次性针对同一采购程序环节提出质疑，否则针对再次提出质疑将不予接收。（采购程序环节分为</w:t>
            </w:r>
            <w:r>
              <w:rPr>
                <w:rFonts w:hint="default" w:ascii="Times New Roman" w:hAnsi="Times New Roman" w:cs="Times New Roman"/>
                <w:color w:val="auto"/>
                <w:sz w:val="24"/>
                <w:szCs w:val="24"/>
                <w:shd w:val="clear"/>
                <w:lang w:eastAsia="zh-CN"/>
              </w:rPr>
              <w:t>：</w:t>
            </w:r>
            <w:r>
              <w:rPr>
                <w:rFonts w:hint="default" w:ascii="Times New Roman" w:hAnsi="Times New Roman" w:eastAsia="宋体" w:cs="Times New Roman"/>
                <w:color w:val="auto"/>
                <w:sz w:val="24"/>
                <w:szCs w:val="24"/>
                <w:shd w:val="clear"/>
              </w:rPr>
              <w:t>采购文件、采购过程、中标结果）</w:t>
            </w:r>
          </w:p>
          <w:p w14:paraId="0B5872F3">
            <w:pPr>
              <w:pStyle w:val="68"/>
              <w:wordWrap w:val="0"/>
              <w:spacing w:line="360" w:lineRule="auto"/>
              <w:rPr>
                <w:rFonts w:hint="default" w:ascii="Times New Roman" w:hAnsi="Times New Roman" w:eastAsia="宋体" w:cs="Times New Roman"/>
                <w:color w:val="auto"/>
                <w:sz w:val="24"/>
                <w:szCs w:val="24"/>
                <w:shd w:val="clear"/>
              </w:rPr>
            </w:pPr>
            <w:r>
              <w:rPr>
                <w:rFonts w:hint="default" w:ascii="Times New Roman" w:hAnsi="Times New Roman" w:eastAsia="宋体" w:cs="Times New Roman"/>
                <w:color w:val="auto"/>
                <w:kern w:val="2"/>
                <w:sz w:val="24"/>
                <w:szCs w:val="24"/>
                <w:shd w:val="clear"/>
                <w:lang w:val="en-US" w:eastAsia="zh-CN" w:bidi="ar-SA"/>
              </w:rPr>
              <w:t>3、</w:t>
            </w:r>
            <w:r>
              <w:rPr>
                <w:rFonts w:hint="default" w:ascii="Times New Roman" w:hAnsi="Times New Roman" w:eastAsia="宋体" w:cs="Times New Roman"/>
                <w:color w:val="auto"/>
                <w:sz w:val="24"/>
                <w:szCs w:val="24"/>
                <w:shd w:val="clear"/>
              </w:rPr>
              <w:t>接收质疑函的方式</w:t>
            </w:r>
            <w:r>
              <w:rPr>
                <w:rFonts w:hint="default" w:ascii="Times New Roman" w:hAnsi="Times New Roman" w:cs="Times New Roman"/>
                <w:color w:val="auto"/>
                <w:sz w:val="24"/>
                <w:szCs w:val="24"/>
                <w:shd w:val="clear"/>
                <w:lang w:eastAsia="zh-CN"/>
              </w:rPr>
              <w:t>：</w:t>
            </w:r>
            <w:r>
              <w:rPr>
                <w:rFonts w:hint="default" w:ascii="Times New Roman" w:hAnsi="Times New Roman" w:eastAsia="宋体" w:cs="Times New Roman"/>
                <w:color w:val="auto"/>
                <w:sz w:val="24"/>
                <w:szCs w:val="24"/>
                <w:shd w:val="clear"/>
              </w:rPr>
              <w:t>通过登录河南省公共资源交易中心系统一次性提出。</w:t>
            </w:r>
          </w:p>
          <w:p w14:paraId="0A72774F">
            <w:pPr>
              <w:pStyle w:val="68"/>
              <w:wordWrap w:val="0"/>
              <w:spacing w:line="360" w:lineRule="auto"/>
              <w:rPr>
                <w:rFonts w:hint="default" w:ascii="Times New Roman" w:hAnsi="Times New Roman" w:eastAsia="宋体" w:cs="Times New Roman"/>
                <w:color w:val="auto"/>
                <w:sz w:val="24"/>
                <w:szCs w:val="24"/>
                <w:shd w:val="clear"/>
                <w:lang w:val="en-US" w:eastAsia="zh-CN"/>
              </w:rPr>
            </w:pPr>
            <w:r>
              <w:rPr>
                <w:rFonts w:hint="default" w:ascii="Times New Roman" w:hAnsi="Times New Roman" w:eastAsia="宋体" w:cs="Times New Roman"/>
                <w:color w:val="auto"/>
                <w:sz w:val="24"/>
                <w:szCs w:val="24"/>
                <w:lang w:val="en-US" w:eastAsia="zh-CN"/>
              </w:rPr>
              <w:t>4、</w:t>
            </w:r>
            <w:r>
              <w:rPr>
                <w:rFonts w:hint="default" w:ascii="Times New Roman" w:hAnsi="Times New Roman" w:eastAsia="宋体" w:cs="Times New Roman"/>
                <w:color w:val="auto"/>
                <w:sz w:val="24"/>
                <w:szCs w:val="24"/>
              </w:rPr>
              <w:t>联系人</w:t>
            </w:r>
            <w:r>
              <w:rPr>
                <w:rFonts w:hint="default" w:ascii="Times New Roman" w:hAnsi="Times New Roman" w:cs="Times New Roman"/>
                <w:color w:val="auto"/>
                <w:sz w:val="24"/>
                <w:szCs w:val="24"/>
                <w:lang w:eastAsia="zh-CN"/>
              </w:rPr>
              <w:t>：张老师</w:t>
            </w: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rPr>
              <w:t>联系方式</w:t>
            </w:r>
            <w:r>
              <w:rPr>
                <w:rFonts w:hint="default" w:ascii="Times New Roman" w:hAnsi="Times New Roman" w:cs="Times New Roman"/>
                <w:color w:val="auto"/>
                <w:sz w:val="24"/>
                <w:szCs w:val="24"/>
                <w:lang w:eastAsia="zh-CN"/>
              </w:rPr>
              <w:t>：0371-85510622/13540016500</w:t>
            </w:r>
          </w:p>
        </w:tc>
      </w:tr>
    </w:tbl>
    <w:p w14:paraId="058C5914">
      <w:pPr>
        <w:rPr>
          <w:rFonts w:hint="default" w:ascii="Times New Roman" w:hAnsi="Times New Roman" w:eastAsia="宋体" w:cs="Times New Roman"/>
          <w:b/>
          <w:bCs/>
          <w:color w:val="auto"/>
          <w:sz w:val="24"/>
          <w:szCs w:val="24"/>
        </w:rPr>
      </w:pPr>
      <w:bookmarkStart w:id="21" w:name="_Toc5694"/>
      <w:bookmarkStart w:id="22" w:name="_Toc7417"/>
      <w:bookmarkStart w:id="23" w:name="_Toc14023"/>
      <w:bookmarkStart w:id="24" w:name="_Toc13486"/>
      <w:bookmarkStart w:id="25" w:name="_Toc2858"/>
      <w:r>
        <w:rPr>
          <w:rFonts w:hint="default" w:ascii="Times New Roman" w:hAnsi="Times New Roman" w:eastAsia="宋体" w:cs="Times New Roman"/>
          <w:b/>
          <w:bCs/>
          <w:color w:val="auto"/>
          <w:sz w:val="24"/>
          <w:szCs w:val="24"/>
        </w:rPr>
        <w:br w:type="page"/>
      </w:r>
    </w:p>
    <w:p w14:paraId="6D2938B9">
      <w:pPr>
        <w:spacing w:line="360" w:lineRule="auto"/>
        <w:ind w:firstLine="482" w:firstLineChars="200"/>
        <w:jc w:val="center"/>
        <w:outlineLvl w:val="1"/>
        <w:rPr>
          <w:rFonts w:hint="default" w:ascii="Times New Roman" w:hAnsi="Times New Roman" w:eastAsia="宋体" w:cs="Times New Roman"/>
          <w:b/>
          <w:bCs/>
          <w:color w:val="auto"/>
          <w:sz w:val="24"/>
          <w:szCs w:val="24"/>
        </w:rPr>
      </w:pPr>
      <w:bookmarkStart w:id="26" w:name="_Toc7541"/>
      <w:r>
        <w:rPr>
          <w:rFonts w:hint="default" w:ascii="Times New Roman" w:hAnsi="Times New Roman" w:eastAsia="宋体" w:cs="Times New Roman"/>
          <w:b/>
          <w:bCs/>
          <w:color w:val="auto"/>
          <w:sz w:val="24"/>
          <w:szCs w:val="24"/>
        </w:rPr>
        <w:t>（一）总 则</w:t>
      </w:r>
      <w:bookmarkEnd w:id="21"/>
      <w:bookmarkEnd w:id="22"/>
      <w:bookmarkEnd w:id="23"/>
      <w:bookmarkEnd w:id="24"/>
      <w:bookmarkEnd w:id="25"/>
      <w:bookmarkEnd w:id="26"/>
    </w:p>
    <w:p w14:paraId="238D613F">
      <w:pPr>
        <w:spacing w:line="360" w:lineRule="auto"/>
        <w:rPr>
          <w:rFonts w:hint="default" w:ascii="Times New Roman" w:hAnsi="Times New Roman" w:eastAsia="宋体" w:cs="Times New Roman"/>
          <w:b/>
          <w:bCs/>
          <w:color w:val="auto"/>
          <w:sz w:val="24"/>
          <w:szCs w:val="24"/>
        </w:rPr>
      </w:pPr>
      <w:r>
        <w:rPr>
          <w:rFonts w:hint="default" w:ascii="Times New Roman" w:hAnsi="Times New Roman" w:eastAsia="宋体" w:cs="Times New Roman"/>
          <w:b/>
          <w:bCs/>
          <w:color w:val="auto"/>
          <w:sz w:val="24"/>
          <w:szCs w:val="24"/>
        </w:rPr>
        <w:t>1．项目说明</w:t>
      </w:r>
    </w:p>
    <w:p w14:paraId="61BC8D0C">
      <w:pPr>
        <w:spacing w:line="360" w:lineRule="auto"/>
        <w:ind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1.1 项目说明见投标须知前附表（以下简称“前附表”）所述。</w:t>
      </w:r>
    </w:p>
    <w:p w14:paraId="2C81B49F">
      <w:pPr>
        <w:spacing w:line="360" w:lineRule="auto"/>
        <w:ind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1.2 本招标文件仅适用于本次公开招标所述的服务。</w:t>
      </w:r>
    </w:p>
    <w:p w14:paraId="7BD2A59E">
      <w:pPr>
        <w:spacing w:line="360" w:lineRule="auto"/>
        <w:ind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1.3 项目名称</w:t>
      </w:r>
      <w:r>
        <w:rPr>
          <w:rFonts w:hint="default" w:ascii="Times New Roman" w:hAnsi="Times New Roman" w:cs="Times New Roman"/>
          <w:color w:val="auto"/>
          <w:sz w:val="24"/>
          <w:szCs w:val="24"/>
          <w:lang w:eastAsia="zh-CN"/>
        </w:rPr>
        <w:t>：</w:t>
      </w:r>
      <w:r>
        <w:rPr>
          <w:rFonts w:hint="default" w:ascii="Times New Roman" w:hAnsi="Times New Roman" w:eastAsia="宋体" w:cs="Times New Roman"/>
          <w:color w:val="auto"/>
          <w:sz w:val="24"/>
          <w:szCs w:val="24"/>
        </w:rPr>
        <w:t>见“供应商须知前附表”。</w:t>
      </w:r>
    </w:p>
    <w:p w14:paraId="7016E728">
      <w:pPr>
        <w:spacing w:line="360" w:lineRule="auto"/>
        <w:ind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1.4 项目编号:见“供应商须知前附表”。</w:t>
      </w:r>
    </w:p>
    <w:p w14:paraId="245641F1">
      <w:pPr>
        <w:spacing w:line="360" w:lineRule="auto"/>
        <w:ind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1.5 项目概况</w:t>
      </w:r>
      <w:r>
        <w:rPr>
          <w:rFonts w:hint="default" w:ascii="Times New Roman" w:hAnsi="Times New Roman" w:cs="Times New Roman"/>
          <w:color w:val="auto"/>
          <w:sz w:val="24"/>
          <w:szCs w:val="24"/>
          <w:lang w:eastAsia="zh-CN"/>
        </w:rPr>
        <w:t>：</w:t>
      </w:r>
      <w:r>
        <w:rPr>
          <w:rFonts w:hint="default" w:ascii="Times New Roman" w:hAnsi="Times New Roman" w:eastAsia="宋体" w:cs="Times New Roman"/>
          <w:color w:val="auto"/>
          <w:sz w:val="24"/>
          <w:szCs w:val="24"/>
        </w:rPr>
        <w:t>见“供应商须知前附表”。</w:t>
      </w:r>
    </w:p>
    <w:p w14:paraId="14A358C1">
      <w:pPr>
        <w:spacing w:line="360" w:lineRule="auto"/>
        <w:ind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1.6 上述项目按照《中华人民共和国政府采购法》等有关法律、行政法规和部门规章，通过招标来选定</w:t>
      </w:r>
      <w:r>
        <w:rPr>
          <w:rFonts w:hint="default" w:ascii="Times New Roman" w:hAnsi="Times New Roman" w:cs="Times New Roman"/>
          <w:color w:val="auto"/>
          <w:sz w:val="24"/>
          <w:szCs w:val="24"/>
          <w:lang w:val="en-US" w:eastAsia="zh-CN"/>
        </w:rPr>
        <w:t>供应商</w:t>
      </w:r>
      <w:r>
        <w:rPr>
          <w:rFonts w:hint="default" w:ascii="Times New Roman" w:hAnsi="Times New Roman" w:eastAsia="宋体" w:cs="Times New Roman"/>
          <w:color w:val="auto"/>
          <w:sz w:val="24"/>
          <w:szCs w:val="24"/>
        </w:rPr>
        <w:t>。</w:t>
      </w:r>
    </w:p>
    <w:p w14:paraId="57E69C12">
      <w:pPr>
        <w:spacing w:line="360" w:lineRule="auto"/>
        <w:rPr>
          <w:rFonts w:hint="default" w:ascii="Times New Roman" w:hAnsi="Times New Roman" w:eastAsia="宋体" w:cs="Times New Roman"/>
          <w:b/>
          <w:bCs/>
          <w:color w:val="auto"/>
          <w:sz w:val="24"/>
          <w:szCs w:val="24"/>
          <w:lang w:eastAsia="zh-CN"/>
        </w:rPr>
      </w:pPr>
      <w:r>
        <w:rPr>
          <w:rFonts w:hint="default" w:ascii="Times New Roman" w:hAnsi="Times New Roman" w:eastAsia="宋体" w:cs="Times New Roman"/>
          <w:b/>
          <w:bCs/>
          <w:color w:val="auto"/>
          <w:sz w:val="24"/>
          <w:szCs w:val="24"/>
        </w:rPr>
        <w:t>2．招标范围</w:t>
      </w:r>
      <w:r>
        <w:rPr>
          <w:rFonts w:hint="default" w:ascii="Times New Roman" w:hAnsi="Times New Roman" w:cs="Times New Roman"/>
          <w:b/>
          <w:bCs/>
          <w:color w:val="auto"/>
          <w:sz w:val="24"/>
          <w:szCs w:val="24"/>
          <w:lang w:eastAsia="zh-CN"/>
        </w:rPr>
        <w:t>：</w:t>
      </w:r>
    </w:p>
    <w:p w14:paraId="5DB78BB5">
      <w:pPr>
        <w:spacing w:line="360" w:lineRule="auto"/>
        <w:ind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2.1 本次招标的项目详见第六章采购人需求。</w:t>
      </w:r>
    </w:p>
    <w:p w14:paraId="60102F88">
      <w:pPr>
        <w:spacing w:line="360" w:lineRule="auto"/>
        <w:ind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2.2 本次招标货物的期限要求详见前附表。</w:t>
      </w:r>
    </w:p>
    <w:p w14:paraId="2764C7DD">
      <w:pPr>
        <w:spacing w:line="360" w:lineRule="auto"/>
        <w:rPr>
          <w:rFonts w:hint="default" w:ascii="Times New Roman" w:hAnsi="Times New Roman" w:eastAsia="宋体" w:cs="Times New Roman"/>
          <w:b/>
          <w:bCs/>
          <w:color w:val="auto"/>
          <w:sz w:val="24"/>
          <w:szCs w:val="24"/>
        </w:rPr>
      </w:pPr>
      <w:r>
        <w:rPr>
          <w:rFonts w:hint="default" w:ascii="Times New Roman" w:hAnsi="Times New Roman" w:eastAsia="宋体" w:cs="Times New Roman"/>
          <w:b/>
          <w:bCs/>
          <w:color w:val="auto"/>
          <w:sz w:val="24"/>
          <w:szCs w:val="24"/>
        </w:rPr>
        <w:t>3．资金来源</w:t>
      </w:r>
    </w:p>
    <w:p w14:paraId="58FE671B">
      <w:pPr>
        <w:spacing w:line="360" w:lineRule="auto"/>
        <w:ind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3.1 本次招标资金来源于财政资金。</w:t>
      </w:r>
    </w:p>
    <w:p w14:paraId="5178C696">
      <w:pPr>
        <w:spacing w:line="360" w:lineRule="auto"/>
        <w:rPr>
          <w:rFonts w:hint="default" w:ascii="Times New Roman" w:hAnsi="Times New Roman" w:eastAsia="宋体" w:cs="Times New Roman"/>
          <w:color w:val="auto"/>
          <w:sz w:val="24"/>
          <w:szCs w:val="24"/>
        </w:rPr>
      </w:pPr>
      <w:r>
        <w:rPr>
          <w:rFonts w:hint="default" w:ascii="Times New Roman" w:hAnsi="Times New Roman" w:eastAsia="宋体" w:cs="Times New Roman"/>
          <w:b/>
          <w:bCs/>
          <w:color w:val="auto"/>
          <w:sz w:val="24"/>
          <w:szCs w:val="24"/>
        </w:rPr>
        <w:t>4．合格的供应商</w:t>
      </w:r>
    </w:p>
    <w:p w14:paraId="5824AD1A">
      <w:pPr>
        <w:spacing w:line="360" w:lineRule="auto"/>
        <w:ind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4.1 供应商合格条件详见本</w:t>
      </w:r>
      <w:r>
        <w:rPr>
          <w:rFonts w:hint="default" w:ascii="Times New Roman" w:hAnsi="Times New Roman" w:cs="Times New Roman"/>
          <w:color w:val="auto"/>
          <w:sz w:val="24"/>
          <w:szCs w:val="24"/>
          <w:lang w:val="en-US" w:eastAsia="zh-CN"/>
        </w:rPr>
        <w:t>招标</w:t>
      </w:r>
      <w:r>
        <w:rPr>
          <w:rFonts w:hint="default" w:ascii="Times New Roman" w:hAnsi="Times New Roman" w:eastAsia="宋体" w:cs="Times New Roman"/>
          <w:color w:val="auto"/>
          <w:sz w:val="24"/>
          <w:szCs w:val="24"/>
        </w:rPr>
        <w:t>公告。</w:t>
      </w:r>
    </w:p>
    <w:p w14:paraId="272C93B2">
      <w:pPr>
        <w:spacing w:line="360" w:lineRule="auto"/>
        <w:ind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4.2 本招标项目采用本须知前附表所述的资格审查方式确定合格供应商。</w:t>
      </w:r>
    </w:p>
    <w:p w14:paraId="18AD078B">
      <w:pPr>
        <w:spacing w:line="360" w:lineRule="auto"/>
        <w:ind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4.3 本项目不接受联合体投标。</w:t>
      </w:r>
    </w:p>
    <w:p w14:paraId="069152C2">
      <w:pPr>
        <w:spacing w:line="360" w:lineRule="auto"/>
        <w:rPr>
          <w:rFonts w:hint="default" w:ascii="Times New Roman" w:hAnsi="Times New Roman" w:eastAsia="宋体" w:cs="Times New Roman"/>
          <w:b/>
          <w:bCs/>
          <w:color w:val="auto"/>
          <w:sz w:val="24"/>
          <w:szCs w:val="24"/>
        </w:rPr>
      </w:pPr>
      <w:r>
        <w:rPr>
          <w:rFonts w:hint="default" w:ascii="Times New Roman" w:hAnsi="Times New Roman" w:eastAsia="宋体" w:cs="Times New Roman"/>
          <w:b/>
          <w:bCs/>
          <w:color w:val="auto"/>
          <w:sz w:val="24"/>
          <w:szCs w:val="24"/>
        </w:rPr>
        <w:t>5．踏勘现场</w:t>
      </w:r>
    </w:p>
    <w:p w14:paraId="4207BF6C">
      <w:pPr>
        <w:spacing w:line="360" w:lineRule="auto"/>
        <w:ind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5.1 踏勘现场的方式和时间</w:t>
      </w:r>
      <w:r>
        <w:rPr>
          <w:rFonts w:hint="default" w:ascii="Times New Roman" w:hAnsi="Times New Roman" w:cs="Times New Roman"/>
          <w:color w:val="auto"/>
          <w:sz w:val="24"/>
          <w:szCs w:val="24"/>
          <w:lang w:eastAsia="zh-CN"/>
        </w:rPr>
        <w:t>：</w:t>
      </w:r>
      <w:r>
        <w:rPr>
          <w:rFonts w:hint="default" w:ascii="Times New Roman" w:hAnsi="Times New Roman" w:eastAsia="宋体" w:cs="Times New Roman"/>
          <w:color w:val="auto"/>
          <w:sz w:val="24"/>
          <w:szCs w:val="24"/>
        </w:rPr>
        <w:t>详见投标须知前附表。</w:t>
      </w:r>
    </w:p>
    <w:p w14:paraId="2B4BB17F">
      <w:pPr>
        <w:spacing w:line="360" w:lineRule="auto"/>
        <w:ind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5.2 供应商可对现场、周围环境等情况进行勘察，以获取须供应商编制投标文件和签署合同所需的所有资料。</w:t>
      </w:r>
    </w:p>
    <w:p w14:paraId="163F4465">
      <w:pPr>
        <w:spacing w:line="360" w:lineRule="auto"/>
        <w:ind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5.3 采购人向供应商提供的有关资料和数据，是采购人现有的能使供应商利用参考资料。采购人对供应商由此而作出的推论、理解和结论招标方概不负责。</w:t>
      </w:r>
    </w:p>
    <w:p w14:paraId="320D3ABA">
      <w:pPr>
        <w:spacing w:line="360" w:lineRule="auto"/>
        <w:rPr>
          <w:rFonts w:hint="default" w:ascii="Times New Roman" w:hAnsi="Times New Roman" w:eastAsia="宋体" w:cs="Times New Roman"/>
          <w:b/>
          <w:bCs/>
          <w:color w:val="auto"/>
          <w:sz w:val="24"/>
          <w:szCs w:val="24"/>
        </w:rPr>
      </w:pPr>
      <w:r>
        <w:rPr>
          <w:rFonts w:hint="default" w:ascii="Times New Roman" w:hAnsi="Times New Roman" w:eastAsia="宋体" w:cs="Times New Roman"/>
          <w:b/>
          <w:bCs/>
          <w:color w:val="auto"/>
          <w:sz w:val="24"/>
          <w:szCs w:val="24"/>
        </w:rPr>
        <w:t>6．投标费用</w:t>
      </w:r>
    </w:p>
    <w:p w14:paraId="72BA7F65">
      <w:pPr>
        <w:spacing w:line="360" w:lineRule="auto"/>
        <w:ind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6.1 供应商应承担其参加本招标活动自身所发生的费用。</w:t>
      </w:r>
    </w:p>
    <w:p w14:paraId="768AB645">
      <w:pPr>
        <w:spacing w:line="360" w:lineRule="auto"/>
        <w:ind w:firstLine="482" w:firstLineChars="200"/>
        <w:jc w:val="center"/>
        <w:outlineLvl w:val="1"/>
        <w:rPr>
          <w:rFonts w:hint="default" w:ascii="Times New Roman" w:hAnsi="Times New Roman" w:eastAsia="宋体" w:cs="Times New Roman"/>
          <w:color w:val="auto"/>
          <w:sz w:val="24"/>
          <w:szCs w:val="24"/>
        </w:rPr>
      </w:pPr>
      <w:bookmarkStart w:id="27" w:name="_Toc11362"/>
      <w:bookmarkStart w:id="28" w:name="_Toc21594"/>
      <w:bookmarkStart w:id="29" w:name="_Toc23746"/>
      <w:bookmarkStart w:id="30" w:name="_Toc2924"/>
      <w:bookmarkStart w:id="31" w:name="_Toc32751"/>
      <w:bookmarkStart w:id="32" w:name="_Toc29117"/>
      <w:r>
        <w:rPr>
          <w:rFonts w:hint="default" w:ascii="Times New Roman" w:hAnsi="Times New Roman" w:eastAsia="宋体" w:cs="Times New Roman"/>
          <w:b/>
          <w:bCs/>
          <w:color w:val="auto"/>
          <w:sz w:val="24"/>
          <w:szCs w:val="24"/>
        </w:rPr>
        <w:t>（二）招标文件</w:t>
      </w:r>
      <w:bookmarkEnd w:id="27"/>
      <w:bookmarkEnd w:id="28"/>
      <w:bookmarkEnd w:id="29"/>
      <w:bookmarkEnd w:id="30"/>
      <w:bookmarkEnd w:id="31"/>
      <w:bookmarkEnd w:id="32"/>
    </w:p>
    <w:p w14:paraId="17DC85D9">
      <w:pPr>
        <w:spacing w:line="360" w:lineRule="auto"/>
        <w:rPr>
          <w:rFonts w:hint="default" w:ascii="Times New Roman" w:hAnsi="Times New Roman" w:eastAsia="宋体" w:cs="Times New Roman"/>
          <w:b/>
          <w:bCs/>
          <w:color w:val="auto"/>
          <w:sz w:val="24"/>
          <w:szCs w:val="24"/>
        </w:rPr>
      </w:pPr>
      <w:r>
        <w:rPr>
          <w:rFonts w:hint="default" w:ascii="Times New Roman" w:hAnsi="Times New Roman" w:eastAsia="宋体" w:cs="Times New Roman"/>
          <w:b/>
          <w:bCs/>
          <w:color w:val="auto"/>
          <w:sz w:val="24"/>
          <w:szCs w:val="24"/>
        </w:rPr>
        <w:t>7．招标文件的组成</w:t>
      </w:r>
    </w:p>
    <w:p w14:paraId="1E9192D8">
      <w:pPr>
        <w:spacing w:line="360" w:lineRule="auto"/>
        <w:ind w:firstLine="480" w:firstLineChars="200"/>
        <w:rPr>
          <w:rFonts w:hint="default" w:ascii="Times New Roman" w:hAnsi="Times New Roman" w:eastAsia="宋体" w:cs="Times New Roman"/>
          <w:color w:val="auto"/>
          <w:sz w:val="24"/>
          <w:szCs w:val="24"/>
          <w:lang w:eastAsia="zh-CN"/>
        </w:rPr>
      </w:pPr>
      <w:r>
        <w:rPr>
          <w:rFonts w:hint="default" w:ascii="Times New Roman" w:hAnsi="Times New Roman" w:eastAsia="宋体" w:cs="Times New Roman"/>
          <w:color w:val="auto"/>
          <w:sz w:val="24"/>
          <w:szCs w:val="24"/>
        </w:rPr>
        <w:t>7.1 招标文件包括下列内容</w:t>
      </w:r>
      <w:r>
        <w:rPr>
          <w:rFonts w:hint="default" w:ascii="Times New Roman" w:hAnsi="Times New Roman" w:cs="Times New Roman"/>
          <w:color w:val="auto"/>
          <w:sz w:val="24"/>
          <w:szCs w:val="24"/>
          <w:lang w:eastAsia="zh-CN"/>
        </w:rPr>
        <w:t>：</w:t>
      </w:r>
    </w:p>
    <w:p w14:paraId="0E1B4C59">
      <w:pPr>
        <w:spacing w:line="360" w:lineRule="auto"/>
        <w:ind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第一章 招标公告</w:t>
      </w:r>
    </w:p>
    <w:p w14:paraId="1D854A42">
      <w:pPr>
        <w:spacing w:line="360" w:lineRule="auto"/>
        <w:ind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第二章 供应商须知</w:t>
      </w:r>
    </w:p>
    <w:p w14:paraId="50D68E58">
      <w:pPr>
        <w:spacing w:line="360" w:lineRule="auto"/>
        <w:ind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第三章 资格审查</w:t>
      </w:r>
    </w:p>
    <w:p w14:paraId="37959FC9">
      <w:pPr>
        <w:spacing w:line="360" w:lineRule="auto"/>
        <w:ind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第四章 评标办法（综合评分法）</w:t>
      </w:r>
    </w:p>
    <w:p w14:paraId="01EDD72B">
      <w:pPr>
        <w:spacing w:line="360" w:lineRule="auto"/>
        <w:ind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第五章 合同条款及格式</w:t>
      </w:r>
    </w:p>
    <w:p w14:paraId="03E2A37B">
      <w:pPr>
        <w:spacing w:line="360" w:lineRule="auto"/>
        <w:ind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第六章 采购人需求</w:t>
      </w:r>
    </w:p>
    <w:p w14:paraId="5084D2EB">
      <w:pPr>
        <w:spacing w:line="360" w:lineRule="auto"/>
        <w:ind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第七章 投标文件格式</w:t>
      </w:r>
    </w:p>
    <w:p w14:paraId="00CFB4FE">
      <w:pPr>
        <w:spacing w:line="360" w:lineRule="auto"/>
        <w:ind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7.2 除 7.1 内容外，采购人在提交投标文件截止时间 15 日前，发出的对招标文件的澄清或修改内容，均为招标文件的组成部分，对采购人和供应商起约束作用。</w:t>
      </w:r>
    </w:p>
    <w:p w14:paraId="752A4E4E">
      <w:pPr>
        <w:spacing w:line="360" w:lineRule="auto"/>
        <w:ind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7.3 供应商获取招标文件后，应仔细检查招标文件的所有内容，如有残缺等问题应在获得招标文件7个工日内向采购人提出，否则，由此引起的损失由供应商自己承担。供应商同时应认真审阅招标文件中所有的事项、格式、条款和规范要求等，若供应商的投标文件没有按招标文件要求提交全部资料，或投标文件没有对招标文件做出实质性响应，其风险由投标人自行承担，并根据有关条款规定，该投标有可能被拒绝。</w:t>
      </w:r>
    </w:p>
    <w:p w14:paraId="7B893F09">
      <w:pPr>
        <w:spacing w:line="360" w:lineRule="auto"/>
        <w:rPr>
          <w:rFonts w:hint="default" w:ascii="Times New Roman" w:hAnsi="Times New Roman" w:eastAsia="宋体" w:cs="Times New Roman"/>
          <w:b/>
          <w:bCs/>
          <w:color w:val="auto"/>
          <w:sz w:val="24"/>
          <w:szCs w:val="24"/>
        </w:rPr>
      </w:pPr>
      <w:r>
        <w:rPr>
          <w:rFonts w:hint="default" w:ascii="Times New Roman" w:hAnsi="Times New Roman" w:eastAsia="宋体" w:cs="Times New Roman"/>
          <w:b/>
          <w:bCs/>
          <w:color w:val="auto"/>
          <w:sz w:val="24"/>
          <w:szCs w:val="24"/>
        </w:rPr>
        <w:t>8．招标文件的澄清</w:t>
      </w:r>
    </w:p>
    <w:p w14:paraId="250A9342">
      <w:pPr>
        <w:spacing w:line="360" w:lineRule="auto"/>
        <w:ind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8.1 供应商应仔细阅读和检查招标文件的全部内容。如有疑问，应在招标文件领取后7个工作日内在河南省公共资源交易平台上进行提问，要求采购人对招标文件予以澄清。</w:t>
      </w:r>
    </w:p>
    <w:p w14:paraId="519613B0">
      <w:pPr>
        <w:spacing w:line="360" w:lineRule="auto"/>
        <w:ind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8.2 招标文件的澄清将在投标截止时间 15 日前在河南省公共资源交易平台上发送给供应商，但不指明澄清问题的来源。</w:t>
      </w:r>
    </w:p>
    <w:p w14:paraId="461015B3">
      <w:pPr>
        <w:spacing w:line="360" w:lineRule="auto"/>
        <w:ind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8.3 因交易中心平台在开标前具有保密性，供应商在投标截止时间前须自行查看项目进展、通知及回复，因供应商未及时查看而造成的后果自负。</w:t>
      </w:r>
    </w:p>
    <w:p w14:paraId="7E4135FC">
      <w:pPr>
        <w:spacing w:line="360" w:lineRule="auto"/>
        <w:rPr>
          <w:rFonts w:hint="default" w:ascii="Times New Roman" w:hAnsi="Times New Roman" w:eastAsia="宋体" w:cs="Times New Roman"/>
          <w:b/>
          <w:bCs/>
          <w:color w:val="auto"/>
          <w:sz w:val="24"/>
          <w:szCs w:val="24"/>
        </w:rPr>
      </w:pPr>
      <w:r>
        <w:rPr>
          <w:rFonts w:hint="default" w:ascii="Times New Roman" w:hAnsi="Times New Roman" w:eastAsia="宋体" w:cs="Times New Roman"/>
          <w:b/>
          <w:bCs/>
          <w:color w:val="auto"/>
          <w:sz w:val="24"/>
          <w:szCs w:val="24"/>
        </w:rPr>
        <w:t>9．招标文件的修改</w:t>
      </w:r>
    </w:p>
    <w:p w14:paraId="484273FC">
      <w:pPr>
        <w:spacing w:line="360" w:lineRule="auto"/>
        <w:ind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9.1 招标文件发出后，在提交投标文件截止时间15日前，采购人可对招标文件进行必要的澄清或修改。</w:t>
      </w:r>
    </w:p>
    <w:p w14:paraId="67F9F4D2">
      <w:pPr>
        <w:spacing w:line="360" w:lineRule="auto"/>
        <w:ind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9.2 采购人、采购代理机构对已发出的招标文件进行的澄清、更正或更改，澄清、更正或更改的内容将作为招标文件的组成部分。采购代理机构将通过河南省公共资源交易网（</w:t>
      </w:r>
      <w:r>
        <w:rPr>
          <w:rFonts w:hint="default" w:ascii="Times New Roman" w:hAnsi="Times New Roman" w:cs="Times New Roman"/>
          <w:color w:val="auto"/>
          <w:sz w:val="24"/>
          <w:szCs w:val="24"/>
          <w:lang w:eastAsia="zh-CN"/>
        </w:rPr>
        <w:t>http://hnsggzyjy.henan.gov.cn</w:t>
      </w:r>
      <w:r>
        <w:rPr>
          <w:rFonts w:hint="default" w:ascii="Times New Roman" w:hAnsi="Times New Roman" w:eastAsia="宋体" w:cs="Times New Roman"/>
          <w:color w:val="auto"/>
          <w:sz w:val="24"/>
          <w:szCs w:val="24"/>
        </w:rPr>
        <w:t>/）网站“变更公告”和系统内部“答疑文件”告知供应商，对于各项目中已经成功报名并下载招标文件的供应商，系统将通过第三方短信群发方式提醒供应商进行查询。各供应商须重新下载最新的答疑文件，以此编制投标文件。</w:t>
      </w:r>
    </w:p>
    <w:p w14:paraId="1F920BAB">
      <w:pPr>
        <w:spacing w:line="360" w:lineRule="auto"/>
        <w:ind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9.3 供应商注册时所留手机联系方式要保持畅通，因联系方式变更而未及时更新系统内联系方式的，将会造成收不到短信。此短信仅系友情提示，并不具有任何约束性和必要性，采购代理机构不承担供应商未收到短信而引起的一切后果和法律责任。</w:t>
      </w:r>
    </w:p>
    <w:p w14:paraId="0B00AD13">
      <w:pPr>
        <w:spacing w:line="360" w:lineRule="auto"/>
        <w:ind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9.4 当招标文件、招标文件的澄清、修改、补充等在同一内容的表述上不一致时，以最后发出的文件为准。</w:t>
      </w:r>
    </w:p>
    <w:p w14:paraId="40F2C1D0">
      <w:pPr>
        <w:spacing w:line="360" w:lineRule="auto"/>
        <w:ind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9.5 为使供应商在编制投标文件时有充分的时间对招标文件的澄清、修改、补充等内容进行研究，采购人将酌情延长提交投标文件的截止时间，具体时间将在招标文件的修改、</w:t>
      </w:r>
    </w:p>
    <w:p w14:paraId="54070B31">
      <w:pPr>
        <w:spacing w:line="360" w:lineRule="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补充通知中予以明确。</w:t>
      </w:r>
    </w:p>
    <w:p w14:paraId="20B5623A">
      <w:pPr>
        <w:spacing w:line="360" w:lineRule="auto"/>
        <w:jc w:val="center"/>
        <w:outlineLvl w:val="1"/>
        <w:rPr>
          <w:rFonts w:hint="default" w:ascii="Times New Roman" w:hAnsi="Times New Roman" w:eastAsia="宋体" w:cs="Times New Roman"/>
          <w:b/>
          <w:bCs/>
          <w:color w:val="auto"/>
          <w:sz w:val="24"/>
          <w:szCs w:val="24"/>
        </w:rPr>
      </w:pPr>
      <w:bookmarkStart w:id="33" w:name="_Toc18182"/>
      <w:bookmarkStart w:id="34" w:name="_Toc19238"/>
      <w:bookmarkStart w:id="35" w:name="_Toc2811"/>
      <w:bookmarkStart w:id="36" w:name="_Toc202"/>
      <w:bookmarkStart w:id="37" w:name="_Toc6267"/>
      <w:bookmarkStart w:id="38" w:name="_Toc9740"/>
      <w:r>
        <w:rPr>
          <w:rFonts w:hint="default" w:ascii="Times New Roman" w:hAnsi="Times New Roman" w:eastAsia="宋体" w:cs="Times New Roman"/>
          <w:b/>
          <w:bCs/>
          <w:color w:val="auto"/>
          <w:sz w:val="24"/>
          <w:szCs w:val="24"/>
        </w:rPr>
        <w:t>（三）投标文件的编制</w:t>
      </w:r>
      <w:bookmarkEnd w:id="33"/>
      <w:bookmarkEnd w:id="34"/>
      <w:bookmarkEnd w:id="35"/>
      <w:bookmarkEnd w:id="36"/>
      <w:bookmarkEnd w:id="37"/>
      <w:bookmarkEnd w:id="38"/>
    </w:p>
    <w:p w14:paraId="186AB5D9">
      <w:pPr>
        <w:spacing w:line="360" w:lineRule="auto"/>
        <w:rPr>
          <w:rFonts w:hint="default" w:ascii="Times New Roman" w:hAnsi="Times New Roman" w:eastAsia="宋体" w:cs="Times New Roman"/>
          <w:b/>
          <w:bCs/>
          <w:color w:val="auto"/>
          <w:sz w:val="24"/>
          <w:szCs w:val="24"/>
        </w:rPr>
      </w:pPr>
      <w:r>
        <w:rPr>
          <w:rFonts w:hint="default" w:ascii="Times New Roman" w:hAnsi="Times New Roman" w:eastAsia="宋体" w:cs="Times New Roman"/>
          <w:b/>
          <w:bCs/>
          <w:color w:val="auto"/>
          <w:sz w:val="24"/>
          <w:szCs w:val="24"/>
        </w:rPr>
        <w:t>10．投标文件的语言及度量单位</w:t>
      </w:r>
    </w:p>
    <w:p w14:paraId="168F9D34">
      <w:pPr>
        <w:spacing w:line="360" w:lineRule="auto"/>
        <w:ind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10.1 投标文件和与投标有关的所有文件均应使用中文。</w:t>
      </w:r>
    </w:p>
    <w:p w14:paraId="6A3D2540">
      <w:pPr>
        <w:spacing w:line="360" w:lineRule="auto"/>
        <w:ind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10.2 除招标规范另有规定外，投标文件使用的度量衡单位，均采用中华人民共和国法定计量单位。</w:t>
      </w:r>
    </w:p>
    <w:p w14:paraId="0E6255A3">
      <w:pPr>
        <w:spacing w:line="360" w:lineRule="auto"/>
        <w:rPr>
          <w:rFonts w:hint="default" w:ascii="Times New Roman" w:hAnsi="Times New Roman" w:eastAsia="宋体" w:cs="Times New Roman"/>
          <w:b/>
          <w:bCs/>
          <w:color w:val="auto"/>
          <w:sz w:val="24"/>
          <w:szCs w:val="24"/>
        </w:rPr>
      </w:pPr>
      <w:r>
        <w:rPr>
          <w:rFonts w:hint="default" w:ascii="Times New Roman" w:hAnsi="Times New Roman" w:eastAsia="宋体" w:cs="Times New Roman"/>
          <w:b/>
          <w:bCs/>
          <w:color w:val="auto"/>
          <w:sz w:val="24"/>
          <w:szCs w:val="24"/>
        </w:rPr>
        <w:t>11．投标文件的组成</w:t>
      </w:r>
    </w:p>
    <w:p w14:paraId="24F11897">
      <w:pPr>
        <w:spacing w:line="360" w:lineRule="auto"/>
        <w:ind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11.1 投标文件由投标函部分、商务部分和技术部分三部分组成。</w:t>
      </w:r>
    </w:p>
    <w:p w14:paraId="469F7AF8">
      <w:pPr>
        <w:spacing w:line="360" w:lineRule="auto"/>
        <w:ind w:firstLine="480" w:firstLineChars="200"/>
        <w:rPr>
          <w:rFonts w:hint="default" w:ascii="Times New Roman" w:hAnsi="Times New Roman" w:eastAsia="宋体" w:cs="Times New Roman"/>
          <w:color w:val="auto"/>
          <w:sz w:val="24"/>
          <w:szCs w:val="24"/>
          <w:lang w:eastAsia="zh-CN"/>
        </w:rPr>
      </w:pPr>
      <w:r>
        <w:rPr>
          <w:rFonts w:hint="default" w:ascii="Times New Roman" w:hAnsi="Times New Roman" w:eastAsia="宋体" w:cs="Times New Roman"/>
          <w:color w:val="auto"/>
          <w:sz w:val="24"/>
          <w:szCs w:val="24"/>
        </w:rPr>
        <w:t>11.2 投标函部分主要包括下列内容</w:t>
      </w:r>
      <w:r>
        <w:rPr>
          <w:rFonts w:hint="default" w:ascii="Times New Roman" w:hAnsi="Times New Roman" w:cs="Times New Roman"/>
          <w:color w:val="auto"/>
          <w:sz w:val="24"/>
          <w:szCs w:val="24"/>
          <w:lang w:eastAsia="zh-CN"/>
        </w:rPr>
        <w:t>：</w:t>
      </w:r>
    </w:p>
    <w:p w14:paraId="27D242B7">
      <w:pPr>
        <w:spacing w:line="360" w:lineRule="auto"/>
        <w:ind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11.2.1 法定代表人身份证明</w:t>
      </w:r>
    </w:p>
    <w:p w14:paraId="2659D53F">
      <w:pPr>
        <w:spacing w:line="360" w:lineRule="auto"/>
        <w:ind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11.2.2 投标文件签署授权委托书</w:t>
      </w:r>
    </w:p>
    <w:p w14:paraId="68CA241D">
      <w:pPr>
        <w:spacing w:line="360" w:lineRule="auto"/>
        <w:ind w:firstLine="480" w:firstLineChars="200"/>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rPr>
        <w:t>11.2.3 投标函</w:t>
      </w:r>
      <w:r>
        <w:rPr>
          <w:rFonts w:hint="default" w:ascii="Times New Roman" w:hAnsi="Times New Roman" w:cs="Times New Roman"/>
          <w:color w:val="auto"/>
          <w:sz w:val="24"/>
          <w:szCs w:val="24"/>
          <w:lang w:val="en-US" w:eastAsia="zh-CN"/>
        </w:rPr>
        <w:t>及投标函附录</w:t>
      </w:r>
    </w:p>
    <w:p w14:paraId="61CEA608">
      <w:pPr>
        <w:spacing w:line="360" w:lineRule="auto"/>
        <w:ind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11.2.4 招标文件要求供应商提交的其他投标资料</w:t>
      </w:r>
    </w:p>
    <w:p w14:paraId="3D0E6DDC">
      <w:pPr>
        <w:spacing w:line="360" w:lineRule="auto"/>
        <w:ind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11.3 商务部分主要包括下列内容</w:t>
      </w:r>
      <w:r>
        <w:rPr>
          <w:rFonts w:hint="default" w:ascii="Times New Roman" w:hAnsi="Times New Roman" w:cs="Times New Roman"/>
          <w:color w:val="auto"/>
          <w:sz w:val="24"/>
          <w:szCs w:val="24"/>
          <w:lang w:eastAsia="zh-CN"/>
        </w:rPr>
        <w:t>：</w:t>
      </w:r>
      <w:r>
        <w:rPr>
          <w:rFonts w:hint="default" w:ascii="Times New Roman" w:hAnsi="Times New Roman" w:eastAsia="宋体" w:cs="Times New Roman"/>
          <w:color w:val="auto"/>
          <w:sz w:val="24"/>
          <w:szCs w:val="24"/>
        </w:rPr>
        <w:t>费用报价及组成分析和说明</w:t>
      </w:r>
    </w:p>
    <w:p w14:paraId="7D6B7C36">
      <w:pPr>
        <w:spacing w:line="360" w:lineRule="auto"/>
        <w:ind w:firstLine="480" w:firstLineChars="200"/>
        <w:rPr>
          <w:rFonts w:hint="default" w:ascii="Times New Roman" w:hAnsi="Times New Roman" w:eastAsia="宋体" w:cs="Times New Roman"/>
          <w:color w:val="auto"/>
          <w:sz w:val="24"/>
          <w:szCs w:val="24"/>
          <w:lang w:eastAsia="zh-CN"/>
        </w:rPr>
      </w:pPr>
      <w:r>
        <w:rPr>
          <w:rFonts w:hint="default" w:ascii="Times New Roman" w:hAnsi="Times New Roman" w:eastAsia="宋体" w:cs="Times New Roman"/>
          <w:color w:val="auto"/>
          <w:sz w:val="24"/>
          <w:szCs w:val="24"/>
        </w:rPr>
        <w:t>11.4 技术部分按照“第四章评标办法（综合评分法）”的要求填写</w:t>
      </w:r>
      <w:r>
        <w:rPr>
          <w:rFonts w:hint="default" w:ascii="Times New Roman" w:hAnsi="Times New Roman" w:cs="Times New Roman"/>
          <w:color w:val="auto"/>
          <w:sz w:val="24"/>
          <w:szCs w:val="24"/>
          <w:lang w:eastAsia="zh-CN"/>
        </w:rPr>
        <w:t>：</w:t>
      </w:r>
    </w:p>
    <w:p w14:paraId="7218E2FF">
      <w:pPr>
        <w:spacing w:line="360" w:lineRule="auto"/>
        <w:ind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11.5 资格审查资料（详见格式文件要求）</w:t>
      </w:r>
    </w:p>
    <w:p w14:paraId="4F6AA905">
      <w:pPr>
        <w:spacing w:line="360" w:lineRule="auto"/>
        <w:rPr>
          <w:rFonts w:hint="default" w:ascii="Times New Roman" w:hAnsi="Times New Roman" w:eastAsia="宋体" w:cs="Times New Roman"/>
          <w:b/>
          <w:bCs/>
          <w:color w:val="auto"/>
          <w:sz w:val="24"/>
          <w:szCs w:val="24"/>
        </w:rPr>
      </w:pPr>
      <w:r>
        <w:rPr>
          <w:rFonts w:hint="default" w:ascii="Times New Roman" w:hAnsi="Times New Roman" w:eastAsia="宋体" w:cs="Times New Roman"/>
          <w:b/>
          <w:bCs/>
          <w:color w:val="auto"/>
          <w:sz w:val="24"/>
          <w:szCs w:val="24"/>
        </w:rPr>
        <w:t xml:space="preserve">12．投标文件格式 </w:t>
      </w:r>
    </w:p>
    <w:p w14:paraId="29B6E0BF">
      <w:pPr>
        <w:spacing w:line="360" w:lineRule="auto"/>
        <w:ind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12.1 投标文件包括本须知第 11 条中规定的内容，供应商提交的投标文件应当使用招标文件所提供的投标文件全部格式（表格可以按同样格式扩展）。</w:t>
      </w:r>
    </w:p>
    <w:p w14:paraId="72BE8A7F">
      <w:pPr>
        <w:spacing w:line="360" w:lineRule="auto"/>
        <w:rPr>
          <w:rFonts w:hint="default" w:ascii="Times New Roman" w:hAnsi="Times New Roman" w:eastAsia="宋体" w:cs="Times New Roman"/>
          <w:b/>
          <w:bCs/>
          <w:color w:val="auto"/>
          <w:sz w:val="24"/>
          <w:szCs w:val="24"/>
        </w:rPr>
      </w:pPr>
      <w:r>
        <w:rPr>
          <w:rFonts w:hint="default" w:ascii="Times New Roman" w:hAnsi="Times New Roman" w:eastAsia="宋体" w:cs="Times New Roman"/>
          <w:b/>
          <w:bCs/>
          <w:color w:val="auto"/>
          <w:sz w:val="24"/>
          <w:szCs w:val="24"/>
        </w:rPr>
        <w:t xml:space="preserve">13．投标报价 </w:t>
      </w:r>
    </w:p>
    <w:p w14:paraId="5BEEEC07">
      <w:pPr>
        <w:spacing w:line="360" w:lineRule="auto"/>
        <w:ind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13.1 本次招标的投标报价采用本须知前附表所规定的方式。</w:t>
      </w:r>
    </w:p>
    <w:p w14:paraId="1C19CE94">
      <w:pPr>
        <w:spacing w:line="360" w:lineRule="auto"/>
        <w:ind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13.2 投标报价为供应商的投标文件中提出的各项报价的总和。</w:t>
      </w:r>
    </w:p>
    <w:p w14:paraId="3684C697">
      <w:pPr>
        <w:spacing w:line="360" w:lineRule="auto"/>
        <w:ind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13.3 投标单位的投标报价应是按合同规定的范围所提供的全部服务所需的费用。除合同规定外，不得另行增加额外条件和增加其他费用。</w:t>
      </w:r>
    </w:p>
    <w:p w14:paraId="12FF1444">
      <w:pPr>
        <w:spacing w:line="360" w:lineRule="auto"/>
        <w:ind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13.4 投标单位应说明收费标准，计算基数和优惠条件及理由。</w:t>
      </w:r>
    </w:p>
    <w:p w14:paraId="6141577E">
      <w:pPr>
        <w:spacing w:line="360" w:lineRule="auto"/>
        <w:ind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13.5 供应商可先到现场踏勘以充分了解足以影响报价的情况，任何因忽视或误解而导致的索赔或增加费用将不被批准。</w:t>
      </w:r>
    </w:p>
    <w:p w14:paraId="12FD2DF5">
      <w:pPr>
        <w:spacing w:line="360" w:lineRule="auto"/>
        <w:rPr>
          <w:rFonts w:hint="default" w:ascii="Times New Roman" w:hAnsi="Times New Roman" w:eastAsia="宋体" w:cs="Times New Roman"/>
          <w:b/>
          <w:bCs/>
          <w:color w:val="auto"/>
          <w:sz w:val="24"/>
          <w:szCs w:val="24"/>
        </w:rPr>
      </w:pPr>
      <w:r>
        <w:rPr>
          <w:rFonts w:hint="default" w:ascii="Times New Roman" w:hAnsi="Times New Roman" w:eastAsia="宋体" w:cs="Times New Roman"/>
          <w:b/>
          <w:bCs/>
          <w:color w:val="auto"/>
          <w:sz w:val="24"/>
          <w:szCs w:val="24"/>
        </w:rPr>
        <w:t xml:space="preserve">14.投标货币 </w:t>
      </w:r>
    </w:p>
    <w:p w14:paraId="1A885A11">
      <w:pPr>
        <w:spacing w:line="360" w:lineRule="auto"/>
        <w:ind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14.1 投标报价采用的币种为人民币。</w:t>
      </w:r>
    </w:p>
    <w:p w14:paraId="54A91A84">
      <w:pPr>
        <w:spacing w:line="360" w:lineRule="auto"/>
        <w:rPr>
          <w:rFonts w:hint="default" w:ascii="Times New Roman" w:hAnsi="Times New Roman" w:eastAsia="宋体" w:cs="Times New Roman"/>
          <w:b/>
          <w:bCs/>
          <w:color w:val="auto"/>
          <w:sz w:val="24"/>
          <w:szCs w:val="24"/>
        </w:rPr>
      </w:pPr>
      <w:r>
        <w:rPr>
          <w:rFonts w:hint="default" w:ascii="Times New Roman" w:hAnsi="Times New Roman" w:eastAsia="宋体" w:cs="Times New Roman"/>
          <w:b/>
          <w:bCs/>
          <w:color w:val="auto"/>
          <w:sz w:val="24"/>
          <w:szCs w:val="24"/>
        </w:rPr>
        <w:t xml:space="preserve">15．投标有效期 </w:t>
      </w:r>
    </w:p>
    <w:p w14:paraId="72110E72">
      <w:pPr>
        <w:spacing w:line="360" w:lineRule="auto"/>
        <w:ind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15.1 投标有效期见本须知前附表所规定的期限，在此期限内，凡符合本招标文件要求的投标文件均保持有效。</w:t>
      </w:r>
    </w:p>
    <w:p w14:paraId="352AFFBA">
      <w:pPr>
        <w:spacing w:line="360" w:lineRule="auto"/>
        <w:ind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15.2 在特殊情况下，采购人在原定投标有效期内，可以根据需要以书面形式向供应商提出延长投标有效期的要求，对此要求供应商须以书面形式予以答复。供应商可以拒绝招标人这种要求。同意延长投标有效期的供应商既不能要求也不允许修改其投标文件，但需要相应的延长投标担保有效期，在延长的投标有效期内，本须知关于投标担保的退还与没收的规定仍然适用。</w:t>
      </w:r>
    </w:p>
    <w:p w14:paraId="0C29CD3B">
      <w:pPr>
        <w:spacing w:line="360" w:lineRule="auto"/>
        <w:rPr>
          <w:rFonts w:hint="default" w:ascii="Times New Roman" w:hAnsi="Times New Roman" w:eastAsia="宋体" w:cs="Times New Roman"/>
          <w:b/>
          <w:bCs/>
          <w:color w:val="auto"/>
          <w:sz w:val="24"/>
          <w:szCs w:val="24"/>
          <w:highlight w:val="none"/>
        </w:rPr>
      </w:pPr>
      <w:r>
        <w:rPr>
          <w:rFonts w:hint="default" w:ascii="Times New Roman" w:hAnsi="Times New Roman" w:eastAsia="宋体" w:cs="Times New Roman"/>
          <w:b/>
          <w:bCs/>
          <w:color w:val="auto"/>
          <w:sz w:val="24"/>
          <w:szCs w:val="24"/>
          <w:highlight w:val="none"/>
        </w:rPr>
        <w:t>16．供应商的替代方案</w:t>
      </w:r>
    </w:p>
    <w:p w14:paraId="36A2866B">
      <w:pPr>
        <w:spacing w:line="360" w:lineRule="auto"/>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 xml:space="preserve">16.1 </w:t>
      </w:r>
      <w:r>
        <w:rPr>
          <w:rFonts w:hint="default" w:ascii="Times New Roman" w:hAnsi="Times New Roman" w:cs="Times New Roman"/>
          <w:color w:val="auto"/>
          <w:sz w:val="24"/>
          <w:szCs w:val="24"/>
          <w:highlight w:val="none"/>
        </w:rPr>
        <w:t>除非招标文件另有规定，任何有选择的替代方案将导致投标无效。</w:t>
      </w:r>
    </w:p>
    <w:p w14:paraId="6ED1B9C9">
      <w:pPr>
        <w:spacing w:line="360" w:lineRule="auto"/>
        <w:rPr>
          <w:rFonts w:hint="default" w:ascii="Times New Roman" w:hAnsi="Times New Roman" w:eastAsia="宋体" w:cs="Times New Roman"/>
          <w:b/>
          <w:bCs/>
          <w:color w:val="auto"/>
          <w:sz w:val="24"/>
          <w:szCs w:val="24"/>
        </w:rPr>
      </w:pPr>
      <w:r>
        <w:rPr>
          <w:rFonts w:hint="default" w:ascii="Times New Roman" w:hAnsi="Times New Roman" w:eastAsia="宋体" w:cs="Times New Roman"/>
          <w:b/>
          <w:bCs/>
          <w:color w:val="auto"/>
          <w:sz w:val="24"/>
          <w:szCs w:val="24"/>
        </w:rPr>
        <w:t>17．投标文件的份数和签署</w:t>
      </w:r>
    </w:p>
    <w:p w14:paraId="30894505">
      <w:pPr>
        <w:spacing w:line="360" w:lineRule="auto"/>
        <w:ind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17.1 供应商应按本须知前附表规定提交投标文件。</w:t>
      </w:r>
    </w:p>
    <w:p w14:paraId="0C252F3A">
      <w:pPr>
        <w:spacing w:line="360" w:lineRule="auto"/>
        <w:ind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17.2 电子投标文件的正文应编制目录。</w:t>
      </w:r>
    </w:p>
    <w:p w14:paraId="3D13F6BC">
      <w:pPr>
        <w:spacing w:line="360" w:lineRule="auto"/>
        <w:ind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17.3 供应商应按照供应商须知的要求准备投标文件。</w:t>
      </w:r>
    </w:p>
    <w:p w14:paraId="37E1CE2F">
      <w:pPr>
        <w:spacing w:line="360" w:lineRule="auto"/>
        <w:ind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加密的电子投标文件壹份（*.hntf 格式，在会员系统指定位置上传）。</w:t>
      </w:r>
    </w:p>
    <w:p w14:paraId="55AAE033">
      <w:pPr>
        <w:spacing w:line="360" w:lineRule="auto"/>
        <w:ind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注</w:t>
      </w:r>
      <w:r>
        <w:rPr>
          <w:rFonts w:hint="default" w:ascii="Times New Roman" w:hAnsi="Times New Roman" w:cs="Times New Roman"/>
          <w:color w:val="auto"/>
          <w:sz w:val="24"/>
          <w:szCs w:val="24"/>
          <w:lang w:eastAsia="zh-CN"/>
        </w:rPr>
        <w:t>：</w:t>
      </w:r>
      <w:r>
        <w:rPr>
          <w:rFonts w:hint="default" w:ascii="Times New Roman" w:hAnsi="Times New Roman" w:eastAsia="宋体" w:cs="Times New Roman"/>
          <w:color w:val="auto"/>
          <w:sz w:val="24"/>
          <w:szCs w:val="24"/>
        </w:rPr>
        <w:t>供应商在制作电子投标文件时，“投标文件制作工具”左侧栏目“封面”、“开标一览表”制作完成后须加盖电子签章（包括企业电子签章和个人电子签章）；左侧栏目“投标正文”中的内容</w:t>
      </w:r>
      <w:r>
        <w:rPr>
          <w:rFonts w:hint="default" w:ascii="Times New Roman" w:hAnsi="Times New Roman" w:cs="Times New Roman"/>
          <w:color w:val="auto"/>
          <w:sz w:val="24"/>
          <w:szCs w:val="24"/>
          <w:lang w:eastAsia="zh-CN"/>
        </w:rPr>
        <w:t>：</w:t>
      </w:r>
      <w:r>
        <w:rPr>
          <w:rFonts w:hint="default" w:ascii="Times New Roman" w:hAnsi="Times New Roman" w:eastAsia="宋体" w:cs="Times New Roman"/>
          <w:color w:val="auto"/>
          <w:sz w:val="24"/>
          <w:szCs w:val="24"/>
        </w:rPr>
        <w:t xml:space="preserve">投标文件商务部分格式、投标文件技术部分格式按格式要求电子签章（包括企业电子签章、个人电子签章），并将所有扫描内容（包括营业执照、资质证书、财务报告、纳税凭证等）电子签章（企业电子签章）。 </w:t>
      </w:r>
    </w:p>
    <w:p w14:paraId="02F0F29A">
      <w:pPr>
        <w:spacing w:line="360" w:lineRule="auto"/>
        <w:ind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17.4 电报和传真投标文件一律不接受。</w:t>
      </w:r>
    </w:p>
    <w:p w14:paraId="16488560">
      <w:pPr>
        <w:spacing w:line="360" w:lineRule="auto"/>
        <w:ind w:firstLine="480" w:firstLineChars="200"/>
        <w:rPr>
          <w:rFonts w:hint="default" w:ascii="Times New Roman" w:hAnsi="Times New Roman" w:eastAsia="宋体" w:cs="Times New Roman"/>
          <w:color w:val="auto"/>
          <w:sz w:val="24"/>
          <w:szCs w:val="24"/>
          <w:lang w:eastAsia="zh-CN"/>
        </w:rPr>
      </w:pPr>
      <w:r>
        <w:rPr>
          <w:rFonts w:hint="default" w:ascii="Times New Roman" w:hAnsi="Times New Roman" w:eastAsia="宋体" w:cs="Times New Roman"/>
          <w:color w:val="auto"/>
          <w:sz w:val="24"/>
          <w:szCs w:val="24"/>
        </w:rPr>
        <w:t>17.5 有下列情形之一的，视为供应商串通投标，其投标无效</w:t>
      </w:r>
      <w:r>
        <w:rPr>
          <w:rFonts w:hint="default" w:ascii="Times New Roman" w:hAnsi="Times New Roman" w:cs="Times New Roman"/>
          <w:color w:val="auto"/>
          <w:sz w:val="24"/>
          <w:szCs w:val="24"/>
          <w:lang w:eastAsia="zh-CN"/>
        </w:rPr>
        <w:t>：</w:t>
      </w:r>
    </w:p>
    <w:p w14:paraId="1213CD34">
      <w:pPr>
        <w:spacing w:line="360" w:lineRule="auto"/>
        <w:ind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（1）不同供应商的投标文件由同一单位或者个人编制；或不同供应商通过同一单位的</w:t>
      </w:r>
    </w:p>
    <w:p w14:paraId="69FB57B2">
      <w:pPr>
        <w:spacing w:line="360" w:lineRule="auto"/>
        <w:ind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IP 地址下上传投标文件；</w:t>
      </w:r>
    </w:p>
    <w:p w14:paraId="5DDFE534">
      <w:pPr>
        <w:spacing w:line="360" w:lineRule="auto"/>
        <w:ind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（2）不同供应商委托同一单位或者个人办理投标事宜；</w:t>
      </w:r>
    </w:p>
    <w:p w14:paraId="509D6BE9">
      <w:pPr>
        <w:spacing w:line="360" w:lineRule="auto"/>
        <w:ind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（3）不同供应商的投标文件载明的项目管理成员或者联系人员为同一人；</w:t>
      </w:r>
    </w:p>
    <w:p w14:paraId="7CA63E7A">
      <w:pPr>
        <w:spacing w:line="360" w:lineRule="auto"/>
        <w:ind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（4）不同供应商的投标文件异常一致或者投标报价呈规律性差异；</w:t>
      </w:r>
    </w:p>
    <w:p w14:paraId="284E18EC">
      <w:pPr>
        <w:spacing w:line="360" w:lineRule="auto"/>
        <w:ind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（5）不同供应商的投标文件存在雷同性（包括文件制作机器码或</w:t>
      </w:r>
      <w:r>
        <w:rPr>
          <w:rFonts w:hint="default" w:ascii="Times New Roman" w:hAnsi="Times New Roman" w:eastAsia="宋体" w:cs="Times New Roman"/>
          <w:color w:val="auto"/>
          <w:sz w:val="24"/>
          <w:szCs w:val="24"/>
          <w:lang w:val="en-US" w:eastAsia="zh-CN"/>
        </w:rPr>
        <w:t>文件上传计算机的网卡MAC地址、CPU序列号和硬盘序列号等硬件信息</w:t>
      </w:r>
      <w:r>
        <w:rPr>
          <w:rFonts w:hint="default" w:ascii="Times New Roman" w:hAnsi="Times New Roman" w:eastAsia="宋体" w:cs="Times New Roman"/>
          <w:color w:val="auto"/>
          <w:sz w:val="24"/>
          <w:szCs w:val="24"/>
        </w:rPr>
        <w:t>）；</w:t>
      </w:r>
    </w:p>
    <w:p w14:paraId="64905AB2">
      <w:pPr>
        <w:spacing w:line="360" w:lineRule="auto"/>
        <w:jc w:val="center"/>
        <w:outlineLvl w:val="1"/>
        <w:rPr>
          <w:rFonts w:hint="default" w:ascii="Times New Roman" w:hAnsi="Times New Roman" w:eastAsia="宋体" w:cs="Times New Roman"/>
          <w:b/>
          <w:bCs/>
          <w:color w:val="auto"/>
          <w:sz w:val="24"/>
          <w:szCs w:val="24"/>
        </w:rPr>
      </w:pPr>
      <w:bookmarkStart w:id="39" w:name="_Toc30254"/>
      <w:bookmarkStart w:id="40" w:name="_Toc18093"/>
      <w:bookmarkStart w:id="41" w:name="_Toc19811"/>
      <w:bookmarkStart w:id="42" w:name="_Toc31000"/>
      <w:bookmarkStart w:id="43" w:name="_Toc28998"/>
      <w:bookmarkStart w:id="44" w:name="_Toc24139"/>
      <w:r>
        <w:rPr>
          <w:rFonts w:hint="default" w:ascii="Times New Roman" w:hAnsi="Times New Roman" w:eastAsia="宋体" w:cs="Times New Roman"/>
          <w:b/>
          <w:bCs/>
          <w:color w:val="auto"/>
          <w:sz w:val="24"/>
          <w:szCs w:val="24"/>
        </w:rPr>
        <w:t>（四）投标文件的递交</w:t>
      </w:r>
      <w:bookmarkEnd w:id="39"/>
      <w:bookmarkEnd w:id="40"/>
      <w:bookmarkEnd w:id="41"/>
      <w:bookmarkEnd w:id="42"/>
      <w:bookmarkEnd w:id="43"/>
      <w:bookmarkEnd w:id="44"/>
    </w:p>
    <w:p w14:paraId="07A9ACE4">
      <w:pPr>
        <w:spacing w:line="360" w:lineRule="auto"/>
        <w:rPr>
          <w:rFonts w:hint="default" w:ascii="Times New Roman" w:hAnsi="Times New Roman" w:eastAsia="宋体" w:cs="Times New Roman"/>
          <w:b/>
          <w:bCs/>
          <w:color w:val="auto"/>
          <w:sz w:val="24"/>
          <w:szCs w:val="24"/>
        </w:rPr>
      </w:pPr>
      <w:r>
        <w:rPr>
          <w:rFonts w:hint="default" w:ascii="Times New Roman" w:hAnsi="Times New Roman" w:eastAsia="宋体" w:cs="Times New Roman"/>
          <w:b/>
          <w:bCs/>
          <w:color w:val="auto"/>
          <w:sz w:val="24"/>
          <w:szCs w:val="24"/>
        </w:rPr>
        <w:t>18、投标文件的提交</w:t>
      </w:r>
    </w:p>
    <w:p w14:paraId="09C39EA9">
      <w:pPr>
        <w:spacing w:line="360" w:lineRule="auto"/>
        <w:ind w:firstLine="480" w:firstLineChars="200"/>
        <w:rPr>
          <w:rFonts w:hint="default" w:ascii="Times New Roman" w:hAnsi="Times New Roman" w:eastAsia="宋体" w:cs="Times New Roman"/>
          <w:color w:val="auto"/>
          <w:sz w:val="24"/>
          <w:szCs w:val="24"/>
          <w:lang w:eastAsia="zh-CN"/>
        </w:rPr>
      </w:pPr>
      <w:r>
        <w:rPr>
          <w:rFonts w:hint="default" w:ascii="Times New Roman" w:hAnsi="Times New Roman" w:eastAsia="宋体" w:cs="Times New Roman"/>
          <w:color w:val="auto"/>
          <w:sz w:val="24"/>
          <w:szCs w:val="24"/>
        </w:rPr>
        <w:t>18.1 电子投标文件的递交</w:t>
      </w:r>
      <w:r>
        <w:rPr>
          <w:rFonts w:hint="default" w:ascii="Times New Roman" w:hAnsi="Times New Roman" w:cs="Times New Roman"/>
          <w:color w:val="auto"/>
          <w:sz w:val="24"/>
          <w:szCs w:val="24"/>
          <w:lang w:eastAsia="zh-CN"/>
        </w:rPr>
        <w:t>：</w:t>
      </w:r>
    </w:p>
    <w:p w14:paraId="12CD7FF5">
      <w:pPr>
        <w:spacing w:line="360" w:lineRule="auto"/>
        <w:ind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加密电子投标文件的递交</w:t>
      </w:r>
      <w:r>
        <w:rPr>
          <w:rFonts w:hint="default" w:ascii="Times New Roman" w:hAnsi="Times New Roman" w:cs="Times New Roman"/>
          <w:color w:val="auto"/>
          <w:sz w:val="24"/>
          <w:szCs w:val="24"/>
          <w:lang w:eastAsia="zh-CN"/>
        </w:rPr>
        <w:t>：</w:t>
      </w:r>
      <w:r>
        <w:rPr>
          <w:rFonts w:hint="default" w:ascii="Times New Roman" w:hAnsi="Times New Roman" w:eastAsia="宋体" w:cs="Times New Roman"/>
          <w:color w:val="auto"/>
          <w:sz w:val="24"/>
          <w:szCs w:val="24"/>
        </w:rPr>
        <w:t>供应商应在投标截止时间前上传加密的电子投标文件（*.hntf）到会员系统的指定位置。上传时必须得到电脑“上传成功”的确认。请供应商在上传时认真检查上传投标文件是否完整、正确。供应商因交易中心投标系统问题无法上传电子投标文件时，请在工作时间与河南省公共资源交易中心联系。</w:t>
      </w:r>
    </w:p>
    <w:p w14:paraId="266F88AA">
      <w:pPr>
        <w:spacing w:line="360" w:lineRule="auto"/>
        <w:rPr>
          <w:rFonts w:hint="default" w:ascii="Times New Roman" w:hAnsi="Times New Roman" w:eastAsia="宋体" w:cs="Times New Roman"/>
          <w:b/>
          <w:bCs/>
          <w:color w:val="auto"/>
          <w:sz w:val="24"/>
          <w:szCs w:val="24"/>
        </w:rPr>
      </w:pPr>
      <w:r>
        <w:rPr>
          <w:rFonts w:hint="default" w:ascii="Times New Roman" w:hAnsi="Times New Roman" w:eastAsia="宋体" w:cs="Times New Roman"/>
          <w:b/>
          <w:bCs/>
          <w:color w:val="auto"/>
          <w:sz w:val="24"/>
          <w:szCs w:val="24"/>
        </w:rPr>
        <w:t>19、投标文件提交的截止时间</w:t>
      </w:r>
    </w:p>
    <w:p w14:paraId="5D708D97">
      <w:pPr>
        <w:spacing w:line="360" w:lineRule="auto"/>
        <w:ind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19.1 供应商应在不迟于招标文件中规定的截止日期和时间将投标文件按照招标文件要求上传至指定位置。</w:t>
      </w:r>
    </w:p>
    <w:p w14:paraId="11B19FD6">
      <w:pPr>
        <w:spacing w:line="360" w:lineRule="auto"/>
        <w:ind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19.2 采购人和采购代理机构可以按第 9 条规定，通过修改招标文件自行决定酌情延长投标截止期限。</w:t>
      </w:r>
    </w:p>
    <w:p w14:paraId="2436A850">
      <w:pPr>
        <w:spacing w:line="360" w:lineRule="auto"/>
        <w:rPr>
          <w:rFonts w:hint="default" w:ascii="Times New Roman" w:hAnsi="Times New Roman" w:eastAsia="宋体" w:cs="Times New Roman"/>
          <w:b/>
          <w:bCs/>
          <w:color w:val="auto"/>
          <w:sz w:val="24"/>
          <w:szCs w:val="24"/>
        </w:rPr>
      </w:pPr>
      <w:r>
        <w:rPr>
          <w:rFonts w:hint="default" w:ascii="Times New Roman" w:hAnsi="Times New Roman" w:eastAsia="宋体" w:cs="Times New Roman"/>
          <w:b/>
          <w:bCs/>
          <w:color w:val="auto"/>
          <w:sz w:val="24"/>
          <w:szCs w:val="24"/>
        </w:rPr>
        <w:t xml:space="preserve">20、迟交的投标文件 </w:t>
      </w:r>
    </w:p>
    <w:p w14:paraId="292B7919">
      <w:pPr>
        <w:spacing w:line="360" w:lineRule="auto"/>
        <w:ind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20.1 拒绝在规定的投标截止期后收到的任何投标文件。</w:t>
      </w:r>
    </w:p>
    <w:p w14:paraId="0BE4CA83">
      <w:pPr>
        <w:spacing w:line="360" w:lineRule="auto"/>
        <w:rPr>
          <w:rFonts w:hint="default" w:ascii="Times New Roman" w:hAnsi="Times New Roman" w:eastAsia="宋体" w:cs="Times New Roman"/>
          <w:b/>
          <w:bCs/>
          <w:color w:val="auto"/>
          <w:sz w:val="24"/>
          <w:szCs w:val="24"/>
        </w:rPr>
      </w:pPr>
      <w:r>
        <w:rPr>
          <w:rFonts w:hint="default" w:ascii="Times New Roman" w:hAnsi="Times New Roman" w:eastAsia="宋体" w:cs="Times New Roman"/>
          <w:b/>
          <w:bCs/>
          <w:color w:val="auto"/>
          <w:sz w:val="24"/>
          <w:szCs w:val="24"/>
        </w:rPr>
        <w:t>21、投标文件的补充、修改与撤回</w:t>
      </w:r>
    </w:p>
    <w:p w14:paraId="217A858B">
      <w:pPr>
        <w:spacing w:line="360" w:lineRule="auto"/>
        <w:ind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21.1 供应商在递交投标文件后，在投标截止时间之前可以修改或撤回其投标文件，但投标人必须在投标截止时间之前。在投标截止时间后，供应商不得再要求修改或撤回其投标文件。</w:t>
      </w:r>
    </w:p>
    <w:p w14:paraId="5425AD97">
      <w:pPr>
        <w:spacing w:line="360" w:lineRule="auto"/>
        <w:ind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21.2 从投标截止期至供应商在投标文件中载明的投标有效期满期间，供应商不得撤回其投标。</w:t>
      </w:r>
    </w:p>
    <w:p w14:paraId="4D4EB54D">
      <w:pPr>
        <w:spacing w:line="360" w:lineRule="auto"/>
        <w:jc w:val="center"/>
        <w:outlineLvl w:val="1"/>
        <w:rPr>
          <w:rFonts w:hint="default" w:ascii="Times New Roman" w:hAnsi="Times New Roman" w:eastAsia="宋体" w:cs="Times New Roman"/>
          <w:b/>
          <w:bCs/>
          <w:color w:val="auto"/>
          <w:sz w:val="24"/>
          <w:szCs w:val="24"/>
        </w:rPr>
      </w:pPr>
      <w:bookmarkStart w:id="45" w:name="_Toc8955"/>
      <w:bookmarkStart w:id="46" w:name="_Toc25808"/>
      <w:bookmarkStart w:id="47" w:name="_Toc22338"/>
      <w:bookmarkStart w:id="48" w:name="_Toc23239"/>
      <w:bookmarkStart w:id="49" w:name="_Toc2282"/>
      <w:bookmarkStart w:id="50" w:name="_Toc10882"/>
      <w:r>
        <w:rPr>
          <w:rFonts w:hint="default" w:ascii="Times New Roman" w:hAnsi="Times New Roman" w:eastAsia="宋体" w:cs="Times New Roman"/>
          <w:b/>
          <w:bCs/>
          <w:color w:val="auto"/>
          <w:sz w:val="24"/>
          <w:szCs w:val="24"/>
        </w:rPr>
        <w:t>（五）开 标</w:t>
      </w:r>
      <w:bookmarkEnd w:id="45"/>
      <w:bookmarkEnd w:id="46"/>
      <w:bookmarkEnd w:id="47"/>
      <w:bookmarkEnd w:id="48"/>
      <w:bookmarkEnd w:id="49"/>
      <w:bookmarkEnd w:id="50"/>
    </w:p>
    <w:p w14:paraId="2B530E43">
      <w:pPr>
        <w:spacing w:line="360" w:lineRule="auto"/>
        <w:rPr>
          <w:rFonts w:hint="default" w:ascii="Times New Roman" w:hAnsi="Times New Roman" w:eastAsia="宋体" w:cs="Times New Roman"/>
          <w:b/>
          <w:bCs/>
          <w:color w:val="auto"/>
          <w:sz w:val="24"/>
          <w:szCs w:val="24"/>
        </w:rPr>
      </w:pPr>
      <w:r>
        <w:rPr>
          <w:rFonts w:hint="default" w:ascii="Times New Roman" w:hAnsi="Times New Roman" w:eastAsia="宋体" w:cs="Times New Roman"/>
          <w:b/>
          <w:bCs/>
          <w:color w:val="auto"/>
          <w:sz w:val="24"/>
          <w:szCs w:val="24"/>
        </w:rPr>
        <w:t>22、开标</w:t>
      </w:r>
    </w:p>
    <w:p w14:paraId="115F9473">
      <w:pPr>
        <w:spacing w:line="360" w:lineRule="auto"/>
        <w:ind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22.1 采购代理机构将按招标文件规定的时间和地点组织公开招标。供应商授权代表不需要现场参加开标并签到，本次项目实行不见面远程招标。</w:t>
      </w:r>
    </w:p>
    <w:p w14:paraId="1C3F3179">
      <w:pPr>
        <w:spacing w:line="360" w:lineRule="auto"/>
        <w:ind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22.2 开标前，采购代理机构通过河南省公共资源交易中心网站首页远程开标大厅进行验标（检查网上招标系统正常与否），确认无误后开标。开标时，各供应商应在规定时间内对本单位的投标文件远程解密，采购代理机构</w:t>
      </w:r>
      <w:r>
        <w:rPr>
          <w:rFonts w:hint="default" w:ascii="Times New Roman" w:hAnsi="Times New Roman" w:cs="Times New Roman"/>
          <w:color w:val="auto"/>
          <w:sz w:val="24"/>
          <w:szCs w:val="24"/>
          <w:lang w:val="en-US" w:eastAsia="zh-CN"/>
        </w:rPr>
        <w:t>工作人员</w:t>
      </w:r>
      <w:r>
        <w:rPr>
          <w:rFonts w:hint="default" w:ascii="Times New Roman" w:hAnsi="Times New Roman" w:eastAsia="宋体" w:cs="Times New Roman"/>
          <w:color w:val="auto"/>
          <w:sz w:val="24"/>
          <w:szCs w:val="24"/>
        </w:rPr>
        <w:t>负责解密所有投标文件。</w:t>
      </w:r>
    </w:p>
    <w:p w14:paraId="4BB0FE57">
      <w:pPr>
        <w:spacing w:line="360" w:lineRule="auto"/>
        <w:ind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22.3 因加密电子投标文件未能成功上传或误传而导致的解密失败,投标将被拒绝。</w:t>
      </w:r>
    </w:p>
    <w:p w14:paraId="226C46F4">
      <w:pPr>
        <w:spacing w:line="360" w:lineRule="auto"/>
        <w:ind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22.4 开标时，采购代理机构将通过网上开标系统以供应商上传加密电子投标文件的顺序唱标，唱标内容包括供应商名称、投标价格，以及其它详细内容。</w:t>
      </w:r>
    </w:p>
    <w:p w14:paraId="36651069">
      <w:pPr>
        <w:spacing w:line="360" w:lineRule="auto"/>
        <w:jc w:val="center"/>
        <w:outlineLvl w:val="1"/>
        <w:rPr>
          <w:rFonts w:hint="default" w:ascii="Times New Roman" w:hAnsi="Times New Roman" w:eastAsia="宋体" w:cs="Times New Roman"/>
          <w:b/>
          <w:bCs/>
          <w:color w:val="auto"/>
          <w:sz w:val="24"/>
          <w:szCs w:val="24"/>
        </w:rPr>
      </w:pPr>
      <w:bookmarkStart w:id="51" w:name="_Toc8878"/>
      <w:bookmarkStart w:id="52" w:name="_Toc27394"/>
      <w:bookmarkStart w:id="53" w:name="_Toc11786"/>
      <w:bookmarkStart w:id="54" w:name="_Toc13547"/>
      <w:bookmarkStart w:id="55" w:name="_Toc10576"/>
      <w:bookmarkStart w:id="56" w:name="_Toc13739"/>
      <w:r>
        <w:rPr>
          <w:rFonts w:hint="default" w:ascii="Times New Roman" w:hAnsi="Times New Roman" w:eastAsia="宋体" w:cs="Times New Roman"/>
          <w:b/>
          <w:bCs/>
          <w:color w:val="auto"/>
          <w:sz w:val="24"/>
          <w:szCs w:val="24"/>
        </w:rPr>
        <w:t>（六）评 标</w:t>
      </w:r>
      <w:bookmarkEnd w:id="51"/>
      <w:bookmarkEnd w:id="52"/>
      <w:bookmarkEnd w:id="53"/>
      <w:bookmarkEnd w:id="54"/>
      <w:bookmarkEnd w:id="55"/>
      <w:bookmarkEnd w:id="56"/>
    </w:p>
    <w:p w14:paraId="66F8D32C">
      <w:pPr>
        <w:spacing w:line="360" w:lineRule="auto"/>
        <w:rPr>
          <w:rFonts w:hint="default" w:ascii="Times New Roman" w:hAnsi="Times New Roman" w:eastAsia="宋体" w:cs="Times New Roman"/>
          <w:b/>
          <w:bCs/>
          <w:color w:val="auto"/>
          <w:sz w:val="24"/>
          <w:szCs w:val="24"/>
        </w:rPr>
      </w:pPr>
      <w:r>
        <w:rPr>
          <w:rFonts w:hint="default" w:ascii="Times New Roman" w:hAnsi="Times New Roman" w:eastAsia="宋体" w:cs="Times New Roman"/>
          <w:b/>
          <w:bCs/>
          <w:color w:val="auto"/>
          <w:sz w:val="24"/>
          <w:szCs w:val="24"/>
        </w:rPr>
        <w:t>23、资格审查</w:t>
      </w:r>
    </w:p>
    <w:p w14:paraId="3FF6CDC0">
      <w:pPr>
        <w:spacing w:line="360" w:lineRule="auto"/>
        <w:ind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23.1 开标结束后，采购人</w:t>
      </w:r>
      <w:r>
        <w:rPr>
          <w:rFonts w:hint="default" w:ascii="Times New Roman" w:hAnsi="Times New Roman" w:cs="Times New Roman"/>
          <w:color w:val="auto"/>
          <w:sz w:val="24"/>
          <w:szCs w:val="24"/>
          <w:lang w:eastAsia="zh-CN"/>
        </w:rPr>
        <w:t>或采购代理机构</w:t>
      </w:r>
      <w:r>
        <w:rPr>
          <w:rFonts w:hint="default" w:ascii="Times New Roman" w:hAnsi="Times New Roman" w:eastAsia="宋体" w:cs="Times New Roman"/>
          <w:color w:val="auto"/>
          <w:sz w:val="24"/>
          <w:szCs w:val="24"/>
        </w:rPr>
        <w:t>对供应商的资格进行审查。</w:t>
      </w:r>
    </w:p>
    <w:p w14:paraId="4B64E7DD">
      <w:pPr>
        <w:spacing w:line="360" w:lineRule="auto"/>
        <w:ind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23.2 合格供应商不足 3 家的，不得评标。</w:t>
      </w:r>
    </w:p>
    <w:p w14:paraId="4509BFC9">
      <w:pPr>
        <w:spacing w:line="360" w:lineRule="auto"/>
        <w:ind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23.3 资格审查标准见供应商须知前附表。</w:t>
      </w:r>
    </w:p>
    <w:p w14:paraId="346A719C">
      <w:pPr>
        <w:spacing w:line="360" w:lineRule="auto"/>
        <w:rPr>
          <w:rFonts w:hint="default" w:ascii="Times New Roman" w:hAnsi="Times New Roman" w:eastAsia="宋体" w:cs="Times New Roman"/>
          <w:b/>
          <w:bCs/>
          <w:color w:val="auto"/>
          <w:sz w:val="24"/>
          <w:szCs w:val="24"/>
        </w:rPr>
      </w:pPr>
      <w:r>
        <w:rPr>
          <w:rFonts w:hint="default" w:ascii="Times New Roman" w:hAnsi="Times New Roman" w:eastAsia="宋体" w:cs="Times New Roman"/>
          <w:b/>
          <w:bCs/>
          <w:color w:val="auto"/>
          <w:sz w:val="24"/>
          <w:szCs w:val="24"/>
        </w:rPr>
        <w:t>24、评标委员会与评标</w:t>
      </w:r>
    </w:p>
    <w:p w14:paraId="56697BC4">
      <w:pPr>
        <w:spacing w:line="360" w:lineRule="auto"/>
        <w:ind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24.1 评标工作由评标委员会负责对所有供应商的投标文件进行评审，采用综合评分法，并依评标总得分由高到低的顺序推荐出 3 名中标候选人。</w:t>
      </w:r>
    </w:p>
    <w:p w14:paraId="760F4632">
      <w:pPr>
        <w:spacing w:line="360" w:lineRule="auto"/>
        <w:ind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24.2 评标委员会由采购人代表</w:t>
      </w:r>
      <w:r>
        <w:rPr>
          <w:rFonts w:hint="default" w:ascii="Times New Roman" w:hAnsi="Times New Roman" w:cs="Times New Roman"/>
          <w:color w:val="auto"/>
          <w:sz w:val="24"/>
          <w:szCs w:val="24"/>
          <w:lang w:eastAsia="zh-CN"/>
        </w:rPr>
        <w:t>和</w:t>
      </w:r>
      <w:r>
        <w:rPr>
          <w:rFonts w:hint="default" w:ascii="Times New Roman" w:hAnsi="Times New Roman" w:cs="Times New Roman"/>
          <w:color w:val="auto"/>
          <w:sz w:val="24"/>
          <w:szCs w:val="24"/>
          <w:lang w:val="en-US" w:eastAsia="zh-CN"/>
        </w:rPr>
        <w:t>评审专家</w:t>
      </w:r>
      <w:r>
        <w:rPr>
          <w:rFonts w:hint="default" w:ascii="Times New Roman" w:hAnsi="Times New Roman" w:eastAsia="宋体" w:cs="Times New Roman"/>
          <w:color w:val="auto"/>
          <w:sz w:val="24"/>
          <w:szCs w:val="24"/>
        </w:rPr>
        <w:t>组成，成员人数为五人或五人以上单数。</w:t>
      </w:r>
      <w:r>
        <w:rPr>
          <w:rFonts w:hint="default" w:ascii="Times New Roman" w:hAnsi="Times New Roman" w:cs="Times New Roman"/>
          <w:color w:val="auto"/>
          <w:sz w:val="24"/>
          <w:szCs w:val="24"/>
        </w:rPr>
        <w:t>其中评审专家不得少于成员总数的2/3</w:t>
      </w:r>
      <w:r>
        <w:rPr>
          <w:rFonts w:hint="default" w:ascii="Times New Roman" w:hAnsi="Times New Roman" w:eastAsia="宋体" w:cs="Times New Roman"/>
          <w:color w:val="auto"/>
          <w:sz w:val="24"/>
          <w:szCs w:val="24"/>
        </w:rPr>
        <w:t>，专家抽取方式及数量详见供应商须知前附表。</w:t>
      </w:r>
    </w:p>
    <w:p w14:paraId="01D9B4E8">
      <w:pPr>
        <w:spacing w:line="360" w:lineRule="auto"/>
        <w:ind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24.3 招标采购单位就招标文件征询过意见的专家，不得再作为评标专家参加评标。</w:t>
      </w:r>
    </w:p>
    <w:p w14:paraId="0BD1A1F1">
      <w:pPr>
        <w:spacing w:line="360" w:lineRule="auto"/>
        <w:rPr>
          <w:rFonts w:hint="default" w:ascii="Times New Roman" w:hAnsi="Times New Roman" w:eastAsia="宋体" w:cs="Times New Roman"/>
          <w:b/>
          <w:bCs/>
          <w:color w:val="auto"/>
          <w:sz w:val="24"/>
          <w:szCs w:val="24"/>
        </w:rPr>
      </w:pPr>
      <w:r>
        <w:rPr>
          <w:rFonts w:hint="default" w:ascii="Times New Roman" w:hAnsi="Times New Roman" w:eastAsia="宋体" w:cs="Times New Roman"/>
          <w:b/>
          <w:bCs/>
          <w:color w:val="auto"/>
          <w:sz w:val="24"/>
          <w:szCs w:val="24"/>
        </w:rPr>
        <w:t>25、投标文件的澄清</w:t>
      </w:r>
    </w:p>
    <w:p w14:paraId="344303D6">
      <w:pPr>
        <w:spacing w:line="360" w:lineRule="auto"/>
        <w:ind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25.1 为了有助于对投标文件进行审查、评估和比较，评标委员会有权向供应商质疑，请供应商澄清其投标内容。供应商有责任按照采购代理机构通知的时间、地点、方式由供应商或其授权代表进行答疑和澄清。</w:t>
      </w:r>
    </w:p>
    <w:p w14:paraId="2C83913F">
      <w:pPr>
        <w:spacing w:line="360" w:lineRule="auto"/>
        <w:ind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25.2 所有澄清的答复应由供应商法定代表人或其委托代理人签字。</w:t>
      </w:r>
    </w:p>
    <w:p w14:paraId="17EB78CB">
      <w:pPr>
        <w:spacing w:line="360" w:lineRule="auto"/>
        <w:ind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25.3 供应商的澄清文件是投标文件的组成部分，并取代投标文件中被澄清的部分。</w:t>
      </w:r>
    </w:p>
    <w:p w14:paraId="4119F7E3">
      <w:pPr>
        <w:spacing w:line="360" w:lineRule="auto"/>
        <w:ind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25.4 投标文件的澄清不得对投标内容进行实质性修改。</w:t>
      </w:r>
    </w:p>
    <w:p w14:paraId="2A51C272">
      <w:pPr>
        <w:spacing w:line="360" w:lineRule="auto"/>
        <w:rPr>
          <w:rFonts w:hint="default" w:ascii="Times New Roman" w:hAnsi="Times New Roman" w:eastAsia="宋体" w:cs="Times New Roman"/>
          <w:b/>
          <w:bCs/>
          <w:color w:val="auto"/>
          <w:sz w:val="24"/>
          <w:szCs w:val="24"/>
        </w:rPr>
      </w:pPr>
      <w:r>
        <w:rPr>
          <w:rFonts w:hint="default" w:ascii="Times New Roman" w:hAnsi="Times New Roman" w:eastAsia="宋体" w:cs="Times New Roman"/>
          <w:b/>
          <w:bCs/>
          <w:color w:val="auto"/>
          <w:sz w:val="24"/>
          <w:szCs w:val="24"/>
        </w:rPr>
        <w:t>26、评标</w:t>
      </w:r>
    </w:p>
    <w:p w14:paraId="4BEF76A5">
      <w:pPr>
        <w:spacing w:line="360" w:lineRule="auto"/>
        <w:ind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26.1 评标委员会将审查投标文件是否完整、总体编排是否有序、文件签署是否合格、有无计算上的错误等。</w:t>
      </w:r>
    </w:p>
    <w:p w14:paraId="70674BC4">
      <w:pPr>
        <w:spacing w:line="360" w:lineRule="auto"/>
        <w:ind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26.2 算术错误将按以下方法更正</w:t>
      </w:r>
      <w:r>
        <w:rPr>
          <w:rFonts w:hint="default" w:ascii="Times New Roman" w:hAnsi="Times New Roman" w:cs="Times New Roman"/>
          <w:color w:val="auto"/>
          <w:sz w:val="24"/>
          <w:szCs w:val="24"/>
          <w:lang w:eastAsia="zh-CN"/>
        </w:rPr>
        <w:t>：</w:t>
      </w:r>
      <w:r>
        <w:rPr>
          <w:rFonts w:hint="default" w:ascii="Times New Roman" w:hAnsi="Times New Roman" w:eastAsia="宋体" w:cs="Times New Roman"/>
          <w:color w:val="auto"/>
          <w:sz w:val="24"/>
          <w:szCs w:val="24"/>
        </w:rPr>
        <w:t>若单价计算的结果与总价不一致，以单价为准修改总价；若文字表示的数值与数字表示的数值不一致，以文字表示的数值为准。若供应商不接受对其错误的更正，其投标将被拒绝。</w:t>
      </w:r>
    </w:p>
    <w:p w14:paraId="70502074">
      <w:pPr>
        <w:spacing w:line="360" w:lineRule="auto"/>
        <w:ind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26.3 允许修正投标文件中不构成重大偏离的、微小的、非正规的、不一致或不规则的地方。</w:t>
      </w:r>
    </w:p>
    <w:p w14:paraId="5F0C907E">
      <w:pPr>
        <w:spacing w:line="360" w:lineRule="auto"/>
        <w:ind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26.4 在对投标文件进行详细评估之前，评标委员会将确定每一投标是否对招标文件的要求做出了实质性的响应，而没有重大偏离。</w:t>
      </w:r>
      <w:r>
        <w:rPr>
          <w:rFonts w:hint="default" w:ascii="Times New Roman" w:hAnsi="Times New Roman" w:eastAsia="宋体" w:cs="Times New Roman"/>
          <w:color w:val="auto"/>
          <w:sz w:val="24"/>
          <w:szCs w:val="24"/>
          <w:highlight w:val="none"/>
        </w:rPr>
        <w:t>实质性响应的投标是指投标符合招标文件的所有条款、条件和规定且没有重大偏离和保留。</w:t>
      </w:r>
      <w:r>
        <w:rPr>
          <w:rFonts w:hint="default" w:ascii="Times New Roman" w:hAnsi="Times New Roman" w:eastAsia="宋体" w:cs="Times New Roman"/>
          <w:color w:val="auto"/>
          <w:sz w:val="24"/>
          <w:szCs w:val="24"/>
        </w:rPr>
        <w:t>重大偏离和保留是指对招标文件规定的</w:t>
      </w:r>
      <w:r>
        <w:rPr>
          <w:rFonts w:hint="default" w:ascii="Times New Roman" w:hAnsi="Times New Roman" w:cs="Times New Roman"/>
          <w:color w:val="auto"/>
          <w:sz w:val="24"/>
          <w:szCs w:val="24"/>
          <w:lang w:val="en-US" w:eastAsia="zh-CN"/>
        </w:rPr>
        <w:t>采购</w:t>
      </w:r>
      <w:r>
        <w:rPr>
          <w:rFonts w:hint="default" w:ascii="Times New Roman" w:hAnsi="Times New Roman" w:eastAsia="宋体" w:cs="Times New Roman"/>
          <w:color w:val="auto"/>
          <w:sz w:val="24"/>
          <w:szCs w:val="24"/>
        </w:rPr>
        <w:t>需求、服务质量和服务水平等产生重大或不可接受的偏差，或限制了采购代理机构、采购人的权力和供应商的义务的规定，而纠正这些偏离将影响到其它提交实质性响应投标的供应商的公平竞争地位。</w:t>
      </w:r>
    </w:p>
    <w:p w14:paraId="607C8223">
      <w:pPr>
        <w:spacing w:line="360" w:lineRule="auto"/>
        <w:ind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26.5 评标委员会判断投标文件的响应性仅基于投标文件本身内容而不靠外部证据。</w:t>
      </w:r>
    </w:p>
    <w:p w14:paraId="0D096DF0">
      <w:pPr>
        <w:spacing w:line="360" w:lineRule="auto"/>
        <w:ind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26.6 评标委员会将依据供应商提供的资格证明文件审查供应商的财务、技术和生产能力。如果确定供应商无资格履行合同，其投标将被拒绝。</w:t>
      </w:r>
    </w:p>
    <w:p w14:paraId="5CAF7ACE">
      <w:pPr>
        <w:spacing w:line="360" w:lineRule="auto"/>
        <w:ind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26.7 实质上没有响应招标文件要求的投标将被拒绝，供应商不得通过修正或撤消不符之处而使其投标成为实质上响应投标。</w:t>
      </w:r>
    </w:p>
    <w:p w14:paraId="5813E051">
      <w:pPr>
        <w:spacing w:line="360" w:lineRule="auto"/>
        <w:ind w:firstLine="480" w:firstLineChars="200"/>
        <w:rPr>
          <w:rFonts w:hint="default" w:ascii="Times New Roman" w:hAnsi="Times New Roman" w:eastAsia="宋体" w:cs="Times New Roman"/>
          <w:color w:val="auto"/>
          <w:sz w:val="24"/>
          <w:szCs w:val="24"/>
          <w:lang w:eastAsia="zh-CN"/>
        </w:rPr>
      </w:pPr>
      <w:r>
        <w:rPr>
          <w:rFonts w:hint="default" w:ascii="Times New Roman" w:hAnsi="Times New Roman" w:eastAsia="宋体" w:cs="Times New Roman"/>
          <w:color w:val="auto"/>
          <w:sz w:val="24"/>
          <w:szCs w:val="24"/>
        </w:rPr>
        <w:t>26.8 有下列情形之一的，视为供应商串通投标，评标委员会应当认定其投标无效</w:t>
      </w:r>
      <w:r>
        <w:rPr>
          <w:rFonts w:hint="default" w:ascii="Times New Roman" w:hAnsi="Times New Roman" w:cs="Times New Roman"/>
          <w:color w:val="auto"/>
          <w:sz w:val="24"/>
          <w:szCs w:val="24"/>
          <w:lang w:eastAsia="zh-CN"/>
        </w:rPr>
        <w:t>：</w:t>
      </w:r>
    </w:p>
    <w:p w14:paraId="4195345B">
      <w:pPr>
        <w:spacing w:line="360" w:lineRule="auto"/>
        <w:ind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（1）不同供应商的投标文件由同一单位或者个人编制；或不同供应商通过同一单位的 IP地址下上传投标文件；或标书存在雷同性（评标系统内标书雷同性分析，包括文件制作机器码或</w:t>
      </w:r>
      <w:r>
        <w:rPr>
          <w:rFonts w:hint="default" w:ascii="Times New Roman" w:hAnsi="Times New Roman" w:eastAsia="宋体" w:cs="Times New Roman"/>
          <w:color w:val="auto"/>
          <w:sz w:val="24"/>
          <w:szCs w:val="24"/>
          <w:lang w:val="en-US" w:eastAsia="zh-CN"/>
        </w:rPr>
        <w:t>文件上传计算机的网卡MAC地址、CPU序列号和硬盘序列号等硬件信息</w:t>
      </w:r>
      <w:r>
        <w:rPr>
          <w:rFonts w:hint="default" w:ascii="Times New Roman" w:hAnsi="Times New Roman" w:cs="Times New Roman"/>
          <w:color w:val="auto"/>
          <w:sz w:val="24"/>
          <w:szCs w:val="24"/>
          <w:lang w:val="en-US" w:eastAsia="zh-CN"/>
        </w:rPr>
        <w:t>。</w:t>
      </w:r>
      <w:r>
        <w:rPr>
          <w:rFonts w:hint="default" w:ascii="Times New Roman" w:hAnsi="Times New Roman" w:eastAsia="宋体" w:cs="Times New Roman"/>
          <w:color w:val="auto"/>
          <w:sz w:val="24"/>
          <w:szCs w:val="24"/>
        </w:rPr>
        <w:t>）</w:t>
      </w:r>
    </w:p>
    <w:p w14:paraId="6920DF46">
      <w:pPr>
        <w:spacing w:line="360" w:lineRule="auto"/>
        <w:ind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（2）不同供应商委托同一单位或者个人办理投标事宜；</w:t>
      </w:r>
    </w:p>
    <w:p w14:paraId="7DECAE34">
      <w:pPr>
        <w:spacing w:line="360" w:lineRule="auto"/>
        <w:ind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（3）不同供应商的投标文件载明的项目管理成员或者联系人员为同一人；</w:t>
      </w:r>
    </w:p>
    <w:p w14:paraId="29CEBA74">
      <w:pPr>
        <w:spacing w:line="360" w:lineRule="auto"/>
        <w:ind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（4）不同供应商的投标文件异常一致或者投标报价呈规律性差异；</w:t>
      </w:r>
    </w:p>
    <w:p w14:paraId="238631DA">
      <w:pPr>
        <w:spacing w:line="360" w:lineRule="auto"/>
        <w:ind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（5）不同供应商的投标文件相互混搭；</w:t>
      </w:r>
    </w:p>
    <w:p w14:paraId="31133A4A">
      <w:pPr>
        <w:spacing w:line="360" w:lineRule="auto"/>
        <w:ind w:firstLine="480" w:firstLineChars="200"/>
        <w:rPr>
          <w:rFonts w:hint="default" w:ascii="Times New Roman" w:hAnsi="Times New Roman" w:eastAsia="宋体" w:cs="Times New Roman"/>
          <w:color w:val="auto"/>
          <w:sz w:val="24"/>
          <w:szCs w:val="24"/>
          <w:lang w:eastAsia="zh-CN"/>
        </w:rPr>
      </w:pPr>
      <w:r>
        <w:rPr>
          <w:rFonts w:hint="default" w:ascii="Times New Roman" w:hAnsi="Times New Roman" w:eastAsia="宋体" w:cs="Times New Roman"/>
          <w:color w:val="auto"/>
          <w:sz w:val="24"/>
          <w:szCs w:val="24"/>
        </w:rPr>
        <w:t>26.9 评标中有下列情形之一的，其投标将按无效处理</w:t>
      </w:r>
      <w:r>
        <w:rPr>
          <w:rFonts w:hint="default" w:ascii="Times New Roman" w:hAnsi="Times New Roman" w:cs="Times New Roman"/>
          <w:color w:val="auto"/>
          <w:sz w:val="24"/>
          <w:szCs w:val="24"/>
          <w:lang w:eastAsia="zh-CN"/>
        </w:rPr>
        <w:t>：</w:t>
      </w:r>
    </w:p>
    <w:p w14:paraId="42B6129B">
      <w:pPr>
        <w:spacing w:line="360" w:lineRule="auto"/>
        <w:ind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（1）企业电子签章或个人电子签章不符合招标文件要求的；</w:t>
      </w:r>
    </w:p>
    <w:p w14:paraId="5DC51DEB">
      <w:pPr>
        <w:spacing w:line="360" w:lineRule="auto"/>
        <w:ind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（2）投标有效期不足的；</w:t>
      </w:r>
    </w:p>
    <w:p w14:paraId="34C88AC6">
      <w:pPr>
        <w:spacing w:line="360" w:lineRule="auto"/>
        <w:ind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（3）明显不符合技术规格、技术标准要求的；</w:t>
      </w:r>
    </w:p>
    <w:p w14:paraId="02C9ACA9">
      <w:pPr>
        <w:spacing w:line="360" w:lineRule="auto"/>
        <w:ind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（4）投标文件附有采购人不能接受的条件；</w:t>
      </w:r>
    </w:p>
    <w:p w14:paraId="27FF113E">
      <w:pPr>
        <w:spacing w:line="360" w:lineRule="auto"/>
        <w:ind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（5）投标报价超出预算金额的；</w:t>
      </w:r>
    </w:p>
    <w:p w14:paraId="63694DDC">
      <w:pPr>
        <w:spacing w:line="360" w:lineRule="auto"/>
        <w:ind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（6）标书存在雷同性（评标系统内标书雷同性分析，包括文件制作机器码或</w:t>
      </w:r>
      <w:r>
        <w:rPr>
          <w:rFonts w:hint="default" w:ascii="Times New Roman" w:hAnsi="Times New Roman" w:eastAsia="宋体" w:cs="Times New Roman"/>
          <w:color w:val="auto"/>
          <w:sz w:val="24"/>
          <w:szCs w:val="24"/>
          <w:lang w:val="en-US" w:eastAsia="zh-CN"/>
        </w:rPr>
        <w:t>文件上传计算机的网卡MAC地址、CPU序列号和硬盘序列号等硬件信息</w:t>
      </w:r>
      <w:r>
        <w:rPr>
          <w:rFonts w:hint="default" w:ascii="Times New Roman" w:hAnsi="Times New Roman" w:cs="Times New Roman"/>
          <w:color w:val="auto"/>
          <w:sz w:val="24"/>
          <w:szCs w:val="24"/>
          <w:lang w:val="en-US" w:eastAsia="zh-CN"/>
        </w:rPr>
        <w:t>。</w:t>
      </w:r>
      <w:r>
        <w:rPr>
          <w:rFonts w:hint="default" w:ascii="Times New Roman" w:hAnsi="Times New Roman" w:eastAsia="宋体" w:cs="Times New Roman"/>
          <w:color w:val="auto"/>
          <w:sz w:val="24"/>
          <w:szCs w:val="24"/>
        </w:rPr>
        <w:t>）</w:t>
      </w:r>
    </w:p>
    <w:p w14:paraId="7C0B18CD">
      <w:pPr>
        <w:spacing w:line="360" w:lineRule="auto"/>
        <w:ind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（7）不符合招标文件中规定的其他实质性要求。</w:t>
      </w:r>
    </w:p>
    <w:p w14:paraId="3775AE6F">
      <w:pPr>
        <w:spacing w:line="360" w:lineRule="auto"/>
        <w:rPr>
          <w:rFonts w:hint="default" w:ascii="Times New Roman" w:hAnsi="Times New Roman" w:eastAsia="宋体" w:cs="Times New Roman"/>
          <w:b/>
          <w:bCs/>
          <w:color w:val="auto"/>
          <w:sz w:val="24"/>
          <w:szCs w:val="24"/>
        </w:rPr>
      </w:pPr>
      <w:r>
        <w:rPr>
          <w:rFonts w:hint="default" w:ascii="Times New Roman" w:hAnsi="Times New Roman" w:eastAsia="宋体" w:cs="Times New Roman"/>
          <w:b/>
          <w:bCs/>
          <w:color w:val="auto"/>
          <w:sz w:val="24"/>
          <w:szCs w:val="24"/>
        </w:rPr>
        <w:t xml:space="preserve">27、投标的评价 </w:t>
      </w:r>
    </w:p>
    <w:p w14:paraId="45513BB5">
      <w:pPr>
        <w:spacing w:line="360" w:lineRule="auto"/>
        <w:ind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27.1 评标委员会只对已判定为实质性响应的投标文件进行评价和比较。</w:t>
      </w:r>
    </w:p>
    <w:p w14:paraId="585F2A72">
      <w:pPr>
        <w:spacing w:line="360" w:lineRule="auto"/>
        <w:ind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27.2 评标委员会在评标时，除根据第 13 条的规定考虑供应商的报价外，还要根据“招标资料表”中列出评标因素，规定量化方法，并以此作为计算评标价或综合评分的依据。</w:t>
      </w:r>
    </w:p>
    <w:p w14:paraId="78C06348">
      <w:pPr>
        <w:spacing w:line="360" w:lineRule="auto"/>
        <w:rPr>
          <w:rFonts w:hint="default" w:ascii="Times New Roman" w:hAnsi="Times New Roman" w:eastAsia="宋体" w:cs="Times New Roman"/>
          <w:b/>
          <w:bCs/>
          <w:color w:val="auto"/>
          <w:sz w:val="24"/>
          <w:szCs w:val="24"/>
        </w:rPr>
      </w:pPr>
      <w:r>
        <w:rPr>
          <w:rFonts w:hint="default" w:ascii="Times New Roman" w:hAnsi="Times New Roman" w:eastAsia="宋体" w:cs="Times New Roman"/>
          <w:b/>
          <w:bCs/>
          <w:color w:val="auto"/>
          <w:sz w:val="24"/>
          <w:szCs w:val="24"/>
        </w:rPr>
        <w:t>28、评标价的确定</w:t>
      </w:r>
    </w:p>
    <w:p w14:paraId="02E12CF3">
      <w:pPr>
        <w:spacing w:line="360" w:lineRule="auto"/>
        <w:ind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按照评标方法和标准产生的评标价仅限于评标的比较，对中标价没有任何影响。</w:t>
      </w:r>
    </w:p>
    <w:p w14:paraId="4C96AD3C">
      <w:pPr>
        <w:spacing w:line="360" w:lineRule="auto"/>
        <w:rPr>
          <w:rFonts w:hint="default" w:ascii="Times New Roman" w:hAnsi="Times New Roman" w:eastAsia="宋体" w:cs="Times New Roman"/>
          <w:b/>
          <w:bCs/>
          <w:color w:val="auto"/>
          <w:sz w:val="24"/>
          <w:szCs w:val="24"/>
        </w:rPr>
      </w:pPr>
      <w:r>
        <w:rPr>
          <w:rFonts w:hint="default" w:ascii="Times New Roman" w:hAnsi="Times New Roman" w:eastAsia="宋体" w:cs="Times New Roman"/>
          <w:b/>
          <w:bCs/>
          <w:color w:val="auto"/>
          <w:sz w:val="24"/>
          <w:szCs w:val="24"/>
        </w:rPr>
        <w:t>29、保密及其它注意事项</w:t>
      </w:r>
    </w:p>
    <w:p w14:paraId="7D1BF245">
      <w:pPr>
        <w:spacing w:line="360" w:lineRule="auto"/>
        <w:ind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29.1 评标是招标工作的重要环节，评标工作在评标委员会内独立进行。</w:t>
      </w:r>
    </w:p>
    <w:p w14:paraId="48EAE26E">
      <w:pPr>
        <w:spacing w:line="360" w:lineRule="auto"/>
        <w:ind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29.2 评标委员会将遵照规定的评标方法，公正、平等地对待所有供应商。</w:t>
      </w:r>
    </w:p>
    <w:p w14:paraId="0B32EEC2">
      <w:pPr>
        <w:spacing w:line="360" w:lineRule="auto"/>
        <w:ind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29.3 在开标、评标期间，供应商不得向评委询问评标情况，不得进行旨在影响评标结果的活动。否则其投标可能被拒绝。</w:t>
      </w:r>
    </w:p>
    <w:p w14:paraId="769FC4F8">
      <w:pPr>
        <w:spacing w:line="360" w:lineRule="auto"/>
        <w:ind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29.4 为保证评标的公正性，开标后直至授予供应商合同，评委不得与供应商私下交换意见。</w:t>
      </w:r>
    </w:p>
    <w:p w14:paraId="7A9015C3">
      <w:pPr>
        <w:spacing w:line="360" w:lineRule="auto"/>
        <w:ind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在评标工作结束后，凡与评标情况有接触的任何人不得擅自将评标情况扩散出评标人员之外。</w:t>
      </w:r>
    </w:p>
    <w:p w14:paraId="17D8112A">
      <w:pPr>
        <w:spacing w:line="360" w:lineRule="auto"/>
        <w:ind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29.5 评标结束后，概不退还投标文件。</w:t>
      </w:r>
    </w:p>
    <w:p w14:paraId="4D4ADF8C">
      <w:pPr>
        <w:spacing w:line="360" w:lineRule="auto"/>
        <w:jc w:val="center"/>
        <w:outlineLvl w:val="1"/>
        <w:rPr>
          <w:rFonts w:hint="default" w:ascii="Times New Roman" w:hAnsi="Times New Roman" w:eastAsia="宋体" w:cs="Times New Roman"/>
          <w:b/>
          <w:bCs/>
          <w:color w:val="auto"/>
          <w:sz w:val="24"/>
          <w:szCs w:val="24"/>
        </w:rPr>
      </w:pPr>
      <w:bookmarkStart w:id="57" w:name="_Toc25903"/>
      <w:bookmarkStart w:id="58" w:name="_Toc6261"/>
      <w:bookmarkStart w:id="59" w:name="_Toc14387"/>
      <w:bookmarkStart w:id="60" w:name="_Toc3410"/>
      <w:bookmarkStart w:id="61" w:name="_Toc783"/>
      <w:bookmarkStart w:id="62" w:name="_Toc20201"/>
      <w:r>
        <w:rPr>
          <w:rFonts w:hint="default" w:ascii="Times New Roman" w:hAnsi="Times New Roman" w:eastAsia="宋体" w:cs="Times New Roman"/>
          <w:b/>
          <w:bCs/>
          <w:color w:val="auto"/>
          <w:sz w:val="24"/>
          <w:szCs w:val="24"/>
        </w:rPr>
        <w:t>（七）中标结果</w:t>
      </w:r>
      <w:bookmarkEnd w:id="57"/>
      <w:bookmarkEnd w:id="58"/>
      <w:bookmarkEnd w:id="59"/>
      <w:bookmarkEnd w:id="60"/>
      <w:bookmarkEnd w:id="61"/>
      <w:bookmarkEnd w:id="62"/>
    </w:p>
    <w:p w14:paraId="57F8B642">
      <w:pPr>
        <w:spacing w:line="360" w:lineRule="auto"/>
        <w:rPr>
          <w:rFonts w:hint="default" w:ascii="Times New Roman" w:hAnsi="Times New Roman" w:eastAsia="宋体" w:cs="Times New Roman"/>
          <w:b/>
          <w:bCs/>
          <w:color w:val="auto"/>
          <w:sz w:val="24"/>
          <w:szCs w:val="24"/>
        </w:rPr>
      </w:pPr>
      <w:r>
        <w:rPr>
          <w:rFonts w:hint="default" w:ascii="Times New Roman" w:hAnsi="Times New Roman" w:eastAsia="宋体" w:cs="Times New Roman"/>
          <w:b/>
          <w:bCs/>
          <w:color w:val="auto"/>
          <w:sz w:val="24"/>
          <w:szCs w:val="24"/>
        </w:rPr>
        <w:t>30. 确定中标人</w:t>
      </w:r>
    </w:p>
    <w:p w14:paraId="3D111CA4">
      <w:pPr>
        <w:spacing w:line="360" w:lineRule="auto"/>
        <w:ind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30.1 采购代理机构应当在评标结束后2个工作日内将评标报告送采购人。</w:t>
      </w:r>
    </w:p>
    <w:p w14:paraId="7AC5065A">
      <w:pPr>
        <w:spacing w:line="360" w:lineRule="auto"/>
        <w:ind w:firstLine="480" w:firstLineChars="200"/>
        <w:rPr>
          <w:rFonts w:hint="default" w:ascii="Times New Roman" w:hAnsi="Times New Roman" w:eastAsia="宋体" w:cs="Times New Roman"/>
          <w:color w:val="auto"/>
          <w:sz w:val="24"/>
          <w:szCs w:val="24"/>
        </w:rPr>
      </w:pPr>
      <w:r>
        <w:rPr>
          <w:rFonts w:hint="default" w:ascii="Times New Roman" w:hAnsi="Times New Roman" w:cs="Times New Roman"/>
          <w:color w:val="auto"/>
          <w:sz w:val="24"/>
          <w:szCs w:val="24"/>
          <w:lang w:val="en-US" w:eastAsia="zh-CN"/>
        </w:rPr>
        <w:t xml:space="preserve">30.2 </w:t>
      </w:r>
      <w:r>
        <w:rPr>
          <w:rFonts w:hint="default" w:ascii="Times New Roman" w:hAnsi="Times New Roman" w:eastAsia="宋体" w:cs="Times New Roman"/>
          <w:color w:val="auto"/>
          <w:sz w:val="24"/>
          <w:szCs w:val="24"/>
        </w:rPr>
        <w:t>采购人应当自收到评标报告之日起5个工作日内，在评标报告确定的中标候选人名单中按顺序确定中标人。中标候选人并列的，由采购人组织并列的中标候选人当面按照随机抽取的方式确定中标人。</w:t>
      </w:r>
    </w:p>
    <w:p w14:paraId="788DDA53">
      <w:pPr>
        <w:spacing w:line="360" w:lineRule="auto"/>
        <w:ind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采购人在收到评标报告 5 个工作日内未按评标报告推荐的中标候选人顺序确定中标人，又不能说明合法理由的，视同按评标报告推荐的顺序确定排名第一的中标候选人为中标人。</w:t>
      </w:r>
    </w:p>
    <w:p w14:paraId="0E97B96D">
      <w:pPr>
        <w:spacing w:line="360" w:lineRule="auto"/>
        <w:ind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30.</w:t>
      </w:r>
      <w:r>
        <w:rPr>
          <w:rFonts w:hint="default" w:ascii="Times New Roman" w:hAnsi="Times New Roman" w:cs="Times New Roman"/>
          <w:color w:val="auto"/>
          <w:sz w:val="24"/>
          <w:szCs w:val="24"/>
          <w:lang w:val="en-US" w:eastAsia="zh-CN"/>
        </w:rPr>
        <w:t>3</w:t>
      </w:r>
      <w:r>
        <w:rPr>
          <w:rFonts w:hint="default" w:ascii="Times New Roman" w:hAnsi="Times New Roman" w:eastAsia="宋体" w:cs="Times New Roman"/>
          <w:color w:val="auto"/>
          <w:sz w:val="24"/>
          <w:szCs w:val="24"/>
        </w:rPr>
        <w:t xml:space="preserve"> 采购人按规定确定中标人</w:t>
      </w:r>
      <w:r>
        <w:rPr>
          <w:rFonts w:hint="default" w:ascii="Times New Roman" w:hAnsi="Times New Roman" w:cs="Times New Roman"/>
          <w:color w:val="auto"/>
          <w:sz w:val="24"/>
          <w:szCs w:val="24"/>
          <w:lang w:val="en-US" w:eastAsia="zh-CN"/>
        </w:rPr>
        <w:t>之日起2个工作日内</w:t>
      </w:r>
      <w:r>
        <w:rPr>
          <w:rFonts w:hint="default" w:ascii="Times New Roman" w:hAnsi="Times New Roman" w:eastAsia="宋体" w:cs="Times New Roman"/>
          <w:color w:val="auto"/>
          <w:sz w:val="24"/>
          <w:szCs w:val="24"/>
        </w:rPr>
        <w:t>，采购代理机构应将中标结果以中标公告形式在政府采购管理部门指定的媒体</w:t>
      </w:r>
      <w:r>
        <w:rPr>
          <w:rFonts w:hint="default" w:ascii="Times New Roman" w:hAnsi="Times New Roman" w:cs="Times New Roman"/>
          <w:color w:val="auto"/>
          <w:sz w:val="24"/>
          <w:szCs w:val="24"/>
          <w:lang w:eastAsia="zh-CN"/>
        </w:rPr>
        <w:t>（</w:t>
      </w:r>
      <w:r>
        <w:rPr>
          <w:rFonts w:hint="default" w:ascii="Times New Roman" w:hAnsi="Times New Roman" w:cs="Times New Roman"/>
          <w:color w:val="auto"/>
          <w:sz w:val="24"/>
          <w:szCs w:val="24"/>
          <w:lang w:val="en-US" w:eastAsia="zh-CN"/>
        </w:rPr>
        <w:t>同招标公告发布媒介</w:t>
      </w:r>
      <w:r>
        <w:rPr>
          <w:rFonts w:hint="default" w:ascii="Times New Roman" w:hAnsi="Times New Roman" w:cs="Times New Roman"/>
          <w:color w:val="auto"/>
          <w:sz w:val="24"/>
          <w:szCs w:val="24"/>
          <w:lang w:eastAsia="zh-CN"/>
        </w:rPr>
        <w:t>）</w:t>
      </w:r>
      <w:r>
        <w:rPr>
          <w:rFonts w:hint="default" w:ascii="Times New Roman" w:hAnsi="Times New Roman" w:eastAsia="宋体" w:cs="Times New Roman"/>
          <w:color w:val="auto"/>
          <w:sz w:val="24"/>
          <w:szCs w:val="24"/>
        </w:rPr>
        <w:t>上予以发布，中标公告期限为 1 个工作日。</w:t>
      </w:r>
    </w:p>
    <w:p w14:paraId="1609CF1E">
      <w:pPr>
        <w:spacing w:line="360" w:lineRule="auto"/>
        <w:ind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30.</w:t>
      </w:r>
      <w:r>
        <w:rPr>
          <w:rFonts w:hint="default" w:ascii="Times New Roman" w:hAnsi="Times New Roman" w:cs="Times New Roman"/>
          <w:color w:val="auto"/>
          <w:sz w:val="24"/>
          <w:szCs w:val="24"/>
          <w:lang w:val="en-US" w:eastAsia="zh-CN"/>
        </w:rPr>
        <w:t>4</w:t>
      </w:r>
      <w:r>
        <w:rPr>
          <w:rFonts w:hint="default" w:ascii="Times New Roman" w:hAnsi="Times New Roman" w:eastAsia="宋体" w:cs="Times New Roman"/>
          <w:color w:val="auto"/>
          <w:sz w:val="24"/>
          <w:szCs w:val="24"/>
        </w:rPr>
        <w:t xml:space="preserve"> 各有关当事人对中标结果有异议的，可以在中标公告届满之日起七个工作日内，以书面形式同时向采购人和采购代理机构一次性提出质疑(加盖单位公章且法定代表人（负责人）签字)，由法定代表人（负责人）或其授权代表携带企业营业执照复印件（加盖公章）及本人身份证件（原件）一并提交（邮寄、传真件不予受理），并以质疑函接受确认日期作为受理时间。</w:t>
      </w:r>
    </w:p>
    <w:p w14:paraId="450C10AF">
      <w:pPr>
        <w:spacing w:line="360" w:lineRule="auto"/>
        <w:ind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逾期未提交或未按照要求提交或不符合法律法规规定的质疑函不予受理。</w:t>
      </w:r>
    </w:p>
    <w:p w14:paraId="3A708D3A">
      <w:pPr>
        <w:spacing w:line="360" w:lineRule="auto"/>
        <w:rPr>
          <w:rFonts w:hint="default" w:ascii="Times New Roman" w:hAnsi="Times New Roman" w:eastAsia="宋体" w:cs="Times New Roman"/>
          <w:b/>
          <w:bCs/>
          <w:color w:val="auto"/>
          <w:sz w:val="24"/>
          <w:szCs w:val="24"/>
        </w:rPr>
      </w:pPr>
      <w:r>
        <w:rPr>
          <w:rFonts w:hint="default" w:ascii="Times New Roman" w:hAnsi="Times New Roman" w:eastAsia="宋体" w:cs="Times New Roman"/>
          <w:b/>
          <w:bCs/>
          <w:color w:val="auto"/>
          <w:sz w:val="24"/>
          <w:szCs w:val="24"/>
        </w:rPr>
        <w:t xml:space="preserve">31.中标通知书 </w:t>
      </w:r>
    </w:p>
    <w:p w14:paraId="6AC6BCC9">
      <w:pPr>
        <w:spacing w:line="360" w:lineRule="auto"/>
        <w:ind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31.1 在中标公告发布</w:t>
      </w:r>
      <w:r>
        <w:rPr>
          <w:rFonts w:hint="default" w:ascii="Times New Roman" w:hAnsi="Times New Roman" w:eastAsia="宋体" w:cs="Times New Roman"/>
          <w:color w:val="auto"/>
          <w:sz w:val="24"/>
          <w:szCs w:val="24"/>
          <w:lang w:val="en-US" w:eastAsia="zh-CN"/>
        </w:rPr>
        <w:t>同时</w:t>
      </w:r>
      <w:r>
        <w:rPr>
          <w:rFonts w:hint="default" w:ascii="Times New Roman" w:hAnsi="Times New Roman" w:eastAsia="宋体" w:cs="Times New Roman"/>
          <w:color w:val="auto"/>
          <w:sz w:val="24"/>
          <w:szCs w:val="24"/>
        </w:rPr>
        <w:t>，采购人向中标人发出中标通知书。</w:t>
      </w:r>
    </w:p>
    <w:p w14:paraId="7C538E22">
      <w:pPr>
        <w:spacing w:line="360" w:lineRule="auto"/>
        <w:ind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31.2 采购代理机构对未中标的供应商不做未中标原因的解释。</w:t>
      </w:r>
    </w:p>
    <w:p w14:paraId="255F0396">
      <w:pPr>
        <w:spacing w:line="360" w:lineRule="auto"/>
        <w:ind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31.3 中标通知书将作为进行合同谈判和签订合同的依据。</w:t>
      </w:r>
    </w:p>
    <w:p w14:paraId="34A9173A">
      <w:pPr>
        <w:spacing w:line="360" w:lineRule="auto"/>
        <w:ind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31.4 中标通知书发出后，采购人不得违法改变中标结果，中标人无正当理由不得放弃中标。</w:t>
      </w:r>
    </w:p>
    <w:p w14:paraId="2EFD4450">
      <w:pPr>
        <w:spacing w:line="360" w:lineRule="auto"/>
        <w:rPr>
          <w:rFonts w:hint="default" w:ascii="Times New Roman" w:hAnsi="Times New Roman" w:eastAsia="宋体" w:cs="Times New Roman"/>
          <w:b/>
          <w:bCs/>
          <w:color w:val="auto"/>
          <w:sz w:val="24"/>
          <w:szCs w:val="24"/>
        </w:rPr>
      </w:pPr>
      <w:r>
        <w:rPr>
          <w:rFonts w:hint="default" w:ascii="Times New Roman" w:hAnsi="Times New Roman" w:eastAsia="宋体" w:cs="Times New Roman"/>
          <w:b/>
          <w:bCs/>
          <w:color w:val="auto"/>
          <w:sz w:val="24"/>
          <w:szCs w:val="24"/>
        </w:rPr>
        <w:t xml:space="preserve">32.接受和拒绝任何或所有投标的权利 </w:t>
      </w:r>
    </w:p>
    <w:p w14:paraId="0B41989C">
      <w:pPr>
        <w:spacing w:line="360" w:lineRule="auto"/>
        <w:ind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如出现重大变故，采购任务取消情况，采购代理机构和采购人保留因此原因在授标之前任何时候接受或拒绝任何投标、以及宣布招标无效或拒绝所有投标的权力，对受影响的供应商不承担任何责任。</w:t>
      </w:r>
    </w:p>
    <w:p w14:paraId="06CE2FC0">
      <w:pPr>
        <w:spacing w:line="360" w:lineRule="auto"/>
        <w:jc w:val="center"/>
        <w:outlineLvl w:val="1"/>
        <w:rPr>
          <w:rFonts w:hint="default" w:ascii="Times New Roman" w:hAnsi="Times New Roman" w:eastAsia="宋体" w:cs="Times New Roman"/>
          <w:b/>
          <w:bCs/>
          <w:color w:val="auto"/>
          <w:sz w:val="24"/>
          <w:szCs w:val="24"/>
        </w:rPr>
      </w:pPr>
      <w:bookmarkStart w:id="63" w:name="_Toc11579"/>
      <w:bookmarkStart w:id="64" w:name="_Toc5945"/>
      <w:bookmarkStart w:id="65" w:name="_Toc23745"/>
      <w:bookmarkStart w:id="66" w:name="_Toc21433"/>
      <w:bookmarkStart w:id="67" w:name="_Toc21052"/>
      <w:bookmarkStart w:id="68" w:name="_Toc13553"/>
      <w:r>
        <w:rPr>
          <w:rFonts w:hint="default" w:ascii="Times New Roman" w:hAnsi="Times New Roman" w:eastAsia="宋体" w:cs="Times New Roman"/>
          <w:b/>
          <w:bCs/>
          <w:color w:val="auto"/>
          <w:sz w:val="24"/>
          <w:szCs w:val="24"/>
        </w:rPr>
        <w:t>（八）合同的授予</w:t>
      </w:r>
      <w:bookmarkEnd w:id="63"/>
      <w:bookmarkEnd w:id="64"/>
      <w:bookmarkEnd w:id="65"/>
      <w:bookmarkEnd w:id="66"/>
      <w:bookmarkEnd w:id="67"/>
      <w:bookmarkEnd w:id="68"/>
    </w:p>
    <w:p w14:paraId="67CD56CE">
      <w:pPr>
        <w:spacing w:line="360" w:lineRule="auto"/>
        <w:rPr>
          <w:rFonts w:hint="default" w:ascii="Times New Roman" w:hAnsi="Times New Roman" w:eastAsia="宋体" w:cs="Times New Roman"/>
          <w:b/>
          <w:bCs/>
          <w:color w:val="auto"/>
          <w:sz w:val="24"/>
          <w:szCs w:val="24"/>
        </w:rPr>
      </w:pPr>
      <w:r>
        <w:rPr>
          <w:rFonts w:hint="default" w:ascii="Times New Roman" w:hAnsi="Times New Roman" w:eastAsia="宋体" w:cs="Times New Roman"/>
          <w:b/>
          <w:bCs/>
          <w:color w:val="auto"/>
          <w:sz w:val="24"/>
          <w:szCs w:val="24"/>
        </w:rPr>
        <w:t xml:space="preserve">33、合同授予标准 </w:t>
      </w:r>
    </w:p>
    <w:p w14:paraId="6B331C1E">
      <w:pPr>
        <w:spacing w:line="360" w:lineRule="auto"/>
        <w:ind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 xml:space="preserve">除第 </w:t>
      </w:r>
      <w:r>
        <w:rPr>
          <w:rFonts w:hint="default" w:ascii="Times New Roman" w:hAnsi="Times New Roman" w:cs="Times New Roman"/>
          <w:color w:val="auto"/>
          <w:sz w:val="24"/>
          <w:szCs w:val="24"/>
          <w:lang w:val="en-US" w:eastAsia="zh-CN"/>
        </w:rPr>
        <w:t>32</w:t>
      </w:r>
      <w:r>
        <w:rPr>
          <w:rFonts w:hint="default" w:ascii="Times New Roman" w:hAnsi="Times New Roman" w:eastAsia="宋体" w:cs="Times New Roman"/>
          <w:color w:val="auto"/>
          <w:sz w:val="24"/>
          <w:szCs w:val="24"/>
        </w:rPr>
        <w:t xml:space="preserve"> 条的规定之外，采购人将把合同授予被确定为实质上响应招标文件要求并有履行合同能力的评标总得分最高的供应商。</w:t>
      </w:r>
    </w:p>
    <w:p w14:paraId="7544DE17">
      <w:pPr>
        <w:spacing w:line="360" w:lineRule="auto"/>
        <w:ind w:firstLine="480" w:firstLineChars="200"/>
        <w:rPr>
          <w:rFonts w:hint="default" w:ascii="Times New Roman" w:hAnsi="Times New Roman" w:eastAsia="宋体" w:cs="Times New Roman"/>
          <w:color w:val="auto"/>
          <w:sz w:val="24"/>
          <w:szCs w:val="24"/>
          <w:highlight w:val="yellow"/>
        </w:rPr>
      </w:pPr>
      <w:r>
        <w:rPr>
          <w:rFonts w:hint="default" w:ascii="Times New Roman" w:hAnsi="Times New Roman" w:eastAsia="宋体" w:cs="Times New Roman"/>
          <w:color w:val="auto"/>
          <w:sz w:val="24"/>
          <w:szCs w:val="24"/>
        </w:rPr>
        <w:t>政府采购合同履行中，采购人需追加与合同标的相同的货物、工程或者服务的，在不改变合同其他条款的前提下，可以与供应商协商签订补充合同，</w:t>
      </w:r>
      <w:r>
        <w:rPr>
          <w:rFonts w:hint="default" w:ascii="Times New Roman" w:hAnsi="Times New Roman" w:eastAsia="宋体" w:cs="Times New Roman"/>
          <w:color w:val="auto"/>
          <w:sz w:val="24"/>
          <w:szCs w:val="24"/>
          <w:highlight w:val="none"/>
        </w:rPr>
        <w:t>但所有补充合同的采购金额不得超过原合同采购金额的百分之十</w:t>
      </w:r>
      <w:r>
        <w:rPr>
          <w:rFonts w:hint="default" w:ascii="Times New Roman" w:hAnsi="Times New Roman" w:cs="Times New Roman"/>
          <w:color w:val="auto"/>
          <w:sz w:val="24"/>
          <w:szCs w:val="24"/>
          <w:highlight w:val="none"/>
          <w:lang w:eastAsia="zh-CN"/>
        </w:rPr>
        <w:t>，</w:t>
      </w:r>
      <w:r>
        <w:rPr>
          <w:rFonts w:hint="default" w:ascii="Times New Roman" w:hAnsi="Times New Roman" w:cs="Times New Roman"/>
          <w:color w:val="auto"/>
          <w:sz w:val="24"/>
          <w:szCs w:val="24"/>
          <w:highlight w:val="none"/>
          <w:lang w:val="en-US" w:eastAsia="zh-CN"/>
        </w:rPr>
        <w:t>同时所有补充合同的采购金额和原合同的金额合计不得超过项目总预算金额。</w:t>
      </w:r>
    </w:p>
    <w:p w14:paraId="090F6C17">
      <w:pPr>
        <w:spacing w:line="360" w:lineRule="auto"/>
        <w:rPr>
          <w:rFonts w:hint="default" w:ascii="Times New Roman" w:hAnsi="Times New Roman" w:eastAsia="宋体" w:cs="Times New Roman"/>
          <w:b/>
          <w:bCs/>
          <w:color w:val="auto"/>
          <w:sz w:val="24"/>
          <w:szCs w:val="24"/>
        </w:rPr>
      </w:pPr>
      <w:r>
        <w:rPr>
          <w:rFonts w:hint="default" w:ascii="Times New Roman" w:hAnsi="Times New Roman" w:eastAsia="宋体" w:cs="Times New Roman"/>
          <w:b/>
          <w:bCs/>
          <w:color w:val="auto"/>
          <w:sz w:val="24"/>
          <w:szCs w:val="24"/>
        </w:rPr>
        <w:t>3</w:t>
      </w:r>
      <w:r>
        <w:rPr>
          <w:rFonts w:hint="default" w:ascii="Times New Roman" w:hAnsi="Times New Roman" w:cs="Times New Roman"/>
          <w:b/>
          <w:bCs/>
          <w:color w:val="auto"/>
          <w:sz w:val="24"/>
          <w:szCs w:val="24"/>
          <w:lang w:val="en-US" w:eastAsia="zh-CN"/>
        </w:rPr>
        <w:t>4</w:t>
      </w:r>
      <w:r>
        <w:rPr>
          <w:rFonts w:hint="default" w:ascii="Times New Roman" w:hAnsi="Times New Roman" w:eastAsia="宋体" w:cs="Times New Roman"/>
          <w:b/>
          <w:bCs/>
          <w:color w:val="auto"/>
          <w:sz w:val="24"/>
          <w:szCs w:val="24"/>
        </w:rPr>
        <w:t>、签订合同</w:t>
      </w:r>
    </w:p>
    <w:p w14:paraId="01B216A4">
      <w:pPr>
        <w:spacing w:line="360" w:lineRule="auto"/>
        <w:ind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3</w:t>
      </w:r>
      <w:r>
        <w:rPr>
          <w:rFonts w:hint="default" w:ascii="Times New Roman" w:hAnsi="Times New Roman" w:cs="Times New Roman"/>
          <w:color w:val="auto"/>
          <w:sz w:val="24"/>
          <w:szCs w:val="24"/>
          <w:lang w:val="en-US" w:eastAsia="zh-CN"/>
        </w:rPr>
        <w:t>4</w:t>
      </w:r>
      <w:r>
        <w:rPr>
          <w:rFonts w:hint="default" w:ascii="Times New Roman" w:hAnsi="Times New Roman" w:eastAsia="宋体" w:cs="Times New Roman"/>
          <w:color w:val="auto"/>
          <w:sz w:val="24"/>
          <w:szCs w:val="24"/>
        </w:rPr>
        <w:t>.</w:t>
      </w:r>
      <w:r>
        <w:rPr>
          <w:rFonts w:hint="default" w:ascii="Times New Roman" w:hAnsi="Times New Roman" w:cs="Times New Roman"/>
          <w:color w:val="auto"/>
          <w:sz w:val="24"/>
          <w:szCs w:val="24"/>
          <w:lang w:val="en-US" w:eastAsia="zh-CN"/>
        </w:rPr>
        <w:t>1</w:t>
      </w:r>
      <w:r>
        <w:rPr>
          <w:rFonts w:hint="default" w:ascii="Times New Roman" w:hAnsi="Times New Roman" w:eastAsia="宋体" w:cs="Times New Roman"/>
          <w:color w:val="auto"/>
          <w:sz w:val="24"/>
          <w:szCs w:val="24"/>
        </w:rPr>
        <w:t xml:space="preserve"> 中标人应按中标通知书指定的时间、地点，与采购人进行合同谈判。</w:t>
      </w:r>
    </w:p>
    <w:p w14:paraId="4DF152E0">
      <w:pPr>
        <w:spacing w:line="360" w:lineRule="auto"/>
        <w:ind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3</w:t>
      </w:r>
      <w:r>
        <w:rPr>
          <w:rFonts w:hint="default" w:ascii="Times New Roman" w:hAnsi="Times New Roman" w:cs="Times New Roman"/>
          <w:color w:val="auto"/>
          <w:sz w:val="24"/>
          <w:szCs w:val="24"/>
          <w:lang w:val="en-US" w:eastAsia="zh-CN"/>
        </w:rPr>
        <w:t>4</w:t>
      </w:r>
      <w:r>
        <w:rPr>
          <w:rFonts w:hint="default" w:ascii="Times New Roman" w:hAnsi="Times New Roman" w:eastAsia="宋体" w:cs="Times New Roman"/>
          <w:color w:val="auto"/>
          <w:sz w:val="24"/>
          <w:szCs w:val="24"/>
        </w:rPr>
        <w:t>.</w:t>
      </w:r>
      <w:r>
        <w:rPr>
          <w:rFonts w:hint="default" w:ascii="Times New Roman" w:hAnsi="Times New Roman" w:cs="Times New Roman"/>
          <w:color w:val="auto"/>
          <w:sz w:val="24"/>
          <w:szCs w:val="24"/>
          <w:lang w:val="en-US" w:eastAsia="zh-CN"/>
        </w:rPr>
        <w:t>2</w:t>
      </w:r>
      <w:r>
        <w:rPr>
          <w:rFonts w:hint="default" w:ascii="Times New Roman" w:hAnsi="Times New Roman" w:eastAsia="宋体" w:cs="Times New Roman"/>
          <w:color w:val="auto"/>
          <w:sz w:val="24"/>
          <w:szCs w:val="24"/>
        </w:rPr>
        <w:t xml:space="preserve"> 招标文件、中标人的投标文件和澄清文件等，均应作为签约的合同文本的基础。</w:t>
      </w:r>
    </w:p>
    <w:p w14:paraId="3DF683EC">
      <w:pPr>
        <w:spacing w:line="360" w:lineRule="auto"/>
        <w:ind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3</w:t>
      </w:r>
      <w:r>
        <w:rPr>
          <w:rFonts w:hint="default" w:ascii="Times New Roman" w:hAnsi="Times New Roman" w:cs="Times New Roman"/>
          <w:color w:val="auto"/>
          <w:sz w:val="24"/>
          <w:szCs w:val="24"/>
          <w:lang w:val="en-US" w:eastAsia="zh-CN"/>
        </w:rPr>
        <w:t>4</w:t>
      </w:r>
      <w:r>
        <w:rPr>
          <w:rFonts w:hint="default" w:ascii="Times New Roman" w:hAnsi="Times New Roman" w:eastAsia="宋体" w:cs="Times New Roman"/>
          <w:color w:val="auto"/>
          <w:sz w:val="24"/>
          <w:szCs w:val="24"/>
        </w:rPr>
        <w:t>.</w:t>
      </w:r>
      <w:r>
        <w:rPr>
          <w:rFonts w:hint="default" w:ascii="Times New Roman" w:hAnsi="Times New Roman" w:cs="Times New Roman"/>
          <w:color w:val="auto"/>
          <w:sz w:val="24"/>
          <w:szCs w:val="24"/>
          <w:lang w:val="en-US" w:eastAsia="zh-CN"/>
        </w:rPr>
        <w:t>3</w:t>
      </w:r>
      <w:r>
        <w:rPr>
          <w:rFonts w:hint="default" w:ascii="Times New Roman" w:hAnsi="Times New Roman" w:eastAsia="宋体" w:cs="Times New Roman"/>
          <w:color w:val="auto"/>
          <w:sz w:val="24"/>
          <w:szCs w:val="24"/>
        </w:rPr>
        <w:t xml:space="preserve"> 如采购人对中标人拒签合同， 依照《中华人民共和国政府采购法》、《中华人民共和国政府采购法实施条例》规定的相关法律责任来追究，并承担相应的违约责任。</w:t>
      </w:r>
    </w:p>
    <w:p w14:paraId="545DEA3C">
      <w:pPr>
        <w:spacing w:line="360" w:lineRule="auto"/>
        <w:ind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lang w:val="en-US" w:eastAsia="zh-CN"/>
        </w:rPr>
        <w:t>3</w:t>
      </w:r>
      <w:r>
        <w:rPr>
          <w:rFonts w:hint="default" w:ascii="Times New Roman" w:hAnsi="Times New Roman" w:cs="Times New Roman"/>
          <w:color w:val="auto"/>
          <w:sz w:val="24"/>
          <w:szCs w:val="24"/>
          <w:lang w:val="en-US" w:eastAsia="zh-CN"/>
        </w:rPr>
        <w:t>4</w:t>
      </w:r>
      <w:r>
        <w:rPr>
          <w:rFonts w:hint="default" w:ascii="Times New Roman" w:hAnsi="Times New Roman" w:eastAsia="宋体" w:cs="Times New Roman"/>
          <w:color w:val="auto"/>
          <w:sz w:val="24"/>
          <w:szCs w:val="24"/>
          <w:lang w:val="en-US" w:eastAsia="zh-CN"/>
        </w:rPr>
        <w:t>.4</w:t>
      </w:r>
      <w:r>
        <w:rPr>
          <w:rFonts w:hint="default" w:ascii="Times New Roman" w:hAnsi="Times New Roman" w:eastAsia="宋体" w:cs="Times New Roman"/>
          <w:color w:val="auto"/>
          <w:sz w:val="24"/>
          <w:szCs w:val="24"/>
        </w:rPr>
        <w:t>如中标人不按第 3</w:t>
      </w:r>
      <w:r>
        <w:rPr>
          <w:rFonts w:hint="default" w:ascii="Times New Roman" w:hAnsi="Times New Roman" w:cs="Times New Roman"/>
          <w:color w:val="auto"/>
          <w:sz w:val="24"/>
          <w:szCs w:val="24"/>
          <w:lang w:val="en-US" w:eastAsia="zh-CN"/>
        </w:rPr>
        <w:t>4</w:t>
      </w:r>
      <w:r>
        <w:rPr>
          <w:rFonts w:hint="default" w:ascii="Times New Roman" w:hAnsi="Times New Roman" w:eastAsia="宋体" w:cs="Times New Roman"/>
          <w:color w:val="auto"/>
          <w:sz w:val="24"/>
          <w:szCs w:val="24"/>
        </w:rPr>
        <w:t>.</w:t>
      </w:r>
      <w:r>
        <w:rPr>
          <w:rFonts w:hint="default" w:ascii="Times New Roman" w:hAnsi="Times New Roman" w:cs="Times New Roman"/>
          <w:color w:val="auto"/>
          <w:sz w:val="24"/>
          <w:szCs w:val="24"/>
          <w:lang w:val="en-US" w:eastAsia="zh-CN"/>
        </w:rPr>
        <w:t>3</w:t>
      </w:r>
      <w:r>
        <w:rPr>
          <w:rFonts w:hint="default" w:ascii="Times New Roman" w:hAnsi="Times New Roman" w:eastAsia="宋体" w:cs="Times New Roman"/>
          <w:color w:val="auto"/>
          <w:sz w:val="24"/>
          <w:szCs w:val="24"/>
        </w:rPr>
        <w:t xml:space="preserve"> 条约定谈签合同，采购人将报请取消其中标决定。采购人在候选中标单位中按顺序重新确定中标人或重新开展政府采购活动。</w:t>
      </w:r>
    </w:p>
    <w:p w14:paraId="16B67934">
      <w:pPr>
        <w:spacing w:line="360" w:lineRule="auto"/>
        <w:rPr>
          <w:rFonts w:hint="default" w:ascii="Times New Roman" w:hAnsi="Times New Roman" w:eastAsia="宋体" w:cs="Times New Roman"/>
          <w:b/>
          <w:bCs/>
          <w:color w:val="auto"/>
          <w:sz w:val="24"/>
          <w:szCs w:val="24"/>
        </w:rPr>
      </w:pPr>
      <w:r>
        <w:rPr>
          <w:rFonts w:hint="default" w:ascii="Times New Roman" w:hAnsi="Times New Roman" w:cs="Times New Roman"/>
          <w:b/>
          <w:bCs/>
          <w:color w:val="auto"/>
          <w:sz w:val="24"/>
          <w:szCs w:val="24"/>
          <w:lang w:val="en-US" w:eastAsia="zh-CN"/>
        </w:rPr>
        <w:t>35</w:t>
      </w:r>
      <w:r>
        <w:rPr>
          <w:rFonts w:hint="default" w:ascii="Times New Roman" w:hAnsi="Times New Roman" w:eastAsia="宋体" w:cs="Times New Roman"/>
          <w:b/>
          <w:bCs/>
          <w:color w:val="auto"/>
          <w:sz w:val="24"/>
          <w:szCs w:val="24"/>
        </w:rPr>
        <w:t>、履约保证金</w:t>
      </w:r>
    </w:p>
    <w:p w14:paraId="15C5F730">
      <w:pPr>
        <w:spacing w:line="360" w:lineRule="auto"/>
        <w:ind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在合同签订前中标人应采用招标文件中规定的履约保证金数量、形式向采购人提交履约保证金。</w:t>
      </w:r>
    </w:p>
    <w:p w14:paraId="0DF1954C">
      <w:pPr>
        <w:spacing w:line="360" w:lineRule="auto"/>
        <w:rPr>
          <w:rFonts w:hint="default" w:ascii="Times New Roman" w:hAnsi="Times New Roman" w:eastAsia="宋体" w:cs="Times New Roman"/>
          <w:b/>
          <w:bCs/>
          <w:color w:val="auto"/>
          <w:sz w:val="24"/>
          <w:szCs w:val="24"/>
        </w:rPr>
      </w:pPr>
      <w:r>
        <w:rPr>
          <w:rFonts w:hint="default" w:ascii="Times New Roman" w:hAnsi="Times New Roman" w:cs="Times New Roman"/>
          <w:b/>
          <w:bCs/>
          <w:color w:val="auto"/>
          <w:sz w:val="24"/>
          <w:szCs w:val="24"/>
          <w:lang w:val="en-US" w:eastAsia="zh-CN"/>
        </w:rPr>
        <w:t>36</w:t>
      </w:r>
      <w:r>
        <w:rPr>
          <w:rFonts w:hint="default" w:ascii="Times New Roman" w:hAnsi="Times New Roman" w:eastAsia="宋体" w:cs="Times New Roman"/>
          <w:b/>
          <w:bCs/>
          <w:color w:val="auto"/>
          <w:sz w:val="24"/>
          <w:szCs w:val="24"/>
        </w:rPr>
        <w:t>、其他</w:t>
      </w:r>
    </w:p>
    <w:p w14:paraId="0C1AF06F">
      <w:pPr>
        <w:spacing w:line="360" w:lineRule="auto"/>
        <w:ind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 xml:space="preserve">如果中标人未按上述第 </w:t>
      </w:r>
      <w:r>
        <w:rPr>
          <w:rFonts w:hint="default" w:ascii="Times New Roman" w:hAnsi="Times New Roman" w:cs="Times New Roman"/>
          <w:color w:val="auto"/>
          <w:sz w:val="24"/>
          <w:szCs w:val="24"/>
          <w:lang w:val="en-US" w:eastAsia="zh-CN"/>
        </w:rPr>
        <w:t>35</w:t>
      </w:r>
      <w:r>
        <w:rPr>
          <w:rFonts w:hint="default" w:ascii="Times New Roman" w:hAnsi="Times New Roman" w:eastAsia="宋体" w:cs="Times New Roman"/>
          <w:color w:val="auto"/>
          <w:sz w:val="24"/>
          <w:szCs w:val="24"/>
        </w:rPr>
        <w:t xml:space="preserve"> 条规定执行，在此情况下，采购人将该标授予下一个评标得分较高的供应商，或重新招标。</w:t>
      </w:r>
    </w:p>
    <w:p w14:paraId="1FFDDFC4">
      <w:pP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br w:type="page"/>
      </w:r>
    </w:p>
    <w:p w14:paraId="5D4A2E9F">
      <w:pPr>
        <w:pStyle w:val="4"/>
        <w:spacing w:line="360" w:lineRule="auto"/>
        <w:ind w:firstLine="600" w:firstLineChars="250"/>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河南省政府采购合同融资政策告知函</w:t>
      </w:r>
    </w:p>
    <w:p w14:paraId="04E4ABD0">
      <w:pPr>
        <w:pStyle w:val="4"/>
        <w:spacing w:line="360" w:lineRule="auto"/>
        <w:ind w:firstLine="0"/>
        <w:rPr>
          <w:rFonts w:hint="default" w:ascii="Times New Roman" w:hAnsi="Times New Roman" w:eastAsia="宋体" w:cs="Times New Roman"/>
          <w:color w:val="auto"/>
          <w:sz w:val="24"/>
          <w:szCs w:val="24"/>
          <w:lang w:eastAsia="zh-CN"/>
        </w:rPr>
      </w:pPr>
      <w:r>
        <w:rPr>
          <w:rFonts w:hint="default" w:ascii="Times New Roman" w:hAnsi="Times New Roman" w:eastAsia="宋体" w:cs="Times New Roman"/>
          <w:color w:val="auto"/>
          <w:sz w:val="24"/>
          <w:szCs w:val="24"/>
        </w:rPr>
        <w:t>各供应商</w:t>
      </w:r>
      <w:r>
        <w:rPr>
          <w:rFonts w:hint="default" w:ascii="Times New Roman" w:hAnsi="Times New Roman" w:cs="Times New Roman"/>
          <w:color w:val="auto"/>
          <w:sz w:val="24"/>
          <w:szCs w:val="24"/>
          <w:lang w:eastAsia="zh-CN"/>
        </w:rPr>
        <w:t>：</w:t>
      </w:r>
    </w:p>
    <w:p w14:paraId="0E65CC6D">
      <w:pPr>
        <w:pStyle w:val="4"/>
        <w:spacing w:line="360" w:lineRule="auto"/>
        <w:ind w:left="0" w:leftChars="0"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欢迎贵公司参与河南省政府采购活动!</w:t>
      </w:r>
    </w:p>
    <w:p w14:paraId="33623C74">
      <w:pPr>
        <w:pStyle w:val="4"/>
        <w:spacing w:line="360" w:lineRule="auto"/>
        <w:ind w:left="0" w:leftChars="0"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实施方案》(豫财购201710号)，按照双方自愿的原则提供便捷、优惠的贷款服务。</w:t>
      </w:r>
    </w:p>
    <w:p w14:paraId="0FA6080A">
      <w:pPr>
        <w:spacing w:line="360" w:lineRule="auto"/>
        <w:ind w:firstLine="480" w:firstLineChars="200"/>
        <w:jc w:val="left"/>
        <w:rPr>
          <w:rFonts w:hint="default" w:ascii="Times New Roman" w:hAnsi="Times New Roman" w:eastAsia="宋体" w:cs="Times New Roman"/>
          <w:color w:val="auto"/>
        </w:rPr>
      </w:pPr>
      <w:r>
        <w:rPr>
          <w:rFonts w:hint="default" w:ascii="Times New Roman" w:hAnsi="Times New Roman" w:eastAsia="宋体" w:cs="Times New Roman"/>
          <w:color w:val="auto"/>
          <w:sz w:val="24"/>
          <w:szCs w:val="24"/>
        </w:rPr>
        <w:t>贷款渠道和提供贷款的金融机构，可在河南省政府采购网“河南省政府采购合同融资平台”查询联系。</w:t>
      </w:r>
    </w:p>
    <w:p w14:paraId="2548F1AB">
      <w:pPr>
        <w:rPr>
          <w:rFonts w:hint="default" w:ascii="Times New Roman" w:hAnsi="Times New Roman" w:eastAsia="宋体" w:cs="Times New Roman"/>
          <w:color w:val="auto"/>
        </w:rPr>
      </w:pPr>
    </w:p>
    <w:p w14:paraId="302C1F73">
      <w:pPr>
        <w:jc w:val="left"/>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br w:type="page"/>
      </w:r>
    </w:p>
    <w:p w14:paraId="1F4782E1">
      <w:pPr>
        <w:pStyle w:val="2"/>
        <w:jc w:val="center"/>
        <w:rPr>
          <w:rFonts w:hint="default" w:ascii="Times New Roman" w:hAnsi="Times New Roman" w:eastAsia="宋体" w:cs="Times New Roman"/>
          <w:color w:val="auto"/>
          <w:sz w:val="24"/>
          <w:szCs w:val="24"/>
        </w:rPr>
      </w:pPr>
      <w:bookmarkStart w:id="69" w:name="_Toc165036838"/>
      <w:r>
        <w:rPr>
          <w:rFonts w:hint="default" w:ascii="Times New Roman" w:hAnsi="Times New Roman" w:eastAsia="宋体" w:cs="Times New Roman"/>
          <w:color w:val="auto"/>
          <w:sz w:val="24"/>
          <w:szCs w:val="24"/>
        </w:rPr>
        <w:t>中小企业划型标准规定</w:t>
      </w:r>
      <w:bookmarkEnd w:id="69"/>
    </w:p>
    <w:p w14:paraId="49C21F69">
      <w:pPr>
        <w:pStyle w:val="2"/>
        <w:jc w:val="center"/>
        <w:rPr>
          <w:rFonts w:hint="default" w:ascii="Times New Roman" w:hAnsi="Times New Roman" w:eastAsia="宋体" w:cs="Times New Roman"/>
          <w:color w:val="auto"/>
          <w:sz w:val="24"/>
          <w:szCs w:val="24"/>
        </w:rPr>
      </w:pPr>
      <w:bookmarkStart w:id="70" w:name="_Toc165036839"/>
      <w:r>
        <w:rPr>
          <w:rFonts w:hint="default" w:ascii="Times New Roman" w:hAnsi="Times New Roman" w:eastAsia="宋体" w:cs="Times New Roman"/>
          <w:color w:val="auto"/>
          <w:sz w:val="24"/>
          <w:szCs w:val="24"/>
        </w:rPr>
        <w:t>（工信部联企业〔2011〕300号）</w:t>
      </w:r>
      <w:bookmarkEnd w:id="70"/>
    </w:p>
    <w:p w14:paraId="774293E4">
      <w:pPr>
        <w:pStyle w:val="2"/>
        <w:ind w:firstLine="420"/>
        <w:rPr>
          <w:rFonts w:hint="default" w:ascii="Times New Roman" w:hAnsi="Times New Roman" w:eastAsia="宋体" w:cs="Times New Roman"/>
          <w:color w:val="auto"/>
          <w:sz w:val="24"/>
          <w:szCs w:val="24"/>
        </w:rPr>
      </w:pPr>
      <w:bookmarkStart w:id="71" w:name="_Toc165036840"/>
      <w:r>
        <w:rPr>
          <w:rFonts w:hint="default" w:ascii="Times New Roman" w:hAnsi="Times New Roman" w:eastAsia="宋体" w:cs="Times New Roman"/>
          <w:color w:val="auto"/>
          <w:sz w:val="24"/>
          <w:szCs w:val="24"/>
        </w:rPr>
        <w:t>一、根据《中华人民共和国中小企业促进法》和《国务院关于进一步促进中小企业发展的若干意见》(国发〔2009〕36号)，制定本规定。</w:t>
      </w:r>
      <w:bookmarkEnd w:id="71"/>
    </w:p>
    <w:p w14:paraId="57A5EE38">
      <w:pPr>
        <w:pStyle w:val="2"/>
        <w:ind w:firstLine="420"/>
        <w:rPr>
          <w:rFonts w:hint="default" w:ascii="Times New Roman" w:hAnsi="Times New Roman" w:eastAsia="宋体" w:cs="Times New Roman"/>
          <w:color w:val="auto"/>
          <w:sz w:val="24"/>
          <w:szCs w:val="24"/>
        </w:rPr>
      </w:pPr>
      <w:bookmarkStart w:id="72" w:name="_Toc165036841"/>
      <w:r>
        <w:rPr>
          <w:rFonts w:hint="default" w:ascii="Times New Roman" w:hAnsi="Times New Roman" w:eastAsia="宋体" w:cs="Times New Roman"/>
          <w:color w:val="auto"/>
          <w:sz w:val="24"/>
          <w:szCs w:val="24"/>
        </w:rPr>
        <w:t>二、中小企业划分为中型、小型、微型三种类型，具体标准根据企业从业人员、营业收入、资产总额等指标，结合行业特点制定。</w:t>
      </w:r>
      <w:bookmarkEnd w:id="72"/>
    </w:p>
    <w:p w14:paraId="1D11798B">
      <w:pPr>
        <w:pStyle w:val="2"/>
        <w:ind w:firstLine="420"/>
        <w:rPr>
          <w:rFonts w:hint="default" w:ascii="Times New Roman" w:hAnsi="Times New Roman" w:eastAsia="宋体" w:cs="Times New Roman"/>
          <w:color w:val="auto"/>
          <w:sz w:val="24"/>
          <w:szCs w:val="24"/>
        </w:rPr>
      </w:pPr>
      <w:bookmarkStart w:id="73" w:name="_Toc165036842"/>
      <w:r>
        <w:rPr>
          <w:rFonts w:hint="default" w:ascii="Times New Roman" w:hAnsi="Times New Roman" w:eastAsia="宋体" w:cs="Times New Roman"/>
          <w:color w:val="auto"/>
          <w:sz w:val="24"/>
          <w:szCs w:val="24"/>
        </w:rPr>
        <w:t>三、本规定适用的行业包括</w:t>
      </w:r>
      <w:r>
        <w:rPr>
          <w:rFonts w:hint="default" w:ascii="Times New Roman" w:hAnsi="Times New Roman" w:cs="Times New Roman"/>
          <w:color w:val="auto"/>
          <w:sz w:val="24"/>
          <w:szCs w:val="24"/>
          <w:lang w:eastAsia="zh-CN"/>
        </w:rPr>
        <w:t>：</w:t>
      </w:r>
      <w:r>
        <w:rPr>
          <w:rFonts w:hint="default" w:ascii="Times New Roman" w:hAnsi="Times New Roman" w:eastAsia="宋体" w:cs="Times New Roman"/>
          <w:color w:val="auto"/>
          <w:sz w:val="24"/>
          <w:szCs w:val="24"/>
        </w:rPr>
        <w:t>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bookmarkEnd w:id="73"/>
    </w:p>
    <w:p w14:paraId="31287DF0">
      <w:pPr>
        <w:pStyle w:val="2"/>
        <w:ind w:firstLine="420"/>
        <w:rPr>
          <w:rFonts w:hint="default" w:ascii="Times New Roman" w:hAnsi="Times New Roman" w:eastAsia="宋体" w:cs="Times New Roman"/>
          <w:color w:val="auto"/>
          <w:sz w:val="24"/>
          <w:szCs w:val="24"/>
          <w:lang w:eastAsia="zh-CN"/>
        </w:rPr>
      </w:pPr>
      <w:bookmarkStart w:id="74" w:name="_Toc165036843"/>
      <w:r>
        <w:rPr>
          <w:rFonts w:hint="default" w:ascii="Times New Roman" w:hAnsi="Times New Roman" w:eastAsia="宋体" w:cs="Times New Roman"/>
          <w:color w:val="auto"/>
          <w:sz w:val="24"/>
          <w:szCs w:val="24"/>
        </w:rPr>
        <w:t>四、各行业划型标准为</w:t>
      </w:r>
      <w:bookmarkEnd w:id="74"/>
      <w:r>
        <w:rPr>
          <w:rFonts w:hint="default" w:ascii="Times New Roman" w:hAnsi="Times New Roman" w:cs="Times New Roman"/>
          <w:color w:val="auto"/>
          <w:sz w:val="24"/>
          <w:szCs w:val="24"/>
          <w:lang w:eastAsia="zh-CN"/>
        </w:rPr>
        <w:t>：</w:t>
      </w:r>
    </w:p>
    <w:p w14:paraId="5A72E7C5">
      <w:pPr>
        <w:pStyle w:val="2"/>
        <w:ind w:firstLine="420"/>
        <w:rPr>
          <w:rFonts w:hint="default" w:ascii="Times New Roman" w:hAnsi="Times New Roman" w:eastAsia="宋体" w:cs="Times New Roman"/>
          <w:color w:val="auto"/>
          <w:sz w:val="24"/>
          <w:szCs w:val="24"/>
        </w:rPr>
      </w:pPr>
      <w:bookmarkStart w:id="75" w:name="_Toc165036844"/>
      <w:r>
        <w:rPr>
          <w:rFonts w:hint="default" w:ascii="Times New Roman" w:hAnsi="Times New Roman" w:eastAsia="宋体" w:cs="Times New Roman"/>
          <w:color w:val="auto"/>
          <w:sz w:val="24"/>
          <w:szCs w:val="24"/>
        </w:rPr>
        <w:t>（一）农、林、牧、渔业。营业收入20000万元以下的为中小微型企业。其中，营业收入500万元及以上的为中型企业，营业收入50万元及以上的为小型企业，营业收入50万元以下的为微型企业。</w:t>
      </w:r>
      <w:bookmarkEnd w:id="75"/>
    </w:p>
    <w:p w14:paraId="4FA5842E">
      <w:pPr>
        <w:pStyle w:val="2"/>
        <w:ind w:firstLine="420"/>
        <w:rPr>
          <w:rFonts w:hint="default" w:ascii="Times New Roman" w:hAnsi="Times New Roman" w:eastAsia="宋体" w:cs="Times New Roman"/>
          <w:color w:val="auto"/>
          <w:sz w:val="24"/>
          <w:szCs w:val="24"/>
        </w:rPr>
      </w:pPr>
      <w:bookmarkStart w:id="76" w:name="_Toc165036845"/>
      <w:r>
        <w:rPr>
          <w:rFonts w:hint="default" w:ascii="Times New Roman" w:hAnsi="Times New Roman" w:eastAsia="宋体" w:cs="Times New Roman"/>
          <w:color w:val="auto"/>
          <w:sz w:val="24"/>
          <w:szCs w:val="24"/>
        </w:rPr>
        <w:t>（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bookmarkEnd w:id="76"/>
    </w:p>
    <w:p w14:paraId="1B9914D0">
      <w:pPr>
        <w:pStyle w:val="2"/>
        <w:ind w:firstLine="420"/>
        <w:rPr>
          <w:rFonts w:hint="default" w:ascii="Times New Roman" w:hAnsi="Times New Roman" w:eastAsia="宋体" w:cs="Times New Roman"/>
          <w:color w:val="auto"/>
          <w:sz w:val="24"/>
          <w:szCs w:val="24"/>
        </w:rPr>
      </w:pPr>
      <w:bookmarkStart w:id="77" w:name="_Toc165036846"/>
      <w:r>
        <w:rPr>
          <w:rFonts w:hint="default" w:ascii="Times New Roman" w:hAnsi="Times New Roman" w:eastAsia="宋体" w:cs="Times New Roman"/>
          <w:color w:val="auto"/>
          <w:sz w:val="24"/>
          <w:szCs w:val="24"/>
        </w:rPr>
        <w:t>（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bookmarkEnd w:id="77"/>
    </w:p>
    <w:p w14:paraId="643DD8BD">
      <w:pPr>
        <w:pStyle w:val="2"/>
        <w:ind w:firstLine="420"/>
        <w:rPr>
          <w:rFonts w:hint="default" w:ascii="Times New Roman" w:hAnsi="Times New Roman" w:eastAsia="宋体" w:cs="Times New Roman"/>
          <w:color w:val="auto"/>
          <w:sz w:val="24"/>
          <w:szCs w:val="24"/>
        </w:rPr>
      </w:pPr>
      <w:bookmarkStart w:id="78" w:name="_Toc165036847"/>
      <w:r>
        <w:rPr>
          <w:rFonts w:hint="default" w:ascii="Times New Roman" w:hAnsi="Times New Roman" w:eastAsia="宋体" w:cs="Times New Roman"/>
          <w:color w:val="auto"/>
          <w:sz w:val="24"/>
          <w:szCs w:val="24"/>
        </w:rPr>
        <w:t>（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bookmarkEnd w:id="78"/>
    </w:p>
    <w:p w14:paraId="5376C3AE">
      <w:pPr>
        <w:pStyle w:val="2"/>
        <w:ind w:firstLine="420"/>
        <w:rPr>
          <w:rFonts w:hint="default" w:ascii="Times New Roman" w:hAnsi="Times New Roman" w:eastAsia="宋体" w:cs="Times New Roman"/>
          <w:color w:val="auto"/>
          <w:sz w:val="24"/>
          <w:szCs w:val="24"/>
        </w:rPr>
      </w:pPr>
      <w:bookmarkStart w:id="79" w:name="_Toc165036848"/>
      <w:r>
        <w:rPr>
          <w:rFonts w:hint="default" w:ascii="Times New Roman" w:hAnsi="Times New Roman" w:eastAsia="宋体" w:cs="Times New Roman"/>
          <w:color w:val="auto"/>
          <w:sz w:val="24"/>
          <w:szCs w:val="24"/>
        </w:rPr>
        <w:t>（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bookmarkEnd w:id="79"/>
    </w:p>
    <w:p w14:paraId="18024A52">
      <w:pPr>
        <w:pStyle w:val="2"/>
        <w:ind w:firstLine="420"/>
        <w:rPr>
          <w:rFonts w:hint="default" w:ascii="Times New Roman" w:hAnsi="Times New Roman" w:eastAsia="宋体" w:cs="Times New Roman"/>
          <w:color w:val="auto"/>
          <w:sz w:val="24"/>
          <w:szCs w:val="24"/>
        </w:rPr>
      </w:pPr>
      <w:bookmarkStart w:id="80" w:name="_Toc165036849"/>
      <w:r>
        <w:rPr>
          <w:rFonts w:hint="default" w:ascii="Times New Roman" w:hAnsi="Times New Roman" w:eastAsia="宋体" w:cs="Times New Roman"/>
          <w:color w:val="auto"/>
          <w:sz w:val="24"/>
          <w:szCs w:val="24"/>
        </w:rPr>
        <w:t>（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bookmarkEnd w:id="80"/>
    </w:p>
    <w:p w14:paraId="4338FCEF">
      <w:pPr>
        <w:pStyle w:val="2"/>
        <w:ind w:firstLine="420"/>
        <w:rPr>
          <w:rFonts w:hint="default" w:ascii="Times New Roman" w:hAnsi="Times New Roman" w:eastAsia="宋体" w:cs="Times New Roman"/>
          <w:color w:val="auto"/>
          <w:sz w:val="24"/>
          <w:szCs w:val="24"/>
        </w:rPr>
      </w:pPr>
      <w:bookmarkStart w:id="81" w:name="_Toc165036850"/>
      <w:r>
        <w:rPr>
          <w:rFonts w:hint="default" w:ascii="Times New Roman" w:hAnsi="Times New Roman" w:eastAsia="宋体" w:cs="Times New Roman"/>
          <w:color w:val="auto"/>
          <w:sz w:val="24"/>
          <w:szCs w:val="24"/>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bookmarkEnd w:id="81"/>
    </w:p>
    <w:p w14:paraId="2282C8C6">
      <w:pPr>
        <w:pStyle w:val="2"/>
        <w:ind w:firstLine="420"/>
        <w:rPr>
          <w:rFonts w:hint="default" w:ascii="Times New Roman" w:hAnsi="Times New Roman" w:eastAsia="宋体" w:cs="Times New Roman"/>
          <w:color w:val="auto"/>
          <w:sz w:val="24"/>
          <w:szCs w:val="24"/>
        </w:rPr>
      </w:pPr>
      <w:bookmarkStart w:id="82" w:name="_Toc165036851"/>
      <w:r>
        <w:rPr>
          <w:rFonts w:hint="default" w:ascii="Times New Roman" w:hAnsi="Times New Roman" w:eastAsia="宋体" w:cs="Times New Roman"/>
          <w:color w:val="auto"/>
          <w:sz w:val="24"/>
          <w:szCs w:val="24"/>
        </w:rPr>
        <w:t>（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bookmarkEnd w:id="82"/>
    </w:p>
    <w:p w14:paraId="4C185B9D">
      <w:pPr>
        <w:pStyle w:val="2"/>
        <w:ind w:firstLine="420"/>
        <w:rPr>
          <w:rFonts w:hint="default" w:ascii="Times New Roman" w:hAnsi="Times New Roman" w:eastAsia="宋体" w:cs="Times New Roman"/>
          <w:color w:val="auto"/>
          <w:sz w:val="24"/>
          <w:szCs w:val="24"/>
        </w:rPr>
      </w:pPr>
      <w:bookmarkStart w:id="83" w:name="_Toc165036852"/>
      <w:r>
        <w:rPr>
          <w:rFonts w:hint="default" w:ascii="Times New Roman" w:hAnsi="Times New Roman" w:eastAsia="宋体" w:cs="Times New Roman"/>
          <w:color w:val="auto"/>
          <w:sz w:val="24"/>
          <w:szCs w:val="24"/>
        </w:rPr>
        <w:t>（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bookmarkEnd w:id="83"/>
    </w:p>
    <w:p w14:paraId="0EF47B44">
      <w:pPr>
        <w:pStyle w:val="2"/>
        <w:ind w:firstLine="420"/>
        <w:rPr>
          <w:rFonts w:hint="default" w:ascii="Times New Roman" w:hAnsi="Times New Roman" w:eastAsia="宋体" w:cs="Times New Roman"/>
          <w:color w:val="auto"/>
          <w:sz w:val="24"/>
          <w:szCs w:val="24"/>
        </w:rPr>
      </w:pPr>
      <w:bookmarkStart w:id="84" w:name="_Toc165036853"/>
      <w:r>
        <w:rPr>
          <w:rFonts w:hint="default" w:ascii="Times New Roman" w:hAnsi="Times New Roman" w:eastAsia="宋体" w:cs="Times New Roman"/>
          <w:color w:val="auto"/>
          <w:sz w:val="24"/>
          <w:szCs w:val="24"/>
        </w:rPr>
        <w:t>（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bookmarkEnd w:id="84"/>
    </w:p>
    <w:p w14:paraId="153E0FC3">
      <w:pPr>
        <w:pStyle w:val="2"/>
        <w:ind w:firstLine="420"/>
        <w:rPr>
          <w:rFonts w:hint="default" w:ascii="Times New Roman" w:hAnsi="Times New Roman" w:eastAsia="宋体" w:cs="Times New Roman"/>
          <w:color w:val="auto"/>
          <w:sz w:val="24"/>
          <w:szCs w:val="24"/>
        </w:rPr>
      </w:pPr>
      <w:bookmarkStart w:id="85" w:name="_Toc165036854"/>
      <w:r>
        <w:rPr>
          <w:rFonts w:hint="default" w:ascii="Times New Roman" w:hAnsi="Times New Roman" w:eastAsia="宋体" w:cs="Times New Roman"/>
          <w:color w:val="auto"/>
          <w:sz w:val="24"/>
          <w:szCs w:val="24"/>
        </w:rPr>
        <w:t>（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bookmarkEnd w:id="85"/>
    </w:p>
    <w:p w14:paraId="2D8C78E5">
      <w:pPr>
        <w:pStyle w:val="2"/>
        <w:ind w:firstLine="420"/>
        <w:rPr>
          <w:rFonts w:hint="default" w:ascii="Times New Roman" w:hAnsi="Times New Roman" w:eastAsia="宋体" w:cs="Times New Roman"/>
          <w:color w:val="auto"/>
          <w:sz w:val="24"/>
          <w:szCs w:val="24"/>
        </w:rPr>
      </w:pPr>
      <w:bookmarkStart w:id="86" w:name="_Toc165036855"/>
      <w:r>
        <w:rPr>
          <w:rFonts w:hint="default" w:ascii="Times New Roman" w:hAnsi="Times New Roman" w:eastAsia="宋体" w:cs="Times New Roman"/>
          <w:color w:val="auto"/>
          <w:sz w:val="24"/>
          <w:szCs w:val="24"/>
        </w:rPr>
        <w:t>（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bookmarkEnd w:id="86"/>
    </w:p>
    <w:p w14:paraId="43BD4683">
      <w:pPr>
        <w:pStyle w:val="2"/>
        <w:ind w:firstLine="420"/>
        <w:rPr>
          <w:rFonts w:hint="default" w:ascii="Times New Roman" w:hAnsi="Times New Roman" w:eastAsia="宋体" w:cs="Times New Roman"/>
          <w:color w:val="auto"/>
          <w:sz w:val="24"/>
          <w:szCs w:val="24"/>
        </w:rPr>
      </w:pPr>
      <w:bookmarkStart w:id="87" w:name="_Toc165036856"/>
      <w:r>
        <w:rPr>
          <w:rFonts w:hint="default" w:ascii="Times New Roman" w:hAnsi="Times New Roman" w:eastAsia="宋体" w:cs="Times New Roman"/>
          <w:color w:val="auto"/>
          <w:sz w:val="24"/>
          <w:szCs w:val="24"/>
        </w:rPr>
        <w:t>（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bookmarkEnd w:id="87"/>
    </w:p>
    <w:p w14:paraId="44C66421">
      <w:pPr>
        <w:pStyle w:val="2"/>
        <w:ind w:firstLine="420"/>
        <w:rPr>
          <w:rFonts w:hint="default" w:ascii="Times New Roman" w:hAnsi="Times New Roman" w:eastAsia="宋体" w:cs="Times New Roman"/>
          <w:color w:val="auto"/>
          <w:sz w:val="24"/>
          <w:szCs w:val="24"/>
        </w:rPr>
      </w:pPr>
      <w:bookmarkStart w:id="88" w:name="_Toc165036857"/>
      <w:r>
        <w:rPr>
          <w:rFonts w:hint="default" w:ascii="Times New Roman" w:hAnsi="Times New Roman" w:eastAsia="宋体" w:cs="Times New Roman"/>
          <w:color w:val="auto"/>
          <w:sz w:val="24"/>
          <w:szCs w:val="24"/>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bookmarkEnd w:id="88"/>
    </w:p>
    <w:p w14:paraId="112528EC">
      <w:pPr>
        <w:pStyle w:val="2"/>
        <w:ind w:firstLine="420"/>
        <w:rPr>
          <w:rFonts w:hint="default" w:ascii="Times New Roman" w:hAnsi="Times New Roman" w:eastAsia="宋体" w:cs="Times New Roman"/>
          <w:color w:val="auto"/>
          <w:sz w:val="24"/>
          <w:szCs w:val="24"/>
        </w:rPr>
      </w:pPr>
      <w:bookmarkStart w:id="89" w:name="_Toc165036858"/>
      <w:r>
        <w:rPr>
          <w:rFonts w:hint="default" w:ascii="Times New Roman" w:hAnsi="Times New Roman" w:eastAsia="宋体" w:cs="Times New Roman"/>
          <w:color w:val="auto"/>
          <w:sz w:val="24"/>
          <w:szCs w:val="24"/>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bookmarkEnd w:id="89"/>
    </w:p>
    <w:p w14:paraId="75EDFBAF">
      <w:pPr>
        <w:pStyle w:val="2"/>
        <w:ind w:firstLine="420"/>
        <w:rPr>
          <w:rFonts w:hint="default" w:ascii="Times New Roman" w:hAnsi="Times New Roman" w:eastAsia="宋体" w:cs="Times New Roman"/>
          <w:color w:val="auto"/>
          <w:sz w:val="24"/>
          <w:szCs w:val="24"/>
        </w:rPr>
      </w:pPr>
      <w:bookmarkStart w:id="90" w:name="_Toc165036859"/>
      <w:r>
        <w:rPr>
          <w:rFonts w:hint="default" w:ascii="Times New Roman" w:hAnsi="Times New Roman" w:eastAsia="宋体" w:cs="Times New Roman"/>
          <w:color w:val="auto"/>
          <w:sz w:val="24"/>
          <w:szCs w:val="24"/>
        </w:rPr>
        <w:t>（十六）其他未列明行业。从业人员300人以下的为中小微型企业。其中，从业人员100人及以上的为中型企业；从业人员10人及以上的为小型企业；从业人员10人以下的为微型企业。</w:t>
      </w:r>
      <w:bookmarkEnd w:id="90"/>
    </w:p>
    <w:p w14:paraId="4A0C3280">
      <w:pPr>
        <w:pStyle w:val="2"/>
        <w:ind w:firstLine="420"/>
        <w:rPr>
          <w:rFonts w:hint="default" w:ascii="Times New Roman" w:hAnsi="Times New Roman" w:eastAsia="宋体" w:cs="Times New Roman"/>
          <w:color w:val="auto"/>
          <w:sz w:val="24"/>
          <w:szCs w:val="24"/>
        </w:rPr>
      </w:pPr>
      <w:bookmarkStart w:id="91" w:name="_Toc165036860"/>
      <w:r>
        <w:rPr>
          <w:rFonts w:hint="default" w:ascii="Times New Roman" w:hAnsi="Times New Roman" w:eastAsia="宋体" w:cs="Times New Roman"/>
          <w:color w:val="auto"/>
          <w:sz w:val="24"/>
          <w:szCs w:val="24"/>
        </w:rPr>
        <w:t>五、企业类型的划分以统计部门的统计数据为依据。</w:t>
      </w:r>
      <w:bookmarkEnd w:id="91"/>
    </w:p>
    <w:p w14:paraId="6AC43D6F">
      <w:pPr>
        <w:pStyle w:val="2"/>
        <w:ind w:firstLine="420"/>
        <w:rPr>
          <w:rFonts w:hint="default" w:ascii="Times New Roman" w:hAnsi="Times New Roman" w:eastAsia="宋体" w:cs="Times New Roman"/>
          <w:color w:val="auto"/>
          <w:sz w:val="24"/>
          <w:szCs w:val="24"/>
        </w:rPr>
      </w:pPr>
      <w:bookmarkStart w:id="92" w:name="_Toc165036861"/>
      <w:r>
        <w:rPr>
          <w:rFonts w:hint="default" w:ascii="Times New Roman" w:hAnsi="Times New Roman" w:eastAsia="宋体" w:cs="Times New Roman"/>
          <w:color w:val="auto"/>
          <w:sz w:val="24"/>
          <w:szCs w:val="24"/>
        </w:rPr>
        <w:t>六、本规定适用于在中华人民共和国境内依法设立的各类所有制和各种组织形式的企业。个体工商户和本规定以外的行业，参照本规定进行划型。</w:t>
      </w:r>
      <w:bookmarkEnd w:id="92"/>
    </w:p>
    <w:p w14:paraId="7C102CAB">
      <w:pPr>
        <w:pStyle w:val="2"/>
        <w:ind w:firstLine="420"/>
        <w:rPr>
          <w:rFonts w:hint="default" w:ascii="Times New Roman" w:hAnsi="Times New Roman" w:eastAsia="宋体" w:cs="Times New Roman"/>
          <w:color w:val="auto"/>
          <w:sz w:val="24"/>
          <w:szCs w:val="24"/>
        </w:rPr>
      </w:pPr>
      <w:bookmarkStart w:id="93" w:name="_Toc165036862"/>
      <w:r>
        <w:rPr>
          <w:rFonts w:hint="default" w:ascii="Times New Roman" w:hAnsi="Times New Roman" w:eastAsia="宋体" w:cs="Times New Roman"/>
          <w:color w:val="auto"/>
          <w:sz w:val="24"/>
          <w:szCs w:val="24"/>
        </w:rPr>
        <w:t>七、本规定的中型企业标准上限即为大型企业标准的下限，国家统计部门据此制定大中小微型企业的统计分类。国务院有关部门据此进行相关数据分析，不得制定与本规定不一致的企业划型标准。</w:t>
      </w:r>
      <w:bookmarkEnd w:id="93"/>
    </w:p>
    <w:p w14:paraId="5FCEBBCA">
      <w:pPr>
        <w:pStyle w:val="2"/>
        <w:ind w:firstLine="420"/>
        <w:rPr>
          <w:rFonts w:hint="default" w:ascii="Times New Roman" w:hAnsi="Times New Roman" w:eastAsia="宋体" w:cs="Times New Roman"/>
          <w:color w:val="auto"/>
          <w:sz w:val="24"/>
          <w:szCs w:val="24"/>
        </w:rPr>
      </w:pPr>
      <w:bookmarkStart w:id="94" w:name="_Toc165036863"/>
      <w:r>
        <w:rPr>
          <w:rFonts w:hint="default" w:ascii="Times New Roman" w:hAnsi="Times New Roman" w:eastAsia="宋体" w:cs="Times New Roman"/>
          <w:color w:val="auto"/>
          <w:sz w:val="24"/>
          <w:szCs w:val="24"/>
        </w:rPr>
        <w:t>八、本规定由工业和信息化部、国家统计局会同有关部门根据《国民经济行业分类》修订情况和企业发展变化情况适时修订。</w:t>
      </w:r>
      <w:bookmarkEnd w:id="94"/>
    </w:p>
    <w:p w14:paraId="279DCD5C">
      <w:pPr>
        <w:pStyle w:val="2"/>
        <w:ind w:firstLine="420"/>
        <w:rPr>
          <w:rFonts w:hint="default" w:ascii="Times New Roman" w:hAnsi="Times New Roman" w:eastAsia="宋体" w:cs="Times New Roman"/>
          <w:color w:val="auto"/>
          <w:sz w:val="24"/>
          <w:szCs w:val="24"/>
        </w:rPr>
      </w:pPr>
      <w:bookmarkStart w:id="95" w:name="_Toc165036864"/>
      <w:r>
        <w:rPr>
          <w:rFonts w:hint="default" w:ascii="Times New Roman" w:hAnsi="Times New Roman" w:eastAsia="宋体" w:cs="Times New Roman"/>
          <w:color w:val="auto"/>
          <w:sz w:val="24"/>
          <w:szCs w:val="24"/>
        </w:rPr>
        <w:t>九、本规定由工业和信息化部、国家统计局会同有关部门负责解释。</w:t>
      </w:r>
      <w:bookmarkEnd w:id="95"/>
    </w:p>
    <w:p w14:paraId="54B6E039">
      <w:pPr>
        <w:rPr>
          <w:rFonts w:hint="default" w:ascii="Times New Roman" w:hAnsi="Times New Roman" w:eastAsia="宋体" w:cs="Times New Roman"/>
          <w:color w:val="auto"/>
          <w:sz w:val="24"/>
          <w:szCs w:val="24"/>
        </w:rPr>
      </w:pPr>
      <w:bookmarkStart w:id="96" w:name="_Toc165036865"/>
      <w:r>
        <w:rPr>
          <w:rFonts w:hint="default" w:ascii="Times New Roman" w:hAnsi="Times New Roman" w:eastAsia="宋体" w:cs="Times New Roman"/>
          <w:color w:val="auto"/>
          <w:sz w:val="24"/>
          <w:szCs w:val="24"/>
        </w:rPr>
        <w:t>十、本规定自发布之日起执行，原国家经贸委、原国家计委、财政部和国家统计局2003年颁布的《中小企业标准暂行规定》同时废止。</w:t>
      </w:r>
      <w:bookmarkEnd w:id="96"/>
    </w:p>
    <w:p w14:paraId="2592A923">
      <w:pPr>
        <w:pStyle w:val="23"/>
        <w:spacing w:line="360" w:lineRule="auto"/>
        <w:ind w:firstLine="514"/>
        <w:jc w:val="center"/>
        <w:rPr>
          <w:rFonts w:hint="default" w:ascii="Times New Roman" w:hAnsi="Times New Roman" w:eastAsia="宋体" w:cs="Times New Roman"/>
          <w:b/>
          <w:bCs/>
          <w:color w:val="auto"/>
          <w:spacing w:val="8"/>
          <w:shd w:val="clear" w:color="auto" w:fill="FFFFFF"/>
        </w:rPr>
      </w:pPr>
      <w:r>
        <w:rPr>
          <w:rFonts w:hint="default" w:ascii="Times New Roman" w:hAnsi="Times New Roman" w:eastAsia="宋体" w:cs="Times New Roman"/>
          <w:b/>
          <w:bCs/>
          <w:color w:val="auto"/>
          <w:spacing w:val="8"/>
          <w:shd w:val="clear" w:color="auto" w:fill="FFFFFF"/>
        </w:rPr>
        <w:t>统计上大中小微型企业划分标准</w:t>
      </w:r>
    </w:p>
    <w:tbl>
      <w:tblPr>
        <w:tblStyle w:val="27"/>
        <w:tblW w:w="10008" w:type="dxa"/>
        <w:jc w:val="center"/>
        <w:shd w:val="clear" w:color="auto" w:fill="FFFFFF"/>
        <w:tblLayout w:type="fixed"/>
        <w:tblCellMar>
          <w:top w:w="0" w:type="dxa"/>
          <w:left w:w="0" w:type="dxa"/>
          <w:bottom w:w="0" w:type="dxa"/>
          <w:right w:w="0" w:type="dxa"/>
        </w:tblCellMar>
      </w:tblPr>
      <w:tblGrid>
        <w:gridCol w:w="2080"/>
        <w:gridCol w:w="1419"/>
        <w:gridCol w:w="866"/>
        <w:gridCol w:w="1213"/>
        <w:gridCol w:w="1827"/>
        <w:gridCol w:w="1595"/>
        <w:gridCol w:w="1008"/>
      </w:tblGrid>
      <w:tr w14:paraId="0CE22E78">
        <w:trPr>
          <w:trHeight w:val="615" w:hRule="atLeast"/>
          <w:jc w:val="center"/>
        </w:trPr>
        <w:tc>
          <w:tcPr>
            <w:tcW w:w="2080" w:type="dxa"/>
            <w:tcBorders>
              <w:top w:val="single" w:color="4F81BD" w:sz="6" w:space="0"/>
              <w:left w:val="single" w:color="4F81BD" w:sz="6" w:space="0"/>
              <w:bottom w:val="single" w:color="FFFFFF" w:sz="18" w:space="0"/>
              <w:right w:val="single" w:color="4F81BD" w:sz="6" w:space="0"/>
            </w:tcBorders>
            <w:shd w:val="clear" w:color="auto" w:fill="4F81BD"/>
            <w:tcMar>
              <w:left w:w="105" w:type="dxa"/>
              <w:right w:w="105" w:type="dxa"/>
            </w:tcMar>
            <w:vAlign w:val="center"/>
          </w:tcPr>
          <w:p w14:paraId="29E072D3">
            <w:pPr>
              <w:pStyle w:val="23"/>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firstLine="0"/>
              <w:jc w:val="center"/>
              <w:textAlignment w:val="auto"/>
              <w:rPr>
                <w:rFonts w:hint="default" w:ascii="Times New Roman" w:hAnsi="Times New Roman" w:eastAsia="宋体" w:cs="Times New Roman"/>
                <w:color w:val="auto"/>
              </w:rPr>
            </w:pPr>
            <w:r>
              <w:rPr>
                <w:rStyle w:val="30"/>
                <w:rFonts w:hint="default" w:ascii="Times New Roman" w:hAnsi="Times New Roman" w:eastAsia="宋体" w:cs="Times New Roman"/>
                <w:color w:val="auto"/>
                <w:spacing w:val="8"/>
              </w:rPr>
              <w:t>行业名称</w:t>
            </w:r>
          </w:p>
        </w:tc>
        <w:tc>
          <w:tcPr>
            <w:tcW w:w="1419" w:type="dxa"/>
            <w:tcBorders>
              <w:top w:val="single" w:color="4F81BD" w:sz="6" w:space="0"/>
              <w:left w:val="nil"/>
              <w:bottom w:val="single" w:color="FFFFFF" w:sz="18" w:space="0"/>
              <w:right w:val="single" w:color="4F81BD" w:sz="6" w:space="0"/>
            </w:tcBorders>
            <w:shd w:val="clear" w:color="auto" w:fill="4F81BD"/>
            <w:tcMar>
              <w:left w:w="105" w:type="dxa"/>
              <w:right w:w="105" w:type="dxa"/>
            </w:tcMar>
            <w:vAlign w:val="center"/>
          </w:tcPr>
          <w:p w14:paraId="2EF5AE07">
            <w:pPr>
              <w:pStyle w:val="23"/>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firstLine="0"/>
              <w:jc w:val="center"/>
              <w:textAlignment w:val="auto"/>
              <w:rPr>
                <w:rStyle w:val="30"/>
                <w:rFonts w:hint="default" w:ascii="Times New Roman" w:hAnsi="Times New Roman" w:eastAsia="宋体" w:cs="Times New Roman"/>
                <w:color w:val="auto"/>
                <w:spacing w:val="8"/>
              </w:rPr>
            </w:pPr>
            <w:r>
              <w:rPr>
                <w:rStyle w:val="30"/>
                <w:rFonts w:hint="default" w:ascii="Times New Roman" w:hAnsi="Times New Roman" w:eastAsia="宋体" w:cs="Times New Roman"/>
                <w:color w:val="auto"/>
                <w:spacing w:val="8"/>
              </w:rPr>
              <w:t>指标名称</w:t>
            </w:r>
          </w:p>
        </w:tc>
        <w:tc>
          <w:tcPr>
            <w:tcW w:w="866" w:type="dxa"/>
            <w:tcBorders>
              <w:top w:val="single" w:color="4F81BD" w:sz="6" w:space="0"/>
              <w:left w:val="nil"/>
              <w:bottom w:val="single" w:color="FFFFFF" w:sz="18" w:space="0"/>
              <w:right w:val="single" w:color="4F81BD" w:sz="6" w:space="0"/>
            </w:tcBorders>
            <w:shd w:val="clear" w:color="auto" w:fill="4F81BD"/>
            <w:tcMar>
              <w:left w:w="105" w:type="dxa"/>
              <w:right w:w="105" w:type="dxa"/>
            </w:tcMar>
            <w:vAlign w:val="center"/>
          </w:tcPr>
          <w:p w14:paraId="58A375B8">
            <w:pPr>
              <w:pStyle w:val="23"/>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firstLine="0"/>
              <w:jc w:val="center"/>
              <w:textAlignment w:val="auto"/>
              <w:rPr>
                <w:rStyle w:val="30"/>
                <w:rFonts w:hint="default" w:ascii="Times New Roman" w:hAnsi="Times New Roman" w:eastAsia="宋体" w:cs="Times New Roman"/>
                <w:color w:val="auto"/>
                <w:spacing w:val="8"/>
              </w:rPr>
            </w:pPr>
            <w:r>
              <w:rPr>
                <w:rStyle w:val="30"/>
                <w:rFonts w:hint="default" w:ascii="Times New Roman" w:hAnsi="Times New Roman" w:eastAsia="宋体" w:cs="Times New Roman"/>
                <w:color w:val="auto"/>
                <w:spacing w:val="8"/>
              </w:rPr>
              <w:t>计量</w:t>
            </w:r>
          </w:p>
          <w:p w14:paraId="080F4311">
            <w:pPr>
              <w:pStyle w:val="23"/>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firstLine="0"/>
              <w:jc w:val="center"/>
              <w:textAlignment w:val="auto"/>
              <w:rPr>
                <w:rStyle w:val="30"/>
                <w:rFonts w:hint="default" w:ascii="Times New Roman" w:hAnsi="Times New Roman" w:eastAsia="宋体" w:cs="Times New Roman"/>
                <w:color w:val="auto"/>
                <w:spacing w:val="8"/>
              </w:rPr>
            </w:pPr>
            <w:r>
              <w:rPr>
                <w:rStyle w:val="30"/>
                <w:rFonts w:hint="default" w:ascii="Times New Roman" w:hAnsi="Times New Roman" w:eastAsia="宋体" w:cs="Times New Roman"/>
                <w:color w:val="auto"/>
                <w:spacing w:val="8"/>
              </w:rPr>
              <w:t>单位</w:t>
            </w:r>
          </w:p>
        </w:tc>
        <w:tc>
          <w:tcPr>
            <w:tcW w:w="1213" w:type="dxa"/>
            <w:tcBorders>
              <w:top w:val="single" w:color="4F81BD" w:sz="6" w:space="0"/>
              <w:left w:val="nil"/>
              <w:bottom w:val="single" w:color="FFFFFF" w:sz="18" w:space="0"/>
              <w:right w:val="single" w:color="4F81BD" w:sz="6" w:space="0"/>
            </w:tcBorders>
            <w:shd w:val="clear" w:color="auto" w:fill="4F81BD"/>
            <w:tcMar>
              <w:left w:w="105" w:type="dxa"/>
              <w:right w:w="105" w:type="dxa"/>
            </w:tcMar>
            <w:vAlign w:val="center"/>
          </w:tcPr>
          <w:p w14:paraId="5472C77C">
            <w:pPr>
              <w:pStyle w:val="23"/>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firstLine="0"/>
              <w:jc w:val="center"/>
              <w:textAlignment w:val="auto"/>
              <w:rPr>
                <w:rStyle w:val="30"/>
                <w:rFonts w:hint="default" w:ascii="Times New Roman" w:hAnsi="Times New Roman" w:eastAsia="宋体" w:cs="Times New Roman"/>
                <w:color w:val="auto"/>
                <w:spacing w:val="8"/>
              </w:rPr>
            </w:pPr>
            <w:r>
              <w:rPr>
                <w:rStyle w:val="30"/>
                <w:rFonts w:hint="default" w:ascii="Times New Roman" w:hAnsi="Times New Roman" w:eastAsia="宋体" w:cs="Times New Roman"/>
                <w:color w:val="auto"/>
                <w:spacing w:val="8"/>
              </w:rPr>
              <w:t>大型</w:t>
            </w:r>
          </w:p>
        </w:tc>
        <w:tc>
          <w:tcPr>
            <w:tcW w:w="1827" w:type="dxa"/>
            <w:tcBorders>
              <w:top w:val="single" w:color="4F81BD" w:sz="6" w:space="0"/>
              <w:left w:val="nil"/>
              <w:bottom w:val="single" w:color="FFFFFF" w:sz="18" w:space="0"/>
              <w:right w:val="single" w:color="4F81BD" w:sz="6" w:space="0"/>
            </w:tcBorders>
            <w:shd w:val="clear" w:color="auto" w:fill="4F81BD"/>
            <w:tcMar>
              <w:left w:w="105" w:type="dxa"/>
              <w:right w:w="105" w:type="dxa"/>
            </w:tcMar>
            <w:vAlign w:val="center"/>
          </w:tcPr>
          <w:p w14:paraId="0B04F48B">
            <w:pPr>
              <w:pStyle w:val="23"/>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firstLine="0"/>
              <w:jc w:val="center"/>
              <w:textAlignment w:val="auto"/>
              <w:rPr>
                <w:rStyle w:val="30"/>
                <w:rFonts w:hint="default" w:ascii="Times New Roman" w:hAnsi="Times New Roman" w:eastAsia="宋体" w:cs="Times New Roman"/>
                <w:color w:val="auto"/>
                <w:spacing w:val="8"/>
              </w:rPr>
            </w:pPr>
            <w:r>
              <w:rPr>
                <w:rStyle w:val="30"/>
                <w:rFonts w:hint="default" w:ascii="Times New Roman" w:hAnsi="Times New Roman" w:eastAsia="宋体" w:cs="Times New Roman"/>
                <w:color w:val="auto"/>
                <w:spacing w:val="8"/>
              </w:rPr>
              <w:t>中型</w:t>
            </w:r>
          </w:p>
        </w:tc>
        <w:tc>
          <w:tcPr>
            <w:tcW w:w="1595" w:type="dxa"/>
            <w:tcBorders>
              <w:top w:val="single" w:color="4F81BD" w:sz="6" w:space="0"/>
              <w:left w:val="nil"/>
              <w:bottom w:val="single" w:color="FFFFFF" w:sz="18" w:space="0"/>
              <w:right w:val="single" w:color="4F81BD" w:sz="6" w:space="0"/>
            </w:tcBorders>
            <w:shd w:val="clear" w:color="auto" w:fill="4F81BD"/>
            <w:tcMar>
              <w:left w:w="105" w:type="dxa"/>
              <w:right w:w="105" w:type="dxa"/>
            </w:tcMar>
            <w:vAlign w:val="center"/>
          </w:tcPr>
          <w:p w14:paraId="3149DA3A">
            <w:pPr>
              <w:pStyle w:val="23"/>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firstLine="0"/>
              <w:jc w:val="center"/>
              <w:textAlignment w:val="auto"/>
              <w:rPr>
                <w:rStyle w:val="30"/>
                <w:rFonts w:hint="default" w:ascii="Times New Roman" w:hAnsi="Times New Roman" w:eastAsia="宋体" w:cs="Times New Roman"/>
                <w:color w:val="auto"/>
                <w:spacing w:val="8"/>
              </w:rPr>
            </w:pPr>
            <w:r>
              <w:rPr>
                <w:rStyle w:val="30"/>
                <w:rFonts w:hint="default" w:ascii="Times New Roman" w:hAnsi="Times New Roman" w:eastAsia="宋体" w:cs="Times New Roman"/>
                <w:color w:val="auto"/>
                <w:spacing w:val="8"/>
              </w:rPr>
              <w:t>小型</w:t>
            </w:r>
          </w:p>
        </w:tc>
        <w:tc>
          <w:tcPr>
            <w:tcW w:w="1008" w:type="dxa"/>
            <w:tcBorders>
              <w:top w:val="single" w:color="4F81BD" w:sz="6" w:space="0"/>
              <w:left w:val="nil"/>
              <w:bottom w:val="single" w:color="FFFFFF" w:sz="18" w:space="0"/>
              <w:right w:val="single" w:color="4F81BD" w:sz="6" w:space="0"/>
            </w:tcBorders>
            <w:shd w:val="clear" w:color="auto" w:fill="4F81BD"/>
            <w:tcMar>
              <w:left w:w="105" w:type="dxa"/>
              <w:right w:w="105" w:type="dxa"/>
            </w:tcMar>
            <w:vAlign w:val="center"/>
          </w:tcPr>
          <w:p w14:paraId="3586264A">
            <w:pPr>
              <w:pStyle w:val="23"/>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firstLine="0"/>
              <w:jc w:val="center"/>
              <w:textAlignment w:val="auto"/>
              <w:rPr>
                <w:rStyle w:val="30"/>
                <w:rFonts w:hint="default" w:ascii="Times New Roman" w:hAnsi="Times New Roman" w:eastAsia="宋体" w:cs="Times New Roman"/>
                <w:color w:val="auto"/>
                <w:spacing w:val="8"/>
              </w:rPr>
            </w:pPr>
            <w:r>
              <w:rPr>
                <w:rStyle w:val="30"/>
                <w:rFonts w:hint="default" w:ascii="Times New Roman" w:hAnsi="Times New Roman" w:eastAsia="宋体" w:cs="Times New Roman"/>
                <w:color w:val="auto"/>
                <w:spacing w:val="8"/>
              </w:rPr>
              <w:t>微型</w:t>
            </w:r>
          </w:p>
        </w:tc>
      </w:tr>
      <w:tr w14:paraId="39D4C8BA">
        <w:tblPrEx>
          <w:shd w:val="clear" w:color="auto" w:fill="FFFFFF"/>
          <w:tblCellMar>
            <w:top w:w="0" w:type="dxa"/>
            <w:left w:w="0" w:type="dxa"/>
            <w:bottom w:w="0" w:type="dxa"/>
            <w:right w:w="0" w:type="dxa"/>
          </w:tblCellMar>
        </w:tblPrEx>
        <w:trPr>
          <w:trHeight w:val="390" w:hRule="atLeast"/>
          <w:jc w:val="center"/>
        </w:trPr>
        <w:tc>
          <w:tcPr>
            <w:tcW w:w="2080" w:type="dxa"/>
            <w:tcBorders>
              <w:top w:val="nil"/>
              <w:left w:val="single" w:color="4F81BD" w:sz="6" w:space="0"/>
              <w:bottom w:val="single" w:color="4F81BD" w:sz="6" w:space="0"/>
              <w:right w:val="single" w:color="4F81BD" w:sz="6" w:space="0"/>
            </w:tcBorders>
            <w:shd w:val="clear" w:color="auto" w:fill="B8CCE4"/>
            <w:tcMar>
              <w:left w:w="105" w:type="dxa"/>
              <w:right w:w="105" w:type="dxa"/>
            </w:tcMar>
            <w:vAlign w:val="center"/>
          </w:tcPr>
          <w:p w14:paraId="263B1291">
            <w:pPr>
              <w:pStyle w:val="23"/>
              <w:keepNext w:val="0"/>
              <w:keepLines w:val="0"/>
              <w:pageBreakBefore w:val="0"/>
              <w:widowControl w:val="0"/>
              <w:kinsoku/>
              <w:wordWrap/>
              <w:overflowPunct/>
              <w:topLinePunct w:val="0"/>
              <w:autoSpaceDE/>
              <w:autoSpaceDN/>
              <w:bidi w:val="0"/>
              <w:adjustRightInd w:val="0"/>
              <w:snapToGrid w:val="0"/>
              <w:spacing w:beforeAutospacing="0" w:afterAutospacing="0" w:line="0" w:lineRule="atLeast"/>
              <w:ind w:firstLine="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pacing w:val="8"/>
                <w:sz w:val="21"/>
                <w:szCs w:val="21"/>
              </w:rPr>
              <w:t>农、林、牧、渔业</w:t>
            </w:r>
          </w:p>
        </w:tc>
        <w:tc>
          <w:tcPr>
            <w:tcW w:w="1419"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5F7D9AA2">
            <w:pPr>
              <w:pStyle w:val="23"/>
              <w:keepNext w:val="0"/>
              <w:keepLines w:val="0"/>
              <w:pageBreakBefore w:val="0"/>
              <w:widowControl w:val="0"/>
              <w:kinsoku/>
              <w:wordWrap/>
              <w:overflowPunct/>
              <w:topLinePunct w:val="0"/>
              <w:autoSpaceDE/>
              <w:autoSpaceDN/>
              <w:bidi w:val="0"/>
              <w:adjustRightInd w:val="0"/>
              <w:snapToGrid w:val="0"/>
              <w:spacing w:beforeAutospacing="0" w:afterAutospacing="0" w:line="0" w:lineRule="atLeast"/>
              <w:ind w:firstLine="0"/>
              <w:jc w:val="both"/>
              <w:textAlignment w:val="auto"/>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pacing w:val="8"/>
                <w:sz w:val="18"/>
                <w:szCs w:val="18"/>
              </w:rPr>
              <w:t>营业收入(Y)</w:t>
            </w:r>
          </w:p>
        </w:tc>
        <w:tc>
          <w:tcPr>
            <w:tcW w:w="866"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01786EEC">
            <w:pPr>
              <w:pStyle w:val="23"/>
              <w:keepNext w:val="0"/>
              <w:keepLines w:val="0"/>
              <w:pageBreakBefore w:val="0"/>
              <w:widowControl w:val="0"/>
              <w:kinsoku/>
              <w:wordWrap/>
              <w:overflowPunct/>
              <w:topLinePunct w:val="0"/>
              <w:autoSpaceDE/>
              <w:autoSpaceDN/>
              <w:bidi w:val="0"/>
              <w:adjustRightInd w:val="0"/>
              <w:snapToGrid w:val="0"/>
              <w:spacing w:beforeAutospacing="0" w:afterAutospacing="0" w:line="0" w:lineRule="atLeast"/>
              <w:ind w:firstLine="0"/>
              <w:jc w:val="center"/>
              <w:textAlignment w:val="auto"/>
              <w:rPr>
                <w:rFonts w:hint="default" w:ascii="Times New Roman" w:hAnsi="Times New Roman" w:eastAsia="宋体" w:cs="Times New Roman"/>
                <w:color w:val="auto"/>
                <w:spacing w:val="8"/>
                <w:sz w:val="18"/>
                <w:szCs w:val="18"/>
              </w:rPr>
            </w:pPr>
            <w:r>
              <w:rPr>
                <w:rFonts w:hint="default" w:ascii="Times New Roman" w:hAnsi="Times New Roman" w:eastAsia="宋体" w:cs="Times New Roman"/>
                <w:color w:val="auto"/>
                <w:spacing w:val="8"/>
                <w:sz w:val="18"/>
                <w:szCs w:val="18"/>
              </w:rPr>
              <w:t>万元</w:t>
            </w:r>
          </w:p>
        </w:tc>
        <w:tc>
          <w:tcPr>
            <w:tcW w:w="1213"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3666EF61">
            <w:pPr>
              <w:pStyle w:val="23"/>
              <w:keepNext w:val="0"/>
              <w:keepLines w:val="0"/>
              <w:pageBreakBefore w:val="0"/>
              <w:widowControl w:val="0"/>
              <w:kinsoku/>
              <w:wordWrap/>
              <w:overflowPunct/>
              <w:topLinePunct w:val="0"/>
              <w:autoSpaceDE/>
              <w:autoSpaceDN/>
              <w:bidi w:val="0"/>
              <w:adjustRightInd w:val="0"/>
              <w:snapToGrid w:val="0"/>
              <w:spacing w:beforeAutospacing="0" w:afterAutospacing="0" w:line="0" w:lineRule="atLeast"/>
              <w:ind w:firstLine="0"/>
              <w:jc w:val="center"/>
              <w:textAlignment w:val="auto"/>
              <w:rPr>
                <w:rFonts w:hint="default" w:ascii="Times New Roman" w:hAnsi="Times New Roman" w:eastAsia="宋体" w:cs="Times New Roman"/>
                <w:color w:val="auto"/>
                <w:spacing w:val="8"/>
                <w:sz w:val="18"/>
                <w:szCs w:val="18"/>
              </w:rPr>
            </w:pPr>
            <w:r>
              <w:rPr>
                <w:rFonts w:hint="default" w:ascii="Times New Roman" w:hAnsi="Times New Roman" w:eastAsia="宋体" w:cs="Times New Roman"/>
                <w:color w:val="auto"/>
                <w:spacing w:val="8"/>
                <w:sz w:val="18"/>
                <w:szCs w:val="18"/>
              </w:rPr>
              <w:t>Y≥20000</w:t>
            </w:r>
          </w:p>
        </w:tc>
        <w:tc>
          <w:tcPr>
            <w:tcW w:w="1827"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4C2C409F">
            <w:pPr>
              <w:pStyle w:val="23"/>
              <w:keepNext w:val="0"/>
              <w:keepLines w:val="0"/>
              <w:pageBreakBefore w:val="0"/>
              <w:widowControl w:val="0"/>
              <w:kinsoku/>
              <w:wordWrap/>
              <w:overflowPunct/>
              <w:topLinePunct w:val="0"/>
              <w:autoSpaceDE/>
              <w:autoSpaceDN/>
              <w:bidi w:val="0"/>
              <w:adjustRightInd w:val="0"/>
              <w:snapToGrid w:val="0"/>
              <w:spacing w:beforeAutospacing="0" w:afterAutospacing="0" w:line="0" w:lineRule="atLeast"/>
              <w:ind w:firstLine="0"/>
              <w:jc w:val="center"/>
              <w:textAlignment w:val="auto"/>
              <w:rPr>
                <w:rFonts w:hint="default" w:ascii="Times New Roman" w:hAnsi="Times New Roman" w:eastAsia="宋体" w:cs="Times New Roman"/>
                <w:color w:val="auto"/>
                <w:spacing w:val="8"/>
                <w:sz w:val="18"/>
                <w:szCs w:val="18"/>
              </w:rPr>
            </w:pPr>
            <w:r>
              <w:rPr>
                <w:rFonts w:hint="default" w:ascii="Times New Roman" w:hAnsi="Times New Roman" w:eastAsia="宋体" w:cs="Times New Roman"/>
                <w:color w:val="auto"/>
                <w:spacing w:val="8"/>
                <w:sz w:val="18"/>
                <w:szCs w:val="18"/>
              </w:rPr>
              <w:t>500≤Y＜20000</w:t>
            </w:r>
          </w:p>
        </w:tc>
        <w:tc>
          <w:tcPr>
            <w:tcW w:w="1595"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67EBB08A">
            <w:pPr>
              <w:pStyle w:val="23"/>
              <w:keepNext w:val="0"/>
              <w:keepLines w:val="0"/>
              <w:pageBreakBefore w:val="0"/>
              <w:widowControl w:val="0"/>
              <w:kinsoku/>
              <w:wordWrap/>
              <w:overflowPunct/>
              <w:topLinePunct w:val="0"/>
              <w:autoSpaceDE/>
              <w:autoSpaceDN/>
              <w:bidi w:val="0"/>
              <w:adjustRightInd w:val="0"/>
              <w:snapToGrid w:val="0"/>
              <w:spacing w:beforeAutospacing="0" w:afterAutospacing="0" w:line="0" w:lineRule="atLeast"/>
              <w:ind w:firstLine="0"/>
              <w:jc w:val="center"/>
              <w:textAlignment w:val="auto"/>
              <w:rPr>
                <w:rFonts w:hint="default" w:ascii="Times New Roman" w:hAnsi="Times New Roman" w:eastAsia="宋体" w:cs="Times New Roman"/>
                <w:color w:val="auto"/>
                <w:spacing w:val="8"/>
                <w:sz w:val="18"/>
                <w:szCs w:val="18"/>
              </w:rPr>
            </w:pPr>
            <w:r>
              <w:rPr>
                <w:rFonts w:hint="default" w:ascii="Times New Roman" w:hAnsi="Times New Roman" w:eastAsia="宋体" w:cs="Times New Roman"/>
                <w:color w:val="auto"/>
                <w:spacing w:val="8"/>
                <w:sz w:val="18"/>
                <w:szCs w:val="18"/>
              </w:rPr>
              <w:t>50≤Y＜500</w:t>
            </w:r>
          </w:p>
        </w:tc>
        <w:tc>
          <w:tcPr>
            <w:tcW w:w="1008"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00B6C562">
            <w:pPr>
              <w:pStyle w:val="23"/>
              <w:keepNext w:val="0"/>
              <w:keepLines w:val="0"/>
              <w:pageBreakBefore w:val="0"/>
              <w:widowControl w:val="0"/>
              <w:kinsoku/>
              <w:wordWrap/>
              <w:overflowPunct/>
              <w:topLinePunct w:val="0"/>
              <w:autoSpaceDE/>
              <w:autoSpaceDN/>
              <w:bidi w:val="0"/>
              <w:adjustRightInd w:val="0"/>
              <w:snapToGrid w:val="0"/>
              <w:spacing w:beforeAutospacing="0" w:afterAutospacing="0" w:line="0" w:lineRule="atLeast"/>
              <w:ind w:firstLine="0"/>
              <w:jc w:val="center"/>
              <w:textAlignment w:val="auto"/>
              <w:rPr>
                <w:rFonts w:hint="default" w:ascii="Times New Roman" w:hAnsi="Times New Roman" w:eastAsia="宋体" w:cs="Times New Roman"/>
                <w:color w:val="auto"/>
                <w:spacing w:val="8"/>
                <w:sz w:val="18"/>
                <w:szCs w:val="18"/>
              </w:rPr>
            </w:pPr>
            <w:r>
              <w:rPr>
                <w:rFonts w:hint="default" w:ascii="Times New Roman" w:hAnsi="Times New Roman" w:eastAsia="宋体" w:cs="Times New Roman"/>
                <w:color w:val="auto"/>
                <w:spacing w:val="8"/>
                <w:sz w:val="18"/>
                <w:szCs w:val="18"/>
              </w:rPr>
              <w:t>Y＜50</w:t>
            </w:r>
          </w:p>
        </w:tc>
      </w:tr>
      <w:tr w14:paraId="081C45D5">
        <w:tblPrEx>
          <w:tblCellMar>
            <w:top w:w="0" w:type="dxa"/>
            <w:left w:w="0" w:type="dxa"/>
            <w:bottom w:w="0" w:type="dxa"/>
            <w:right w:w="0" w:type="dxa"/>
          </w:tblCellMar>
        </w:tblPrEx>
        <w:trPr>
          <w:trHeight w:val="390" w:hRule="atLeast"/>
          <w:jc w:val="center"/>
        </w:trPr>
        <w:tc>
          <w:tcPr>
            <w:tcW w:w="2080" w:type="dxa"/>
            <w:vMerge w:val="restart"/>
            <w:tcBorders>
              <w:top w:val="nil"/>
              <w:left w:val="single" w:color="4F81BD" w:sz="6" w:space="0"/>
              <w:bottom w:val="single" w:color="4F81BD" w:sz="6" w:space="0"/>
              <w:right w:val="single" w:color="4F81BD" w:sz="6" w:space="0"/>
            </w:tcBorders>
            <w:shd w:val="clear" w:color="auto" w:fill="FFFFFF"/>
            <w:tcMar>
              <w:left w:w="105" w:type="dxa"/>
              <w:right w:w="105" w:type="dxa"/>
            </w:tcMar>
            <w:vAlign w:val="center"/>
          </w:tcPr>
          <w:p w14:paraId="38218726">
            <w:pPr>
              <w:pStyle w:val="23"/>
              <w:keepNext w:val="0"/>
              <w:keepLines w:val="0"/>
              <w:pageBreakBefore w:val="0"/>
              <w:widowControl w:val="0"/>
              <w:kinsoku/>
              <w:wordWrap/>
              <w:overflowPunct/>
              <w:topLinePunct w:val="0"/>
              <w:autoSpaceDE/>
              <w:autoSpaceDN/>
              <w:bidi w:val="0"/>
              <w:adjustRightInd w:val="0"/>
              <w:snapToGrid w:val="0"/>
              <w:spacing w:beforeAutospacing="0" w:afterAutospacing="0" w:line="0" w:lineRule="atLeast"/>
              <w:ind w:firstLine="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pacing w:val="8"/>
                <w:sz w:val="21"/>
                <w:szCs w:val="21"/>
              </w:rPr>
              <w:t>工业 *</w:t>
            </w:r>
          </w:p>
        </w:tc>
        <w:tc>
          <w:tcPr>
            <w:tcW w:w="1419"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28869A55">
            <w:pPr>
              <w:pStyle w:val="23"/>
              <w:keepNext w:val="0"/>
              <w:keepLines w:val="0"/>
              <w:pageBreakBefore w:val="0"/>
              <w:widowControl w:val="0"/>
              <w:kinsoku/>
              <w:wordWrap/>
              <w:overflowPunct/>
              <w:topLinePunct w:val="0"/>
              <w:autoSpaceDE/>
              <w:autoSpaceDN/>
              <w:bidi w:val="0"/>
              <w:adjustRightInd w:val="0"/>
              <w:snapToGrid w:val="0"/>
              <w:spacing w:beforeAutospacing="0" w:afterAutospacing="0" w:line="0" w:lineRule="atLeast"/>
              <w:ind w:firstLine="0"/>
              <w:jc w:val="both"/>
              <w:textAlignment w:val="auto"/>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pacing w:val="8"/>
                <w:sz w:val="18"/>
                <w:szCs w:val="18"/>
              </w:rPr>
              <w:t>从业人员(X)</w:t>
            </w:r>
          </w:p>
        </w:tc>
        <w:tc>
          <w:tcPr>
            <w:tcW w:w="866"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7BA1855E">
            <w:pPr>
              <w:pStyle w:val="23"/>
              <w:keepNext w:val="0"/>
              <w:keepLines w:val="0"/>
              <w:pageBreakBefore w:val="0"/>
              <w:widowControl w:val="0"/>
              <w:kinsoku/>
              <w:wordWrap/>
              <w:overflowPunct/>
              <w:topLinePunct w:val="0"/>
              <w:autoSpaceDE/>
              <w:autoSpaceDN/>
              <w:bidi w:val="0"/>
              <w:adjustRightInd w:val="0"/>
              <w:snapToGrid w:val="0"/>
              <w:spacing w:beforeAutospacing="0" w:afterAutospacing="0" w:line="0" w:lineRule="atLeast"/>
              <w:ind w:firstLine="0"/>
              <w:jc w:val="center"/>
              <w:textAlignment w:val="auto"/>
              <w:rPr>
                <w:rFonts w:hint="default" w:ascii="Times New Roman" w:hAnsi="Times New Roman" w:eastAsia="宋体" w:cs="Times New Roman"/>
                <w:color w:val="auto"/>
                <w:spacing w:val="8"/>
                <w:sz w:val="18"/>
                <w:szCs w:val="18"/>
              </w:rPr>
            </w:pPr>
            <w:r>
              <w:rPr>
                <w:rFonts w:hint="default" w:ascii="Times New Roman" w:hAnsi="Times New Roman" w:eastAsia="宋体" w:cs="Times New Roman"/>
                <w:color w:val="auto"/>
                <w:spacing w:val="8"/>
                <w:sz w:val="18"/>
                <w:szCs w:val="18"/>
              </w:rPr>
              <w:t>人</w:t>
            </w:r>
          </w:p>
        </w:tc>
        <w:tc>
          <w:tcPr>
            <w:tcW w:w="1213"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79673303">
            <w:pPr>
              <w:pStyle w:val="23"/>
              <w:keepNext w:val="0"/>
              <w:keepLines w:val="0"/>
              <w:pageBreakBefore w:val="0"/>
              <w:widowControl w:val="0"/>
              <w:kinsoku/>
              <w:wordWrap/>
              <w:overflowPunct/>
              <w:topLinePunct w:val="0"/>
              <w:autoSpaceDE/>
              <w:autoSpaceDN/>
              <w:bidi w:val="0"/>
              <w:adjustRightInd w:val="0"/>
              <w:snapToGrid w:val="0"/>
              <w:spacing w:beforeAutospacing="0" w:afterAutospacing="0" w:line="0" w:lineRule="atLeast"/>
              <w:ind w:firstLine="0"/>
              <w:jc w:val="center"/>
              <w:textAlignment w:val="auto"/>
              <w:rPr>
                <w:rFonts w:hint="default" w:ascii="Times New Roman" w:hAnsi="Times New Roman" w:eastAsia="宋体" w:cs="Times New Roman"/>
                <w:color w:val="auto"/>
                <w:spacing w:val="8"/>
                <w:sz w:val="18"/>
                <w:szCs w:val="18"/>
              </w:rPr>
            </w:pPr>
            <w:r>
              <w:rPr>
                <w:rFonts w:hint="default" w:ascii="Times New Roman" w:hAnsi="Times New Roman" w:eastAsia="宋体" w:cs="Times New Roman"/>
                <w:color w:val="auto"/>
                <w:spacing w:val="8"/>
                <w:sz w:val="18"/>
                <w:szCs w:val="18"/>
              </w:rPr>
              <w:t>X≥1000</w:t>
            </w:r>
          </w:p>
        </w:tc>
        <w:tc>
          <w:tcPr>
            <w:tcW w:w="1827"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4E809CC7">
            <w:pPr>
              <w:pStyle w:val="23"/>
              <w:keepNext w:val="0"/>
              <w:keepLines w:val="0"/>
              <w:pageBreakBefore w:val="0"/>
              <w:widowControl w:val="0"/>
              <w:kinsoku/>
              <w:wordWrap/>
              <w:overflowPunct/>
              <w:topLinePunct w:val="0"/>
              <w:autoSpaceDE/>
              <w:autoSpaceDN/>
              <w:bidi w:val="0"/>
              <w:adjustRightInd w:val="0"/>
              <w:snapToGrid w:val="0"/>
              <w:spacing w:beforeAutospacing="0" w:afterAutospacing="0" w:line="0" w:lineRule="atLeast"/>
              <w:ind w:firstLine="0"/>
              <w:jc w:val="center"/>
              <w:textAlignment w:val="auto"/>
              <w:rPr>
                <w:rFonts w:hint="default" w:ascii="Times New Roman" w:hAnsi="Times New Roman" w:eastAsia="宋体" w:cs="Times New Roman"/>
                <w:color w:val="auto"/>
                <w:spacing w:val="8"/>
                <w:sz w:val="18"/>
                <w:szCs w:val="18"/>
              </w:rPr>
            </w:pPr>
            <w:r>
              <w:rPr>
                <w:rFonts w:hint="default" w:ascii="Times New Roman" w:hAnsi="Times New Roman" w:eastAsia="宋体" w:cs="Times New Roman"/>
                <w:color w:val="auto"/>
                <w:spacing w:val="8"/>
                <w:sz w:val="18"/>
                <w:szCs w:val="18"/>
              </w:rPr>
              <w:t>300≤X＜1000</w:t>
            </w:r>
          </w:p>
        </w:tc>
        <w:tc>
          <w:tcPr>
            <w:tcW w:w="1595"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4A35B930">
            <w:pPr>
              <w:pStyle w:val="23"/>
              <w:keepNext w:val="0"/>
              <w:keepLines w:val="0"/>
              <w:pageBreakBefore w:val="0"/>
              <w:widowControl w:val="0"/>
              <w:kinsoku/>
              <w:wordWrap/>
              <w:overflowPunct/>
              <w:topLinePunct w:val="0"/>
              <w:autoSpaceDE/>
              <w:autoSpaceDN/>
              <w:bidi w:val="0"/>
              <w:adjustRightInd w:val="0"/>
              <w:snapToGrid w:val="0"/>
              <w:spacing w:beforeAutospacing="0" w:afterAutospacing="0" w:line="0" w:lineRule="atLeast"/>
              <w:ind w:firstLine="0"/>
              <w:jc w:val="center"/>
              <w:textAlignment w:val="auto"/>
              <w:rPr>
                <w:rFonts w:hint="default" w:ascii="Times New Roman" w:hAnsi="Times New Roman" w:eastAsia="宋体" w:cs="Times New Roman"/>
                <w:color w:val="auto"/>
                <w:spacing w:val="8"/>
                <w:sz w:val="18"/>
                <w:szCs w:val="18"/>
              </w:rPr>
            </w:pPr>
            <w:r>
              <w:rPr>
                <w:rFonts w:hint="default" w:ascii="Times New Roman" w:hAnsi="Times New Roman" w:eastAsia="宋体" w:cs="Times New Roman"/>
                <w:color w:val="auto"/>
                <w:spacing w:val="8"/>
                <w:sz w:val="18"/>
                <w:szCs w:val="18"/>
              </w:rPr>
              <w:t>20≤X＜300</w:t>
            </w:r>
          </w:p>
        </w:tc>
        <w:tc>
          <w:tcPr>
            <w:tcW w:w="1008"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2BED8C5B">
            <w:pPr>
              <w:pStyle w:val="23"/>
              <w:keepNext w:val="0"/>
              <w:keepLines w:val="0"/>
              <w:pageBreakBefore w:val="0"/>
              <w:widowControl w:val="0"/>
              <w:kinsoku/>
              <w:wordWrap/>
              <w:overflowPunct/>
              <w:topLinePunct w:val="0"/>
              <w:autoSpaceDE/>
              <w:autoSpaceDN/>
              <w:bidi w:val="0"/>
              <w:adjustRightInd w:val="0"/>
              <w:snapToGrid w:val="0"/>
              <w:spacing w:beforeAutospacing="0" w:afterAutospacing="0" w:line="0" w:lineRule="atLeast"/>
              <w:ind w:firstLine="0"/>
              <w:jc w:val="center"/>
              <w:textAlignment w:val="auto"/>
              <w:rPr>
                <w:rFonts w:hint="default" w:ascii="Times New Roman" w:hAnsi="Times New Roman" w:eastAsia="宋体" w:cs="Times New Roman"/>
                <w:color w:val="auto"/>
                <w:spacing w:val="8"/>
                <w:sz w:val="18"/>
                <w:szCs w:val="18"/>
              </w:rPr>
            </w:pPr>
            <w:r>
              <w:rPr>
                <w:rFonts w:hint="default" w:ascii="Times New Roman" w:hAnsi="Times New Roman" w:eastAsia="宋体" w:cs="Times New Roman"/>
                <w:color w:val="auto"/>
                <w:spacing w:val="8"/>
                <w:sz w:val="18"/>
                <w:szCs w:val="18"/>
              </w:rPr>
              <w:t>X＜20</w:t>
            </w:r>
          </w:p>
        </w:tc>
      </w:tr>
      <w:tr w14:paraId="63790870">
        <w:tblPrEx>
          <w:shd w:val="clear" w:color="auto" w:fill="FFFFFF"/>
          <w:tblCellMar>
            <w:top w:w="0" w:type="dxa"/>
            <w:left w:w="0" w:type="dxa"/>
            <w:bottom w:w="0" w:type="dxa"/>
            <w:right w:w="0" w:type="dxa"/>
          </w:tblCellMar>
        </w:tblPrEx>
        <w:trPr>
          <w:trHeight w:val="390" w:hRule="atLeast"/>
          <w:jc w:val="center"/>
        </w:trPr>
        <w:tc>
          <w:tcPr>
            <w:tcW w:w="2080" w:type="dxa"/>
            <w:vMerge w:val="continue"/>
            <w:tcBorders>
              <w:top w:val="nil"/>
              <w:left w:val="single" w:color="4F81BD" w:sz="6" w:space="0"/>
              <w:bottom w:val="single" w:color="4F81BD" w:sz="6" w:space="0"/>
              <w:right w:val="single" w:color="4F81BD" w:sz="6" w:space="0"/>
            </w:tcBorders>
            <w:shd w:val="clear" w:color="auto" w:fill="FFFFFF"/>
            <w:tcMar>
              <w:left w:w="105" w:type="dxa"/>
              <w:right w:w="105" w:type="dxa"/>
            </w:tcMar>
            <w:vAlign w:val="center"/>
          </w:tcPr>
          <w:p w14:paraId="6BD83900">
            <w:pPr>
              <w:keepNext w:val="0"/>
              <w:keepLines w:val="0"/>
              <w:pageBreakBefore w:val="0"/>
              <w:widowControl w:val="0"/>
              <w:kinsoku/>
              <w:wordWrap/>
              <w:overflowPunct/>
              <w:topLinePunct w:val="0"/>
              <w:autoSpaceDE/>
              <w:autoSpaceDN/>
              <w:bidi w:val="0"/>
              <w:adjustRightInd w:val="0"/>
              <w:snapToGrid w:val="0"/>
              <w:spacing w:beforeAutospacing="0" w:afterAutospacing="0" w:line="0" w:lineRule="atLeast"/>
              <w:ind w:firstLine="0"/>
              <w:jc w:val="center"/>
              <w:textAlignment w:val="auto"/>
              <w:rPr>
                <w:rFonts w:hint="default" w:ascii="Times New Roman" w:hAnsi="Times New Roman" w:eastAsia="宋体" w:cs="Times New Roman"/>
                <w:color w:val="auto"/>
                <w:spacing w:val="8"/>
                <w:szCs w:val="21"/>
              </w:rPr>
            </w:pPr>
          </w:p>
        </w:tc>
        <w:tc>
          <w:tcPr>
            <w:tcW w:w="1419"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765ACC8C">
            <w:pPr>
              <w:pStyle w:val="23"/>
              <w:keepNext w:val="0"/>
              <w:keepLines w:val="0"/>
              <w:pageBreakBefore w:val="0"/>
              <w:widowControl w:val="0"/>
              <w:kinsoku/>
              <w:wordWrap/>
              <w:overflowPunct/>
              <w:topLinePunct w:val="0"/>
              <w:autoSpaceDE/>
              <w:autoSpaceDN/>
              <w:bidi w:val="0"/>
              <w:adjustRightInd w:val="0"/>
              <w:snapToGrid w:val="0"/>
              <w:spacing w:beforeAutospacing="0" w:afterAutospacing="0" w:line="0" w:lineRule="atLeast"/>
              <w:ind w:firstLine="0"/>
              <w:jc w:val="both"/>
              <w:textAlignment w:val="auto"/>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pacing w:val="8"/>
                <w:sz w:val="18"/>
                <w:szCs w:val="18"/>
              </w:rPr>
              <w:t>营业收入(Y)</w:t>
            </w:r>
          </w:p>
        </w:tc>
        <w:tc>
          <w:tcPr>
            <w:tcW w:w="866"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2F7B40BC">
            <w:pPr>
              <w:pStyle w:val="23"/>
              <w:keepNext w:val="0"/>
              <w:keepLines w:val="0"/>
              <w:pageBreakBefore w:val="0"/>
              <w:widowControl w:val="0"/>
              <w:kinsoku/>
              <w:wordWrap/>
              <w:overflowPunct/>
              <w:topLinePunct w:val="0"/>
              <w:autoSpaceDE/>
              <w:autoSpaceDN/>
              <w:bidi w:val="0"/>
              <w:adjustRightInd w:val="0"/>
              <w:snapToGrid w:val="0"/>
              <w:spacing w:beforeAutospacing="0" w:afterAutospacing="0" w:line="0" w:lineRule="atLeast"/>
              <w:ind w:firstLine="0"/>
              <w:jc w:val="center"/>
              <w:textAlignment w:val="auto"/>
              <w:rPr>
                <w:rFonts w:hint="default" w:ascii="Times New Roman" w:hAnsi="Times New Roman" w:eastAsia="宋体" w:cs="Times New Roman"/>
                <w:color w:val="auto"/>
                <w:spacing w:val="8"/>
                <w:sz w:val="18"/>
                <w:szCs w:val="18"/>
              </w:rPr>
            </w:pPr>
            <w:r>
              <w:rPr>
                <w:rFonts w:hint="default" w:ascii="Times New Roman" w:hAnsi="Times New Roman" w:eastAsia="宋体" w:cs="Times New Roman"/>
                <w:color w:val="auto"/>
                <w:spacing w:val="8"/>
                <w:sz w:val="18"/>
                <w:szCs w:val="18"/>
              </w:rPr>
              <w:t>万元</w:t>
            </w:r>
          </w:p>
        </w:tc>
        <w:tc>
          <w:tcPr>
            <w:tcW w:w="1213"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06CD4FDB">
            <w:pPr>
              <w:pStyle w:val="23"/>
              <w:keepNext w:val="0"/>
              <w:keepLines w:val="0"/>
              <w:pageBreakBefore w:val="0"/>
              <w:widowControl w:val="0"/>
              <w:kinsoku/>
              <w:wordWrap/>
              <w:overflowPunct/>
              <w:topLinePunct w:val="0"/>
              <w:autoSpaceDE/>
              <w:autoSpaceDN/>
              <w:bidi w:val="0"/>
              <w:adjustRightInd w:val="0"/>
              <w:snapToGrid w:val="0"/>
              <w:spacing w:beforeAutospacing="0" w:afterAutospacing="0" w:line="0" w:lineRule="atLeast"/>
              <w:ind w:firstLine="0"/>
              <w:jc w:val="center"/>
              <w:textAlignment w:val="auto"/>
              <w:rPr>
                <w:rFonts w:hint="default" w:ascii="Times New Roman" w:hAnsi="Times New Roman" w:eastAsia="宋体" w:cs="Times New Roman"/>
                <w:color w:val="auto"/>
                <w:spacing w:val="8"/>
                <w:sz w:val="18"/>
                <w:szCs w:val="18"/>
              </w:rPr>
            </w:pPr>
            <w:r>
              <w:rPr>
                <w:rFonts w:hint="default" w:ascii="Times New Roman" w:hAnsi="Times New Roman" w:eastAsia="宋体" w:cs="Times New Roman"/>
                <w:color w:val="auto"/>
                <w:spacing w:val="8"/>
                <w:sz w:val="18"/>
                <w:szCs w:val="18"/>
              </w:rPr>
              <w:t>Y≥40000</w:t>
            </w:r>
          </w:p>
        </w:tc>
        <w:tc>
          <w:tcPr>
            <w:tcW w:w="1827"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1B2C3152">
            <w:pPr>
              <w:pStyle w:val="23"/>
              <w:keepNext w:val="0"/>
              <w:keepLines w:val="0"/>
              <w:pageBreakBefore w:val="0"/>
              <w:widowControl w:val="0"/>
              <w:kinsoku/>
              <w:wordWrap/>
              <w:overflowPunct/>
              <w:topLinePunct w:val="0"/>
              <w:autoSpaceDE/>
              <w:autoSpaceDN/>
              <w:bidi w:val="0"/>
              <w:adjustRightInd w:val="0"/>
              <w:snapToGrid w:val="0"/>
              <w:spacing w:beforeAutospacing="0" w:afterAutospacing="0" w:line="0" w:lineRule="atLeast"/>
              <w:ind w:firstLine="0"/>
              <w:jc w:val="center"/>
              <w:textAlignment w:val="auto"/>
              <w:rPr>
                <w:rFonts w:hint="default" w:ascii="Times New Roman" w:hAnsi="Times New Roman" w:eastAsia="宋体" w:cs="Times New Roman"/>
                <w:color w:val="auto"/>
                <w:spacing w:val="8"/>
                <w:sz w:val="18"/>
                <w:szCs w:val="18"/>
              </w:rPr>
            </w:pPr>
            <w:r>
              <w:rPr>
                <w:rFonts w:hint="default" w:ascii="Times New Roman" w:hAnsi="Times New Roman" w:eastAsia="宋体" w:cs="Times New Roman"/>
                <w:color w:val="auto"/>
                <w:spacing w:val="8"/>
                <w:sz w:val="18"/>
                <w:szCs w:val="18"/>
              </w:rPr>
              <w:t>2000≤Y＜40000</w:t>
            </w:r>
          </w:p>
        </w:tc>
        <w:tc>
          <w:tcPr>
            <w:tcW w:w="1595"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47232E8E">
            <w:pPr>
              <w:pStyle w:val="23"/>
              <w:keepNext w:val="0"/>
              <w:keepLines w:val="0"/>
              <w:pageBreakBefore w:val="0"/>
              <w:widowControl w:val="0"/>
              <w:kinsoku/>
              <w:wordWrap/>
              <w:overflowPunct/>
              <w:topLinePunct w:val="0"/>
              <w:autoSpaceDE/>
              <w:autoSpaceDN/>
              <w:bidi w:val="0"/>
              <w:adjustRightInd w:val="0"/>
              <w:snapToGrid w:val="0"/>
              <w:spacing w:beforeAutospacing="0" w:afterAutospacing="0" w:line="0" w:lineRule="atLeast"/>
              <w:ind w:firstLine="0"/>
              <w:jc w:val="center"/>
              <w:textAlignment w:val="auto"/>
              <w:rPr>
                <w:rFonts w:hint="default" w:ascii="Times New Roman" w:hAnsi="Times New Roman" w:eastAsia="宋体" w:cs="Times New Roman"/>
                <w:color w:val="auto"/>
                <w:spacing w:val="8"/>
                <w:sz w:val="18"/>
                <w:szCs w:val="18"/>
              </w:rPr>
            </w:pPr>
            <w:r>
              <w:rPr>
                <w:rFonts w:hint="default" w:ascii="Times New Roman" w:hAnsi="Times New Roman" w:eastAsia="宋体" w:cs="Times New Roman"/>
                <w:color w:val="auto"/>
                <w:spacing w:val="8"/>
                <w:sz w:val="18"/>
                <w:szCs w:val="18"/>
              </w:rPr>
              <w:t>300≤Y＜2000</w:t>
            </w:r>
          </w:p>
        </w:tc>
        <w:tc>
          <w:tcPr>
            <w:tcW w:w="1008"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3AA5046D">
            <w:pPr>
              <w:pStyle w:val="23"/>
              <w:keepNext w:val="0"/>
              <w:keepLines w:val="0"/>
              <w:pageBreakBefore w:val="0"/>
              <w:widowControl w:val="0"/>
              <w:kinsoku/>
              <w:wordWrap/>
              <w:overflowPunct/>
              <w:topLinePunct w:val="0"/>
              <w:autoSpaceDE/>
              <w:autoSpaceDN/>
              <w:bidi w:val="0"/>
              <w:adjustRightInd w:val="0"/>
              <w:snapToGrid w:val="0"/>
              <w:spacing w:beforeAutospacing="0" w:afterAutospacing="0" w:line="0" w:lineRule="atLeast"/>
              <w:ind w:firstLine="0"/>
              <w:jc w:val="center"/>
              <w:textAlignment w:val="auto"/>
              <w:rPr>
                <w:rFonts w:hint="default" w:ascii="Times New Roman" w:hAnsi="Times New Roman" w:eastAsia="宋体" w:cs="Times New Roman"/>
                <w:color w:val="auto"/>
                <w:spacing w:val="8"/>
                <w:sz w:val="18"/>
                <w:szCs w:val="18"/>
              </w:rPr>
            </w:pPr>
            <w:r>
              <w:rPr>
                <w:rFonts w:hint="default" w:ascii="Times New Roman" w:hAnsi="Times New Roman" w:eastAsia="宋体" w:cs="Times New Roman"/>
                <w:color w:val="auto"/>
                <w:spacing w:val="8"/>
                <w:sz w:val="18"/>
                <w:szCs w:val="18"/>
              </w:rPr>
              <w:t>Y＜300</w:t>
            </w:r>
          </w:p>
        </w:tc>
      </w:tr>
      <w:tr w14:paraId="01AF77AB">
        <w:tblPrEx>
          <w:shd w:val="clear" w:color="auto" w:fill="FFFFFF"/>
          <w:tblCellMar>
            <w:top w:w="0" w:type="dxa"/>
            <w:left w:w="0" w:type="dxa"/>
            <w:bottom w:w="0" w:type="dxa"/>
            <w:right w:w="0" w:type="dxa"/>
          </w:tblCellMar>
        </w:tblPrEx>
        <w:trPr>
          <w:trHeight w:val="390" w:hRule="atLeast"/>
          <w:jc w:val="center"/>
        </w:trPr>
        <w:tc>
          <w:tcPr>
            <w:tcW w:w="2080" w:type="dxa"/>
            <w:vMerge w:val="restart"/>
            <w:tcBorders>
              <w:top w:val="nil"/>
              <w:left w:val="single" w:color="4F81BD" w:sz="6" w:space="0"/>
              <w:bottom w:val="single" w:color="4F81BD" w:sz="6" w:space="0"/>
              <w:right w:val="single" w:color="4F81BD" w:sz="6" w:space="0"/>
            </w:tcBorders>
            <w:shd w:val="clear" w:color="auto" w:fill="FFFFFF"/>
            <w:tcMar>
              <w:left w:w="105" w:type="dxa"/>
              <w:right w:w="105" w:type="dxa"/>
            </w:tcMar>
            <w:vAlign w:val="center"/>
          </w:tcPr>
          <w:p w14:paraId="6C8B42B9">
            <w:pPr>
              <w:pStyle w:val="23"/>
              <w:keepNext w:val="0"/>
              <w:keepLines w:val="0"/>
              <w:pageBreakBefore w:val="0"/>
              <w:widowControl w:val="0"/>
              <w:kinsoku/>
              <w:wordWrap/>
              <w:overflowPunct/>
              <w:topLinePunct w:val="0"/>
              <w:autoSpaceDE/>
              <w:autoSpaceDN/>
              <w:bidi w:val="0"/>
              <w:adjustRightInd w:val="0"/>
              <w:snapToGrid w:val="0"/>
              <w:spacing w:beforeAutospacing="0" w:afterAutospacing="0" w:line="0" w:lineRule="atLeast"/>
              <w:ind w:firstLine="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pacing w:val="8"/>
                <w:sz w:val="21"/>
                <w:szCs w:val="21"/>
              </w:rPr>
              <w:t>建筑业</w:t>
            </w:r>
          </w:p>
        </w:tc>
        <w:tc>
          <w:tcPr>
            <w:tcW w:w="1419"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4EDB3A39">
            <w:pPr>
              <w:pStyle w:val="23"/>
              <w:keepNext w:val="0"/>
              <w:keepLines w:val="0"/>
              <w:pageBreakBefore w:val="0"/>
              <w:widowControl w:val="0"/>
              <w:kinsoku/>
              <w:wordWrap/>
              <w:overflowPunct/>
              <w:topLinePunct w:val="0"/>
              <w:autoSpaceDE/>
              <w:autoSpaceDN/>
              <w:bidi w:val="0"/>
              <w:adjustRightInd w:val="0"/>
              <w:snapToGrid w:val="0"/>
              <w:spacing w:beforeAutospacing="0" w:afterAutospacing="0" w:line="0" w:lineRule="atLeast"/>
              <w:ind w:firstLine="0"/>
              <w:jc w:val="both"/>
              <w:textAlignment w:val="auto"/>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pacing w:val="8"/>
                <w:sz w:val="18"/>
                <w:szCs w:val="18"/>
              </w:rPr>
              <w:t>营业收入(Y)</w:t>
            </w:r>
          </w:p>
        </w:tc>
        <w:tc>
          <w:tcPr>
            <w:tcW w:w="866"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685F6539">
            <w:pPr>
              <w:pStyle w:val="23"/>
              <w:keepNext w:val="0"/>
              <w:keepLines w:val="0"/>
              <w:pageBreakBefore w:val="0"/>
              <w:widowControl w:val="0"/>
              <w:kinsoku/>
              <w:wordWrap/>
              <w:overflowPunct/>
              <w:topLinePunct w:val="0"/>
              <w:autoSpaceDE/>
              <w:autoSpaceDN/>
              <w:bidi w:val="0"/>
              <w:adjustRightInd w:val="0"/>
              <w:snapToGrid w:val="0"/>
              <w:spacing w:beforeAutospacing="0" w:afterAutospacing="0" w:line="0" w:lineRule="atLeast"/>
              <w:ind w:firstLine="0"/>
              <w:jc w:val="center"/>
              <w:textAlignment w:val="auto"/>
              <w:rPr>
                <w:rFonts w:hint="default" w:ascii="Times New Roman" w:hAnsi="Times New Roman" w:eastAsia="宋体" w:cs="Times New Roman"/>
                <w:color w:val="auto"/>
                <w:spacing w:val="8"/>
                <w:sz w:val="18"/>
                <w:szCs w:val="18"/>
              </w:rPr>
            </w:pPr>
            <w:r>
              <w:rPr>
                <w:rFonts w:hint="default" w:ascii="Times New Roman" w:hAnsi="Times New Roman" w:eastAsia="宋体" w:cs="Times New Roman"/>
                <w:color w:val="auto"/>
                <w:spacing w:val="8"/>
                <w:sz w:val="18"/>
                <w:szCs w:val="18"/>
              </w:rPr>
              <w:t>万元</w:t>
            </w:r>
          </w:p>
        </w:tc>
        <w:tc>
          <w:tcPr>
            <w:tcW w:w="1213"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0608BE2D">
            <w:pPr>
              <w:pStyle w:val="23"/>
              <w:keepNext w:val="0"/>
              <w:keepLines w:val="0"/>
              <w:pageBreakBefore w:val="0"/>
              <w:widowControl w:val="0"/>
              <w:kinsoku/>
              <w:wordWrap/>
              <w:overflowPunct/>
              <w:topLinePunct w:val="0"/>
              <w:autoSpaceDE/>
              <w:autoSpaceDN/>
              <w:bidi w:val="0"/>
              <w:adjustRightInd w:val="0"/>
              <w:snapToGrid w:val="0"/>
              <w:spacing w:beforeAutospacing="0" w:afterAutospacing="0" w:line="0" w:lineRule="atLeast"/>
              <w:ind w:firstLine="0"/>
              <w:jc w:val="center"/>
              <w:textAlignment w:val="auto"/>
              <w:rPr>
                <w:rFonts w:hint="default" w:ascii="Times New Roman" w:hAnsi="Times New Roman" w:eastAsia="宋体" w:cs="Times New Roman"/>
                <w:color w:val="auto"/>
                <w:spacing w:val="8"/>
                <w:sz w:val="18"/>
                <w:szCs w:val="18"/>
              </w:rPr>
            </w:pPr>
            <w:r>
              <w:rPr>
                <w:rFonts w:hint="default" w:ascii="Times New Roman" w:hAnsi="Times New Roman" w:eastAsia="宋体" w:cs="Times New Roman"/>
                <w:color w:val="auto"/>
                <w:spacing w:val="8"/>
                <w:sz w:val="18"/>
                <w:szCs w:val="18"/>
              </w:rPr>
              <w:t>Y≥80000</w:t>
            </w:r>
          </w:p>
        </w:tc>
        <w:tc>
          <w:tcPr>
            <w:tcW w:w="1827"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6D786C8D">
            <w:pPr>
              <w:pStyle w:val="23"/>
              <w:keepNext w:val="0"/>
              <w:keepLines w:val="0"/>
              <w:pageBreakBefore w:val="0"/>
              <w:widowControl w:val="0"/>
              <w:kinsoku/>
              <w:wordWrap/>
              <w:overflowPunct/>
              <w:topLinePunct w:val="0"/>
              <w:autoSpaceDE/>
              <w:autoSpaceDN/>
              <w:bidi w:val="0"/>
              <w:adjustRightInd w:val="0"/>
              <w:snapToGrid w:val="0"/>
              <w:spacing w:beforeAutospacing="0" w:afterAutospacing="0" w:line="0" w:lineRule="atLeast"/>
              <w:ind w:firstLine="0"/>
              <w:jc w:val="center"/>
              <w:textAlignment w:val="auto"/>
              <w:rPr>
                <w:rFonts w:hint="default" w:ascii="Times New Roman" w:hAnsi="Times New Roman" w:eastAsia="宋体" w:cs="Times New Roman"/>
                <w:color w:val="auto"/>
                <w:spacing w:val="8"/>
                <w:sz w:val="18"/>
                <w:szCs w:val="18"/>
              </w:rPr>
            </w:pPr>
            <w:r>
              <w:rPr>
                <w:rFonts w:hint="default" w:ascii="Times New Roman" w:hAnsi="Times New Roman" w:eastAsia="宋体" w:cs="Times New Roman"/>
                <w:color w:val="auto"/>
                <w:spacing w:val="8"/>
                <w:sz w:val="18"/>
                <w:szCs w:val="18"/>
              </w:rPr>
              <w:t>6000≤Y＜80000</w:t>
            </w:r>
          </w:p>
        </w:tc>
        <w:tc>
          <w:tcPr>
            <w:tcW w:w="1595"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0C2DA006">
            <w:pPr>
              <w:pStyle w:val="23"/>
              <w:keepNext w:val="0"/>
              <w:keepLines w:val="0"/>
              <w:pageBreakBefore w:val="0"/>
              <w:widowControl w:val="0"/>
              <w:kinsoku/>
              <w:wordWrap/>
              <w:overflowPunct/>
              <w:topLinePunct w:val="0"/>
              <w:autoSpaceDE/>
              <w:autoSpaceDN/>
              <w:bidi w:val="0"/>
              <w:adjustRightInd w:val="0"/>
              <w:snapToGrid w:val="0"/>
              <w:spacing w:beforeAutospacing="0" w:afterAutospacing="0" w:line="0" w:lineRule="atLeast"/>
              <w:ind w:firstLine="0"/>
              <w:jc w:val="center"/>
              <w:textAlignment w:val="auto"/>
              <w:rPr>
                <w:rFonts w:hint="default" w:ascii="Times New Roman" w:hAnsi="Times New Roman" w:eastAsia="宋体" w:cs="Times New Roman"/>
                <w:color w:val="auto"/>
                <w:spacing w:val="8"/>
                <w:sz w:val="18"/>
                <w:szCs w:val="18"/>
              </w:rPr>
            </w:pPr>
            <w:r>
              <w:rPr>
                <w:rFonts w:hint="default" w:ascii="Times New Roman" w:hAnsi="Times New Roman" w:eastAsia="宋体" w:cs="Times New Roman"/>
                <w:color w:val="auto"/>
                <w:spacing w:val="8"/>
                <w:sz w:val="18"/>
                <w:szCs w:val="18"/>
              </w:rPr>
              <w:t>300≤Y＜6000</w:t>
            </w:r>
          </w:p>
        </w:tc>
        <w:tc>
          <w:tcPr>
            <w:tcW w:w="1008"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6CDDF924">
            <w:pPr>
              <w:pStyle w:val="23"/>
              <w:keepNext w:val="0"/>
              <w:keepLines w:val="0"/>
              <w:pageBreakBefore w:val="0"/>
              <w:widowControl w:val="0"/>
              <w:kinsoku/>
              <w:wordWrap/>
              <w:overflowPunct/>
              <w:topLinePunct w:val="0"/>
              <w:autoSpaceDE/>
              <w:autoSpaceDN/>
              <w:bidi w:val="0"/>
              <w:adjustRightInd w:val="0"/>
              <w:snapToGrid w:val="0"/>
              <w:spacing w:beforeAutospacing="0" w:afterAutospacing="0" w:line="0" w:lineRule="atLeast"/>
              <w:ind w:firstLine="0"/>
              <w:jc w:val="center"/>
              <w:textAlignment w:val="auto"/>
              <w:rPr>
                <w:rFonts w:hint="default" w:ascii="Times New Roman" w:hAnsi="Times New Roman" w:eastAsia="宋体" w:cs="Times New Roman"/>
                <w:color w:val="auto"/>
                <w:spacing w:val="8"/>
                <w:sz w:val="18"/>
                <w:szCs w:val="18"/>
              </w:rPr>
            </w:pPr>
            <w:r>
              <w:rPr>
                <w:rFonts w:hint="default" w:ascii="Times New Roman" w:hAnsi="Times New Roman" w:eastAsia="宋体" w:cs="Times New Roman"/>
                <w:color w:val="auto"/>
                <w:spacing w:val="8"/>
                <w:sz w:val="18"/>
                <w:szCs w:val="18"/>
              </w:rPr>
              <w:t>Y＜300</w:t>
            </w:r>
          </w:p>
        </w:tc>
      </w:tr>
      <w:tr w14:paraId="0FFA4F97">
        <w:tblPrEx>
          <w:tblCellMar>
            <w:top w:w="0" w:type="dxa"/>
            <w:left w:w="0" w:type="dxa"/>
            <w:bottom w:w="0" w:type="dxa"/>
            <w:right w:w="0" w:type="dxa"/>
          </w:tblCellMar>
        </w:tblPrEx>
        <w:trPr>
          <w:trHeight w:val="390" w:hRule="atLeast"/>
          <w:jc w:val="center"/>
        </w:trPr>
        <w:tc>
          <w:tcPr>
            <w:tcW w:w="2080" w:type="dxa"/>
            <w:vMerge w:val="continue"/>
            <w:tcBorders>
              <w:top w:val="nil"/>
              <w:left w:val="single" w:color="4F81BD" w:sz="6" w:space="0"/>
              <w:bottom w:val="single" w:color="4F81BD" w:sz="6" w:space="0"/>
              <w:right w:val="single" w:color="4F81BD" w:sz="6" w:space="0"/>
            </w:tcBorders>
            <w:shd w:val="clear" w:color="auto" w:fill="FFFFFF"/>
            <w:tcMar>
              <w:left w:w="105" w:type="dxa"/>
              <w:right w:w="105" w:type="dxa"/>
            </w:tcMar>
            <w:vAlign w:val="center"/>
          </w:tcPr>
          <w:p w14:paraId="03F46E71">
            <w:pPr>
              <w:keepNext w:val="0"/>
              <w:keepLines w:val="0"/>
              <w:pageBreakBefore w:val="0"/>
              <w:widowControl w:val="0"/>
              <w:kinsoku/>
              <w:wordWrap/>
              <w:overflowPunct/>
              <w:topLinePunct w:val="0"/>
              <w:autoSpaceDE/>
              <w:autoSpaceDN/>
              <w:bidi w:val="0"/>
              <w:adjustRightInd w:val="0"/>
              <w:snapToGrid w:val="0"/>
              <w:spacing w:beforeAutospacing="0" w:afterAutospacing="0" w:line="0" w:lineRule="atLeast"/>
              <w:ind w:firstLine="0"/>
              <w:textAlignment w:val="auto"/>
              <w:rPr>
                <w:rFonts w:hint="default" w:ascii="Times New Roman" w:hAnsi="Times New Roman" w:eastAsia="宋体" w:cs="Times New Roman"/>
                <w:color w:val="auto"/>
                <w:spacing w:val="8"/>
                <w:szCs w:val="21"/>
              </w:rPr>
            </w:pPr>
          </w:p>
        </w:tc>
        <w:tc>
          <w:tcPr>
            <w:tcW w:w="1419"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54EFCBFA">
            <w:pPr>
              <w:pStyle w:val="23"/>
              <w:keepNext w:val="0"/>
              <w:keepLines w:val="0"/>
              <w:pageBreakBefore w:val="0"/>
              <w:widowControl w:val="0"/>
              <w:kinsoku/>
              <w:wordWrap/>
              <w:overflowPunct/>
              <w:topLinePunct w:val="0"/>
              <w:autoSpaceDE/>
              <w:autoSpaceDN/>
              <w:bidi w:val="0"/>
              <w:adjustRightInd w:val="0"/>
              <w:snapToGrid w:val="0"/>
              <w:spacing w:beforeAutospacing="0" w:afterAutospacing="0" w:line="0" w:lineRule="atLeast"/>
              <w:ind w:firstLine="0"/>
              <w:jc w:val="both"/>
              <w:textAlignment w:val="auto"/>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pacing w:val="8"/>
                <w:sz w:val="18"/>
                <w:szCs w:val="18"/>
              </w:rPr>
              <w:t>资产总额(Z)</w:t>
            </w:r>
          </w:p>
        </w:tc>
        <w:tc>
          <w:tcPr>
            <w:tcW w:w="866"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13974EE4">
            <w:pPr>
              <w:pStyle w:val="23"/>
              <w:keepNext w:val="0"/>
              <w:keepLines w:val="0"/>
              <w:pageBreakBefore w:val="0"/>
              <w:widowControl w:val="0"/>
              <w:kinsoku/>
              <w:wordWrap/>
              <w:overflowPunct/>
              <w:topLinePunct w:val="0"/>
              <w:autoSpaceDE/>
              <w:autoSpaceDN/>
              <w:bidi w:val="0"/>
              <w:adjustRightInd w:val="0"/>
              <w:snapToGrid w:val="0"/>
              <w:spacing w:beforeAutospacing="0" w:afterAutospacing="0" w:line="0" w:lineRule="atLeast"/>
              <w:ind w:firstLine="0"/>
              <w:jc w:val="center"/>
              <w:textAlignment w:val="auto"/>
              <w:rPr>
                <w:rFonts w:hint="default" w:ascii="Times New Roman" w:hAnsi="Times New Roman" w:eastAsia="宋体" w:cs="Times New Roman"/>
                <w:color w:val="auto"/>
                <w:spacing w:val="8"/>
                <w:sz w:val="18"/>
                <w:szCs w:val="18"/>
              </w:rPr>
            </w:pPr>
            <w:r>
              <w:rPr>
                <w:rFonts w:hint="default" w:ascii="Times New Roman" w:hAnsi="Times New Roman" w:eastAsia="宋体" w:cs="Times New Roman"/>
                <w:color w:val="auto"/>
                <w:spacing w:val="8"/>
                <w:sz w:val="18"/>
                <w:szCs w:val="18"/>
              </w:rPr>
              <w:t>万元</w:t>
            </w:r>
          </w:p>
        </w:tc>
        <w:tc>
          <w:tcPr>
            <w:tcW w:w="1213"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451D0775">
            <w:pPr>
              <w:pStyle w:val="23"/>
              <w:keepNext w:val="0"/>
              <w:keepLines w:val="0"/>
              <w:pageBreakBefore w:val="0"/>
              <w:widowControl w:val="0"/>
              <w:kinsoku/>
              <w:wordWrap/>
              <w:overflowPunct/>
              <w:topLinePunct w:val="0"/>
              <w:autoSpaceDE/>
              <w:autoSpaceDN/>
              <w:bidi w:val="0"/>
              <w:adjustRightInd w:val="0"/>
              <w:snapToGrid w:val="0"/>
              <w:spacing w:beforeAutospacing="0" w:afterAutospacing="0" w:line="0" w:lineRule="atLeast"/>
              <w:ind w:firstLine="0"/>
              <w:jc w:val="center"/>
              <w:textAlignment w:val="auto"/>
              <w:rPr>
                <w:rFonts w:hint="default" w:ascii="Times New Roman" w:hAnsi="Times New Roman" w:eastAsia="宋体" w:cs="Times New Roman"/>
                <w:color w:val="auto"/>
                <w:spacing w:val="8"/>
                <w:sz w:val="18"/>
                <w:szCs w:val="18"/>
              </w:rPr>
            </w:pPr>
            <w:r>
              <w:rPr>
                <w:rFonts w:hint="default" w:ascii="Times New Roman" w:hAnsi="Times New Roman" w:eastAsia="宋体" w:cs="Times New Roman"/>
                <w:color w:val="auto"/>
                <w:spacing w:val="8"/>
                <w:sz w:val="18"/>
                <w:szCs w:val="18"/>
              </w:rPr>
              <w:t>Z≥80000</w:t>
            </w:r>
          </w:p>
        </w:tc>
        <w:tc>
          <w:tcPr>
            <w:tcW w:w="1827"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2C515880">
            <w:pPr>
              <w:pStyle w:val="23"/>
              <w:keepNext w:val="0"/>
              <w:keepLines w:val="0"/>
              <w:pageBreakBefore w:val="0"/>
              <w:widowControl w:val="0"/>
              <w:kinsoku/>
              <w:wordWrap/>
              <w:overflowPunct/>
              <w:topLinePunct w:val="0"/>
              <w:autoSpaceDE/>
              <w:autoSpaceDN/>
              <w:bidi w:val="0"/>
              <w:adjustRightInd w:val="0"/>
              <w:snapToGrid w:val="0"/>
              <w:spacing w:beforeAutospacing="0" w:afterAutospacing="0" w:line="0" w:lineRule="atLeast"/>
              <w:ind w:firstLine="0"/>
              <w:jc w:val="center"/>
              <w:textAlignment w:val="auto"/>
              <w:rPr>
                <w:rFonts w:hint="default" w:ascii="Times New Roman" w:hAnsi="Times New Roman" w:eastAsia="宋体" w:cs="Times New Roman"/>
                <w:color w:val="auto"/>
                <w:spacing w:val="8"/>
                <w:sz w:val="18"/>
                <w:szCs w:val="18"/>
              </w:rPr>
            </w:pPr>
            <w:r>
              <w:rPr>
                <w:rFonts w:hint="default" w:ascii="Times New Roman" w:hAnsi="Times New Roman" w:eastAsia="宋体" w:cs="Times New Roman"/>
                <w:color w:val="auto"/>
                <w:spacing w:val="8"/>
                <w:sz w:val="18"/>
                <w:szCs w:val="18"/>
              </w:rPr>
              <w:t>5000≤Z＜80000</w:t>
            </w:r>
          </w:p>
        </w:tc>
        <w:tc>
          <w:tcPr>
            <w:tcW w:w="1595"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5427CBC6">
            <w:pPr>
              <w:pStyle w:val="23"/>
              <w:keepNext w:val="0"/>
              <w:keepLines w:val="0"/>
              <w:pageBreakBefore w:val="0"/>
              <w:widowControl w:val="0"/>
              <w:kinsoku/>
              <w:wordWrap/>
              <w:overflowPunct/>
              <w:topLinePunct w:val="0"/>
              <w:autoSpaceDE/>
              <w:autoSpaceDN/>
              <w:bidi w:val="0"/>
              <w:adjustRightInd w:val="0"/>
              <w:snapToGrid w:val="0"/>
              <w:spacing w:beforeAutospacing="0" w:afterAutospacing="0" w:line="0" w:lineRule="atLeast"/>
              <w:ind w:firstLine="0"/>
              <w:jc w:val="center"/>
              <w:textAlignment w:val="auto"/>
              <w:rPr>
                <w:rFonts w:hint="default" w:ascii="Times New Roman" w:hAnsi="Times New Roman" w:eastAsia="宋体" w:cs="Times New Roman"/>
                <w:color w:val="auto"/>
                <w:spacing w:val="8"/>
                <w:sz w:val="18"/>
                <w:szCs w:val="18"/>
              </w:rPr>
            </w:pPr>
            <w:r>
              <w:rPr>
                <w:rFonts w:hint="default" w:ascii="Times New Roman" w:hAnsi="Times New Roman" w:eastAsia="宋体" w:cs="Times New Roman"/>
                <w:color w:val="auto"/>
                <w:spacing w:val="8"/>
                <w:sz w:val="18"/>
                <w:szCs w:val="18"/>
              </w:rPr>
              <w:t>300≤Z＜5000</w:t>
            </w:r>
          </w:p>
        </w:tc>
        <w:tc>
          <w:tcPr>
            <w:tcW w:w="1008"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7D5C729A">
            <w:pPr>
              <w:pStyle w:val="23"/>
              <w:keepNext w:val="0"/>
              <w:keepLines w:val="0"/>
              <w:pageBreakBefore w:val="0"/>
              <w:widowControl w:val="0"/>
              <w:kinsoku/>
              <w:wordWrap/>
              <w:overflowPunct/>
              <w:topLinePunct w:val="0"/>
              <w:autoSpaceDE/>
              <w:autoSpaceDN/>
              <w:bidi w:val="0"/>
              <w:adjustRightInd w:val="0"/>
              <w:snapToGrid w:val="0"/>
              <w:spacing w:beforeAutospacing="0" w:afterAutospacing="0" w:line="0" w:lineRule="atLeast"/>
              <w:ind w:firstLine="0"/>
              <w:jc w:val="center"/>
              <w:textAlignment w:val="auto"/>
              <w:rPr>
                <w:rFonts w:hint="default" w:ascii="Times New Roman" w:hAnsi="Times New Roman" w:eastAsia="宋体" w:cs="Times New Roman"/>
                <w:color w:val="auto"/>
                <w:spacing w:val="8"/>
                <w:sz w:val="18"/>
                <w:szCs w:val="18"/>
              </w:rPr>
            </w:pPr>
            <w:r>
              <w:rPr>
                <w:rFonts w:hint="default" w:ascii="Times New Roman" w:hAnsi="Times New Roman" w:eastAsia="宋体" w:cs="Times New Roman"/>
                <w:color w:val="auto"/>
                <w:spacing w:val="8"/>
                <w:sz w:val="18"/>
                <w:szCs w:val="18"/>
              </w:rPr>
              <w:t>Z＜300</w:t>
            </w:r>
          </w:p>
        </w:tc>
      </w:tr>
      <w:tr w14:paraId="743D6F7B">
        <w:tblPrEx>
          <w:tblCellMar>
            <w:top w:w="0" w:type="dxa"/>
            <w:left w:w="0" w:type="dxa"/>
            <w:bottom w:w="0" w:type="dxa"/>
            <w:right w:w="0" w:type="dxa"/>
          </w:tblCellMar>
        </w:tblPrEx>
        <w:trPr>
          <w:trHeight w:val="390" w:hRule="atLeast"/>
          <w:jc w:val="center"/>
        </w:trPr>
        <w:tc>
          <w:tcPr>
            <w:tcW w:w="2080" w:type="dxa"/>
            <w:vMerge w:val="restart"/>
            <w:tcBorders>
              <w:top w:val="nil"/>
              <w:left w:val="single" w:color="4F81BD" w:sz="6" w:space="0"/>
              <w:bottom w:val="single" w:color="4F81BD" w:sz="6" w:space="0"/>
              <w:right w:val="single" w:color="4F81BD" w:sz="6" w:space="0"/>
            </w:tcBorders>
            <w:shd w:val="clear" w:color="auto" w:fill="FFFFFF"/>
            <w:tcMar>
              <w:left w:w="105" w:type="dxa"/>
              <w:right w:w="105" w:type="dxa"/>
            </w:tcMar>
            <w:vAlign w:val="center"/>
          </w:tcPr>
          <w:p w14:paraId="6634C9DD">
            <w:pPr>
              <w:pStyle w:val="23"/>
              <w:keepNext w:val="0"/>
              <w:keepLines w:val="0"/>
              <w:pageBreakBefore w:val="0"/>
              <w:widowControl w:val="0"/>
              <w:kinsoku/>
              <w:wordWrap/>
              <w:overflowPunct/>
              <w:topLinePunct w:val="0"/>
              <w:autoSpaceDE/>
              <w:autoSpaceDN/>
              <w:bidi w:val="0"/>
              <w:adjustRightInd w:val="0"/>
              <w:snapToGrid w:val="0"/>
              <w:spacing w:beforeAutospacing="0" w:afterAutospacing="0" w:line="0" w:lineRule="atLeast"/>
              <w:ind w:firstLine="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pacing w:val="8"/>
                <w:sz w:val="21"/>
                <w:szCs w:val="21"/>
              </w:rPr>
              <w:t>批发业</w:t>
            </w:r>
          </w:p>
        </w:tc>
        <w:tc>
          <w:tcPr>
            <w:tcW w:w="1419"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01EC7FC8">
            <w:pPr>
              <w:pStyle w:val="23"/>
              <w:keepNext w:val="0"/>
              <w:keepLines w:val="0"/>
              <w:pageBreakBefore w:val="0"/>
              <w:widowControl w:val="0"/>
              <w:kinsoku/>
              <w:wordWrap/>
              <w:overflowPunct/>
              <w:topLinePunct w:val="0"/>
              <w:autoSpaceDE/>
              <w:autoSpaceDN/>
              <w:bidi w:val="0"/>
              <w:adjustRightInd w:val="0"/>
              <w:snapToGrid w:val="0"/>
              <w:spacing w:beforeAutospacing="0" w:afterAutospacing="0" w:line="0" w:lineRule="atLeast"/>
              <w:ind w:firstLine="0"/>
              <w:jc w:val="both"/>
              <w:textAlignment w:val="auto"/>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pacing w:val="8"/>
                <w:sz w:val="18"/>
                <w:szCs w:val="18"/>
              </w:rPr>
              <w:t>从业人员(X)</w:t>
            </w:r>
          </w:p>
        </w:tc>
        <w:tc>
          <w:tcPr>
            <w:tcW w:w="866"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4C1E00FF">
            <w:pPr>
              <w:pStyle w:val="23"/>
              <w:keepNext w:val="0"/>
              <w:keepLines w:val="0"/>
              <w:pageBreakBefore w:val="0"/>
              <w:widowControl w:val="0"/>
              <w:kinsoku/>
              <w:wordWrap/>
              <w:overflowPunct/>
              <w:topLinePunct w:val="0"/>
              <w:autoSpaceDE/>
              <w:autoSpaceDN/>
              <w:bidi w:val="0"/>
              <w:adjustRightInd w:val="0"/>
              <w:snapToGrid w:val="0"/>
              <w:spacing w:beforeAutospacing="0" w:afterAutospacing="0" w:line="0" w:lineRule="atLeast"/>
              <w:ind w:firstLine="0"/>
              <w:jc w:val="center"/>
              <w:textAlignment w:val="auto"/>
              <w:rPr>
                <w:rFonts w:hint="default" w:ascii="Times New Roman" w:hAnsi="Times New Roman" w:eastAsia="宋体" w:cs="Times New Roman"/>
                <w:color w:val="auto"/>
                <w:spacing w:val="8"/>
                <w:sz w:val="18"/>
                <w:szCs w:val="18"/>
              </w:rPr>
            </w:pPr>
            <w:r>
              <w:rPr>
                <w:rFonts w:hint="default" w:ascii="Times New Roman" w:hAnsi="Times New Roman" w:eastAsia="宋体" w:cs="Times New Roman"/>
                <w:color w:val="auto"/>
                <w:spacing w:val="8"/>
                <w:sz w:val="18"/>
                <w:szCs w:val="18"/>
              </w:rPr>
              <w:t>人</w:t>
            </w:r>
          </w:p>
        </w:tc>
        <w:tc>
          <w:tcPr>
            <w:tcW w:w="1213"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4E904FC7">
            <w:pPr>
              <w:pStyle w:val="23"/>
              <w:keepNext w:val="0"/>
              <w:keepLines w:val="0"/>
              <w:pageBreakBefore w:val="0"/>
              <w:widowControl w:val="0"/>
              <w:kinsoku/>
              <w:wordWrap/>
              <w:overflowPunct/>
              <w:topLinePunct w:val="0"/>
              <w:autoSpaceDE/>
              <w:autoSpaceDN/>
              <w:bidi w:val="0"/>
              <w:adjustRightInd w:val="0"/>
              <w:snapToGrid w:val="0"/>
              <w:spacing w:beforeAutospacing="0" w:afterAutospacing="0" w:line="0" w:lineRule="atLeast"/>
              <w:ind w:firstLine="0"/>
              <w:jc w:val="center"/>
              <w:textAlignment w:val="auto"/>
              <w:rPr>
                <w:rFonts w:hint="default" w:ascii="Times New Roman" w:hAnsi="Times New Roman" w:eastAsia="宋体" w:cs="Times New Roman"/>
                <w:color w:val="auto"/>
                <w:spacing w:val="8"/>
                <w:sz w:val="18"/>
                <w:szCs w:val="18"/>
              </w:rPr>
            </w:pPr>
            <w:r>
              <w:rPr>
                <w:rFonts w:hint="default" w:ascii="Times New Roman" w:hAnsi="Times New Roman" w:eastAsia="宋体" w:cs="Times New Roman"/>
                <w:color w:val="auto"/>
                <w:spacing w:val="8"/>
                <w:sz w:val="18"/>
                <w:szCs w:val="18"/>
              </w:rPr>
              <w:t>X≥200</w:t>
            </w:r>
          </w:p>
        </w:tc>
        <w:tc>
          <w:tcPr>
            <w:tcW w:w="1827"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6E1B172E">
            <w:pPr>
              <w:pStyle w:val="23"/>
              <w:keepNext w:val="0"/>
              <w:keepLines w:val="0"/>
              <w:pageBreakBefore w:val="0"/>
              <w:widowControl w:val="0"/>
              <w:kinsoku/>
              <w:wordWrap/>
              <w:overflowPunct/>
              <w:topLinePunct w:val="0"/>
              <w:autoSpaceDE/>
              <w:autoSpaceDN/>
              <w:bidi w:val="0"/>
              <w:adjustRightInd w:val="0"/>
              <w:snapToGrid w:val="0"/>
              <w:spacing w:beforeAutospacing="0" w:afterAutospacing="0" w:line="0" w:lineRule="atLeast"/>
              <w:ind w:firstLine="0"/>
              <w:jc w:val="center"/>
              <w:textAlignment w:val="auto"/>
              <w:rPr>
                <w:rFonts w:hint="default" w:ascii="Times New Roman" w:hAnsi="Times New Roman" w:eastAsia="宋体" w:cs="Times New Roman"/>
                <w:color w:val="auto"/>
                <w:spacing w:val="8"/>
                <w:sz w:val="18"/>
                <w:szCs w:val="18"/>
              </w:rPr>
            </w:pPr>
            <w:r>
              <w:rPr>
                <w:rFonts w:hint="default" w:ascii="Times New Roman" w:hAnsi="Times New Roman" w:eastAsia="宋体" w:cs="Times New Roman"/>
                <w:color w:val="auto"/>
                <w:spacing w:val="8"/>
                <w:sz w:val="18"/>
                <w:szCs w:val="18"/>
              </w:rPr>
              <w:t>20≤X＜200</w:t>
            </w:r>
          </w:p>
        </w:tc>
        <w:tc>
          <w:tcPr>
            <w:tcW w:w="1595"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2CD647C5">
            <w:pPr>
              <w:pStyle w:val="23"/>
              <w:keepNext w:val="0"/>
              <w:keepLines w:val="0"/>
              <w:pageBreakBefore w:val="0"/>
              <w:widowControl w:val="0"/>
              <w:kinsoku/>
              <w:wordWrap/>
              <w:overflowPunct/>
              <w:topLinePunct w:val="0"/>
              <w:autoSpaceDE/>
              <w:autoSpaceDN/>
              <w:bidi w:val="0"/>
              <w:adjustRightInd w:val="0"/>
              <w:snapToGrid w:val="0"/>
              <w:spacing w:beforeAutospacing="0" w:afterAutospacing="0" w:line="0" w:lineRule="atLeast"/>
              <w:ind w:firstLine="0"/>
              <w:jc w:val="center"/>
              <w:textAlignment w:val="auto"/>
              <w:rPr>
                <w:rFonts w:hint="default" w:ascii="Times New Roman" w:hAnsi="Times New Roman" w:eastAsia="宋体" w:cs="Times New Roman"/>
                <w:color w:val="auto"/>
                <w:spacing w:val="8"/>
                <w:sz w:val="18"/>
                <w:szCs w:val="18"/>
              </w:rPr>
            </w:pPr>
            <w:r>
              <w:rPr>
                <w:rFonts w:hint="default" w:ascii="Times New Roman" w:hAnsi="Times New Roman" w:eastAsia="宋体" w:cs="Times New Roman"/>
                <w:color w:val="auto"/>
                <w:spacing w:val="8"/>
                <w:sz w:val="18"/>
                <w:szCs w:val="18"/>
              </w:rPr>
              <w:t>5≤X＜20</w:t>
            </w:r>
          </w:p>
        </w:tc>
        <w:tc>
          <w:tcPr>
            <w:tcW w:w="1008"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161AE0C7">
            <w:pPr>
              <w:pStyle w:val="23"/>
              <w:keepNext w:val="0"/>
              <w:keepLines w:val="0"/>
              <w:pageBreakBefore w:val="0"/>
              <w:widowControl w:val="0"/>
              <w:kinsoku/>
              <w:wordWrap/>
              <w:overflowPunct/>
              <w:topLinePunct w:val="0"/>
              <w:autoSpaceDE/>
              <w:autoSpaceDN/>
              <w:bidi w:val="0"/>
              <w:adjustRightInd w:val="0"/>
              <w:snapToGrid w:val="0"/>
              <w:spacing w:beforeAutospacing="0" w:afterAutospacing="0" w:line="0" w:lineRule="atLeast"/>
              <w:ind w:firstLine="0"/>
              <w:jc w:val="center"/>
              <w:textAlignment w:val="auto"/>
              <w:rPr>
                <w:rFonts w:hint="default" w:ascii="Times New Roman" w:hAnsi="Times New Roman" w:eastAsia="宋体" w:cs="Times New Roman"/>
                <w:color w:val="auto"/>
                <w:spacing w:val="8"/>
                <w:sz w:val="18"/>
                <w:szCs w:val="18"/>
              </w:rPr>
            </w:pPr>
            <w:r>
              <w:rPr>
                <w:rFonts w:hint="default" w:ascii="Times New Roman" w:hAnsi="Times New Roman" w:eastAsia="宋体" w:cs="Times New Roman"/>
                <w:color w:val="auto"/>
                <w:spacing w:val="8"/>
                <w:sz w:val="18"/>
                <w:szCs w:val="18"/>
              </w:rPr>
              <w:t>X＜5</w:t>
            </w:r>
          </w:p>
        </w:tc>
      </w:tr>
      <w:tr w14:paraId="101D926B">
        <w:tblPrEx>
          <w:tblCellMar>
            <w:top w:w="0" w:type="dxa"/>
            <w:left w:w="0" w:type="dxa"/>
            <w:bottom w:w="0" w:type="dxa"/>
            <w:right w:w="0" w:type="dxa"/>
          </w:tblCellMar>
        </w:tblPrEx>
        <w:trPr>
          <w:trHeight w:val="390" w:hRule="atLeast"/>
          <w:jc w:val="center"/>
        </w:trPr>
        <w:tc>
          <w:tcPr>
            <w:tcW w:w="2080" w:type="dxa"/>
            <w:vMerge w:val="continue"/>
            <w:tcBorders>
              <w:top w:val="nil"/>
              <w:left w:val="single" w:color="4F81BD" w:sz="6" w:space="0"/>
              <w:bottom w:val="single" w:color="4F81BD" w:sz="6" w:space="0"/>
              <w:right w:val="single" w:color="4F81BD" w:sz="6" w:space="0"/>
            </w:tcBorders>
            <w:shd w:val="clear" w:color="auto" w:fill="FFFFFF"/>
            <w:tcMar>
              <w:left w:w="105" w:type="dxa"/>
              <w:right w:w="105" w:type="dxa"/>
            </w:tcMar>
            <w:vAlign w:val="center"/>
          </w:tcPr>
          <w:p w14:paraId="5C82DEBA">
            <w:pPr>
              <w:keepNext w:val="0"/>
              <w:keepLines w:val="0"/>
              <w:pageBreakBefore w:val="0"/>
              <w:widowControl w:val="0"/>
              <w:kinsoku/>
              <w:wordWrap/>
              <w:overflowPunct/>
              <w:topLinePunct w:val="0"/>
              <w:autoSpaceDE/>
              <w:autoSpaceDN/>
              <w:bidi w:val="0"/>
              <w:adjustRightInd w:val="0"/>
              <w:snapToGrid w:val="0"/>
              <w:spacing w:beforeAutospacing="0" w:afterAutospacing="0" w:line="0" w:lineRule="atLeast"/>
              <w:ind w:firstLine="0"/>
              <w:jc w:val="center"/>
              <w:textAlignment w:val="auto"/>
              <w:rPr>
                <w:rFonts w:hint="default" w:ascii="Times New Roman" w:hAnsi="Times New Roman" w:eastAsia="宋体" w:cs="Times New Roman"/>
                <w:color w:val="auto"/>
                <w:spacing w:val="8"/>
                <w:szCs w:val="21"/>
              </w:rPr>
            </w:pPr>
          </w:p>
        </w:tc>
        <w:tc>
          <w:tcPr>
            <w:tcW w:w="1419"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728571AB">
            <w:pPr>
              <w:pStyle w:val="23"/>
              <w:keepNext w:val="0"/>
              <w:keepLines w:val="0"/>
              <w:pageBreakBefore w:val="0"/>
              <w:widowControl w:val="0"/>
              <w:kinsoku/>
              <w:wordWrap/>
              <w:overflowPunct/>
              <w:topLinePunct w:val="0"/>
              <w:autoSpaceDE/>
              <w:autoSpaceDN/>
              <w:bidi w:val="0"/>
              <w:adjustRightInd w:val="0"/>
              <w:snapToGrid w:val="0"/>
              <w:spacing w:beforeAutospacing="0" w:afterAutospacing="0" w:line="0" w:lineRule="atLeast"/>
              <w:ind w:firstLine="0"/>
              <w:jc w:val="both"/>
              <w:textAlignment w:val="auto"/>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pacing w:val="8"/>
                <w:sz w:val="18"/>
                <w:szCs w:val="18"/>
              </w:rPr>
              <w:t>营业收入(Y)</w:t>
            </w:r>
          </w:p>
        </w:tc>
        <w:tc>
          <w:tcPr>
            <w:tcW w:w="866"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5A36E400">
            <w:pPr>
              <w:pStyle w:val="23"/>
              <w:keepNext w:val="0"/>
              <w:keepLines w:val="0"/>
              <w:pageBreakBefore w:val="0"/>
              <w:widowControl w:val="0"/>
              <w:kinsoku/>
              <w:wordWrap/>
              <w:overflowPunct/>
              <w:topLinePunct w:val="0"/>
              <w:autoSpaceDE/>
              <w:autoSpaceDN/>
              <w:bidi w:val="0"/>
              <w:adjustRightInd w:val="0"/>
              <w:snapToGrid w:val="0"/>
              <w:spacing w:beforeAutospacing="0" w:afterAutospacing="0" w:line="0" w:lineRule="atLeast"/>
              <w:ind w:firstLine="0"/>
              <w:jc w:val="center"/>
              <w:textAlignment w:val="auto"/>
              <w:rPr>
                <w:rFonts w:hint="default" w:ascii="Times New Roman" w:hAnsi="Times New Roman" w:eastAsia="宋体" w:cs="Times New Roman"/>
                <w:color w:val="auto"/>
                <w:spacing w:val="8"/>
                <w:sz w:val="18"/>
                <w:szCs w:val="18"/>
              </w:rPr>
            </w:pPr>
            <w:r>
              <w:rPr>
                <w:rFonts w:hint="default" w:ascii="Times New Roman" w:hAnsi="Times New Roman" w:eastAsia="宋体" w:cs="Times New Roman"/>
                <w:color w:val="auto"/>
                <w:spacing w:val="8"/>
                <w:sz w:val="18"/>
                <w:szCs w:val="18"/>
              </w:rPr>
              <w:t>万元</w:t>
            </w:r>
          </w:p>
        </w:tc>
        <w:tc>
          <w:tcPr>
            <w:tcW w:w="1213"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6286164A">
            <w:pPr>
              <w:pStyle w:val="23"/>
              <w:keepNext w:val="0"/>
              <w:keepLines w:val="0"/>
              <w:pageBreakBefore w:val="0"/>
              <w:widowControl w:val="0"/>
              <w:kinsoku/>
              <w:wordWrap/>
              <w:overflowPunct/>
              <w:topLinePunct w:val="0"/>
              <w:autoSpaceDE/>
              <w:autoSpaceDN/>
              <w:bidi w:val="0"/>
              <w:adjustRightInd w:val="0"/>
              <w:snapToGrid w:val="0"/>
              <w:spacing w:beforeAutospacing="0" w:afterAutospacing="0" w:line="0" w:lineRule="atLeast"/>
              <w:ind w:firstLine="0"/>
              <w:jc w:val="center"/>
              <w:textAlignment w:val="auto"/>
              <w:rPr>
                <w:rFonts w:hint="default" w:ascii="Times New Roman" w:hAnsi="Times New Roman" w:eastAsia="宋体" w:cs="Times New Roman"/>
                <w:color w:val="auto"/>
                <w:spacing w:val="8"/>
                <w:sz w:val="18"/>
                <w:szCs w:val="18"/>
              </w:rPr>
            </w:pPr>
            <w:r>
              <w:rPr>
                <w:rFonts w:hint="default" w:ascii="Times New Roman" w:hAnsi="Times New Roman" w:eastAsia="宋体" w:cs="Times New Roman"/>
                <w:color w:val="auto"/>
                <w:spacing w:val="8"/>
                <w:sz w:val="18"/>
                <w:szCs w:val="18"/>
              </w:rPr>
              <w:t>Y≥40000</w:t>
            </w:r>
          </w:p>
        </w:tc>
        <w:tc>
          <w:tcPr>
            <w:tcW w:w="1827"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4989932C">
            <w:pPr>
              <w:pStyle w:val="23"/>
              <w:keepNext w:val="0"/>
              <w:keepLines w:val="0"/>
              <w:pageBreakBefore w:val="0"/>
              <w:widowControl w:val="0"/>
              <w:kinsoku/>
              <w:wordWrap/>
              <w:overflowPunct/>
              <w:topLinePunct w:val="0"/>
              <w:autoSpaceDE/>
              <w:autoSpaceDN/>
              <w:bidi w:val="0"/>
              <w:adjustRightInd w:val="0"/>
              <w:snapToGrid w:val="0"/>
              <w:spacing w:beforeAutospacing="0" w:afterAutospacing="0" w:line="0" w:lineRule="atLeast"/>
              <w:ind w:firstLine="0"/>
              <w:jc w:val="center"/>
              <w:textAlignment w:val="auto"/>
              <w:rPr>
                <w:rFonts w:hint="default" w:ascii="Times New Roman" w:hAnsi="Times New Roman" w:eastAsia="宋体" w:cs="Times New Roman"/>
                <w:color w:val="auto"/>
                <w:spacing w:val="8"/>
                <w:sz w:val="18"/>
                <w:szCs w:val="18"/>
              </w:rPr>
            </w:pPr>
            <w:r>
              <w:rPr>
                <w:rFonts w:hint="default" w:ascii="Times New Roman" w:hAnsi="Times New Roman" w:eastAsia="宋体" w:cs="Times New Roman"/>
                <w:color w:val="auto"/>
                <w:spacing w:val="8"/>
                <w:sz w:val="18"/>
                <w:szCs w:val="18"/>
              </w:rPr>
              <w:t>5000≤Y＜40000</w:t>
            </w:r>
          </w:p>
        </w:tc>
        <w:tc>
          <w:tcPr>
            <w:tcW w:w="1595"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0E34E239">
            <w:pPr>
              <w:pStyle w:val="23"/>
              <w:keepNext w:val="0"/>
              <w:keepLines w:val="0"/>
              <w:pageBreakBefore w:val="0"/>
              <w:widowControl w:val="0"/>
              <w:kinsoku/>
              <w:wordWrap/>
              <w:overflowPunct/>
              <w:topLinePunct w:val="0"/>
              <w:autoSpaceDE/>
              <w:autoSpaceDN/>
              <w:bidi w:val="0"/>
              <w:adjustRightInd w:val="0"/>
              <w:snapToGrid w:val="0"/>
              <w:spacing w:beforeAutospacing="0" w:afterAutospacing="0" w:line="0" w:lineRule="atLeast"/>
              <w:ind w:firstLine="0"/>
              <w:jc w:val="center"/>
              <w:textAlignment w:val="auto"/>
              <w:rPr>
                <w:rFonts w:hint="default" w:ascii="Times New Roman" w:hAnsi="Times New Roman" w:eastAsia="宋体" w:cs="Times New Roman"/>
                <w:color w:val="auto"/>
                <w:spacing w:val="8"/>
                <w:sz w:val="18"/>
                <w:szCs w:val="18"/>
              </w:rPr>
            </w:pPr>
            <w:r>
              <w:rPr>
                <w:rFonts w:hint="default" w:ascii="Times New Roman" w:hAnsi="Times New Roman" w:eastAsia="宋体" w:cs="Times New Roman"/>
                <w:color w:val="auto"/>
                <w:spacing w:val="8"/>
                <w:sz w:val="18"/>
                <w:szCs w:val="18"/>
              </w:rPr>
              <w:t>1000≤Y＜5000</w:t>
            </w:r>
          </w:p>
        </w:tc>
        <w:tc>
          <w:tcPr>
            <w:tcW w:w="1008"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1A6DA459">
            <w:pPr>
              <w:pStyle w:val="23"/>
              <w:keepNext w:val="0"/>
              <w:keepLines w:val="0"/>
              <w:pageBreakBefore w:val="0"/>
              <w:widowControl w:val="0"/>
              <w:kinsoku/>
              <w:wordWrap/>
              <w:overflowPunct/>
              <w:topLinePunct w:val="0"/>
              <w:autoSpaceDE/>
              <w:autoSpaceDN/>
              <w:bidi w:val="0"/>
              <w:adjustRightInd w:val="0"/>
              <w:snapToGrid w:val="0"/>
              <w:spacing w:beforeAutospacing="0" w:afterAutospacing="0" w:line="0" w:lineRule="atLeast"/>
              <w:ind w:firstLine="0"/>
              <w:jc w:val="center"/>
              <w:textAlignment w:val="auto"/>
              <w:rPr>
                <w:rFonts w:hint="default" w:ascii="Times New Roman" w:hAnsi="Times New Roman" w:eastAsia="宋体" w:cs="Times New Roman"/>
                <w:color w:val="auto"/>
                <w:spacing w:val="8"/>
                <w:sz w:val="18"/>
                <w:szCs w:val="18"/>
              </w:rPr>
            </w:pPr>
            <w:r>
              <w:rPr>
                <w:rFonts w:hint="default" w:ascii="Times New Roman" w:hAnsi="Times New Roman" w:eastAsia="宋体" w:cs="Times New Roman"/>
                <w:color w:val="auto"/>
                <w:spacing w:val="8"/>
                <w:sz w:val="18"/>
                <w:szCs w:val="18"/>
              </w:rPr>
              <w:t>Y＜1000</w:t>
            </w:r>
          </w:p>
        </w:tc>
      </w:tr>
      <w:tr w14:paraId="56AE72FF">
        <w:tblPrEx>
          <w:shd w:val="clear" w:color="auto" w:fill="FFFFFF"/>
          <w:tblCellMar>
            <w:top w:w="0" w:type="dxa"/>
            <w:left w:w="0" w:type="dxa"/>
            <w:bottom w:w="0" w:type="dxa"/>
            <w:right w:w="0" w:type="dxa"/>
          </w:tblCellMar>
        </w:tblPrEx>
        <w:trPr>
          <w:trHeight w:val="390" w:hRule="atLeast"/>
          <w:jc w:val="center"/>
        </w:trPr>
        <w:tc>
          <w:tcPr>
            <w:tcW w:w="2080" w:type="dxa"/>
            <w:vMerge w:val="restart"/>
            <w:tcBorders>
              <w:top w:val="nil"/>
              <w:left w:val="single" w:color="4F81BD" w:sz="6" w:space="0"/>
              <w:bottom w:val="single" w:color="4F81BD" w:sz="6" w:space="0"/>
              <w:right w:val="single" w:color="4F81BD" w:sz="6" w:space="0"/>
            </w:tcBorders>
            <w:shd w:val="clear" w:color="auto" w:fill="FFFFFF"/>
            <w:tcMar>
              <w:left w:w="105" w:type="dxa"/>
              <w:right w:w="105" w:type="dxa"/>
            </w:tcMar>
            <w:vAlign w:val="center"/>
          </w:tcPr>
          <w:p w14:paraId="722F3A25">
            <w:pPr>
              <w:pStyle w:val="23"/>
              <w:keepNext w:val="0"/>
              <w:keepLines w:val="0"/>
              <w:pageBreakBefore w:val="0"/>
              <w:widowControl w:val="0"/>
              <w:kinsoku/>
              <w:wordWrap/>
              <w:overflowPunct/>
              <w:topLinePunct w:val="0"/>
              <w:autoSpaceDE/>
              <w:autoSpaceDN/>
              <w:bidi w:val="0"/>
              <w:adjustRightInd w:val="0"/>
              <w:snapToGrid w:val="0"/>
              <w:spacing w:beforeAutospacing="0" w:afterAutospacing="0" w:line="0" w:lineRule="atLeast"/>
              <w:ind w:firstLine="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pacing w:val="8"/>
                <w:sz w:val="21"/>
                <w:szCs w:val="21"/>
              </w:rPr>
              <w:t>零售业</w:t>
            </w:r>
          </w:p>
        </w:tc>
        <w:tc>
          <w:tcPr>
            <w:tcW w:w="1419"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5912D4E1">
            <w:pPr>
              <w:pStyle w:val="23"/>
              <w:keepNext w:val="0"/>
              <w:keepLines w:val="0"/>
              <w:pageBreakBefore w:val="0"/>
              <w:widowControl w:val="0"/>
              <w:kinsoku/>
              <w:wordWrap/>
              <w:overflowPunct/>
              <w:topLinePunct w:val="0"/>
              <w:autoSpaceDE/>
              <w:autoSpaceDN/>
              <w:bidi w:val="0"/>
              <w:adjustRightInd w:val="0"/>
              <w:snapToGrid w:val="0"/>
              <w:spacing w:beforeAutospacing="0" w:afterAutospacing="0" w:line="0" w:lineRule="atLeast"/>
              <w:ind w:firstLine="0"/>
              <w:jc w:val="both"/>
              <w:textAlignment w:val="auto"/>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pacing w:val="8"/>
                <w:sz w:val="18"/>
                <w:szCs w:val="18"/>
              </w:rPr>
              <w:t>从业人员(X)</w:t>
            </w:r>
          </w:p>
        </w:tc>
        <w:tc>
          <w:tcPr>
            <w:tcW w:w="866"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0FEC40CE">
            <w:pPr>
              <w:pStyle w:val="23"/>
              <w:keepNext w:val="0"/>
              <w:keepLines w:val="0"/>
              <w:pageBreakBefore w:val="0"/>
              <w:widowControl w:val="0"/>
              <w:kinsoku/>
              <w:wordWrap/>
              <w:overflowPunct/>
              <w:topLinePunct w:val="0"/>
              <w:autoSpaceDE/>
              <w:autoSpaceDN/>
              <w:bidi w:val="0"/>
              <w:adjustRightInd w:val="0"/>
              <w:snapToGrid w:val="0"/>
              <w:spacing w:beforeAutospacing="0" w:afterAutospacing="0" w:line="0" w:lineRule="atLeast"/>
              <w:ind w:firstLine="0"/>
              <w:jc w:val="center"/>
              <w:textAlignment w:val="auto"/>
              <w:rPr>
                <w:rFonts w:hint="default" w:ascii="Times New Roman" w:hAnsi="Times New Roman" w:eastAsia="宋体" w:cs="Times New Roman"/>
                <w:color w:val="auto"/>
                <w:spacing w:val="8"/>
                <w:sz w:val="18"/>
                <w:szCs w:val="18"/>
              </w:rPr>
            </w:pPr>
            <w:r>
              <w:rPr>
                <w:rFonts w:hint="default" w:ascii="Times New Roman" w:hAnsi="Times New Roman" w:eastAsia="宋体" w:cs="Times New Roman"/>
                <w:color w:val="auto"/>
                <w:spacing w:val="8"/>
                <w:sz w:val="18"/>
                <w:szCs w:val="18"/>
              </w:rPr>
              <w:t>人</w:t>
            </w:r>
          </w:p>
        </w:tc>
        <w:tc>
          <w:tcPr>
            <w:tcW w:w="1213"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197A30E9">
            <w:pPr>
              <w:pStyle w:val="23"/>
              <w:keepNext w:val="0"/>
              <w:keepLines w:val="0"/>
              <w:pageBreakBefore w:val="0"/>
              <w:widowControl w:val="0"/>
              <w:kinsoku/>
              <w:wordWrap/>
              <w:overflowPunct/>
              <w:topLinePunct w:val="0"/>
              <w:autoSpaceDE/>
              <w:autoSpaceDN/>
              <w:bidi w:val="0"/>
              <w:adjustRightInd w:val="0"/>
              <w:snapToGrid w:val="0"/>
              <w:spacing w:beforeAutospacing="0" w:afterAutospacing="0" w:line="0" w:lineRule="atLeast"/>
              <w:ind w:firstLine="0"/>
              <w:jc w:val="center"/>
              <w:textAlignment w:val="auto"/>
              <w:rPr>
                <w:rFonts w:hint="default" w:ascii="Times New Roman" w:hAnsi="Times New Roman" w:eastAsia="宋体" w:cs="Times New Roman"/>
                <w:color w:val="auto"/>
                <w:spacing w:val="8"/>
                <w:sz w:val="18"/>
                <w:szCs w:val="18"/>
              </w:rPr>
            </w:pPr>
            <w:r>
              <w:rPr>
                <w:rFonts w:hint="default" w:ascii="Times New Roman" w:hAnsi="Times New Roman" w:eastAsia="宋体" w:cs="Times New Roman"/>
                <w:color w:val="auto"/>
                <w:spacing w:val="8"/>
                <w:sz w:val="18"/>
                <w:szCs w:val="18"/>
              </w:rPr>
              <w:t>X≥300</w:t>
            </w:r>
          </w:p>
        </w:tc>
        <w:tc>
          <w:tcPr>
            <w:tcW w:w="1827"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1DC7A7A3">
            <w:pPr>
              <w:pStyle w:val="23"/>
              <w:keepNext w:val="0"/>
              <w:keepLines w:val="0"/>
              <w:pageBreakBefore w:val="0"/>
              <w:widowControl w:val="0"/>
              <w:kinsoku/>
              <w:wordWrap/>
              <w:overflowPunct/>
              <w:topLinePunct w:val="0"/>
              <w:autoSpaceDE/>
              <w:autoSpaceDN/>
              <w:bidi w:val="0"/>
              <w:adjustRightInd w:val="0"/>
              <w:snapToGrid w:val="0"/>
              <w:spacing w:beforeAutospacing="0" w:afterAutospacing="0" w:line="0" w:lineRule="atLeast"/>
              <w:ind w:firstLine="0"/>
              <w:jc w:val="center"/>
              <w:textAlignment w:val="auto"/>
              <w:rPr>
                <w:rFonts w:hint="default" w:ascii="Times New Roman" w:hAnsi="Times New Roman" w:eastAsia="宋体" w:cs="Times New Roman"/>
                <w:color w:val="auto"/>
                <w:spacing w:val="8"/>
                <w:sz w:val="18"/>
                <w:szCs w:val="18"/>
              </w:rPr>
            </w:pPr>
            <w:r>
              <w:rPr>
                <w:rFonts w:hint="default" w:ascii="Times New Roman" w:hAnsi="Times New Roman" w:eastAsia="宋体" w:cs="Times New Roman"/>
                <w:color w:val="auto"/>
                <w:spacing w:val="8"/>
                <w:sz w:val="18"/>
                <w:szCs w:val="18"/>
              </w:rPr>
              <w:t>50≤X＜300</w:t>
            </w:r>
          </w:p>
        </w:tc>
        <w:tc>
          <w:tcPr>
            <w:tcW w:w="1595"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2CFAF022">
            <w:pPr>
              <w:pStyle w:val="23"/>
              <w:keepNext w:val="0"/>
              <w:keepLines w:val="0"/>
              <w:pageBreakBefore w:val="0"/>
              <w:widowControl w:val="0"/>
              <w:kinsoku/>
              <w:wordWrap/>
              <w:overflowPunct/>
              <w:topLinePunct w:val="0"/>
              <w:autoSpaceDE/>
              <w:autoSpaceDN/>
              <w:bidi w:val="0"/>
              <w:adjustRightInd w:val="0"/>
              <w:snapToGrid w:val="0"/>
              <w:spacing w:beforeAutospacing="0" w:afterAutospacing="0" w:line="0" w:lineRule="atLeast"/>
              <w:ind w:firstLine="0"/>
              <w:jc w:val="center"/>
              <w:textAlignment w:val="auto"/>
              <w:rPr>
                <w:rFonts w:hint="default" w:ascii="Times New Roman" w:hAnsi="Times New Roman" w:eastAsia="宋体" w:cs="Times New Roman"/>
                <w:color w:val="auto"/>
                <w:spacing w:val="8"/>
                <w:sz w:val="18"/>
                <w:szCs w:val="18"/>
              </w:rPr>
            </w:pPr>
            <w:r>
              <w:rPr>
                <w:rFonts w:hint="default" w:ascii="Times New Roman" w:hAnsi="Times New Roman" w:eastAsia="宋体" w:cs="Times New Roman"/>
                <w:color w:val="auto"/>
                <w:spacing w:val="8"/>
                <w:sz w:val="18"/>
                <w:szCs w:val="18"/>
              </w:rPr>
              <w:t>10≤X＜50</w:t>
            </w:r>
          </w:p>
        </w:tc>
        <w:tc>
          <w:tcPr>
            <w:tcW w:w="1008"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0431DE9A">
            <w:pPr>
              <w:pStyle w:val="23"/>
              <w:keepNext w:val="0"/>
              <w:keepLines w:val="0"/>
              <w:pageBreakBefore w:val="0"/>
              <w:widowControl w:val="0"/>
              <w:kinsoku/>
              <w:wordWrap/>
              <w:overflowPunct/>
              <w:topLinePunct w:val="0"/>
              <w:autoSpaceDE/>
              <w:autoSpaceDN/>
              <w:bidi w:val="0"/>
              <w:adjustRightInd w:val="0"/>
              <w:snapToGrid w:val="0"/>
              <w:spacing w:beforeAutospacing="0" w:afterAutospacing="0" w:line="0" w:lineRule="atLeast"/>
              <w:ind w:firstLine="0"/>
              <w:jc w:val="center"/>
              <w:textAlignment w:val="auto"/>
              <w:rPr>
                <w:rFonts w:hint="default" w:ascii="Times New Roman" w:hAnsi="Times New Roman" w:eastAsia="宋体" w:cs="Times New Roman"/>
                <w:color w:val="auto"/>
                <w:spacing w:val="8"/>
                <w:sz w:val="18"/>
                <w:szCs w:val="18"/>
              </w:rPr>
            </w:pPr>
            <w:r>
              <w:rPr>
                <w:rFonts w:hint="default" w:ascii="Times New Roman" w:hAnsi="Times New Roman" w:eastAsia="宋体" w:cs="Times New Roman"/>
                <w:color w:val="auto"/>
                <w:spacing w:val="8"/>
                <w:sz w:val="18"/>
                <w:szCs w:val="18"/>
              </w:rPr>
              <w:t>X＜10</w:t>
            </w:r>
          </w:p>
        </w:tc>
      </w:tr>
      <w:tr w14:paraId="53CBF1F7">
        <w:tblPrEx>
          <w:shd w:val="clear" w:color="auto" w:fill="FFFFFF"/>
          <w:tblCellMar>
            <w:top w:w="0" w:type="dxa"/>
            <w:left w:w="0" w:type="dxa"/>
            <w:bottom w:w="0" w:type="dxa"/>
            <w:right w:w="0" w:type="dxa"/>
          </w:tblCellMar>
        </w:tblPrEx>
        <w:trPr>
          <w:trHeight w:val="390" w:hRule="atLeast"/>
          <w:jc w:val="center"/>
        </w:trPr>
        <w:tc>
          <w:tcPr>
            <w:tcW w:w="2080" w:type="dxa"/>
            <w:vMerge w:val="continue"/>
            <w:tcBorders>
              <w:top w:val="nil"/>
              <w:left w:val="single" w:color="4F81BD" w:sz="6" w:space="0"/>
              <w:bottom w:val="single" w:color="4F81BD" w:sz="6" w:space="0"/>
              <w:right w:val="single" w:color="4F81BD" w:sz="6" w:space="0"/>
            </w:tcBorders>
            <w:shd w:val="clear" w:color="auto" w:fill="FFFFFF"/>
            <w:tcMar>
              <w:left w:w="105" w:type="dxa"/>
              <w:right w:w="105" w:type="dxa"/>
            </w:tcMar>
            <w:vAlign w:val="center"/>
          </w:tcPr>
          <w:p w14:paraId="1ECAC8A0">
            <w:pPr>
              <w:keepNext w:val="0"/>
              <w:keepLines w:val="0"/>
              <w:pageBreakBefore w:val="0"/>
              <w:widowControl w:val="0"/>
              <w:kinsoku/>
              <w:wordWrap/>
              <w:overflowPunct/>
              <w:topLinePunct w:val="0"/>
              <w:autoSpaceDE/>
              <w:autoSpaceDN/>
              <w:bidi w:val="0"/>
              <w:adjustRightInd w:val="0"/>
              <w:snapToGrid w:val="0"/>
              <w:spacing w:beforeAutospacing="0" w:afterAutospacing="0" w:line="0" w:lineRule="atLeast"/>
              <w:ind w:firstLine="0"/>
              <w:jc w:val="center"/>
              <w:textAlignment w:val="auto"/>
              <w:rPr>
                <w:rFonts w:hint="default" w:ascii="Times New Roman" w:hAnsi="Times New Roman" w:eastAsia="宋体" w:cs="Times New Roman"/>
                <w:color w:val="auto"/>
                <w:spacing w:val="8"/>
                <w:szCs w:val="21"/>
              </w:rPr>
            </w:pPr>
          </w:p>
        </w:tc>
        <w:tc>
          <w:tcPr>
            <w:tcW w:w="1419"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48454F86">
            <w:pPr>
              <w:pStyle w:val="23"/>
              <w:keepNext w:val="0"/>
              <w:keepLines w:val="0"/>
              <w:pageBreakBefore w:val="0"/>
              <w:widowControl w:val="0"/>
              <w:kinsoku/>
              <w:wordWrap/>
              <w:overflowPunct/>
              <w:topLinePunct w:val="0"/>
              <w:autoSpaceDE/>
              <w:autoSpaceDN/>
              <w:bidi w:val="0"/>
              <w:adjustRightInd w:val="0"/>
              <w:snapToGrid w:val="0"/>
              <w:spacing w:beforeAutospacing="0" w:afterAutospacing="0" w:line="0" w:lineRule="atLeast"/>
              <w:ind w:firstLine="0"/>
              <w:jc w:val="both"/>
              <w:textAlignment w:val="auto"/>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pacing w:val="8"/>
                <w:sz w:val="18"/>
                <w:szCs w:val="18"/>
              </w:rPr>
              <w:t>营业收入(Y)</w:t>
            </w:r>
          </w:p>
        </w:tc>
        <w:tc>
          <w:tcPr>
            <w:tcW w:w="866"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34250A55">
            <w:pPr>
              <w:pStyle w:val="23"/>
              <w:keepNext w:val="0"/>
              <w:keepLines w:val="0"/>
              <w:pageBreakBefore w:val="0"/>
              <w:widowControl w:val="0"/>
              <w:kinsoku/>
              <w:wordWrap/>
              <w:overflowPunct/>
              <w:topLinePunct w:val="0"/>
              <w:autoSpaceDE/>
              <w:autoSpaceDN/>
              <w:bidi w:val="0"/>
              <w:adjustRightInd w:val="0"/>
              <w:snapToGrid w:val="0"/>
              <w:spacing w:beforeAutospacing="0" w:afterAutospacing="0" w:line="0" w:lineRule="atLeast"/>
              <w:ind w:firstLine="0"/>
              <w:jc w:val="center"/>
              <w:textAlignment w:val="auto"/>
              <w:rPr>
                <w:rFonts w:hint="default" w:ascii="Times New Roman" w:hAnsi="Times New Roman" w:eastAsia="宋体" w:cs="Times New Roman"/>
                <w:color w:val="auto"/>
                <w:spacing w:val="8"/>
                <w:sz w:val="18"/>
                <w:szCs w:val="18"/>
              </w:rPr>
            </w:pPr>
            <w:r>
              <w:rPr>
                <w:rFonts w:hint="default" w:ascii="Times New Roman" w:hAnsi="Times New Roman" w:eastAsia="宋体" w:cs="Times New Roman"/>
                <w:color w:val="auto"/>
                <w:spacing w:val="8"/>
                <w:sz w:val="18"/>
                <w:szCs w:val="18"/>
              </w:rPr>
              <w:t>万元</w:t>
            </w:r>
          </w:p>
        </w:tc>
        <w:tc>
          <w:tcPr>
            <w:tcW w:w="1213"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688F0DF2">
            <w:pPr>
              <w:pStyle w:val="23"/>
              <w:keepNext w:val="0"/>
              <w:keepLines w:val="0"/>
              <w:pageBreakBefore w:val="0"/>
              <w:widowControl w:val="0"/>
              <w:kinsoku/>
              <w:wordWrap/>
              <w:overflowPunct/>
              <w:topLinePunct w:val="0"/>
              <w:autoSpaceDE/>
              <w:autoSpaceDN/>
              <w:bidi w:val="0"/>
              <w:adjustRightInd w:val="0"/>
              <w:snapToGrid w:val="0"/>
              <w:spacing w:beforeAutospacing="0" w:afterAutospacing="0" w:line="0" w:lineRule="atLeast"/>
              <w:ind w:firstLine="0"/>
              <w:jc w:val="center"/>
              <w:textAlignment w:val="auto"/>
              <w:rPr>
                <w:rFonts w:hint="default" w:ascii="Times New Roman" w:hAnsi="Times New Roman" w:eastAsia="宋体" w:cs="Times New Roman"/>
                <w:color w:val="auto"/>
                <w:spacing w:val="8"/>
                <w:sz w:val="18"/>
                <w:szCs w:val="18"/>
              </w:rPr>
            </w:pPr>
            <w:r>
              <w:rPr>
                <w:rFonts w:hint="default" w:ascii="Times New Roman" w:hAnsi="Times New Roman" w:eastAsia="宋体" w:cs="Times New Roman"/>
                <w:color w:val="auto"/>
                <w:spacing w:val="8"/>
                <w:sz w:val="18"/>
                <w:szCs w:val="18"/>
              </w:rPr>
              <w:t>Y≥20000</w:t>
            </w:r>
          </w:p>
        </w:tc>
        <w:tc>
          <w:tcPr>
            <w:tcW w:w="1827"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2F04EE18">
            <w:pPr>
              <w:pStyle w:val="23"/>
              <w:keepNext w:val="0"/>
              <w:keepLines w:val="0"/>
              <w:pageBreakBefore w:val="0"/>
              <w:widowControl w:val="0"/>
              <w:kinsoku/>
              <w:wordWrap/>
              <w:overflowPunct/>
              <w:topLinePunct w:val="0"/>
              <w:autoSpaceDE/>
              <w:autoSpaceDN/>
              <w:bidi w:val="0"/>
              <w:adjustRightInd w:val="0"/>
              <w:snapToGrid w:val="0"/>
              <w:spacing w:beforeAutospacing="0" w:afterAutospacing="0" w:line="0" w:lineRule="atLeast"/>
              <w:ind w:firstLine="0"/>
              <w:jc w:val="center"/>
              <w:textAlignment w:val="auto"/>
              <w:rPr>
                <w:rFonts w:hint="default" w:ascii="Times New Roman" w:hAnsi="Times New Roman" w:eastAsia="宋体" w:cs="Times New Roman"/>
                <w:color w:val="auto"/>
                <w:spacing w:val="8"/>
                <w:sz w:val="18"/>
                <w:szCs w:val="18"/>
              </w:rPr>
            </w:pPr>
            <w:r>
              <w:rPr>
                <w:rFonts w:hint="default" w:ascii="Times New Roman" w:hAnsi="Times New Roman" w:eastAsia="宋体" w:cs="Times New Roman"/>
                <w:color w:val="auto"/>
                <w:spacing w:val="8"/>
                <w:sz w:val="18"/>
                <w:szCs w:val="18"/>
              </w:rPr>
              <w:t>500≤Y＜20000</w:t>
            </w:r>
          </w:p>
        </w:tc>
        <w:tc>
          <w:tcPr>
            <w:tcW w:w="1595"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2C4A2293">
            <w:pPr>
              <w:pStyle w:val="23"/>
              <w:keepNext w:val="0"/>
              <w:keepLines w:val="0"/>
              <w:pageBreakBefore w:val="0"/>
              <w:widowControl w:val="0"/>
              <w:kinsoku/>
              <w:wordWrap/>
              <w:overflowPunct/>
              <w:topLinePunct w:val="0"/>
              <w:autoSpaceDE/>
              <w:autoSpaceDN/>
              <w:bidi w:val="0"/>
              <w:adjustRightInd w:val="0"/>
              <w:snapToGrid w:val="0"/>
              <w:spacing w:beforeAutospacing="0" w:afterAutospacing="0" w:line="0" w:lineRule="atLeast"/>
              <w:ind w:firstLine="0"/>
              <w:jc w:val="center"/>
              <w:textAlignment w:val="auto"/>
              <w:rPr>
                <w:rFonts w:hint="default" w:ascii="Times New Roman" w:hAnsi="Times New Roman" w:eastAsia="宋体" w:cs="Times New Roman"/>
                <w:color w:val="auto"/>
                <w:spacing w:val="8"/>
                <w:sz w:val="18"/>
                <w:szCs w:val="18"/>
              </w:rPr>
            </w:pPr>
            <w:r>
              <w:rPr>
                <w:rFonts w:hint="default" w:ascii="Times New Roman" w:hAnsi="Times New Roman" w:eastAsia="宋体" w:cs="Times New Roman"/>
                <w:color w:val="auto"/>
                <w:spacing w:val="8"/>
                <w:sz w:val="18"/>
                <w:szCs w:val="18"/>
              </w:rPr>
              <w:t>100≤Y＜500</w:t>
            </w:r>
          </w:p>
        </w:tc>
        <w:tc>
          <w:tcPr>
            <w:tcW w:w="1008"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52E048D0">
            <w:pPr>
              <w:pStyle w:val="23"/>
              <w:keepNext w:val="0"/>
              <w:keepLines w:val="0"/>
              <w:pageBreakBefore w:val="0"/>
              <w:widowControl w:val="0"/>
              <w:kinsoku/>
              <w:wordWrap/>
              <w:overflowPunct/>
              <w:topLinePunct w:val="0"/>
              <w:autoSpaceDE/>
              <w:autoSpaceDN/>
              <w:bidi w:val="0"/>
              <w:adjustRightInd w:val="0"/>
              <w:snapToGrid w:val="0"/>
              <w:spacing w:beforeAutospacing="0" w:afterAutospacing="0" w:line="0" w:lineRule="atLeast"/>
              <w:ind w:firstLine="0"/>
              <w:jc w:val="center"/>
              <w:textAlignment w:val="auto"/>
              <w:rPr>
                <w:rFonts w:hint="default" w:ascii="Times New Roman" w:hAnsi="Times New Roman" w:eastAsia="宋体" w:cs="Times New Roman"/>
                <w:color w:val="auto"/>
                <w:spacing w:val="8"/>
                <w:sz w:val="18"/>
                <w:szCs w:val="18"/>
              </w:rPr>
            </w:pPr>
            <w:r>
              <w:rPr>
                <w:rFonts w:hint="default" w:ascii="Times New Roman" w:hAnsi="Times New Roman" w:eastAsia="宋体" w:cs="Times New Roman"/>
                <w:color w:val="auto"/>
                <w:spacing w:val="8"/>
                <w:sz w:val="18"/>
                <w:szCs w:val="18"/>
              </w:rPr>
              <w:t>Y＜100</w:t>
            </w:r>
          </w:p>
        </w:tc>
      </w:tr>
      <w:tr w14:paraId="2C7FE235">
        <w:tblPrEx>
          <w:shd w:val="clear" w:color="auto" w:fill="FFFFFF"/>
          <w:tblCellMar>
            <w:top w:w="0" w:type="dxa"/>
            <w:left w:w="0" w:type="dxa"/>
            <w:bottom w:w="0" w:type="dxa"/>
            <w:right w:w="0" w:type="dxa"/>
          </w:tblCellMar>
        </w:tblPrEx>
        <w:trPr>
          <w:trHeight w:val="390" w:hRule="atLeast"/>
          <w:jc w:val="center"/>
        </w:trPr>
        <w:tc>
          <w:tcPr>
            <w:tcW w:w="2080" w:type="dxa"/>
            <w:vMerge w:val="restart"/>
            <w:tcBorders>
              <w:top w:val="nil"/>
              <w:left w:val="single" w:color="4F81BD" w:sz="6" w:space="0"/>
              <w:bottom w:val="single" w:color="4F81BD" w:sz="6" w:space="0"/>
              <w:right w:val="single" w:color="4F81BD" w:sz="6" w:space="0"/>
            </w:tcBorders>
            <w:shd w:val="clear" w:color="auto" w:fill="FFFFFF"/>
            <w:tcMar>
              <w:left w:w="105" w:type="dxa"/>
              <w:right w:w="105" w:type="dxa"/>
            </w:tcMar>
            <w:vAlign w:val="center"/>
          </w:tcPr>
          <w:p w14:paraId="6426C48D">
            <w:pPr>
              <w:pStyle w:val="23"/>
              <w:keepNext w:val="0"/>
              <w:keepLines w:val="0"/>
              <w:pageBreakBefore w:val="0"/>
              <w:widowControl w:val="0"/>
              <w:kinsoku/>
              <w:wordWrap/>
              <w:overflowPunct/>
              <w:topLinePunct w:val="0"/>
              <w:autoSpaceDE/>
              <w:autoSpaceDN/>
              <w:bidi w:val="0"/>
              <w:adjustRightInd w:val="0"/>
              <w:snapToGrid w:val="0"/>
              <w:spacing w:beforeAutospacing="0" w:afterAutospacing="0" w:line="0" w:lineRule="atLeast"/>
              <w:ind w:firstLine="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pacing w:val="8"/>
                <w:sz w:val="21"/>
                <w:szCs w:val="21"/>
              </w:rPr>
              <w:t>交通运输业 *</w:t>
            </w:r>
          </w:p>
        </w:tc>
        <w:tc>
          <w:tcPr>
            <w:tcW w:w="1419"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23929DEB">
            <w:pPr>
              <w:pStyle w:val="23"/>
              <w:keepNext w:val="0"/>
              <w:keepLines w:val="0"/>
              <w:pageBreakBefore w:val="0"/>
              <w:widowControl w:val="0"/>
              <w:kinsoku/>
              <w:wordWrap/>
              <w:overflowPunct/>
              <w:topLinePunct w:val="0"/>
              <w:autoSpaceDE/>
              <w:autoSpaceDN/>
              <w:bidi w:val="0"/>
              <w:adjustRightInd w:val="0"/>
              <w:snapToGrid w:val="0"/>
              <w:spacing w:beforeAutospacing="0" w:afterAutospacing="0" w:line="0" w:lineRule="atLeast"/>
              <w:ind w:firstLine="0"/>
              <w:jc w:val="both"/>
              <w:textAlignment w:val="auto"/>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pacing w:val="8"/>
                <w:sz w:val="18"/>
                <w:szCs w:val="18"/>
              </w:rPr>
              <w:t>从业人员(X)</w:t>
            </w:r>
          </w:p>
        </w:tc>
        <w:tc>
          <w:tcPr>
            <w:tcW w:w="866"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3D9D2085">
            <w:pPr>
              <w:pStyle w:val="23"/>
              <w:keepNext w:val="0"/>
              <w:keepLines w:val="0"/>
              <w:pageBreakBefore w:val="0"/>
              <w:widowControl w:val="0"/>
              <w:kinsoku/>
              <w:wordWrap/>
              <w:overflowPunct/>
              <w:topLinePunct w:val="0"/>
              <w:autoSpaceDE/>
              <w:autoSpaceDN/>
              <w:bidi w:val="0"/>
              <w:adjustRightInd w:val="0"/>
              <w:snapToGrid w:val="0"/>
              <w:spacing w:beforeAutospacing="0" w:afterAutospacing="0" w:line="0" w:lineRule="atLeast"/>
              <w:ind w:firstLine="0"/>
              <w:jc w:val="center"/>
              <w:textAlignment w:val="auto"/>
              <w:rPr>
                <w:rFonts w:hint="default" w:ascii="Times New Roman" w:hAnsi="Times New Roman" w:eastAsia="宋体" w:cs="Times New Roman"/>
                <w:color w:val="auto"/>
                <w:spacing w:val="8"/>
                <w:sz w:val="18"/>
                <w:szCs w:val="18"/>
              </w:rPr>
            </w:pPr>
            <w:r>
              <w:rPr>
                <w:rFonts w:hint="default" w:ascii="Times New Roman" w:hAnsi="Times New Roman" w:eastAsia="宋体" w:cs="Times New Roman"/>
                <w:color w:val="auto"/>
                <w:spacing w:val="8"/>
                <w:sz w:val="18"/>
                <w:szCs w:val="18"/>
              </w:rPr>
              <w:t>人</w:t>
            </w:r>
          </w:p>
        </w:tc>
        <w:tc>
          <w:tcPr>
            <w:tcW w:w="1213"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40611F3A">
            <w:pPr>
              <w:pStyle w:val="23"/>
              <w:keepNext w:val="0"/>
              <w:keepLines w:val="0"/>
              <w:pageBreakBefore w:val="0"/>
              <w:widowControl w:val="0"/>
              <w:kinsoku/>
              <w:wordWrap/>
              <w:overflowPunct/>
              <w:topLinePunct w:val="0"/>
              <w:autoSpaceDE/>
              <w:autoSpaceDN/>
              <w:bidi w:val="0"/>
              <w:adjustRightInd w:val="0"/>
              <w:snapToGrid w:val="0"/>
              <w:spacing w:beforeAutospacing="0" w:afterAutospacing="0" w:line="0" w:lineRule="atLeast"/>
              <w:ind w:firstLine="0"/>
              <w:jc w:val="center"/>
              <w:textAlignment w:val="auto"/>
              <w:rPr>
                <w:rFonts w:hint="default" w:ascii="Times New Roman" w:hAnsi="Times New Roman" w:eastAsia="宋体" w:cs="Times New Roman"/>
                <w:color w:val="auto"/>
                <w:spacing w:val="8"/>
                <w:sz w:val="18"/>
                <w:szCs w:val="18"/>
              </w:rPr>
            </w:pPr>
            <w:r>
              <w:rPr>
                <w:rFonts w:hint="default" w:ascii="Times New Roman" w:hAnsi="Times New Roman" w:eastAsia="宋体" w:cs="Times New Roman"/>
                <w:color w:val="auto"/>
                <w:spacing w:val="8"/>
                <w:sz w:val="18"/>
                <w:szCs w:val="18"/>
              </w:rPr>
              <w:t>X≥1000</w:t>
            </w:r>
          </w:p>
        </w:tc>
        <w:tc>
          <w:tcPr>
            <w:tcW w:w="1827"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73C3E029">
            <w:pPr>
              <w:pStyle w:val="23"/>
              <w:keepNext w:val="0"/>
              <w:keepLines w:val="0"/>
              <w:pageBreakBefore w:val="0"/>
              <w:widowControl w:val="0"/>
              <w:kinsoku/>
              <w:wordWrap/>
              <w:overflowPunct/>
              <w:topLinePunct w:val="0"/>
              <w:autoSpaceDE/>
              <w:autoSpaceDN/>
              <w:bidi w:val="0"/>
              <w:adjustRightInd w:val="0"/>
              <w:snapToGrid w:val="0"/>
              <w:spacing w:beforeAutospacing="0" w:afterAutospacing="0" w:line="0" w:lineRule="atLeast"/>
              <w:ind w:firstLine="0"/>
              <w:jc w:val="center"/>
              <w:textAlignment w:val="auto"/>
              <w:rPr>
                <w:rFonts w:hint="default" w:ascii="Times New Roman" w:hAnsi="Times New Roman" w:eastAsia="宋体" w:cs="Times New Roman"/>
                <w:color w:val="auto"/>
                <w:spacing w:val="8"/>
                <w:sz w:val="18"/>
                <w:szCs w:val="18"/>
              </w:rPr>
            </w:pPr>
            <w:r>
              <w:rPr>
                <w:rFonts w:hint="default" w:ascii="Times New Roman" w:hAnsi="Times New Roman" w:eastAsia="宋体" w:cs="Times New Roman"/>
                <w:color w:val="auto"/>
                <w:spacing w:val="8"/>
                <w:sz w:val="18"/>
                <w:szCs w:val="18"/>
              </w:rPr>
              <w:t>300≤X＜1000</w:t>
            </w:r>
          </w:p>
        </w:tc>
        <w:tc>
          <w:tcPr>
            <w:tcW w:w="1595"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3E72B9D0">
            <w:pPr>
              <w:pStyle w:val="23"/>
              <w:keepNext w:val="0"/>
              <w:keepLines w:val="0"/>
              <w:pageBreakBefore w:val="0"/>
              <w:widowControl w:val="0"/>
              <w:kinsoku/>
              <w:wordWrap/>
              <w:overflowPunct/>
              <w:topLinePunct w:val="0"/>
              <w:autoSpaceDE/>
              <w:autoSpaceDN/>
              <w:bidi w:val="0"/>
              <w:adjustRightInd w:val="0"/>
              <w:snapToGrid w:val="0"/>
              <w:spacing w:beforeAutospacing="0" w:afterAutospacing="0" w:line="0" w:lineRule="atLeast"/>
              <w:ind w:firstLine="0"/>
              <w:jc w:val="center"/>
              <w:textAlignment w:val="auto"/>
              <w:rPr>
                <w:rFonts w:hint="default" w:ascii="Times New Roman" w:hAnsi="Times New Roman" w:eastAsia="宋体" w:cs="Times New Roman"/>
                <w:color w:val="auto"/>
                <w:spacing w:val="8"/>
                <w:sz w:val="18"/>
                <w:szCs w:val="18"/>
              </w:rPr>
            </w:pPr>
            <w:r>
              <w:rPr>
                <w:rFonts w:hint="default" w:ascii="Times New Roman" w:hAnsi="Times New Roman" w:eastAsia="宋体" w:cs="Times New Roman"/>
                <w:color w:val="auto"/>
                <w:spacing w:val="8"/>
                <w:sz w:val="18"/>
                <w:szCs w:val="18"/>
              </w:rPr>
              <w:t>20≤X＜300</w:t>
            </w:r>
          </w:p>
        </w:tc>
        <w:tc>
          <w:tcPr>
            <w:tcW w:w="1008"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5038A299">
            <w:pPr>
              <w:pStyle w:val="23"/>
              <w:keepNext w:val="0"/>
              <w:keepLines w:val="0"/>
              <w:pageBreakBefore w:val="0"/>
              <w:widowControl w:val="0"/>
              <w:kinsoku/>
              <w:wordWrap/>
              <w:overflowPunct/>
              <w:topLinePunct w:val="0"/>
              <w:autoSpaceDE/>
              <w:autoSpaceDN/>
              <w:bidi w:val="0"/>
              <w:adjustRightInd w:val="0"/>
              <w:snapToGrid w:val="0"/>
              <w:spacing w:beforeAutospacing="0" w:afterAutospacing="0" w:line="0" w:lineRule="atLeast"/>
              <w:ind w:firstLine="0"/>
              <w:jc w:val="center"/>
              <w:textAlignment w:val="auto"/>
              <w:rPr>
                <w:rFonts w:hint="default" w:ascii="Times New Roman" w:hAnsi="Times New Roman" w:eastAsia="宋体" w:cs="Times New Roman"/>
                <w:color w:val="auto"/>
                <w:spacing w:val="8"/>
                <w:sz w:val="18"/>
                <w:szCs w:val="18"/>
              </w:rPr>
            </w:pPr>
            <w:r>
              <w:rPr>
                <w:rFonts w:hint="default" w:ascii="Times New Roman" w:hAnsi="Times New Roman" w:eastAsia="宋体" w:cs="Times New Roman"/>
                <w:color w:val="auto"/>
                <w:spacing w:val="8"/>
                <w:sz w:val="18"/>
                <w:szCs w:val="18"/>
              </w:rPr>
              <w:t>X＜20</w:t>
            </w:r>
          </w:p>
        </w:tc>
      </w:tr>
      <w:tr w14:paraId="7D8F97D3">
        <w:tblPrEx>
          <w:tblCellMar>
            <w:top w:w="0" w:type="dxa"/>
            <w:left w:w="0" w:type="dxa"/>
            <w:bottom w:w="0" w:type="dxa"/>
            <w:right w:w="0" w:type="dxa"/>
          </w:tblCellMar>
        </w:tblPrEx>
        <w:trPr>
          <w:trHeight w:val="390" w:hRule="atLeast"/>
          <w:jc w:val="center"/>
        </w:trPr>
        <w:tc>
          <w:tcPr>
            <w:tcW w:w="2080" w:type="dxa"/>
            <w:vMerge w:val="continue"/>
            <w:tcBorders>
              <w:top w:val="nil"/>
              <w:left w:val="single" w:color="4F81BD" w:sz="6" w:space="0"/>
              <w:bottom w:val="single" w:color="4F81BD" w:sz="6" w:space="0"/>
              <w:right w:val="single" w:color="4F81BD" w:sz="6" w:space="0"/>
            </w:tcBorders>
            <w:shd w:val="clear" w:color="auto" w:fill="FFFFFF"/>
            <w:tcMar>
              <w:left w:w="105" w:type="dxa"/>
              <w:right w:w="105" w:type="dxa"/>
            </w:tcMar>
            <w:vAlign w:val="center"/>
          </w:tcPr>
          <w:p w14:paraId="3C29CEBD">
            <w:pPr>
              <w:keepNext w:val="0"/>
              <w:keepLines w:val="0"/>
              <w:pageBreakBefore w:val="0"/>
              <w:widowControl w:val="0"/>
              <w:kinsoku/>
              <w:wordWrap/>
              <w:overflowPunct/>
              <w:topLinePunct w:val="0"/>
              <w:autoSpaceDE/>
              <w:autoSpaceDN/>
              <w:bidi w:val="0"/>
              <w:adjustRightInd w:val="0"/>
              <w:snapToGrid w:val="0"/>
              <w:spacing w:beforeAutospacing="0" w:afterAutospacing="0" w:line="0" w:lineRule="atLeast"/>
              <w:ind w:firstLine="0"/>
              <w:jc w:val="center"/>
              <w:textAlignment w:val="auto"/>
              <w:rPr>
                <w:rFonts w:hint="default" w:ascii="Times New Roman" w:hAnsi="Times New Roman" w:eastAsia="宋体" w:cs="Times New Roman"/>
                <w:color w:val="auto"/>
                <w:spacing w:val="8"/>
                <w:szCs w:val="21"/>
              </w:rPr>
            </w:pPr>
          </w:p>
        </w:tc>
        <w:tc>
          <w:tcPr>
            <w:tcW w:w="1419"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7292FCE3">
            <w:pPr>
              <w:pStyle w:val="23"/>
              <w:keepNext w:val="0"/>
              <w:keepLines w:val="0"/>
              <w:pageBreakBefore w:val="0"/>
              <w:widowControl w:val="0"/>
              <w:kinsoku/>
              <w:wordWrap/>
              <w:overflowPunct/>
              <w:topLinePunct w:val="0"/>
              <w:autoSpaceDE/>
              <w:autoSpaceDN/>
              <w:bidi w:val="0"/>
              <w:adjustRightInd w:val="0"/>
              <w:snapToGrid w:val="0"/>
              <w:spacing w:beforeAutospacing="0" w:afterAutospacing="0" w:line="0" w:lineRule="atLeast"/>
              <w:ind w:firstLine="0"/>
              <w:jc w:val="both"/>
              <w:textAlignment w:val="auto"/>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pacing w:val="8"/>
                <w:sz w:val="18"/>
                <w:szCs w:val="18"/>
              </w:rPr>
              <w:t>营业收入(Y)</w:t>
            </w:r>
          </w:p>
        </w:tc>
        <w:tc>
          <w:tcPr>
            <w:tcW w:w="866"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5340FC04">
            <w:pPr>
              <w:pStyle w:val="23"/>
              <w:keepNext w:val="0"/>
              <w:keepLines w:val="0"/>
              <w:pageBreakBefore w:val="0"/>
              <w:widowControl w:val="0"/>
              <w:kinsoku/>
              <w:wordWrap/>
              <w:overflowPunct/>
              <w:topLinePunct w:val="0"/>
              <w:autoSpaceDE/>
              <w:autoSpaceDN/>
              <w:bidi w:val="0"/>
              <w:adjustRightInd w:val="0"/>
              <w:snapToGrid w:val="0"/>
              <w:spacing w:beforeAutospacing="0" w:afterAutospacing="0" w:line="0" w:lineRule="atLeast"/>
              <w:ind w:firstLine="0"/>
              <w:jc w:val="center"/>
              <w:textAlignment w:val="auto"/>
              <w:rPr>
                <w:rFonts w:hint="default" w:ascii="Times New Roman" w:hAnsi="Times New Roman" w:eastAsia="宋体" w:cs="Times New Roman"/>
                <w:color w:val="auto"/>
                <w:spacing w:val="8"/>
                <w:sz w:val="18"/>
                <w:szCs w:val="18"/>
              </w:rPr>
            </w:pPr>
            <w:r>
              <w:rPr>
                <w:rFonts w:hint="default" w:ascii="Times New Roman" w:hAnsi="Times New Roman" w:eastAsia="宋体" w:cs="Times New Roman"/>
                <w:color w:val="auto"/>
                <w:spacing w:val="8"/>
                <w:sz w:val="18"/>
                <w:szCs w:val="18"/>
              </w:rPr>
              <w:t>万元</w:t>
            </w:r>
          </w:p>
        </w:tc>
        <w:tc>
          <w:tcPr>
            <w:tcW w:w="1213"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2D31A316">
            <w:pPr>
              <w:pStyle w:val="23"/>
              <w:keepNext w:val="0"/>
              <w:keepLines w:val="0"/>
              <w:pageBreakBefore w:val="0"/>
              <w:widowControl w:val="0"/>
              <w:kinsoku/>
              <w:wordWrap/>
              <w:overflowPunct/>
              <w:topLinePunct w:val="0"/>
              <w:autoSpaceDE/>
              <w:autoSpaceDN/>
              <w:bidi w:val="0"/>
              <w:adjustRightInd w:val="0"/>
              <w:snapToGrid w:val="0"/>
              <w:spacing w:beforeAutospacing="0" w:afterAutospacing="0" w:line="0" w:lineRule="atLeast"/>
              <w:ind w:firstLine="0"/>
              <w:jc w:val="center"/>
              <w:textAlignment w:val="auto"/>
              <w:rPr>
                <w:rFonts w:hint="default" w:ascii="Times New Roman" w:hAnsi="Times New Roman" w:eastAsia="宋体" w:cs="Times New Roman"/>
                <w:color w:val="auto"/>
                <w:spacing w:val="8"/>
                <w:sz w:val="18"/>
                <w:szCs w:val="18"/>
              </w:rPr>
            </w:pPr>
            <w:r>
              <w:rPr>
                <w:rFonts w:hint="default" w:ascii="Times New Roman" w:hAnsi="Times New Roman" w:eastAsia="宋体" w:cs="Times New Roman"/>
                <w:color w:val="auto"/>
                <w:spacing w:val="8"/>
                <w:sz w:val="18"/>
                <w:szCs w:val="18"/>
              </w:rPr>
              <w:t>Y≥30000</w:t>
            </w:r>
          </w:p>
        </w:tc>
        <w:tc>
          <w:tcPr>
            <w:tcW w:w="1827"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7290A5E1">
            <w:pPr>
              <w:pStyle w:val="23"/>
              <w:keepNext w:val="0"/>
              <w:keepLines w:val="0"/>
              <w:pageBreakBefore w:val="0"/>
              <w:widowControl w:val="0"/>
              <w:kinsoku/>
              <w:wordWrap/>
              <w:overflowPunct/>
              <w:topLinePunct w:val="0"/>
              <w:autoSpaceDE/>
              <w:autoSpaceDN/>
              <w:bidi w:val="0"/>
              <w:adjustRightInd w:val="0"/>
              <w:snapToGrid w:val="0"/>
              <w:spacing w:beforeAutospacing="0" w:afterAutospacing="0" w:line="0" w:lineRule="atLeast"/>
              <w:ind w:firstLine="0"/>
              <w:jc w:val="center"/>
              <w:textAlignment w:val="auto"/>
              <w:rPr>
                <w:rFonts w:hint="default" w:ascii="Times New Roman" w:hAnsi="Times New Roman" w:eastAsia="宋体" w:cs="Times New Roman"/>
                <w:color w:val="auto"/>
                <w:spacing w:val="8"/>
                <w:sz w:val="18"/>
                <w:szCs w:val="18"/>
              </w:rPr>
            </w:pPr>
            <w:r>
              <w:rPr>
                <w:rFonts w:hint="default" w:ascii="Times New Roman" w:hAnsi="Times New Roman" w:eastAsia="宋体" w:cs="Times New Roman"/>
                <w:color w:val="auto"/>
                <w:spacing w:val="8"/>
                <w:sz w:val="18"/>
                <w:szCs w:val="18"/>
              </w:rPr>
              <w:t>3000≤Y＜30000</w:t>
            </w:r>
          </w:p>
        </w:tc>
        <w:tc>
          <w:tcPr>
            <w:tcW w:w="1595"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59D3C666">
            <w:pPr>
              <w:pStyle w:val="23"/>
              <w:keepNext w:val="0"/>
              <w:keepLines w:val="0"/>
              <w:pageBreakBefore w:val="0"/>
              <w:widowControl w:val="0"/>
              <w:kinsoku/>
              <w:wordWrap/>
              <w:overflowPunct/>
              <w:topLinePunct w:val="0"/>
              <w:autoSpaceDE/>
              <w:autoSpaceDN/>
              <w:bidi w:val="0"/>
              <w:adjustRightInd w:val="0"/>
              <w:snapToGrid w:val="0"/>
              <w:spacing w:beforeAutospacing="0" w:afterAutospacing="0" w:line="0" w:lineRule="atLeast"/>
              <w:ind w:firstLine="0"/>
              <w:jc w:val="center"/>
              <w:textAlignment w:val="auto"/>
              <w:rPr>
                <w:rFonts w:hint="default" w:ascii="Times New Roman" w:hAnsi="Times New Roman" w:eastAsia="宋体" w:cs="Times New Roman"/>
                <w:color w:val="auto"/>
                <w:spacing w:val="8"/>
                <w:sz w:val="18"/>
                <w:szCs w:val="18"/>
              </w:rPr>
            </w:pPr>
            <w:r>
              <w:rPr>
                <w:rFonts w:hint="default" w:ascii="Times New Roman" w:hAnsi="Times New Roman" w:eastAsia="宋体" w:cs="Times New Roman"/>
                <w:color w:val="auto"/>
                <w:spacing w:val="8"/>
                <w:sz w:val="18"/>
                <w:szCs w:val="18"/>
              </w:rPr>
              <w:t>200≤Y＜3000</w:t>
            </w:r>
          </w:p>
        </w:tc>
        <w:tc>
          <w:tcPr>
            <w:tcW w:w="1008"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54C60F73">
            <w:pPr>
              <w:pStyle w:val="23"/>
              <w:keepNext w:val="0"/>
              <w:keepLines w:val="0"/>
              <w:pageBreakBefore w:val="0"/>
              <w:widowControl w:val="0"/>
              <w:kinsoku/>
              <w:wordWrap/>
              <w:overflowPunct/>
              <w:topLinePunct w:val="0"/>
              <w:autoSpaceDE/>
              <w:autoSpaceDN/>
              <w:bidi w:val="0"/>
              <w:adjustRightInd w:val="0"/>
              <w:snapToGrid w:val="0"/>
              <w:spacing w:beforeAutospacing="0" w:afterAutospacing="0" w:line="0" w:lineRule="atLeast"/>
              <w:ind w:firstLine="0"/>
              <w:jc w:val="center"/>
              <w:textAlignment w:val="auto"/>
              <w:rPr>
                <w:rFonts w:hint="default" w:ascii="Times New Roman" w:hAnsi="Times New Roman" w:eastAsia="宋体" w:cs="Times New Roman"/>
                <w:color w:val="auto"/>
                <w:spacing w:val="8"/>
                <w:sz w:val="18"/>
                <w:szCs w:val="18"/>
              </w:rPr>
            </w:pPr>
            <w:r>
              <w:rPr>
                <w:rFonts w:hint="default" w:ascii="Times New Roman" w:hAnsi="Times New Roman" w:eastAsia="宋体" w:cs="Times New Roman"/>
                <w:color w:val="auto"/>
                <w:spacing w:val="8"/>
                <w:sz w:val="18"/>
                <w:szCs w:val="18"/>
              </w:rPr>
              <w:t>Y＜200</w:t>
            </w:r>
          </w:p>
        </w:tc>
      </w:tr>
      <w:tr w14:paraId="512214B3">
        <w:tblPrEx>
          <w:shd w:val="clear" w:color="auto" w:fill="FFFFFF"/>
          <w:tblCellMar>
            <w:top w:w="0" w:type="dxa"/>
            <w:left w:w="0" w:type="dxa"/>
            <w:bottom w:w="0" w:type="dxa"/>
            <w:right w:w="0" w:type="dxa"/>
          </w:tblCellMar>
        </w:tblPrEx>
        <w:trPr>
          <w:trHeight w:val="390" w:hRule="atLeast"/>
          <w:jc w:val="center"/>
        </w:trPr>
        <w:tc>
          <w:tcPr>
            <w:tcW w:w="2080" w:type="dxa"/>
            <w:vMerge w:val="restart"/>
            <w:tcBorders>
              <w:top w:val="nil"/>
              <w:left w:val="single" w:color="4F81BD" w:sz="6" w:space="0"/>
              <w:bottom w:val="single" w:color="4F81BD" w:sz="6" w:space="0"/>
              <w:right w:val="single" w:color="4F81BD" w:sz="6" w:space="0"/>
            </w:tcBorders>
            <w:shd w:val="clear" w:color="auto" w:fill="FFFFFF"/>
            <w:tcMar>
              <w:left w:w="105" w:type="dxa"/>
              <w:right w:w="105" w:type="dxa"/>
            </w:tcMar>
            <w:vAlign w:val="center"/>
          </w:tcPr>
          <w:p w14:paraId="7BF92908">
            <w:pPr>
              <w:pStyle w:val="23"/>
              <w:keepNext w:val="0"/>
              <w:keepLines w:val="0"/>
              <w:pageBreakBefore w:val="0"/>
              <w:widowControl w:val="0"/>
              <w:kinsoku/>
              <w:wordWrap/>
              <w:overflowPunct/>
              <w:topLinePunct w:val="0"/>
              <w:autoSpaceDE/>
              <w:autoSpaceDN/>
              <w:bidi w:val="0"/>
              <w:adjustRightInd w:val="0"/>
              <w:snapToGrid w:val="0"/>
              <w:spacing w:beforeAutospacing="0" w:afterAutospacing="0" w:line="0" w:lineRule="atLeast"/>
              <w:ind w:firstLine="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pacing w:val="8"/>
                <w:sz w:val="21"/>
                <w:szCs w:val="21"/>
              </w:rPr>
              <w:t>仓储业*</w:t>
            </w:r>
          </w:p>
        </w:tc>
        <w:tc>
          <w:tcPr>
            <w:tcW w:w="1419"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3797FA7C">
            <w:pPr>
              <w:pStyle w:val="23"/>
              <w:keepNext w:val="0"/>
              <w:keepLines w:val="0"/>
              <w:pageBreakBefore w:val="0"/>
              <w:widowControl w:val="0"/>
              <w:kinsoku/>
              <w:wordWrap/>
              <w:overflowPunct/>
              <w:topLinePunct w:val="0"/>
              <w:autoSpaceDE/>
              <w:autoSpaceDN/>
              <w:bidi w:val="0"/>
              <w:adjustRightInd w:val="0"/>
              <w:snapToGrid w:val="0"/>
              <w:spacing w:beforeAutospacing="0" w:afterAutospacing="0" w:line="0" w:lineRule="atLeast"/>
              <w:ind w:firstLine="0"/>
              <w:jc w:val="both"/>
              <w:textAlignment w:val="auto"/>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pacing w:val="8"/>
                <w:sz w:val="18"/>
                <w:szCs w:val="18"/>
              </w:rPr>
              <w:t>从业人员(X)</w:t>
            </w:r>
          </w:p>
        </w:tc>
        <w:tc>
          <w:tcPr>
            <w:tcW w:w="866"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510D7932">
            <w:pPr>
              <w:pStyle w:val="23"/>
              <w:keepNext w:val="0"/>
              <w:keepLines w:val="0"/>
              <w:pageBreakBefore w:val="0"/>
              <w:widowControl w:val="0"/>
              <w:kinsoku/>
              <w:wordWrap/>
              <w:overflowPunct/>
              <w:topLinePunct w:val="0"/>
              <w:autoSpaceDE/>
              <w:autoSpaceDN/>
              <w:bidi w:val="0"/>
              <w:adjustRightInd w:val="0"/>
              <w:snapToGrid w:val="0"/>
              <w:spacing w:beforeAutospacing="0" w:afterAutospacing="0" w:line="0" w:lineRule="atLeast"/>
              <w:ind w:firstLine="0"/>
              <w:jc w:val="center"/>
              <w:textAlignment w:val="auto"/>
              <w:rPr>
                <w:rFonts w:hint="default" w:ascii="Times New Roman" w:hAnsi="Times New Roman" w:eastAsia="宋体" w:cs="Times New Roman"/>
                <w:color w:val="auto"/>
                <w:spacing w:val="8"/>
                <w:sz w:val="18"/>
                <w:szCs w:val="18"/>
              </w:rPr>
            </w:pPr>
            <w:r>
              <w:rPr>
                <w:rFonts w:hint="default" w:ascii="Times New Roman" w:hAnsi="Times New Roman" w:eastAsia="宋体" w:cs="Times New Roman"/>
                <w:color w:val="auto"/>
                <w:spacing w:val="8"/>
                <w:sz w:val="18"/>
                <w:szCs w:val="18"/>
              </w:rPr>
              <w:t>人</w:t>
            </w:r>
          </w:p>
        </w:tc>
        <w:tc>
          <w:tcPr>
            <w:tcW w:w="1213"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350898A1">
            <w:pPr>
              <w:pStyle w:val="23"/>
              <w:keepNext w:val="0"/>
              <w:keepLines w:val="0"/>
              <w:pageBreakBefore w:val="0"/>
              <w:widowControl w:val="0"/>
              <w:kinsoku/>
              <w:wordWrap/>
              <w:overflowPunct/>
              <w:topLinePunct w:val="0"/>
              <w:autoSpaceDE/>
              <w:autoSpaceDN/>
              <w:bidi w:val="0"/>
              <w:adjustRightInd w:val="0"/>
              <w:snapToGrid w:val="0"/>
              <w:spacing w:beforeAutospacing="0" w:afterAutospacing="0" w:line="0" w:lineRule="atLeast"/>
              <w:ind w:firstLine="0"/>
              <w:jc w:val="center"/>
              <w:textAlignment w:val="auto"/>
              <w:rPr>
                <w:rFonts w:hint="default" w:ascii="Times New Roman" w:hAnsi="Times New Roman" w:eastAsia="宋体" w:cs="Times New Roman"/>
                <w:color w:val="auto"/>
                <w:spacing w:val="8"/>
                <w:sz w:val="18"/>
                <w:szCs w:val="18"/>
              </w:rPr>
            </w:pPr>
            <w:r>
              <w:rPr>
                <w:rFonts w:hint="default" w:ascii="Times New Roman" w:hAnsi="Times New Roman" w:eastAsia="宋体" w:cs="Times New Roman"/>
                <w:color w:val="auto"/>
                <w:spacing w:val="8"/>
                <w:sz w:val="18"/>
                <w:szCs w:val="18"/>
              </w:rPr>
              <w:t>X≥200</w:t>
            </w:r>
          </w:p>
        </w:tc>
        <w:tc>
          <w:tcPr>
            <w:tcW w:w="1827"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59ACD549">
            <w:pPr>
              <w:pStyle w:val="23"/>
              <w:keepNext w:val="0"/>
              <w:keepLines w:val="0"/>
              <w:pageBreakBefore w:val="0"/>
              <w:widowControl w:val="0"/>
              <w:kinsoku/>
              <w:wordWrap/>
              <w:overflowPunct/>
              <w:topLinePunct w:val="0"/>
              <w:autoSpaceDE/>
              <w:autoSpaceDN/>
              <w:bidi w:val="0"/>
              <w:adjustRightInd w:val="0"/>
              <w:snapToGrid w:val="0"/>
              <w:spacing w:beforeAutospacing="0" w:afterAutospacing="0" w:line="0" w:lineRule="atLeast"/>
              <w:ind w:firstLine="0"/>
              <w:jc w:val="center"/>
              <w:textAlignment w:val="auto"/>
              <w:rPr>
                <w:rFonts w:hint="default" w:ascii="Times New Roman" w:hAnsi="Times New Roman" w:eastAsia="宋体" w:cs="Times New Roman"/>
                <w:color w:val="auto"/>
                <w:spacing w:val="8"/>
                <w:sz w:val="18"/>
                <w:szCs w:val="18"/>
              </w:rPr>
            </w:pPr>
            <w:r>
              <w:rPr>
                <w:rFonts w:hint="default" w:ascii="Times New Roman" w:hAnsi="Times New Roman" w:eastAsia="宋体" w:cs="Times New Roman"/>
                <w:color w:val="auto"/>
                <w:spacing w:val="8"/>
                <w:sz w:val="18"/>
                <w:szCs w:val="18"/>
              </w:rPr>
              <w:t>100≤X＜200</w:t>
            </w:r>
          </w:p>
        </w:tc>
        <w:tc>
          <w:tcPr>
            <w:tcW w:w="1595"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7B433D72">
            <w:pPr>
              <w:pStyle w:val="23"/>
              <w:keepNext w:val="0"/>
              <w:keepLines w:val="0"/>
              <w:pageBreakBefore w:val="0"/>
              <w:widowControl w:val="0"/>
              <w:kinsoku/>
              <w:wordWrap/>
              <w:overflowPunct/>
              <w:topLinePunct w:val="0"/>
              <w:autoSpaceDE/>
              <w:autoSpaceDN/>
              <w:bidi w:val="0"/>
              <w:adjustRightInd w:val="0"/>
              <w:snapToGrid w:val="0"/>
              <w:spacing w:beforeAutospacing="0" w:afterAutospacing="0" w:line="0" w:lineRule="atLeast"/>
              <w:ind w:firstLine="0"/>
              <w:jc w:val="center"/>
              <w:textAlignment w:val="auto"/>
              <w:rPr>
                <w:rFonts w:hint="default" w:ascii="Times New Roman" w:hAnsi="Times New Roman" w:eastAsia="宋体" w:cs="Times New Roman"/>
                <w:color w:val="auto"/>
                <w:spacing w:val="8"/>
                <w:sz w:val="18"/>
                <w:szCs w:val="18"/>
              </w:rPr>
            </w:pPr>
            <w:r>
              <w:rPr>
                <w:rFonts w:hint="default" w:ascii="Times New Roman" w:hAnsi="Times New Roman" w:eastAsia="宋体" w:cs="Times New Roman"/>
                <w:color w:val="auto"/>
                <w:spacing w:val="8"/>
                <w:sz w:val="18"/>
                <w:szCs w:val="18"/>
              </w:rPr>
              <w:t>20≤X＜100</w:t>
            </w:r>
          </w:p>
        </w:tc>
        <w:tc>
          <w:tcPr>
            <w:tcW w:w="1008"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6AD7468E">
            <w:pPr>
              <w:pStyle w:val="23"/>
              <w:keepNext w:val="0"/>
              <w:keepLines w:val="0"/>
              <w:pageBreakBefore w:val="0"/>
              <w:widowControl w:val="0"/>
              <w:kinsoku/>
              <w:wordWrap/>
              <w:overflowPunct/>
              <w:topLinePunct w:val="0"/>
              <w:autoSpaceDE/>
              <w:autoSpaceDN/>
              <w:bidi w:val="0"/>
              <w:adjustRightInd w:val="0"/>
              <w:snapToGrid w:val="0"/>
              <w:spacing w:beforeAutospacing="0" w:afterAutospacing="0" w:line="0" w:lineRule="atLeast"/>
              <w:ind w:firstLine="0"/>
              <w:jc w:val="center"/>
              <w:textAlignment w:val="auto"/>
              <w:rPr>
                <w:rFonts w:hint="default" w:ascii="Times New Roman" w:hAnsi="Times New Roman" w:eastAsia="宋体" w:cs="Times New Roman"/>
                <w:color w:val="auto"/>
                <w:spacing w:val="8"/>
                <w:sz w:val="18"/>
                <w:szCs w:val="18"/>
              </w:rPr>
            </w:pPr>
            <w:r>
              <w:rPr>
                <w:rFonts w:hint="default" w:ascii="Times New Roman" w:hAnsi="Times New Roman" w:eastAsia="宋体" w:cs="Times New Roman"/>
                <w:color w:val="auto"/>
                <w:spacing w:val="8"/>
                <w:sz w:val="18"/>
                <w:szCs w:val="18"/>
              </w:rPr>
              <w:t>X＜20</w:t>
            </w:r>
          </w:p>
        </w:tc>
      </w:tr>
      <w:tr w14:paraId="739225AF">
        <w:tblPrEx>
          <w:shd w:val="clear" w:color="auto" w:fill="FFFFFF"/>
          <w:tblCellMar>
            <w:top w:w="0" w:type="dxa"/>
            <w:left w:w="0" w:type="dxa"/>
            <w:bottom w:w="0" w:type="dxa"/>
            <w:right w:w="0" w:type="dxa"/>
          </w:tblCellMar>
        </w:tblPrEx>
        <w:trPr>
          <w:trHeight w:val="390" w:hRule="atLeast"/>
          <w:jc w:val="center"/>
        </w:trPr>
        <w:tc>
          <w:tcPr>
            <w:tcW w:w="2080" w:type="dxa"/>
            <w:vMerge w:val="continue"/>
            <w:tcBorders>
              <w:top w:val="nil"/>
              <w:left w:val="single" w:color="4F81BD" w:sz="6" w:space="0"/>
              <w:bottom w:val="single" w:color="4F81BD" w:sz="6" w:space="0"/>
              <w:right w:val="single" w:color="4F81BD" w:sz="6" w:space="0"/>
            </w:tcBorders>
            <w:shd w:val="clear" w:color="auto" w:fill="FFFFFF"/>
            <w:tcMar>
              <w:left w:w="105" w:type="dxa"/>
              <w:right w:w="105" w:type="dxa"/>
            </w:tcMar>
            <w:vAlign w:val="center"/>
          </w:tcPr>
          <w:p w14:paraId="6EA3C44F">
            <w:pPr>
              <w:keepNext w:val="0"/>
              <w:keepLines w:val="0"/>
              <w:pageBreakBefore w:val="0"/>
              <w:widowControl w:val="0"/>
              <w:kinsoku/>
              <w:wordWrap/>
              <w:overflowPunct/>
              <w:topLinePunct w:val="0"/>
              <w:autoSpaceDE/>
              <w:autoSpaceDN/>
              <w:bidi w:val="0"/>
              <w:adjustRightInd w:val="0"/>
              <w:snapToGrid w:val="0"/>
              <w:spacing w:beforeAutospacing="0" w:afterAutospacing="0" w:line="0" w:lineRule="atLeast"/>
              <w:ind w:firstLine="0"/>
              <w:jc w:val="center"/>
              <w:textAlignment w:val="auto"/>
              <w:rPr>
                <w:rFonts w:hint="default" w:ascii="Times New Roman" w:hAnsi="Times New Roman" w:eastAsia="宋体" w:cs="Times New Roman"/>
                <w:color w:val="auto"/>
                <w:spacing w:val="8"/>
                <w:szCs w:val="21"/>
              </w:rPr>
            </w:pPr>
          </w:p>
        </w:tc>
        <w:tc>
          <w:tcPr>
            <w:tcW w:w="1419"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13C279A5">
            <w:pPr>
              <w:pStyle w:val="23"/>
              <w:keepNext w:val="0"/>
              <w:keepLines w:val="0"/>
              <w:pageBreakBefore w:val="0"/>
              <w:widowControl w:val="0"/>
              <w:kinsoku/>
              <w:wordWrap/>
              <w:overflowPunct/>
              <w:topLinePunct w:val="0"/>
              <w:autoSpaceDE/>
              <w:autoSpaceDN/>
              <w:bidi w:val="0"/>
              <w:adjustRightInd w:val="0"/>
              <w:snapToGrid w:val="0"/>
              <w:spacing w:beforeAutospacing="0" w:afterAutospacing="0" w:line="0" w:lineRule="atLeast"/>
              <w:ind w:firstLine="0"/>
              <w:jc w:val="both"/>
              <w:textAlignment w:val="auto"/>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pacing w:val="8"/>
                <w:sz w:val="18"/>
                <w:szCs w:val="18"/>
              </w:rPr>
              <w:t>营业收入(Y)</w:t>
            </w:r>
          </w:p>
        </w:tc>
        <w:tc>
          <w:tcPr>
            <w:tcW w:w="866"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0F127253">
            <w:pPr>
              <w:pStyle w:val="23"/>
              <w:keepNext w:val="0"/>
              <w:keepLines w:val="0"/>
              <w:pageBreakBefore w:val="0"/>
              <w:widowControl w:val="0"/>
              <w:kinsoku/>
              <w:wordWrap/>
              <w:overflowPunct/>
              <w:topLinePunct w:val="0"/>
              <w:autoSpaceDE/>
              <w:autoSpaceDN/>
              <w:bidi w:val="0"/>
              <w:adjustRightInd w:val="0"/>
              <w:snapToGrid w:val="0"/>
              <w:spacing w:beforeAutospacing="0" w:afterAutospacing="0" w:line="0" w:lineRule="atLeast"/>
              <w:ind w:firstLine="0"/>
              <w:jc w:val="center"/>
              <w:textAlignment w:val="auto"/>
              <w:rPr>
                <w:rFonts w:hint="default" w:ascii="Times New Roman" w:hAnsi="Times New Roman" w:eastAsia="宋体" w:cs="Times New Roman"/>
                <w:color w:val="auto"/>
                <w:spacing w:val="8"/>
                <w:sz w:val="18"/>
                <w:szCs w:val="18"/>
              </w:rPr>
            </w:pPr>
            <w:r>
              <w:rPr>
                <w:rFonts w:hint="default" w:ascii="Times New Roman" w:hAnsi="Times New Roman" w:eastAsia="宋体" w:cs="Times New Roman"/>
                <w:color w:val="auto"/>
                <w:spacing w:val="8"/>
                <w:sz w:val="18"/>
                <w:szCs w:val="18"/>
              </w:rPr>
              <w:t>万元</w:t>
            </w:r>
          </w:p>
        </w:tc>
        <w:tc>
          <w:tcPr>
            <w:tcW w:w="1213"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29A2E2C4">
            <w:pPr>
              <w:pStyle w:val="23"/>
              <w:keepNext w:val="0"/>
              <w:keepLines w:val="0"/>
              <w:pageBreakBefore w:val="0"/>
              <w:widowControl w:val="0"/>
              <w:kinsoku/>
              <w:wordWrap/>
              <w:overflowPunct/>
              <w:topLinePunct w:val="0"/>
              <w:autoSpaceDE/>
              <w:autoSpaceDN/>
              <w:bidi w:val="0"/>
              <w:adjustRightInd w:val="0"/>
              <w:snapToGrid w:val="0"/>
              <w:spacing w:beforeAutospacing="0" w:afterAutospacing="0" w:line="0" w:lineRule="atLeast"/>
              <w:ind w:firstLine="0"/>
              <w:jc w:val="center"/>
              <w:textAlignment w:val="auto"/>
              <w:rPr>
                <w:rFonts w:hint="default" w:ascii="Times New Roman" w:hAnsi="Times New Roman" w:eastAsia="宋体" w:cs="Times New Roman"/>
                <w:color w:val="auto"/>
                <w:spacing w:val="8"/>
                <w:sz w:val="18"/>
                <w:szCs w:val="18"/>
              </w:rPr>
            </w:pPr>
            <w:r>
              <w:rPr>
                <w:rFonts w:hint="default" w:ascii="Times New Roman" w:hAnsi="Times New Roman" w:eastAsia="宋体" w:cs="Times New Roman"/>
                <w:color w:val="auto"/>
                <w:spacing w:val="8"/>
                <w:sz w:val="18"/>
                <w:szCs w:val="18"/>
              </w:rPr>
              <w:t>Y≥30000</w:t>
            </w:r>
          </w:p>
        </w:tc>
        <w:tc>
          <w:tcPr>
            <w:tcW w:w="1827"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7234E55A">
            <w:pPr>
              <w:pStyle w:val="23"/>
              <w:keepNext w:val="0"/>
              <w:keepLines w:val="0"/>
              <w:pageBreakBefore w:val="0"/>
              <w:widowControl w:val="0"/>
              <w:kinsoku/>
              <w:wordWrap/>
              <w:overflowPunct/>
              <w:topLinePunct w:val="0"/>
              <w:autoSpaceDE/>
              <w:autoSpaceDN/>
              <w:bidi w:val="0"/>
              <w:adjustRightInd w:val="0"/>
              <w:snapToGrid w:val="0"/>
              <w:spacing w:beforeAutospacing="0" w:afterAutospacing="0" w:line="0" w:lineRule="atLeast"/>
              <w:ind w:firstLine="0"/>
              <w:jc w:val="center"/>
              <w:textAlignment w:val="auto"/>
              <w:rPr>
                <w:rFonts w:hint="default" w:ascii="Times New Roman" w:hAnsi="Times New Roman" w:eastAsia="宋体" w:cs="Times New Roman"/>
                <w:color w:val="auto"/>
                <w:spacing w:val="8"/>
                <w:sz w:val="18"/>
                <w:szCs w:val="18"/>
              </w:rPr>
            </w:pPr>
            <w:r>
              <w:rPr>
                <w:rFonts w:hint="default" w:ascii="Times New Roman" w:hAnsi="Times New Roman" w:eastAsia="宋体" w:cs="Times New Roman"/>
                <w:color w:val="auto"/>
                <w:spacing w:val="8"/>
                <w:sz w:val="18"/>
                <w:szCs w:val="18"/>
              </w:rPr>
              <w:t>1000≤Y＜30000</w:t>
            </w:r>
          </w:p>
        </w:tc>
        <w:tc>
          <w:tcPr>
            <w:tcW w:w="1595"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5D1DABBF">
            <w:pPr>
              <w:pStyle w:val="23"/>
              <w:keepNext w:val="0"/>
              <w:keepLines w:val="0"/>
              <w:pageBreakBefore w:val="0"/>
              <w:widowControl w:val="0"/>
              <w:kinsoku/>
              <w:wordWrap/>
              <w:overflowPunct/>
              <w:topLinePunct w:val="0"/>
              <w:autoSpaceDE/>
              <w:autoSpaceDN/>
              <w:bidi w:val="0"/>
              <w:adjustRightInd w:val="0"/>
              <w:snapToGrid w:val="0"/>
              <w:spacing w:beforeAutospacing="0" w:afterAutospacing="0" w:line="0" w:lineRule="atLeast"/>
              <w:ind w:firstLine="0"/>
              <w:jc w:val="center"/>
              <w:textAlignment w:val="auto"/>
              <w:rPr>
                <w:rFonts w:hint="default" w:ascii="Times New Roman" w:hAnsi="Times New Roman" w:eastAsia="宋体" w:cs="Times New Roman"/>
                <w:color w:val="auto"/>
                <w:spacing w:val="8"/>
                <w:sz w:val="18"/>
                <w:szCs w:val="18"/>
              </w:rPr>
            </w:pPr>
            <w:r>
              <w:rPr>
                <w:rFonts w:hint="default" w:ascii="Times New Roman" w:hAnsi="Times New Roman" w:eastAsia="宋体" w:cs="Times New Roman"/>
                <w:color w:val="auto"/>
                <w:spacing w:val="8"/>
                <w:sz w:val="18"/>
                <w:szCs w:val="18"/>
              </w:rPr>
              <w:t>100≤Y＜1000</w:t>
            </w:r>
          </w:p>
        </w:tc>
        <w:tc>
          <w:tcPr>
            <w:tcW w:w="1008"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55C08831">
            <w:pPr>
              <w:pStyle w:val="23"/>
              <w:keepNext w:val="0"/>
              <w:keepLines w:val="0"/>
              <w:pageBreakBefore w:val="0"/>
              <w:widowControl w:val="0"/>
              <w:kinsoku/>
              <w:wordWrap/>
              <w:overflowPunct/>
              <w:topLinePunct w:val="0"/>
              <w:autoSpaceDE/>
              <w:autoSpaceDN/>
              <w:bidi w:val="0"/>
              <w:adjustRightInd w:val="0"/>
              <w:snapToGrid w:val="0"/>
              <w:spacing w:beforeAutospacing="0" w:afterAutospacing="0" w:line="0" w:lineRule="atLeast"/>
              <w:ind w:firstLine="0"/>
              <w:jc w:val="center"/>
              <w:textAlignment w:val="auto"/>
              <w:rPr>
                <w:rFonts w:hint="default" w:ascii="Times New Roman" w:hAnsi="Times New Roman" w:eastAsia="宋体" w:cs="Times New Roman"/>
                <w:color w:val="auto"/>
                <w:spacing w:val="8"/>
                <w:sz w:val="18"/>
                <w:szCs w:val="18"/>
              </w:rPr>
            </w:pPr>
            <w:r>
              <w:rPr>
                <w:rFonts w:hint="default" w:ascii="Times New Roman" w:hAnsi="Times New Roman" w:eastAsia="宋体" w:cs="Times New Roman"/>
                <w:color w:val="auto"/>
                <w:spacing w:val="8"/>
                <w:sz w:val="18"/>
                <w:szCs w:val="18"/>
              </w:rPr>
              <w:t>Y＜100</w:t>
            </w:r>
          </w:p>
        </w:tc>
      </w:tr>
      <w:tr w14:paraId="062B1228">
        <w:tblPrEx>
          <w:shd w:val="clear" w:color="auto" w:fill="FFFFFF"/>
          <w:tblCellMar>
            <w:top w:w="0" w:type="dxa"/>
            <w:left w:w="0" w:type="dxa"/>
            <w:bottom w:w="0" w:type="dxa"/>
            <w:right w:w="0" w:type="dxa"/>
          </w:tblCellMar>
        </w:tblPrEx>
        <w:trPr>
          <w:trHeight w:val="390" w:hRule="atLeast"/>
          <w:jc w:val="center"/>
        </w:trPr>
        <w:tc>
          <w:tcPr>
            <w:tcW w:w="2080" w:type="dxa"/>
            <w:vMerge w:val="restart"/>
            <w:tcBorders>
              <w:top w:val="nil"/>
              <w:left w:val="single" w:color="4F81BD" w:sz="6" w:space="0"/>
              <w:bottom w:val="single" w:color="4F81BD" w:sz="6" w:space="0"/>
              <w:right w:val="single" w:color="4F81BD" w:sz="6" w:space="0"/>
            </w:tcBorders>
            <w:shd w:val="clear" w:color="auto" w:fill="FFFFFF"/>
            <w:tcMar>
              <w:left w:w="105" w:type="dxa"/>
              <w:right w:w="105" w:type="dxa"/>
            </w:tcMar>
            <w:vAlign w:val="center"/>
          </w:tcPr>
          <w:p w14:paraId="086DA4BD">
            <w:pPr>
              <w:pStyle w:val="23"/>
              <w:keepNext w:val="0"/>
              <w:keepLines w:val="0"/>
              <w:pageBreakBefore w:val="0"/>
              <w:widowControl w:val="0"/>
              <w:kinsoku/>
              <w:wordWrap/>
              <w:overflowPunct/>
              <w:topLinePunct w:val="0"/>
              <w:autoSpaceDE/>
              <w:autoSpaceDN/>
              <w:bidi w:val="0"/>
              <w:adjustRightInd w:val="0"/>
              <w:snapToGrid w:val="0"/>
              <w:spacing w:beforeAutospacing="0" w:afterAutospacing="0" w:line="0" w:lineRule="atLeast"/>
              <w:ind w:firstLine="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pacing w:val="8"/>
                <w:sz w:val="21"/>
                <w:szCs w:val="21"/>
              </w:rPr>
              <w:t>邮政业</w:t>
            </w:r>
          </w:p>
        </w:tc>
        <w:tc>
          <w:tcPr>
            <w:tcW w:w="1419"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61EC8A20">
            <w:pPr>
              <w:pStyle w:val="23"/>
              <w:keepNext w:val="0"/>
              <w:keepLines w:val="0"/>
              <w:pageBreakBefore w:val="0"/>
              <w:widowControl w:val="0"/>
              <w:kinsoku/>
              <w:wordWrap/>
              <w:overflowPunct/>
              <w:topLinePunct w:val="0"/>
              <w:autoSpaceDE/>
              <w:autoSpaceDN/>
              <w:bidi w:val="0"/>
              <w:adjustRightInd w:val="0"/>
              <w:snapToGrid w:val="0"/>
              <w:spacing w:beforeAutospacing="0" w:afterAutospacing="0" w:line="0" w:lineRule="atLeast"/>
              <w:ind w:firstLine="0"/>
              <w:jc w:val="both"/>
              <w:textAlignment w:val="auto"/>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pacing w:val="8"/>
                <w:sz w:val="18"/>
                <w:szCs w:val="18"/>
              </w:rPr>
              <w:t>从业人员(X)</w:t>
            </w:r>
          </w:p>
        </w:tc>
        <w:tc>
          <w:tcPr>
            <w:tcW w:w="866"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64F34805">
            <w:pPr>
              <w:pStyle w:val="23"/>
              <w:keepNext w:val="0"/>
              <w:keepLines w:val="0"/>
              <w:pageBreakBefore w:val="0"/>
              <w:widowControl w:val="0"/>
              <w:kinsoku/>
              <w:wordWrap/>
              <w:overflowPunct/>
              <w:topLinePunct w:val="0"/>
              <w:autoSpaceDE/>
              <w:autoSpaceDN/>
              <w:bidi w:val="0"/>
              <w:adjustRightInd w:val="0"/>
              <w:snapToGrid w:val="0"/>
              <w:spacing w:beforeAutospacing="0" w:afterAutospacing="0" w:line="0" w:lineRule="atLeast"/>
              <w:ind w:firstLine="0"/>
              <w:jc w:val="center"/>
              <w:textAlignment w:val="auto"/>
              <w:rPr>
                <w:rFonts w:hint="default" w:ascii="Times New Roman" w:hAnsi="Times New Roman" w:eastAsia="宋体" w:cs="Times New Roman"/>
                <w:color w:val="auto"/>
                <w:spacing w:val="8"/>
                <w:sz w:val="18"/>
                <w:szCs w:val="18"/>
              </w:rPr>
            </w:pPr>
            <w:r>
              <w:rPr>
                <w:rFonts w:hint="default" w:ascii="Times New Roman" w:hAnsi="Times New Roman" w:eastAsia="宋体" w:cs="Times New Roman"/>
                <w:color w:val="auto"/>
                <w:spacing w:val="8"/>
                <w:sz w:val="18"/>
                <w:szCs w:val="18"/>
              </w:rPr>
              <w:t>人</w:t>
            </w:r>
          </w:p>
        </w:tc>
        <w:tc>
          <w:tcPr>
            <w:tcW w:w="1213"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27B4888C">
            <w:pPr>
              <w:pStyle w:val="23"/>
              <w:keepNext w:val="0"/>
              <w:keepLines w:val="0"/>
              <w:pageBreakBefore w:val="0"/>
              <w:widowControl w:val="0"/>
              <w:kinsoku/>
              <w:wordWrap/>
              <w:overflowPunct/>
              <w:topLinePunct w:val="0"/>
              <w:autoSpaceDE/>
              <w:autoSpaceDN/>
              <w:bidi w:val="0"/>
              <w:adjustRightInd w:val="0"/>
              <w:snapToGrid w:val="0"/>
              <w:spacing w:beforeAutospacing="0" w:afterAutospacing="0" w:line="0" w:lineRule="atLeast"/>
              <w:ind w:firstLine="0"/>
              <w:jc w:val="center"/>
              <w:textAlignment w:val="auto"/>
              <w:rPr>
                <w:rFonts w:hint="default" w:ascii="Times New Roman" w:hAnsi="Times New Roman" w:eastAsia="宋体" w:cs="Times New Roman"/>
                <w:color w:val="auto"/>
                <w:spacing w:val="8"/>
                <w:sz w:val="18"/>
                <w:szCs w:val="18"/>
              </w:rPr>
            </w:pPr>
            <w:r>
              <w:rPr>
                <w:rFonts w:hint="default" w:ascii="Times New Roman" w:hAnsi="Times New Roman" w:eastAsia="宋体" w:cs="Times New Roman"/>
                <w:color w:val="auto"/>
                <w:spacing w:val="8"/>
                <w:sz w:val="18"/>
                <w:szCs w:val="18"/>
              </w:rPr>
              <w:t>X≥1000</w:t>
            </w:r>
          </w:p>
        </w:tc>
        <w:tc>
          <w:tcPr>
            <w:tcW w:w="1827"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4054376B">
            <w:pPr>
              <w:pStyle w:val="23"/>
              <w:keepNext w:val="0"/>
              <w:keepLines w:val="0"/>
              <w:pageBreakBefore w:val="0"/>
              <w:widowControl w:val="0"/>
              <w:kinsoku/>
              <w:wordWrap/>
              <w:overflowPunct/>
              <w:topLinePunct w:val="0"/>
              <w:autoSpaceDE/>
              <w:autoSpaceDN/>
              <w:bidi w:val="0"/>
              <w:adjustRightInd w:val="0"/>
              <w:snapToGrid w:val="0"/>
              <w:spacing w:beforeAutospacing="0" w:afterAutospacing="0" w:line="0" w:lineRule="atLeast"/>
              <w:ind w:firstLine="0"/>
              <w:jc w:val="center"/>
              <w:textAlignment w:val="auto"/>
              <w:rPr>
                <w:rFonts w:hint="default" w:ascii="Times New Roman" w:hAnsi="Times New Roman" w:eastAsia="宋体" w:cs="Times New Roman"/>
                <w:color w:val="auto"/>
                <w:spacing w:val="8"/>
                <w:sz w:val="18"/>
                <w:szCs w:val="18"/>
              </w:rPr>
            </w:pPr>
            <w:r>
              <w:rPr>
                <w:rFonts w:hint="default" w:ascii="Times New Roman" w:hAnsi="Times New Roman" w:eastAsia="宋体" w:cs="Times New Roman"/>
                <w:color w:val="auto"/>
                <w:spacing w:val="8"/>
                <w:sz w:val="18"/>
                <w:szCs w:val="18"/>
              </w:rPr>
              <w:t>300≤X＜1000</w:t>
            </w:r>
          </w:p>
        </w:tc>
        <w:tc>
          <w:tcPr>
            <w:tcW w:w="1595"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6DC5FF48">
            <w:pPr>
              <w:pStyle w:val="23"/>
              <w:keepNext w:val="0"/>
              <w:keepLines w:val="0"/>
              <w:pageBreakBefore w:val="0"/>
              <w:widowControl w:val="0"/>
              <w:kinsoku/>
              <w:wordWrap/>
              <w:overflowPunct/>
              <w:topLinePunct w:val="0"/>
              <w:autoSpaceDE/>
              <w:autoSpaceDN/>
              <w:bidi w:val="0"/>
              <w:adjustRightInd w:val="0"/>
              <w:snapToGrid w:val="0"/>
              <w:spacing w:beforeAutospacing="0" w:afterAutospacing="0" w:line="0" w:lineRule="atLeast"/>
              <w:ind w:firstLine="0"/>
              <w:jc w:val="center"/>
              <w:textAlignment w:val="auto"/>
              <w:rPr>
                <w:rFonts w:hint="default" w:ascii="Times New Roman" w:hAnsi="Times New Roman" w:eastAsia="宋体" w:cs="Times New Roman"/>
                <w:color w:val="auto"/>
                <w:spacing w:val="8"/>
                <w:sz w:val="18"/>
                <w:szCs w:val="18"/>
              </w:rPr>
            </w:pPr>
            <w:r>
              <w:rPr>
                <w:rFonts w:hint="default" w:ascii="Times New Roman" w:hAnsi="Times New Roman" w:eastAsia="宋体" w:cs="Times New Roman"/>
                <w:color w:val="auto"/>
                <w:spacing w:val="8"/>
                <w:sz w:val="18"/>
                <w:szCs w:val="18"/>
              </w:rPr>
              <w:t>20≤X＜300</w:t>
            </w:r>
          </w:p>
        </w:tc>
        <w:tc>
          <w:tcPr>
            <w:tcW w:w="1008"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083C86EA">
            <w:pPr>
              <w:pStyle w:val="23"/>
              <w:keepNext w:val="0"/>
              <w:keepLines w:val="0"/>
              <w:pageBreakBefore w:val="0"/>
              <w:widowControl w:val="0"/>
              <w:kinsoku/>
              <w:wordWrap/>
              <w:overflowPunct/>
              <w:topLinePunct w:val="0"/>
              <w:autoSpaceDE/>
              <w:autoSpaceDN/>
              <w:bidi w:val="0"/>
              <w:adjustRightInd w:val="0"/>
              <w:snapToGrid w:val="0"/>
              <w:spacing w:beforeAutospacing="0" w:afterAutospacing="0" w:line="0" w:lineRule="atLeast"/>
              <w:ind w:firstLine="0"/>
              <w:jc w:val="center"/>
              <w:textAlignment w:val="auto"/>
              <w:rPr>
                <w:rFonts w:hint="default" w:ascii="Times New Roman" w:hAnsi="Times New Roman" w:eastAsia="宋体" w:cs="Times New Roman"/>
                <w:color w:val="auto"/>
                <w:spacing w:val="8"/>
                <w:sz w:val="18"/>
                <w:szCs w:val="18"/>
              </w:rPr>
            </w:pPr>
            <w:r>
              <w:rPr>
                <w:rFonts w:hint="default" w:ascii="Times New Roman" w:hAnsi="Times New Roman" w:eastAsia="宋体" w:cs="Times New Roman"/>
                <w:color w:val="auto"/>
                <w:spacing w:val="8"/>
                <w:sz w:val="18"/>
                <w:szCs w:val="18"/>
              </w:rPr>
              <w:t>X＜20</w:t>
            </w:r>
          </w:p>
        </w:tc>
      </w:tr>
      <w:tr w14:paraId="7C5962AF">
        <w:tblPrEx>
          <w:tblCellMar>
            <w:top w:w="0" w:type="dxa"/>
            <w:left w:w="0" w:type="dxa"/>
            <w:bottom w:w="0" w:type="dxa"/>
            <w:right w:w="0" w:type="dxa"/>
          </w:tblCellMar>
        </w:tblPrEx>
        <w:trPr>
          <w:trHeight w:val="390" w:hRule="atLeast"/>
          <w:jc w:val="center"/>
        </w:trPr>
        <w:tc>
          <w:tcPr>
            <w:tcW w:w="2080" w:type="dxa"/>
            <w:vMerge w:val="continue"/>
            <w:tcBorders>
              <w:top w:val="nil"/>
              <w:left w:val="single" w:color="4F81BD" w:sz="6" w:space="0"/>
              <w:bottom w:val="single" w:color="4F81BD" w:sz="6" w:space="0"/>
              <w:right w:val="single" w:color="4F81BD" w:sz="6" w:space="0"/>
            </w:tcBorders>
            <w:shd w:val="clear" w:color="auto" w:fill="FFFFFF"/>
            <w:tcMar>
              <w:left w:w="105" w:type="dxa"/>
              <w:right w:w="105" w:type="dxa"/>
            </w:tcMar>
            <w:vAlign w:val="center"/>
          </w:tcPr>
          <w:p w14:paraId="47FD5737">
            <w:pPr>
              <w:keepNext w:val="0"/>
              <w:keepLines w:val="0"/>
              <w:pageBreakBefore w:val="0"/>
              <w:widowControl w:val="0"/>
              <w:kinsoku/>
              <w:wordWrap/>
              <w:overflowPunct/>
              <w:topLinePunct w:val="0"/>
              <w:autoSpaceDE/>
              <w:autoSpaceDN/>
              <w:bidi w:val="0"/>
              <w:adjustRightInd w:val="0"/>
              <w:snapToGrid w:val="0"/>
              <w:spacing w:beforeAutospacing="0" w:afterAutospacing="0" w:line="0" w:lineRule="atLeast"/>
              <w:ind w:firstLine="0"/>
              <w:jc w:val="center"/>
              <w:textAlignment w:val="auto"/>
              <w:rPr>
                <w:rFonts w:hint="default" w:ascii="Times New Roman" w:hAnsi="Times New Roman" w:eastAsia="宋体" w:cs="Times New Roman"/>
                <w:color w:val="auto"/>
                <w:spacing w:val="8"/>
                <w:szCs w:val="21"/>
              </w:rPr>
            </w:pPr>
          </w:p>
        </w:tc>
        <w:tc>
          <w:tcPr>
            <w:tcW w:w="1419"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49FF2124">
            <w:pPr>
              <w:pStyle w:val="23"/>
              <w:keepNext w:val="0"/>
              <w:keepLines w:val="0"/>
              <w:pageBreakBefore w:val="0"/>
              <w:widowControl w:val="0"/>
              <w:kinsoku/>
              <w:wordWrap/>
              <w:overflowPunct/>
              <w:topLinePunct w:val="0"/>
              <w:autoSpaceDE/>
              <w:autoSpaceDN/>
              <w:bidi w:val="0"/>
              <w:adjustRightInd w:val="0"/>
              <w:snapToGrid w:val="0"/>
              <w:spacing w:beforeAutospacing="0" w:afterAutospacing="0" w:line="0" w:lineRule="atLeast"/>
              <w:ind w:firstLine="0"/>
              <w:jc w:val="both"/>
              <w:textAlignment w:val="auto"/>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pacing w:val="8"/>
                <w:sz w:val="18"/>
                <w:szCs w:val="18"/>
              </w:rPr>
              <w:t>营业收入(Y)</w:t>
            </w:r>
          </w:p>
        </w:tc>
        <w:tc>
          <w:tcPr>
            <w:tcW w:w="866"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0DC5177C">
            <w:pPr>
              <w:pStyle w:val="23"/>
              <w:keepNext w:val="0"/>
              <w:keepLines w:val="0"/>
              <w:pageBreakBefore w:val="0"/>
              <w:widowControl w:val="0"/>
              <w:kinsoku/>
              <w:wordWrap/>
              <w:overflowPunct/>
              <w:topLinePunct w:val="0"/>
              <w:autoSpaceDE/>
              <w:autoSpaceDN/>
              <w:bidi w:val="0"/>
              <w:adjustRightInd w:val="0"/>
              <w:snapToGrid w:val="0"/>
              <w:spacing w:beforeAutospacing="0" w:afterAutospacing="0" w:line="0" w:lineRule="atLeast"/>
              <w:ind w:firstLine="0"/>
              <w:jc w:val="center"/>
              <w:textAlignment w:val="auto"/>
              <w:rPr>
                <w:rFonts w:hint="default" w:ascii="Times New Roman" w:hAnsi="Times New Roman" w:eastAsia="宋体" w:cs="Times New Roman"/>
                <w:color w:val="auto"/>
                <w:spacing w:val="8"/>
                <w:sz w:val="18"/>
                <w:szCs w:val="18"/>
              </w:rPr>
            </w:pPr>
            <w:r>
              <w:rPr>
                <w:rFonts w:hint="default" w:ascii="Times New Roman" w:hAnsi="Times New Roman" w:eastAsia="宋体" w:cs="Times New Roman"/>
                <w:color w:val="auto"/>
                <w:spacing w:val="8"/>
                <w:sz w:val="18"/>
                <w:szCs w:val="18"/>
              </w:rPr>
              <w:t>万元</w:t>
            </w:r>
          </w:p>
        </w:tc>
        <w:tc>
          <w:tcPr>
            <w:tcW w:w="1213"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065F9D53">
            <w:pPr>
              <w:pStyle w:val="23"/>
              <w:keepNext w:val="0"/>
              <w:keepLines w:val="0"/>
              <w:pageBreakBefore w:val="0"/>
              <w:widowControl w:val="0"/>
              <w:kinsoku/>
              <w:wordWrap/>
              <w:overflowPunct/>
              <w:topLinePunct w:val="0"/>
              <w:autoSpaceDE/>
              <w:autoSpaceDN/>
              <w:bidi w:val="0"/>
              <w:adjustRightInd w:val="0"/>
              <w:snapToGrid w:val="0"/>
              <w:spacing w:beforeAutospacing="0" w:afterAutospacing="0" w:line="0" w:lineRule="atLeast"/>
              <w:ind w:firstLine="0"/>
              <w:jc w:val="center"/>
              <w:textAlignment w:val="auto"/>
              <w:rPr>
                <w:rFonts w:hint="default" w:ascii="Times New Roman" w:hAnsi="Times New Roman" w:eastAsia="宋体" w:cs="Times New Roman"/>
                <w:color w:val="auto"/>
                <w:spacing w:val="8"/>
                <w:sz w:val="18"/>
                <w:szCs w:val="18"/>
              </w:rPr>
            </w:pPr>
            <w:r>
              <w:rPr>
                <w:rFonts w:hint="default" w:ascii="Times New Roman" w:hAnsi="Times New Roman" w:eastAsia="宋体" w:cs="Times New Roman"/>
                <w:color w:val="auto"/>
                <w:spacing w:val="8"/>
                <w:sz w:val="18"/>
                <w:szCs w:val="18"/>
              </w:rPr>
              <w:t>Y≥30000</w:t>
            </w:r>
          </w:p>
        </w:tc>
        <w:tc>
          <w:tcPr>
            <w:tcW w:w="1827"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1ECA98E8">
            <w:pPr>
              <w:pStyle w:val="23"/>
              <w:keepNext w:val="0"/>
              <w:keepLines w:val="0"/>
              <w:pageBreakBefore w:val="0"/>
              <w:widowControl w:val="0"/>
              <w:kinsoku/>
              <w:wordWrap/>
              <w:overflowPunct/>
              <w:topLinePunct w:val="0"/>
              <w:autoSpaceDE/>
              <w:autoSpaceDN/>
              <w:bidi w:val="0"/>
              <w:adjustRightInd w:val="0"/>
              <w:snapToGrid w:val="0"/>
              <w:spacing w:beforeAutospacing="0" w:afterAutospacing="0" w:line="0" w:lineRule="atLeast"/>
              <w:ind w:firstLine="0"/>
              <w:jc w:val="center"/>
              <w:textAlignment w:val="auto"/>
              <w:rPr>
                <w:rFonts w:hint="default" w:ascii="Times New Roman" w:hAnsi="Times New Roman" w:eastAsia="宋体" w:cs="Times New Roman"/>
                <w:color w:val="auto"/>
                <w:spacing w:val="8"/>
                <w:sz w:val="18"/>
                <w:szCs w:val="18"/>
              </w:rPr>
            </w:pPr>
            <w:r>
              <w:rPr>
                <w:rFonts w:hint="default" w:ascii="Times New Roman" w:hAnsi="Times New Roman" w:eastAsia="宋体" w:cs="Times New Roman"/>
                <w:color w:val="auto"/>
                <w:spacing w:val="8"/>
                <w:sz w:val="18"/>
                <w:szCs w:val="18"/>
              </w:rPr>
              <w:t>2000≤Y＜30000</w:t>
            </w:r>
          </w:p>
        </w:tc>
        <w:tc>
          <w:tcPr>
            <w:tcW w:w="1595"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1E30B3B0">
            <w:pPr>
              <w:pStyle w:val="23"/>
              <w:keepNext w:val="0"/>
              <w:keepLines w:val="0"/>
              <w:pageBreakBefore w:val="0"/>
              <w:widowControl w:val="0"/>
              <w:kinsoku/>
              <w:wordWrap/>
              <w:overflowPunct/>
              <w:topLinePunct w:val="0"/>
              <w:autoSpaceDE/>
              <w:autoSpaceDN/>
              <w:bidi w:val="0"/>
              <w:adjustRightInd w:val="0"/>
              <w:snapToGrid w:val="0"/>
              <w:spacing w:beforeAutospacing="0" w:afterAutospacing="0" w:line="0" w:lineRule="atLeast"/>
              <w:ind w:firstLine="0"/>
              <w:jc w:val="center"/>
              <w:textAlignment w:val="auto"/>
              <w:rPr>
                <w:rFonts w:hint="default" w:ascii="Times New Roman" w:hAnsi="Times New Roman" w:eastAsia="宋体" w:cs="Times New Roman"/>
                <w:color w:val="auto"/>
                <w:spacing w:val="8"/>
                <w:sz w:val="18"/>
                <w:szCs w:val="18"/>
              </w:rPr>
            </w:pPr>
            <w:r>
              <w:rPr>
                <w:rFonts w:hint="default" w:ascii="Times New Roman" w:hAnsi="Times New Roman" w:eastAsia="宋体" w:cs="Times New Roman"/>
                <w:color w:val="auto"/>
                <w:spacing w:val="8"/>
                <w:sz w:val="18"/>
                <w:szCs w:val="18"/>
              </w:rPr>
              <w:t>100≤Y＜2000</w:t>
            </w:r>
          </w:p>
        </w:tc>
        <w:tc>
          <w:tcPr>
            <w:tcW w:w="1008"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47AEBA43">
            <w:pPr>
              <w:pStyle w:val="23"/>
              <w:keepNext w:val="0"/>
              <w:keepLines w:val="0"/>
              <w:pageBreakBefore w:val="0"/>
              <w:widowControl w:val="0"/>
              <w:kinsoku/>
              <w:wordWrap/>
              <w:overflowPunct/>
              <w:topLinePunct w:val="0"/>
              <w:autoSpaceDE/>
              <w:autoSpaceDN/>
              <w:bidi w:val="0"/>
              <w:adjustRightInd w:val="0"/>
              <w:snapToGrid w:val="0"/>
              <w:spacing w:beforeAutospacing="0" w:afterAutospacing="0" w:line="0" w:lineRule="atLeast"/>
              <w:ind w:firstLine="0"/>
              <w:jc w:val="center"/>
              <w:textAlignment w:val="auto"/>
              <w:rPr>
                <w:rFonts w:hint="default" w:ascii="Times New Roman" w:hAnsi="Times New Roman" w:eastAsia="宋体" w:cs="Times New Roman"/>
                <w:color w:val="auto"/>
                <w:spacing w:val="8"/>
                <w:sz w:val="18"/>
                <w:szCs w:val="18"/>
              </w:rPr>
            </w:pPr>
            <w:r>
              <w:rPr>
                <w:rFonts w:hint="default" w:ascii="Times New Roman" w:hAnsi="Times New Roman" w:eastAsia="宋体" w:cs="Times New Roman"/>
                <w:color w:val="auto"/>
                <w:spacing w:val="8"/>
                <w:sz w:val="18"/>
                <w:szCs w:val="18"/>
              </w:rPr>
              <w:t>Y＜100</w:t>
            </w:r>
          </w:p>
        </w:tc>
      </w:tr>
      <w:tr w14:paraId="5C5BEFDB">
        <w:tblPrEx>
          <w:shd w:val="clear" w:color="auto" w:fill="FFFFFF"/>
          <w:tblCellMar>
            <w:top w:w="0" w:type="dxa"/>
            <w:left w:w="0" w:type="dxa"/>
            <w:bottom w:w="0" w:type="dxa"/>
            <w:right w:w="0" w:type="dxa"/>
          </w:tblCellMar>
        </w:tblPrEx>
        <w:trPr>
          <w:trHeight w:val="390" w:hRule="atLeast"/>
          <w:jc w:val="center"/>
        </w:trPr>
        <w:tc>
          <w:tcPr>
            <w:tcW w:w="2080" w:type="dxa"/>
            <w:vMerge w:val="restart"/>
            <w:tcBorders>
              <w:top w:val="nil"/>
              <w:left w:val="single" w:color="4F81BD" w:sz="6" w:space="0"/>
              <w:bottom w:val="single" w:color="4F81BD" w:sz="6" w:space="0"/>
              <w:right w:val="single" w:color="4F81BD" w:sz="6" w:space="0"/>
            </w:tcBorders>
            <w:shd w:val="clear" w:color="auto" w:fill="FFFFFF"/>
            <w:tcMar>
              <w:left w:w="105" w:type="dxa"/>
              <w:right w:w="105" w:type="dxa"/>
            </w:tcMar>
            <w:vAlign w:val="center"/>
          </w:tcPr>
          <w:p w14:paraId="64783A4D">
            <w:pPr>
              <w:pStyle w:val="23"/>
              <w:keepNext w:val="0"/>
              <w:keepLines w:val="0"/>
              <w:pageBreakBefore w:val="0"/>
              <w:widowControl w:val="0"/>
              <w:kinsoku/>
              <w:wordWrap/>
              <w:overflowPunct/>
              <w:topLinePunct w:val="0"/>
              <w:autoSpaceDE/>
              <w:autoSpaceDN/>
              <w:bidi w:val="0"/>
              <w:adjustRightInd w:val="0"/>
              <w:snapToGrid w:val="0"/>
              <w:spacing w:beforeAutospacing="0" w:afterAutospacing="0" w:line="0" w:lineRule="atLeast"/>
              <w:ind w:firstLine="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pacing w:val="8"/>
                <w:sz w:val="21"/>
                <w:szCs w:val="21"/>
              </w:rPr>
              <w:t>住宿业</w:t>
            </w:r>
          </w:p>
        </w:tc>
        <w:tc>
          <w:tcPr>
            <w:tcW w:w="1419"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5AF18F97">
            <w:pPr>
              <w:pStyle w:val="23"/>
              <w:keepNext w:val="0"/>
              <w:keepLines w:val="0"/>
              <w:pageBreakBefore w:val="0"/>
              <w:widowControl w:val="0"/>
              <w:kinsoku/>
              <w:wordWrap/>
              <w:overflowPunct/>
              <w:topLinePunct w:val="0"/>
              <w:autoSpaceDE/>
              <w:autoSpaceDN/>
              <w:bidi w:val="0"/>
              <w:adjustRightInd w:val="0"/>
              <w:snapToGrid w:val="0"/>
              <w:spacing w:beforeAutospacing="0" w:afterAutospacing="0" w:line="0" w:lineRule="atLeast"/>
              <w:ind w:firstLine="0"/>
              <w:jc w:val="both"/>
              <w:textAlignment w:val="auto"/>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pacing w:val="8"/>
                <w:sz w:val="18"/>
                <w:szCs w:val="18"/>
              </w:rPr>
              <w:t>从业人员(X)</w:t>
            </w:r>
          </w:p>
        </w:tc>
        <w:tc>
          <w:tcPr>
            <w:tcW w:w="866"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4A78C4FF">
            <w:pPr>
              <w:pStyle w:val="23"/>
              <w:keepNext w:val="0"/>
              <w:keepLines w:val="0"/>
              <w:pageBreakBefore w:val="0"/>
              <w:widowControl w:val="0"/>
              <w:kinsoku/>
              <w:wordWrap/>
              <w:overflowPunct/>
              <w:topLinePunct w:val="0"/>
              <w:autoSpaceDE/>
              <w:autoSpaceDN/>
              <w:bidi w:val="0"/>
              <w:adjustRightInd w:val="0"/>
              <w:snapToGrid w:val="0"/>
              <w:spacing w:beforeAutospacing="0" w:afterAutospacing="0" w:line="0" w:lineRule="atLeast"/>
              <w:ind w:firstLine="0"/>
              <w:jc w:val="center"/>
              <w:textAlignment w:val="auto"/>
              <w:rPr>
                <w:rFonts w:hint="default" w:ascii="Times New Roman" w:hAnsi="Times New Roman" w:eastAsia="宋体" w:cs="Times New Roman"/>
                <w:color w:val="auto"/>
                <w:spacing w:val="8"/>
                <w:sz w:val="18"/>
                <w:szCs w:val="18"/>
              </w:rPr>
            </w:pPr>
            <w:r>
              <w:rPr>
                <w:rFonts w:hint="default" w:ascii="Times New Roman" w:hAnsi="Times New Roman" w:eastAsia="宋体" w:cs="Times New Roman"/>
                <w:color w:val="auto"/>
                <w:spacing w:val="8"/>
                <w:sz w:val="18"/>
                <w:szCs w:val="18"/>
              </w:rPr>
              <w:t>人</w:t>
            </w:r>
          </w:p>
        </w:tc>
        <w:tc>
          <w:tcPr>
            <w:tcW w:w="1213"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1862C254">
            <w:pPr>
              <w:pStyle w:val="23"/>
              <w:keepNext w:val="0"/>
              <w:keepLines w:val="0"/>
              <w:pageBreakBefore w:val="0"/>
              <w:widowControl w:val="0"/>
              <w:kinsoku/>
              <w:wordWrap/>
              <w:overflowPunct/>
              <w:topLinePunct w:val="0"/>
              <w:autoSpaceDE/>
              <w:autoSpaceDN/>
              <w:bidi w:val="0"/>
              <w:adjustRightInd w:val="0"/>
              <w:snapToGrid w:val="0"/>
              <w:spacing w:beforeAutospacing="0" w:afterAutospacing="0" w:line="0" w:lineRule="atLeast"/>
              <w:ind w:firstLine="0"/>
              <w:jc w:val="center"/>
              <w:textAlignment w:val="auto"/>
              <w:rPr>
                <w:rFonts w:hint="default" w:ascii="Times New Roman" w:hAnsi="Times New Roman" w:eastAsia="宋体" w:cs="Times New Roman"/>
                <w:color w:val="auto"/>
                <w:spacing w:val="8"/>
                <w:sz w:val="18"/>
                <w:szCs w:val="18"/>
              </w:rPr>
            </w:pPr>
            <w:r>
              <w:rPr>
                <w:rFonts w:hint="default" w:ascii="Times New Roman" w:hAnsi="Times New Roman" w:eastAsia="宋体" w:cs="Times New Roman"/>
                <w:color w:val="auto"/>
                <w:spacing w:val="8"/>
                <w:sz w:val="18"/>
                <w:szCs w:val="18"/>
              </w:rPr>
              <w:t>X≥300</w:t>
            </w:r>
          </w:p>
        </w:tc>
        <w:tc>
          <w:tcPr>
            <w:tcW w:w="1827"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3ADADBED">
            <w:pPr>
              <w:pStyle w:val="23"/>
              <w:keepNext w:val="0"/>
              <w:keepLines w:val="0"/>
              <w:pageBreakBefore w:val="0"/>
              <w:widowControl w:val="0"/>
              <w:kinsoku/>
              <w:wordWrap/>
              <w:overflowPunct/>
              <w:topLinePunct w:val="0"/>
              <w:autoSpaceDE/>
              <w:autoSpaceDN/>
              <w:bidi w:val="0"/>
              <w:adjustRightInd w:val="0"/>
              <w:snapToGrid w:val="0"/>
              <w:spacing w:beforeAutospacing="0" w:afterAutospacing="0" w:line="0" w:lineRule="atLeast"/>
              <w:ind w:firstLine="0"/>
              <w:jc w:val="center"/>
              <w:textAlignment w:val="auto"/>
              <w:rPr>
                <w:rFonts w:hint="default" w:ascii="Times New Roman" w:hAnsi="Times New Roman" w:eastAsia="宋体" w:cs="Times New Roman"/>
                <w:color w:val="auto"/>
                <w:spacing w:val="8"/>
                <w:sz w:val="18"/>
                <w:szCs w:val="18"/>
              </w:rPr>
            </w:pPr>
            <w:r>
              <w:rPr>
                <w:rFonts w:hint="default" w:ascii="Times New Roman" w:hAnsi="Times New Roman" w:eastAsia="宋体" w:cs="Times New Roman"/>
                <w:color w:val="auto"/>
                <w:spacing w:val="8"/>
                <w:sz w:val="18"/>
                <w:szCs w:val="18"/>
              </w:rPr>
              <w:t>100≤X＜300</w:t>
            </w:r>
          </w:p>
        </w:tc>
        <w:tc>
          <w:tcPr>
            <w:tcW w:w="1595"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355704B4">
            <w:pPr>
              <w:pStyle w:val="23"/>
              <w:keepNext w:val="0"/>
              <w:keepLines w:val="0"/>
              <w:pageBreakBefore w:val="0"/>
              <w:widowControl w:val="0"/>
              <w:kinsoku/>
              <w:wordWrap/>
              <w:overflowPunct/>
              <w:topLinePunct w:val="0"/>
              <w:autoSpaceDE/>
              <w:autoSpaceDN/>
              <w:bidi w:val="0"/>
              <w:adjustRightInd w:val="0"/>
              <w:snapToGrid w:val="0"/>
              <w:spacing w:beforeAutospacing="0" w:afterAutospacing="0" w:line="0" w:lineRule="atLeast"/>
              <w:ind w:firstLine="0"/>
              <w:jc w:val="center"/>
              <w:textAlignment w:val="auto"/>
              <w:rPr>
                <w:rFonts w:hint="default" w:ascii="Times New Roman" w:hAnsi="Times New Roman" w:eastAsia="宋体" w:cs="Times New Roman"/>
                <w:color w:val="auto"/>
                <w:spacing w:val="8"/>
                <w:sz w:val="18"/>
                <w:szCs w:val="18"/>
              </w:rPr>
            </w:pPr>
            <w:r>
              <w:rPr>
                <w:rFonts w:hint="default" w:ascii="Times New Roman" w:hAnsi="Times New Roman" w:eastAsia="宋体" w:cs="Times New Roman"/>
                <w:color w:val="auto"/>
                <w:spacing w:val="8"/>
                <w:sz w:val="18"/>
                <w:szCs w:val="18"/>
              </w:rPr>
              <w:t>10≤X＜100</w:t>
            </w:r>
          </w:p>
        </w:tc>
        <w:tc>
          <w:tcPr>
            <w:tcW w:w="1008"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75F34610">
            <w:pPr>
              <w:pStyle w:val="23"/>
              <w:keepNext w:val="0"/>
              <w:keepLines w:val="0"/>
              <w:pageBreakBefore w:val="0"/>
              <w:widowControl w:val="0"/>
              <w:kinsoku/>
              <w:wordWrap/>
              <w:overflowPunct/>
              <w:topLinePunct w:val="0"/>
              <w:autoSpaceDE/>
              <w:autoSpaceDN/>
              <w:bidi w:val="0"/>
              <w:adjustRightInd w:val="0"/>
              <w:snapToGrid w:val="0"/>
              <w:spacing w:beforeAutospacing="0" w:afterAutospacing="0" w:line="0" w:lineRule="atLeast"/>
              <w:ind w:firstLine="0"/>
              <w:jc w:val="center"/>
              <w:textAlignment w:val="auto"/>
              <w:rPr>
                <w:rFonts w:hint="default" w:ascii="Times New Roman" w:hAnsi="Times New Roman" w:eastAsia="宋体" w:cs="Times New Roman"/>
                <w:color w:val="auto"/>
                <w:spacing w:val="8"/>
                <w:sz w:val="18"/>
                <w:szCs w:val="18"/>
              </w:rPr>
            </w:pPr>
            <w:r>
              <w:rPr>
                <w:rFonts w:hint="default" w:ascii="Times New Roman" w:hAnsi="Times New Roman" w:eastAsia="宋体" w:cs="Times New Roman"/>
                <w:color w:val="auto"/>
                <w:spacing w:val="8"/>
                <w:sz w:val="18"/>
                <w:szCs w:val="18"/>
              </w:rPr>
              <w:t>X＜10</w:t>
            </w:r>
          </w:p>
        </w:tc>
      </w:tr>
      <w:tr w14:paraId="339E9D6D">
        <w:tblPrEx>
          <w:shd w:val="clear" w:color="auto" w:fill="FFFFFF"/>
          <w:tblCellMar>
            <w:top w:w="0" w:type="dxa"/>
            <w:left w:w="0" w:type="dxa"/>
            <w:bottom w:w="0" w:type="dxa"/>
            <w:right w:w="0" w:type="dxa"/>
          </w:tblCellMar>
        </w:tblPrEx>
        <w:trPr>
          <w:trHeight w:val="390" w:hRule="atLeast"/>
          <w:jc w:val="center"/>
        </w:trPr>
        <w:tc>
          <w:tcPr>
            <w:tcW w:w="2080" w:type="dxa"/>
            <w:vMerge w:val="continue"/>
            <w:tcBorders>
              <w:top w:val="nil"/>
              <w:left w:val="single" w:color="4F81BD" w:sz="6" w:space="0"/>
              <w:bottom w:val="single" w:color="4F81BD" w:sz="6" w:space="0"/>
              <w:right w:val="single" w:color="4F81BD" w:sz="6" w:space="0"/>
            </w:tcBorders>
            <w:shd w:val="clear" w:color="auto" w:fill="FFFFFF"/>
            <w:tcMar>
              <w:left w:w="105" w:type="dxa"/>
              <w:right w:w="105" w:type="dxa"/>
            </w:tcMar>
            <w:vAlign w:val="center"/>
          </w:tcPr>
          <w:p w14:paraId="6B3C4791">
            <w:pPr>
              <w:keepNext w:val="0"/>
              <w:keepLines w:val="0"/>
              <w:pageBreakBefore w:val="0"/>
              <w:widowControl w:val="0"/>
              <w:kinsoku/>
              <w:wordWrap/>
              <w:overflowPunct/>
              <w:topLinePunct w:val="0"/>
              <w:autoSpaceDE/>
              <w:autoSpaceDN/>
              <w:bidi w:val="0"/>
              <w:adjustRightInd w:val="0"/>
              <w:snapToGrid w:val="0"/>
              <w:spacing w:beforeAutospacing="0" w:afterAutospacing="0" w:line="0" w:lineRule="atLeast"/>
              <w:ind w:firstLine="0"/>
              <w:jc w:val="center"/>
              <w:textAlignment w:val="auto"/>
              <w:rPr>
                <w:rFonts w:hint="default" w:ascii="Times New Roman" w:hAnsi="Times New Roman" w:eastAsia="宋体" w:cs="Times New Roman"/>
                <w:color w:val="auto"/>
                <w:spacing w:val="8"/>
                <w:szCs w:val="21"/>
              </w:rPr>
            </w:pPr>
          </w:p>
        </w:tc>
        <w:tc>
          <w:tcPr>
            <w:tcW w:w="1419"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1AD125B2">
            <w:pPr>
              <w:pStyle w:val="23"/>
              <w:keepNext w:val="0"/>
              <w:keepLines w:val="0"/>
              <w:pageBreakBefore w:val="0"/>
              <w:widowControl w:val="0"/>
              <w:kinsoku/>
              <w:wordWrap/>
              <w:overflowPunct/>
              <w:topLinePunct w:val="0"/>
              <w:autoSpaceDE/>
              <w:autoSpaceDN/>
              <w:bidi w:val="0"/>
              <w:adjustRightInd w:val="0"/>
              <w:snapToGrid w:val="0"/>
              <w:spacing w:beforeAutospacing="0" w:afterAutospacing="0" w:line="0" w:lineRule="atLeast"/>
              <w:ind w:firstLine="0"/>
              <w:jc w:val="both"/>
              <w:textAlignment w:val="auto"/>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pacing w:val="8"/>
                <w:sz w:val="18"/>
                <w:szCs w:val="18"/>
              </w:rPr>
              <w:t>营业收入(Y)</w:t>
            </w:r>
          </w:p>
        </w:tc>
        <w:tc>
          <w:tcPr>
            <w:tcW w:w="866"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417798E2">
            <w:pPr>
              <w:pStyle w:val="23"/>
              <w:keepNext w:val="0"/>
              <w:keepLines w:val="0"/>
              <w:pageBreakBefore w:val="0"/>
              <w:widowControl w:val="0"/>
              <w:kinsoku/>
              <w:wordWrap/>
              <w:overflowPunct/>
              <w:topLinePunct w:val="0"/>
              <w:autoSpaceDE/>
              <w:autoSpaceDN/>
              <w:bidi w:val="0"/>
              <w:adjustRightInd w:val="0"/>
              <w:snapToGrid w:val="0"/>
              <w:spacing w:beforeAutospacing="0" w:afterAutospacing="0" w:line="0" w:lineRule="atLeast"/>
              <w:ind w:firstLine="0"/>
              <w:jc w:val="center"/>
              <w:textAlignment w:val="auto"/>
              <w:rPr>
                <w:rFonts w:hint="default" w:ascii="Times New Roman" w:hAnsi="Times New Roman" w:eastAsia="宋体" w:cs="Times New Roman"/>
                <w:color w:val="auto"/>
                <w:spacing w:val="8"/>
                <w:sz w:val="18"/>
                <w:szCs w:val="18"/>
              </w:rPr>
            </w:pPr>
            <w:r>
              <w:rPr>
                <w:rFonts w:hint="default" w:ascii="Times New Roman" w:hAnsi="Times New Roman" w:eastAsia="宋体" w:cs="Times New Roman"/>
                <w:color w:val="auto"/>
                <w:spacing w:val="8"/>
                <w:sz w:val="18"/>
                <w:szCs w:val="18"/>
              </w:rPr>
              <w:t>万元</w:t>
            </w:r>
          </w:p>
        </w:tc>
        <w:tc>
          <w:tcPr>
            <w:tcW w:w="1213"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3B56459A">
            <w:pPr>
              <w:pStyle w:val="23"/>
              <w:keepNext w:val="0"/>
              <w:keepLines w:val="0"/>
              <w:pageBreakBefore w:val="0"/>
              <w:widowControl w:val="0"/>
              <w:kinsoku/>
              <w:wordWrap/>
              <w:overflowPunct/>
              <w:topLinePunct w:val="0"/>
              <w:autoSpaceDE/>
              <w:autoSpaceDN/>
              <w:bidi w:val="0"/>
              <w:adjustRightInd w:val="0"/>
              <w:snapToGrid w:val="0"/>
              <w:spacing w:beforeAutospacing="0" w:afterAutospacing="0" w:line="0" w:lineRule="atLeast"/>
              <w:ind w:firstLine="0"/>
              <w:jc w:val="center"/>
              <w:textAlignment w:val="auto"/>
              <w:rPr>
                <w:rFonts w:hint="default" w:ascii="Times New Roman" w:hAnsi="Times New Roman" w:eastAsia="宋体" w:cs="Times New Roman"/>
                <w:color w:val="auto"/>
                <w:spacing w:val="8"/>
                <w:sz w:val="18"/>
                <w:szCs w:val="18"/>
              </w:rPr>
            </w:pPr>
            <w:r>
              <w:rPr>
                <w:rFonts w:hint="default" w:ascii="Times New Roman" w:hAnsi="Times New Roman" w:eastAsia="宋体" w:cs="Times New Roman"/>
                <w:color w:val="auto"/>
                <w:spacing w:val="8"/>
                <w:sz w:val="18"/>
                <w:szCs w:val="18"/>
              </w:rPr>
              <w:t>Y≥10000</w:t>
            </w:r>
          </w:p>
        </w:tc>
        <w:tc>
          <w:tcPr>
            <w:tcW w:w="1827"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00E47D3C">
            <w:pPr>
              <w:pStyle w:val="23"/>
              <w:keepNext w:val="0"/>
              <w:keepLines w:val="0"/>
              <w:pageBreakBefore w:val="0"/>
              <w:widowControl w:val="0"/>
              <w:kinsoku/>
              <w:wordWrap/>
              <w:overflowPunct/>
              <w:topLinePunct w:val="0"/>
              <w:autoSpaceDE/>
              <w:autoSpaceDN/>
              <w:bidi w:val="0"/>
              <w:adjustRightInd w:val="0"/>
              <w:snapToGrid w:val="0"/>
              <w:spacing w:beforeAutospacing="0" w:afterAutospacing="0" w:line="0" w:lineRule="atLeast"/>
              <w:ind w:firstLine="0"/>
              <w:jc w:val="center"/>
              <w:textAlignment w:val="auto"/>
              <w:rPr>
                <w:rFonts w:hint="default" w:ascii="Times New Roman" w:hAnsi="Times New Roman" w:eastAsia="宋体" w:cs="Times New Roman"/>
                <w:color w:val="auto"/>
                <w:spacing w:val="8"/>
                <w:sz w:val="18"/>
                <w:szCs w:val="18"/>
              </w:rPr>
            </w:pPr>
            <w:r>
              <w:rPr>
                <w:rFonts w:hint="default" w:ascii="Times New Roman" w:hAnsi="Times New Roman" w:eastAsia="宋体" w:cs="Times New Roman"/>
                <w:color w:val="auto"/>
                <w:spacing w:val="8"/>
                <w:sz w:val="18"/>
                <w:szCs w:val="18"/>
              </w:rPr>
              <w:t>2000≤Y＜10000</w:t>
            </w:r>
          </w:p>
        </w:tc>
        <w:tc>
          <w:tcPr>
            <w:tcW w:w="1595"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652EF1A2">
            <w:pPr>
              <w:pStyle w:val="23"/>
              <w:keepNext w:val="0"/>
              <w:keepLines w:val="0"/>
              <w:pageBreakBefore w:val="0"/>
              <w:widowControl w:val="0"/>
              <w:kinsoku/>
              <w:wordWrap/>
              <w:overflowPunct/>
              <w:topLinePunct w:val="0"/>
              <w:autoSpaceDE/>
              <w:autoSpaceDN/>
              <w:bidi w:val="0"/>
              <w:adjustRightInd w:val="0"/>
              <w:snapToGrid w:val="0"/>
              <w:spacing w:beforeAutospacing="0" w:afterAutospacing="0" w:line="0" w:lineRule="atLeast"/>
              <w:ind w:firstLine="0"/>
              <w:jc w:val="center"/>
              <w:textAlignment w:val="auto"/>
              <w:rPr>
                <w:rFonts w:hint="default" w:ascii="Times New Roman" w:hAnsi="Times New Roman" w:eastAsia="宋体" w:cs="Times New Roman"/>
                <w:color w:val="auto"/>
                <w:spacing w:val="8"/>
                <w:sz w:val="18"/>
                <w:szCs w:val="18"/>
              </w:rPr>
            </w:pPr>
            <w:r>
              <w:rPr>
                <w:rFonts w:hint="default" w:ascii="Times New Roman" w:hAnsi="Times New Roman" w:eastAsia="宋体" w:cs="Times New Roman"/>
                <w:color w:val="auto"/>
                <w:spacing w:val="8"/>
                <w:sz w:val="18"/>
                <w:szCs w:val="18"/>
              </w:rPr>
              <w:t>100≤Y＜2000</w:t>
            </w:r>
          </w:p>
        </w:tc>
        <w:tc>
          <w:tcPr>
            <w:tcW w:w="1008"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3491D099">
            <w:pPr>
              <w:pStyle w:val="23"/>
              <w:keepNext w:val="0"/>
              <w:keepLines w:val="0"/>
              <w:pageBreakBefore w:val="0"/>
              <w:widowControl w:val="0"/>
              <w:kinsoku/>
              <w:wordWrap/>
              <w:overflowPunct/>
              <w:topLinePunct w:val="0"/>
              <w:autoSpaceDE/>
              <w:autoSpaceDN/>
              <w:bidi w:val="0"/>
              <w:adjustRightInd w:val="0"/>
              <w:snapToGrid w:val="0"/>
              <w:spacing w:beforeAutospacing="0" w:afterAutospacing="0" w:line="0" w:lineRule="atLeast"/>
              <w:ind w:firstLine="0"/>
              <w:jc w:val="center"/>
              <w:textAlignment w:val="auto"/>
              <w:rPr>
                <w:rFonts w:hint="default" w:ascii="Times New Roman" w:hAnsi="Times New Roman" w:eastAsia="宋体" w:cs="Times New Roman"/>
                <w:color w:val="auto"/>
                <w:spacing w:val="8"/>
                <w:sz w:val="18"/>
                <w:szCs w:val="18"/>
              </w:rPr>
            </w:pPr>
            <w:r>
              <w:rPr>
                <w:rFonts w:hint="default" w:ascii="Times New Roman" w:hAnsi="Times New Roman" w:eastAsia="宋体" w:cs="Times New Roman"/>
                <w:color w:val="auto"/>
                <w:spacing w:val="8"/>
                <w:sz w:val="18"/>
                <w:szCs w:val="18"/>
              </w:rPr>
              <w:t>Y＜100</w:t>
            </w:r>
          </w:p>
        </w:tc>
      </w:tr>
      <w:tr w14:paraId="39FAA013">
        <w:tblPrEx>
          <w:tblCellMar>
            <w:top w:w="0" w:type="dxa"/>
            <w:left w:w="0" w:type="dxa"/>
            <w:bottom w:w="0" w:type="dxa"/>
            <w:right w:w="0" w:type="dxa"/>
          </w:tblCellMar>
        </w:tblPrEx>
        <w:trPr>
          <w:trHeight w:val="390" w:hRule="atLeast"/>
          <w:jc w:val="center"/>
        </w:trPr>
        <w:tc>
          <w:tcPr>
            <w:tcW w:w="2080" w:type="dxa"/>
            <w:vMerge w:val="restart"/>
            <w:tcBorders>
              <w:top w:val="nil"/>
              <w:left w:val="single" w:color="4F81BD" w:sz="6" w:space="0"/>
              <w:bottom w:val="single" w:color="4F81BD" w:sz="6" w:space="0"/>
              <w:right w:val="single" w:color="4F81BD" w:sz="6" w:space="0"/>
            </w:tcBorders>
            <w:shd w:val="clear" w:color="auto" w:fill="FFFFFF"/>
            <w:tcMar>
              <w:left w:w="105" w:type="dxa"/>
              <w:right w:w="105" w:type="dxa"/>
            </w:tcMar>
            <w:vAlign w:val="center"/>
          </w:tcPr>
          <w:p w14:paraId="77E371F5">
            <w:pPr>
              <w:pStyle w:val="23"/>
              <w:keepNext w:val="0"/>
              <w:keepLines w:val="0"/>
              <w:pageBreakBefore w:val="0"/>
              <w:widowControl w:val="0"/>
              <w:kinsoku/>
              <w:wordWrap/>
              <w:overflowPunct/>
              <w:topLinePunct w:val="0"/>
              <w:autoSpaceDE/>
              <w:autoSpaceDN/>
              <w:bidi w:val="0"/>
              <w:adjustRightInd w:val="0"/>
              <w:snapToGrid w:val="0"/>
              <w:spacing w:beforeAutospacing="0" w:afterAutospacing="0" w:line="0" w:lineRule="atLeast"/>
              <w:ind w:firstLine="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pacing w:val="8"/>
                <w:sz w:val="21"/>
                <w:szCs w:val="21"/>
              </w:rPr>
              <w:t>餐饮业</w:t>
            </w:r>
          </w:p>
        </w:tc>
        <w:tc>
          <w:tcPr>
            <w:tcW w:w="1419"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7A155999">
            <w:pPr>
              <w:pStyle w:val="23"/>
              <w:keepNext w:val="0"/>
              <w:keepLines w:val="0"/>
              <w:pageBreakBefore w:val="0"/>
              <w:widowControl w:val="0"/>
              <w:kinsoku/>
              <w:wordWrap/>
              <w:overflowPunct/>
              <w:topLinePunct w:val="0"/>
              <w:autoSpaceDE/>
              <w:autoSpaceDN/>
              <w:bidi w:val="0"/>
              <w:adjustRightInd w:val="0"/>
              <w:snapToGrid w:val="0"/>
              <w:spacing w:beforeAutospacing="0" w:afterAutospacing="0" w:line="0" w:lineRule="atLeast"/>
              <w:ind w:firstLine="0"/>
              <w:jc w:val="both"/>
              <w:textAlignment w:val="auto"/>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pacing w:val="8"/>
                <w:sz w:val="18"/>
                <w:szCs w:val="18"/>
              </w:rPr>
              <w:t>从业人员(X)</w:t>
            </w:r>
          </w:p>
        </w:tc>
        <w:tc>
          <w:tcPr>
            <w:tcW w:w="866"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66AFD6D2">
            <w:pPr>
              <w:pStyle w:val="23"/>
              <w:keepNext w:val="0"/>
              <w:keepLines w:val="0"/>
              <w:pageBreakBefore w:val="0"/>
              <w:widowControl w:val="0"/>
              <w:kinsoku/>
              <w:wordWrap/>
              <w:overflowPunct/>
              <w:topLinePunct w:val="0"/>
              <w:autoSpaceDE/>
              <w:autoSpaceDN/>
              <w:bidi w:val="0"/>
              <w:adjustRightInd w:val="0"/>
              <w:snapToGrid w:val="0"/>
              <w:spacing w:beforeAutospacing="0" w:afterAutospacing="0" w:line="0" w:lineRule="atLeast"/>
              <w:ind w:firstLine="0"/>
              <w:jc w:val="center"/>
              <w:textAlignment w:val="auto"/>
              <w:rPr>
                <w:rFonts w:hint="default" w:ascii="Times New Roman" w:hAnsi="Times New Roman" w:eastAsia="宋体" w:cs="Times New Roman"/>
                <w:color w:val="auto"/>
                <w:spacing w:val="8"/>
                <w:sz w:val="18"/>
                <w:szCs w:val="18"/>
              </w:rPr>
            </w:pPr>
            <w:r>
              <w:rPr>
                <w:rFonts w:hint="default" w:ascii="Times New Roman" w:hAnsi="Times New Roman" w:eastAsia="宋体" w:cs="Times New Roman"/>
                <w:color w:val="auto"/>
                <w:spacing w:val="8"/>
                <w:sz w:val="18"/>
                <w:szCs w:val="18"/>
              </w:rPr>
              <w:t>人</w:t>
            </w:r>
          </w:p>
        </w:tc>
        <w:tc>
          <w:tcPr>
            <w:tcW w:w="1213"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5B9E5EA3">
            <w:pPr>
              <w:pStyle w:val="23"/>
              <w:keepNext w:val="0"/>
              <w:keepLines w:val="0"/>
              <w:pageBreakBefore w:val="0"/>
              <w:widowControl w:val="0"/>
              <w:kinsoku/>
              <w:wordWrap/>
              <w:overflowPunct/>
              <w:topLinePunct w:val="0"/>
              <w:autoSpaceDE/>
              <w:autoSpaceDN/>
              <w:bidi w:val="0"/>
              <w:adjustRightInd w:val="0"/>
              <w:snapToGrid w:val="0"/>
              <w:spacing w:beforeAutospacing="0" w:afterAutospacing="0" w:line="0" w:lineRule="atLeast"/>
              <w:ind w:firstLine="0"/>
              <w:jc w:val="center"/>
              <w:textAlignment w:val="auto"/>
              <w:rPr>
                <w:rFonts w:hint="default" w:ascii="Times New Roman" w:hAnsi="Times New Roman" w:eastAsia="宋体" w:cs="Times New Roman"/>
                <w:color w:val="auto"/>
                <w:spacing w:val="8"/>
                <w:sz w:val="18"/>
                <w:szCs w:val="18"/>
              </w:rPr>
            </w:pPr>
            <w:r>
              <w:rPr>
                <w:rFonts w:hint="default" w:ascii="Times New Roman" w:hAnsi="Times New Roman" w:eastAsia="宋体" w:cs="Times New Roman"/>
                <w:color w:val="auto"/>
                <w:spacing w:val="8"/>
                <w:sz w:val="18"/>
                <w:szCs w:val="18"/>
              </w:rPr>
              <w:t>X≥300</w:t>
            </w:r>
          </w:p>
        </w:tc>
        <w:tc>
          <w:tcPr>
            <w:tcW w:w="1827"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5B45CE0D">
            <w:pPr>
              <w:pStyle w:val="23"/>
              <w:keepNext w:val="0"/>
              <w:keepLines w:val="0"/>
              <w:pageBreakBefore w:val="0"/>
              <w:widowControl w:val="0"/>
              <w:kinsoku/>
              <w:wordWrap/>
              <w:overflowPunct/>
              <w:topLinePunct w:val="0"/>
              <w:autoSpaceDE/>
              <w:autoSpaceDN/>
              <w:bidi w:val="0"/>
              <w:adjustRightInd w:val="0"/>
              <w:snapToGrid w:val="0"/>
              <w:spacing w:beforeAutospacing="0" w:afterAutospacing="0" w:line="0" w:lineRule="atLeast"/>
              <w:ind w:firstLine="0"/>
              <w:jc w:val="center"/>
              <w:textAlignment w:val="auto"/>
              <w:rPr>
                <w:rFonts w:hint="default" w:ascii="Times New Roman" w:hAnsi="Times New Roman" w:eastAsia="宋体" w:cs="Times New Roman"/>
                <w:color w:val="auto"/>
                <w:spacing w:val="8"/>
                <w:sz w:val="18"/>
                <w:szCs w:val="18"/>
              </w:rPr>
            </w:pPr>
            <w:r>
              <w:rPr>
                <w:rFonts w:hint="default" w:ascii="Times New Roman" w:hAnsi="Times New Roman" w:eastAsia="宋体" w:cs="Times New Roman"/>
                <w:color w:val="auto"/>
                <w:spacing w:val="8"/>
                <w:sz w:val="18"/>
                <w:szCs w:val="18"/>
              </w:rPr>
              <w:t>100≤X＜300</w:t>
            </w:r>
          </w:p>
        </w:tc>
        <w:tc>
          <w:tcPr>
            <w:tcW w:w="1595"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4BB91A10">
            <w:pPr>
              <w:pStyle w:val="23"/>
              <w:keepNext w:val="0"/>
              <w:keepLines w:val="0"/>
              <w:pageBreakBefore w:val="0"/>
              <w:widowControl w:val="0"/>
              <w:kinsoku/>
              <w:wordWrap/>
              <w:overflowPunct/>
              <w:topLinePunct w:val="0"/>
              <w:autoSpaceDE/>
              <w:autoSpaceDN/>
              <w:bidi w:val="0"/>
              <w:adjustRightInd w:val="0"/>
              <w:snapToGrid w:val="0"/>
              <w:spacing w:beforeAutospacing="0" w:afterAutospacing="0" w:line="0" w:lineRule="atLeast"/>
              <w:ind w:firstLine="0"/>
              <w:jc w:val="center"/>
              <w:textAlignment w:val="auto"/>
              <w:rPr>
                <w:rFonts w:hint="default" w:ascii="Times New Roman" w:hAnsi="Times New Roman" w:eastAsia="宋体" w:cs="Times New Roman"/>
                <w:color w:val="auto"/>
                <w:spacing w:val="8"/>
                <w:sz w:val="18"/>
                <w:szCs w:val="18"/>
              </w:rPr>
            </w:pPr>
            <w:r>
              <w:rPr>
                <w:rFonts w:hint="default" w:ascii="Times New Roman" w:hAnsi="Times New Roman" w:eastAsia="宋体" w:cs="Times New Roman"/>
                <w:color w:val="auto"/>
                <w:spacing w:val="8"/>
                <w:sz w:val="18"/>
                <w:szCs w:val="18"/>
              </w:rPr>
              <w:t>10≤X＜100</w:t>
            </w:r>
          </w:p>
        </w:tc>
        <w:tc>
          <w:tcPr>
            <w:tcW w:w="1008"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6A6A7E7D">
            <w:pPr>
              <w:pStyle w:val="23"/>
              <w:keepNext w:val="0"/>
              <w:keepLines w:val="0"/>
              <w:pageBreakBefore w:val="0"/>
              <w:widowControl w:val="0"/>
              <w:kinsoku/>
              <w:wordWrap/>
              <w:overflowPunct/>
              <w:topLinePunct w:val="0"/>
              <w:autoSpaceDE/>
              <w:autoSpaceDN/>
              <w:bidi w:val="0"/>
              <w:adjustRightInd w:val="0"/>
              <w:snapToGrid w:val="0"/>
              <w:spacing w:beforeAutospacing="0" w:afterAutospacing="0" w:line="0" w:lineRule="atLeast"/>
              <w:ind w:firstLine="0"/>
              <w:jc w:val="center"/>
              <w:textAlignment w:val="auto"/>
              <w:rPr>
                <w:rFonts w:hint="default" w:ascii="Times New Roman" w:hAnsi="Times New Roman" w:eastAsia="宋体" w:cs="Times New Roman"/>
                <w:color w:val="auto"/>
                <w:spacing w:val="8"/>
                <w:sz w:val="18"/>
                <w:szCs w:val="18"/>
              </w:rPr>
            </w:pPr>
            <w:r>
              <w:rPr>
                <w:rFonts w:hint="default" w:ascii="Times New Roman" w:hAnsi="Times New Roman" w:eastAsia="宋体" w:cs="Times New Roman"/>
                <w:color w:val="auto"/>
                <w:spacing w:val="8"/>
                <w:sz w:val="18"/>
                <w:szCs w:val="18"/>
              </w:rPr>
              <w:t>X＜10</w:t>
            </w:r>
          </w:p>
        </w:tc>
      </w:tr>
      <w:tr w14:paraId="5EC67177">
        <w:tblPrEx>
          <w:tblCellMar>
            <w:top w:w="0" w:type="dxa"/>
            <w:left w:w="0" w:type="dxa"/>
            <w:bottom w:w="0" w:type="dxa"/>
            <w:right w:w="0" w:type="dxa"/>
          </w:tblCellMar>
        </w:tblPrEx>
        <w:trPr>
          <w:trHeight w:val="390" w:hRule="atLeast"/>
          <w:jc w:val="center"/>
        </w:trPr>
        <w:tc>
          <w:tcPr>
            <w:tcW w:w="2080" w:type="dxa"/>
            <w:vMerge w:val="continue"/>
            <w:tcBorders>
              <w:top w:val="nil"/>
              <w:left w:val="single" w:color="4F81BD" w:sz="6" w:space="0"/>
              <w:bottom w:val="single" w:color="4F81BD" w:sz="6" w:space="0"/>
              <w:right w:val="single" w:color="4F81BD" w:sz="6" w:space="0"/>
            </w:tcBorders>
            <w:shd w:val="clear" w:color="auto" w:fill="FFFFFF"/>
            <w:tcMar>
              <w:left w:w="105" w:type="dxa"/>
              <w:right w:w="105" w:type="dxa"/>
            </w:tcMar>
            <w:vAlign w:val="center"/>
          </w:tcPr>
          <w:p w14:paraId="5D29F3E2">
            <w:pPr>
              <w:keepNext w:val="0"/>
              <w:keepLines w:val="0"/>
              <w:pageBreakBefore w:val="0"/>
              <w:widowControl w:val="0"/>
              <w:kinsoku/>
              <w:wordWrap/>
              <w:overflowPunct/>
              <w:topLinePunct w:val="0"/>
              <w:autoSpaceDE/>
              <w:autoSpaceDN/>
              <w:bidi w:val="0"/>
              <w:adjustRightInd w:val="0"/>
              <w:snapToGrid w:val="0"/>
              <w:spacing w:beforeAutospacing="0" w:afterAutospacing="0" w:line="0" w:lineRule="atLeast"/>
              <w:ind w:firstLine="0"/>
              <w:jc w:val="center"/>
              <w:textAlignment w:val="auto"/>
              <w:rPr>
                <w:rFonts w:hint="default" w:ascii="Times New Roman" w:hAnsi="Times New Roman" w:eastAsia="宋体" w:cs="Times New Roman"/>
                <w:color w:val="auto"/>
                <w:spacing w:val="8"/>
                <w:szCs w:val="21"/>
              </w:rPr>
            </w:pPr>
          </w:p>
        </w:tc>
        <w:tc>
          <w:tcPr>
            <w:tcW w:w="1419"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13112780">
            <w:pPr>
              <w:pStyle w:val="23"/>
              <w:keepNext w:val="0"/>
              <w:keepLines w:val="0"/>
              <w:pageBreakBefore w:val="0"/>
              <w:widowControl w:val="0"/>
              <w:kinsoku/>
              <w:wordWrap/>
              <w:overflowPunct/>
              <w:topLinePunct w:val="0"/>
              <w:autoSpaceDE/>
              <w:autoSpaceDN/>
              <w:bidi w:val="0"/>
              <w:adjustRightInd w:val="0"/>
              <w:snapToGrid w:val="0"/>
              <w:spacing w:beforeAutospacing="0" w:afterAutospacing="0" w:line="0" w:lineRule="atLeast"/>
              <w:ind w:firstLine="0"/>
              <w:jc w:val="both"/>
              <w:textAlignment w:val="auto"/>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pacing w:val="8"/>
                <w:sz w:val="18"/>
                <w:szCs w:val="18"/>
              </w:rPr>
              <w:t>营业收入(Y)</w:t>
            </w:r>
          </w:p>
        </w:tc>
        <w:tc>
          <w:tcPr>
            <w:tcW w:w="866"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023DCE32">
            <w:pPr>
              <w:pStyle w:val="23"/>
              <w:keepNext w:val="0"/>
              <w:keepLines w:val="0"/>
              <w:pageBreakBefore w:val="0"/>
              <w:widowControl w:val="0"/>
              <w:kinsoku/>
              <w:wordWrap/>
              <w:overflowPunct/>
              <w:topLinePunct w:val="0"/>
              <w:autoSpaceDE/>
              <w:autoSpaceDN/>
              <w:bidi w:val="0"/>
              <w:adjustRightInd w:val="0"/>
              <w:snapToGrid w:val="0"/>
              <w:spacing w:beforeAutospacing="0" w:afterAutospacing="0" w:line="0" w:lineRule="atLeast"/>
              <w:ind w:firstLine="0"/>
              <w:jc w:val="center"/>
              <w:textAlignment w:val="auto"/>
              <w:rPr>
                <w:rFonts w:hint="default" w:ascii="Times New Roman" w:hAnsi="Times New Roman" w:eastAsia="宋体" w:cs="Times New Roman"/>
                <w:color w:val="auto"/>
                <w:spacing w:val="8"/>
                <w:sz w:val="18"/>
                <w:szCs w:val="18"/>
              </w:rPr>
            </w:pPr>
            <w:r>
              <w:rPr>
                <w:rFonts w:hint="default" w:ascii="Times New Roman" w:hAnsi="Times New Roman" w:eastAsia="宋体" w:cs="Times New Roman"/>
                <w:color w:val="auto"/>
                <w:spacing w:val="8"/>
                <w:sz w:val="18"/>
                <w:szCs w:val="18"/>
              </w:rPr>
              <w:t>万元</w:t>
            </w:r>
          </w:p>
        </w:tc>
        <w:tc>
          <w:tcPr>
            <w:tcW w:w="1213"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484F5676">
            <w:pPr>
              <w:pStyle w:val="23"/>
              <w:keepNext w:val="0"/>
              <w:keepLines w:val="0"/>
              <w:pageBreakBefore w:val="0"/>
              <w:widowControl w:val="0"/>
              <w:kinsoku/>
              <w:wordWrap/>
              <w:overflowPunct/>
              <w:topLinePunct w:val="0"/>
              <w:autoSpaceDE/>
              <w:autoSpaceDN/>
              <w:bidi w:val="0"/>
              <w:adjustRightInd w:val="0"/>
              <w:snapToGrid w:val="0"/>
              <w:spacing w:beforeAutospacing="0" w:afterAutospacing="0" w:line="0" w:lineRule="atLeast"/>
              <w:ind w:firstLine="0"/>
              <w:jc w:val="center"/>
              <w:textAlignment w:val="auto"/>
              <w:rPr>
                <w:rFonts w:hint="default" w:ascii="Times New Roman" w:hAnsi="Times New Roman" w:eastAsia="宋体" w:cs="Times New Roman"/>
                <w:color w:val="auto"/>
                <w:spacing w:val="8"/>
                <w:sz w:val="18"/>
                <w:szCs w:val="18"/>
              </w:rPr>
            </w:pPr>
            <w:r>
              <w:rPr>
                <w:rFonts w:hint="default" w:ascii="Times New Roman" w:hAnsi="Times New Roman" w:eastAsia="宋体" w:cs="Times New Roman"/>
                <w:color w:val="auto"/>
                <w:spacing w:val="8"/>
                <w:sz w:val="18"/>
                <w:szCs w:val="18"/>
              </w:rPr>
              <w:t>Y≥10000</w:t>
            </w:r>
          </w:p>
        </w:tc>
        <w:tc>
          <w:tcPr>
            <w:tcW w:w="1827"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390861C8">
            <w:pPr>
              <w:pStyle w:val="23"/>
              <w:keepNext w:val="0"/>
              <w:keepLines w:val="0"/>
              <w:pageBreakBefore w:val="0"/>
              <w:widowControl w:val="0"/>
              <w:kinsoku/>
              <w:wordWrap/>
              <w:overflowPunct/>
              <w:topLinePunct w:val="0"/>
              <w:autoSpaceDE/>
              <w:autoSpaceDN/>
              <w:bidi w:val="0"/>
              <w:adjustRightInd w:val="0"/>
              <w:snapToGrid w:val="0"/>
              <w:spacing w:beforeAutospacing="0" w:afterAutospacing="0" w:line="0" w:lineRule="atLeast"/>
              <w:ind w:firstLine="0"/>
              <w:jc w:val="center"/>
              <w:textAlignment w:val="auto"/>
              <w:rPr>
                <w:rFonts w:hint="default" w:ascii="Times New Roman" w:hAnsi="Times New Roman" w:eastAsia="宋体" w:cs="Times New Roman"/>
                <w:color w:val="auto"/>
                <w:spacing w:val="8"/>
                <w:sz w:val="18"/>
                <w:szCs w:val="18"/>
              </w:rPr>
            </w:pPr>
            <w:r>
              <w:rPr>
                <w:rFonts w:hint="default" w:ascii="Times New Roman" w:hAnsi="Times New Roman" w:eastAsia="宋体" w:cs="Times New Roman"/>
                <w:color w:val="auto"/>
                <w:spacing w:val="8"/>
                <w:sz w:val="18"/>
                <w:szCs w:val="18"/>
              </w:rPr>
              <w:t>2000≤Y＜10000</w:t>
            </w:r>
          </w:p>
        </w:tc>
        <w:tc>
          <w:tcPr>
            <w:tcW w:w="1595"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26F65DF6">
            <w:pPr>
              <w:pStyle w:val="23"/>
              <w:keepNext w:val="0"/>
              <w:keepLines w:val="0"/>
              <w:pageBreakBefore w:val="0"/>
              <w:widowControl w:val="0"/>
              <w:kinsoku/>
              <w:wordWrap/>
              <w:overflowPunct/>
              <w:topLinePunct w:val="0"/>
              <w:autoSpaceDE/>
              <w:autoSpaceDN/>
              <w:bidi w:val="0"/>
              <w:adjustRightInd w:val="0"/>
              <w:snapToGrid w:val="0"/>
              <w:spacing w:beforeAutospacing="0" w:afterAutospacing="0" w:line="0" w:lineRule="atLeast"/>
              <w:ind w:firstLine="0"/>
              <w:jc w:val="center"/>
              <w:textAlignment w:val="auto"/>
              <w:rPr>
                <w:rFonts w:hint="default" w:ascii="Times New Roman" w:hAnsi="Times New Roman" w:eastAsia="宋体" w:cs="Times New Roman"/>
                <w:color w:val="auto"/>
                <w:spacing w:val="8"/>
                <w:sz w:val="18"/>
                <w:szCs w:val="18"/>
              </w:rPr>
            </w:pPr>
            <w:r>
              <w:rPr>
                <w:rFonts w:hint="default" w:ascii="Times New Roman" w:hAnsi="Times New Roman" w:eastAsia="宋体" w:cs="Times New Roman"/>
                <w:color w:val="auto"/>
                <w:spacing w:val="8"/>
                <w:sz w:val="18"/>
                <w:szCs w:val="18"/>
              </w:rPr>
              <w:t>100≤Y＜2000</w:t>
            </w:r>
          </w:p>
        </w:tc>
        <w:tc>
          <w:tcPr>
            <w:tcW w:w="1008"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1EDB9690">
            <w:pPr>
              <w:pStyle w:val="23"/>
              <w:keepNext w:val="0"/>
              <w:keepLines w:val="0"/>
              <w:pageBreakBefore w:val="0"/>
              <w:widowControl w:val="0"/>
              <w:kinsoku/>
              <w:wordWrap/>
              <w:overflowPunct/>
              <w:topLinePunct w:val="0"/>
              <w:autoSpaceDE/>
              <w:autoSpaceDN/>
              <w:bidi w:val="0"/>
              <w:adjustRightInd w:val="0"/>
              <w:snapToGrid w:val="0"/>
              <w:spacing w:beforeAutospacing="0" w:afterAutospacing="0" w:line="0" w:lineRule="atLeast"/>
              <w:ind w:firstLine="0"/>
              <w:jc w:val="center"/>
              <w:textAlignment w:val="auto"/>
              <w:rPr>
                <w:rFonts w:hint="default" w:ascii="Times New Roman" w:hAnsi="Times New Roman" w:eastAsia="宋体" w:cs="Times New Roman"/>
                <w:color w:val="auto"/>
                <w:spacing w:val="8"/>
                <w:sz w:val="18"/>
                <w:szCs w:val="18"/>
              </w:rPr>
            </w:pPr>
            <w:r>
              <w:rPr>
                <w:rFonts w:hint="default" w:ascii="Times New Roman" w:hAnsi="Times New Roman" w:eastAsia="宋体" w:cs="Times New Roman"/>
                <w:color w:val="auto"/>
                <w:spacing w:val="8"/>
                <w:sz w:val="18"/>
                <w:szCs w:val="18"/>
              </w:rPr>
              <w:t>Y＜100</w:t>
            </w:r>
          </w:p>
        </w:tc>
      </w:tr>
      <w:tr w14:paraId="118ADC4E">
        <w:tblPrEx>
          <w:tblCellMar>
            <w:top w:w="0" w:type="dxa"/>
            <w:left w:w="0" w:type="dxa"/>
            <w:bottom w:w="0" w:type="dxa"/>
            <w:right w:w="0" w:type="dxa"/>
          </w:tblCellMar>
        </w:tblPrEx>
        <w:trPr>
          <w:trHeight w:val="390" w:hRule="atLeast"/>
          <w:jc w:val="center"/>
        </w:trPr>
        <w:tc>
          <w:tcPr>
            <w:tcW w:w="2080" w:type="dxa"/>
            <w:vMerge w:val="restart"/>
            <w:tcBorders>
              <w:top w:val="nil"/>
              <w:left w:val="single" w:color="4F81BD" w:sz="6" w:space="0"/>
              <w:bottom w:val="single" w:color="4F81BD" w:sz="6" w:space="0"/>
              <w:right w:val="single" w:color="4F81BD" w:sz="6" w:space="0"/>
            </w:tcBorders>
            <w:shd w:val="clear" w:color="auto" w:fill="FFFFFF"/>
            <w:tcMar>
              <w:left w:w="105" w:type="dxa"/>
              <w:right w:w="105" w:type="dxa"/>
            </w:tcMar>
            <w:vAlign w:val="center"/>
          </w:tcPr>
          <w:p w14:paraId="25B1C1C4">
            <w:pPr>
              <w:pStyle w:val="23"/>
              <w:keepNext w:val="0"/>
              <w:keepLines w:val="0"/>
              <w:pageBreakBefore w:val="0"/>
              <w:widowControl w:val="0"/>
              <w:kinsoku/>
              <w:wordWrap/>
              <w:overflowPunct/>
              <w:topLinePunct w:val="0"/>
              <w:autoSpaceDE/>
              <w:autoSpaceDN/>
              <w:bidi w:val="0"/>
              <w:adjustRightInd w:val="0"/>
              <w:snapToGrid w:val="0"/>
              <w:spacing w:beforeAutospacing="0" w:afterAutospacing="0" w:line="0" w:lineRule="atLeast"/>
              <w:ind w:firstLine="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pacing w:val="8"/>
                <w:sz w:val="21"/>
                <w:szCs w:val="21"/>
              </w:rPr>
              <w:t>信息传输业 *</w:t>
            </w:r>
          </w:p>
        </w:tc>
        <w:tc>
          <w:tcPr>
            <w:tcW w:w="1419"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4F714310">
            <w:pPr>
              <w:pStyle w:val="23"/>
              <w:keepNext w:val="0"/>
              <w:keepLines w:val="0"/>
              <w:pageBreakBefore w:val="0"/>
              <w:widowControl w:val="0"/>
              <w:kinsoku/>
              <w:wordWrap/>
              <w:overflowPunct/>
              <w:topLinePunct w:val="0"/>
              <w:autoSpaceDE/>
              <w:autoSpaceDN/>
              <w:bidi w:val="0"/>
              <w:adjustRightInd w:val="0"/>
              <w:snapToGrid w:val="0"/>
              <w:spacing w:beforeAutospacing="0" w:afterAutospacing="0" w:line="0" w:lineRule="atLeast"/>
              <w:ind w:firstLine="0"/>
              <w:jc w:val="both"/>
              <w:textAlignment w:val="auto"/>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pacing w:val="8"/>
                <w:sz w:val="18"/>
                <w:szCs w:val="18"/>
              </w:rPr>
              <w:t>从业人员(X)</w:t>
            </w:r>
          </w:p>
        </w:tc>
        <w:tc>
          <w:tcPr>
            <w:tcW w:w="866"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6282CEA9">
            <w:pPr>
              <w:pStyle w:val="23"/>
              <w:keepNext w:val="0"/>
              <w:keepLines w:val="0"/>
              <w:pageBreakBefore w:val="0"/>
              <w:widowControl w:val="0"/>
              <w:kinsoku/>
              <w:wordWrap/>
              <w:overflowPunct/>
              <w:topLinePunct w:val="0"/>
              <w:autoSpaceDE/>
              <w:autoSpaceDN/>
              <w:bidi w:val="0"/>
              <w:adjustRightInd w:val="0"/>
              <w:snapToGrid w:val="0"/>
              <w:spacing w:beforeAutospacing="0" w:afterAutospacing="0" w:line="0" w:lineRule="atLeast"/>
              <w:ind w:firstLine="0"/>
              <w:jc w:val="center"/>
              <w:textAlignment w:val="auto"/>
              <w:rPr>
                <w:rFonts w:hint="default" w:ascii="Times New Roman" w:hAnsi="Times New Roman" w:eastAsia="宋体" w:cs="Times New Roman"/>
                <w:color w:val="auto"/>
                <w:spacing w:val="8"/>
                <w:sz w:val="18"/>
                <w:szCs w:val="18"/>
              </w:rPr>
            </w:pPr>
            <w:r>
              <w:rPr>
                <w:rFonts w:hint="default" w:ascii="Times New Roman" w:hAnsi="Times New Roman" w:eastAsia="宋体" w:cs="Times New Roman"/>
                <w:color w:val="auto"/>
                <w:spacing w:val="8"/>
                <w:sz w:val="18"/>
                <w:szCs w:val="18"/>
              </w:rPr>
              <w:t>人</w:t>
            </w:r>
          </w:p>
        </w:tc>
        <w:tc>
          <w:tcPr>
            <w:tcW w:w="1213"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0B1BAC39">
            <w:pPr>
              <w:pStyle w:val="23"/>
              <w:keepNext w:val="0"/>
              <w:keepLines w:val="0"/>
              <w:pageBreakBefore w:val="0"/>
              <w:widowControl w:val="0"/>
              <w:kinsoku/>
              <w:wordWrap/>
              <w:overflowPunct/>
              <w:topLinePunct w:val="0"/>
              <w:autoSpaceDE/>
              <w:autoSpaceDN/>
              <w:bidi w:val="0"/>
              <w:adjustRightInd w:val="0"/>
              <w:snapToGrid w:val="0"/>
              <w:spacing w:beforeAutospacing="0" w:afterAutospacing="0" w:line="0" w:lineRule="atLeast"/>
              <w:ind w:firstLine="0"/>
              <w:jc w:val="center"/>
              <w:textAlignment w:val="auto"/>
              <w:rPr>
                <w:rFonts w:hint="default" w:ascii="Times New Roman" w:hAnsi="Times New Roman" w:eastAsia="宋体" w:cs="Times New Roman"/>
                <w:color w:val="auto"/>
                <w:spacing w:val="8"/>
                <w:sz w:val="18"/>
                <w:szCs w:val="18"/>
              </w:rPr>
            </w:pPr>
            <w:r>
              <w:rPr>
                <w:rFonts w:hint="default" w:ascii="Times New Roman" w:hAnsi="Times New Roman" w:eastAsia="宋体" w:cs="Times New Roman"/>
                <w:color w:val="auto"/>
                <w:spacing w:val="8"/>
                <w:sz w:val="18"/>
                <w:szCs w:val="18"/>
              </w:rPr>
              <w:t>X≥2000</w:t>
            </w:r>
          </w:p>
        </w:tc>
        <w:tc>
          <w:tcPr>
            <w:tcW w:w="1827"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35B3EE24">
            <w:pPr>
              <w:pStyle w:val="23"/>
              <w:keepNext w:val="0"/>
              <w:keepLines w:val="0"/>
              <w:pageBreakBefore w:val="0"/>
              <w:widowControl w:val="0"/>
              <w:kinsoku/>
              <w:wordWrap/>
              <w:overflowPunct/>
              <w:topLinePunct w:val="0"/>
              <w:autoSpaceDE/>
              <w:autoSpaceDN/>
              <w:bidi w:val="0"/>
              <w:adjustRightInd w:val="0"/>
              <w:snapToGrid w:val="0"/>
              <w:spacing w:beforeAutospacing="0" w:afterAutospacing="0" w:line="0" w:lineRule="atLeast"/>
              <w:ind w:firstLine="0"/>
              <w:jc w:val="center"/>
              <w:textAlignment w:val="auto"/>
              <w:rPr>
                <w:rFonts w:hint="default" w:ascii="Times New Roman" w:hAnsi="Times New Roman" w:eastAsia="宋体" w:cs="Times New Roman"/>
                <w:color w:val="auto"/>
                <w:spacing w:val="8"/>
                <w:sz w:val="18"/>
                <w:szCs w:val="18"/>
              </w:rPr>
            </w:pPr>
            <w:r>
              <w:rPr>
                <w:rFonts w:hint="default" w:ascii="Times New Roman" w:hAnsi="Times New Roman" w:eastAsia="宋体" w:cs="Times New Roman"/>
                <w:color w:val="auto"/>
                <w:spacing w:val="8"/>
                <w:sz w:val="18"/>
                <w:szCs w:val="18"/>
              </w:rPr>
              <w:t>100≤X＜2000</w:t>
            </w:r>
          </w:p>
        </w:tc>
        <w:tc>
          <w:tcPr>
            <w:tcW w:w="1595"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3176295B">
            <w:pPr>
              <w:pStyle w:val="23"/>
              <w:keepNext w:val="0"/>
              <w:keepLines w:val="0"/>
              <w:pageBreakBefore w:val="0"/>
              <w:widowControl w:val="0"/>
              <w:kinsoku/>
              <w:wordWrap/>
              <w:overflowPunct/>
              <w:topLinePunct w:val="0"/>
              <w:autoSpaceDE/>
              <w:autoSpaceDN/>
              <w:bidi w:val="0"/>
              <w:adjustRightInd w:val="0"/>
              <w:snapToGrid w:val="0"/>
              <w:spacing w:beforeAutospacing="0" w:afterAutospacing="0" w:line="0" w:lineRule="atLeast"/>
              <w:ind w:firstLine="0"/>
              <w:jc w:val="center"/>
              <w:textAlignment w:val="auto"/>
              <w:rPr>
                <w:rFonts w:hint="default" w:ascii="Times New Roman" w:hAnsi="Times New Roman" w:eastAsia="宋体" w:cs="Times New Roman"/>
                <w:color w:val="auto"/>
                <w:spacing w:val="8"/>
                <w:sz w:val="18"/>
                <w:szCs w:val="18"/>
              </w:rPr>
            </w:pPr>
            <w:r>
              <w:rPr>
                <w:rFonts w:hint="default" w:ascii="Times New Roman" w:hAnsi="Times New Roman" w:eastAsia="宋体" w:cs="Times New Roman"/>
                <w:color w:val="auto"/>
                <w:spacing w:val="8"/>
                <w:sz w:val="18"/>
                <w:szCs w:val="18"/>
              </w:rPr>
              <w:t>10≤X＜100</w:t>
            </w:r>
          </w:p>
        </w:tc>
        <w:tc>
          <w:tcPr>
            <w:tcW w:w="1008"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64B7AB76">
            <w:pPr>
              <w:pStyle w:val="23"/>
              <w:keepNext w:val="0"/>
              <w:keepLines w:val="0"/>
              <w:pageBreakBefore w:val="0"/>
              <w:widowControl w:val="0"/>
              <w:kinsoku/>
              <w:wordWrap/>
              <w:overflowPunct/>
              <w:topLinePunct w:val="0"/>
              <w:autoSpaceDE/>
              <w:autoSpaceDN/>
              <w:bidi w:val="0"/>
              <w:adjustRightInd w:val="0"/>
              <w:snapToGrid w:val="0"/>
              <w:spacing w:beforeAutospacing="0" w:afterAutospacing="0" w:line="0" w:lineRule="atLeast"/>
              <w:ind w:firstLine="0"/>
              <w:jc w:val="center"/>
              <w:textAlignment w:val="auto"/>
              <w:rPr>
                <w:rFonts w:hint="default" w:ascii="Times New Roman" w:hAnsi="Times New Roman" w:eastAsia="宋体" w:cs="Times New Roman"/>
                <w:color w:val="auto"/>
                <w:spacing w:val="8"/>
                <w:sz w:val="18"/>
                <w:szCs w:val="18"/>
              </w:rPr>
            </w:pPr>
            <w:r>
              <w:rPr>
                <w:rFonts w:hint="default" w:ascii="Times New Roman" w:hAnsi="Times New Roman" w:eastAsia="宋体" w:cs="Times New Roman"/>
                <w:color w:val="auto"/>
                <w:spacing w:val="8"/>
                <w:sz w:val="18"/>
                <w:szCs w:val="18"/>
              </w:rPr>
              <w:t>X＜10</w:t>
            </w:r>
          </w:p>
        </w:tc>
      </w:tr>
      <w:tr w14:paraId="4AD37EE9">
        <w:tblPrEx>
          <w:tblCellMar>
            <w:top w:w="0" w:type="dxa"/>
            <w:left w:w="0" w:type="dxa"/>
            <w:bottom w:w="0" w:type="dxa"/>
            <w:right w:w="0" w:type="dxa"/>
          </w:tblCellMar>
        </w:tblPrEx>
        <w:trPr>
          <w:trHeight w:val="390" w:hRule="atLeast"/>
          <w:jc w:val="center"/>
        </w:trPr>
        <w:tc>
          <w:tcPr>
            <w:tcW w:w="2080" w:type="dxa"/>
            <w:vMerge w:val="continue"/>
            <w:tcBorders>
              <w:top w:val="nil"/>
              <w:left w:val="single" w:color="4F81BD" w:sz="6" w:space="0"/>
              <w:bottom w:val="single" w:color="4F81BD" w:sz="6" w:space="0"/>
              <w:right w:val="single" w:color="4F81BD" w:sz="6" w:space="0"/>
            </w:tcBorders>
            <w:shd w:val="clear" w:color="auto" w:fill="FFFFFF"/>
            <w:tcMar>
              <w:left w:w="105" w:type="dxa"/>
              <w:right w:w="105" w:type="dxa"/>
            </w:tcMar>
            <w:vAlign w:val="center"/>
          </w:tcPr>
          <w:p w14:paraId="0308CB77">
            <w:pPr>
              <w:keepNext w:val="0"/>
              <w:keepLines w:val="0"/>
              <w:pageBreakBefore w:val="0"/>
              <w:widowControl w:val="0"/>
              <w:kinsoku/>
              <w:wordWrap/>
              <w:overflowPunct/>
              <w:topLinePunct w:val="0"/>
              <w:autoSpaceDE/>
              <w:autoSpaceDN/>
              <w:bidi w:val="0"/>
              <w:adjustRightInd w:val="0"/>
              <w:snapToGrid w:val="0"/>
              <w:spacing w:beforeAutospacing="0" w:afterAutospacing="0" w:line="0" w:lineRule="atLeast"/>
              <w:ind w:firstLine="0"/>
              <w:jc w:val="center"/>
              <w:textAlignment w:val="auto"/>
              <w:rPr>
                <w:rFonts w:hint="default" w:ascii="Times New Roman" w:hAnsi="Times New Roman" w:eastAsia="宋体" w:cs="Times New Roman"/>
                <w:color w:val="auto"/>
                <w:spacing w:val="8"/>
                <w:szCs w:val="21"/>
              </w:rPr>
            </w:pPr>
          </w:p>
        </w:tc>
        <w:tc>
          <w:tcPr>
            <w:tcW w:w="1419"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51C5BA2E">
            <w:pPr>
              <w:pStyle w:val="23"/>
              <w:keepNext w:val="0"/>
              <w:keepLines w:val="0"/>
              <w:pageBreakBefore w:val="0"/>
              <w:widowControl w:val="0"/>
              <w:kinsoku/>
              <w:wordWrap/>
              <w:overflowPunct/>
              <w:topLinePunct w:val="0"/>
              <w:autoSpaceDE/>
              <w:autoSpaceDN/>
              <w:bidi w:val="0"/>
              <w:adjustRightInd w:val="0"/>
              <w:snapToGrid w:val="0"/>
              <w:spacing w:beforeAutospacing="0" w:afterAutospacing="0" w:line="0" w:lineRule="atLeast"/>
              <w:ind w:firstLine="0"/>
              <w:jc w:val="both"/>
              <w:textAlignment w:val="auto"/>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pacing w:val="8"/>
                <w:sz w:val="18"/>
                <w:szCs w:val="18"/>
              </w:rPr>
              <w:t>营业收入(Y)</w:t>
            </w:r>
          </w:p>
        </w:tc>
        <w:tc>
          <w:tcPr>
            <w:tcW w:w="866"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0F0D0D07">
            <w:pPr>
              <w:pStyle w:val="23"/>
              <w:keepNext w:val="0"/>
              <w:keepLines w:val="0"/>
              <w:pageBreakBefore w:val="0"/>
              <w:widowControl w:val="0"/>
              <w:kinsoku/>
              <w:wordWrap/>
              <w:overflowPunct/>
              <w:topLinePunct w:val="0"/>
              <w:autoSpaceDE/>
              <w:autoSpaceDN/>
              <w:bidi w:val="0"/>
              <w:adjustRightInd w:val="0"/>
              <w:snapToGrid w:val="0"/>
              <w:spacing w:beforeAutospacing="0" w:afterAutospacing="0" w:line="0" w:lineRule="atLeast"/>
              <w:ind w:firstLine="0"/>
              <w:jc w:val="center"/>
              <w:textAlignment w:val="auto"/>
              <w:rPr>
                <w:rFonts w:hint="default" w:ascii="Times New Roman" w:hAnsi="Times New Roman" w:eastAsia="宋体" w:cs="Times New Roman"/>
                <w:color w:val="auto"/>
                <w:spacing w:val="8"/>
                <w:sz w:val="18"/>
                <w:szCs w:val="18"/>
              </w:rPr>
            </w:pPr>
            <w:r>
              <w:rPr>
                <w:rFonts w:hint="default" w:ascii="Times New Roman" w:hAnsi="Times New Roman" w:eastAsia="宋体" w:cs="Times New Roman"/>
                <w:color w:val="auto"/>
                <w:spacing w:val="8"/>
                <w:sz w:val="18"/>
                <w:szCs w:val="18"/>
              </w:rPr>
              <w:t>万元</w:t>
            </w:r>
          </w:p>
        </w:tc>
        <w:tc>
          <w:tcPr>
            <w:tcW w:w="1213"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0697593A">
            <w:pPr>
              <w:pStyle w:val="23"/>
              <w:keepNext w:val="0"/>
              <w:keepLines w:val="0"/>
              <w:pageBreakBefore w:val="0"/>
              <w:widowControl w:val="0"/>
              <w:kinsoku/>
              <w:wordWrap/>
              <w:overflowPunct/>
              <w:topLinePunct w:val="0"/>
              <w:autoSpaceDE/>
              <w:autoSpaceDN/>
              <w:bidi w:val="0"/>
              <w:adjustRightInd w:val="0"/>
              <w:snapToGrid w:val="0"/>
              <w:spacing w:beforeAutospacing="0" w:afterAutospacing="0" w:line="0" w:lineRule="atLeast"/>
              <w:ind w:firstLine="0"/>
              <w:jc w:val="center"/>
              <w:textAlignment w:val="auto"/>
              <w:rPr>
                <w:rFonts w:hint="default" w:ascii="Times New Roman" w:hAnsi="Times New Roman" w:eastAsia="宋体" w:cs="Times New Roman"/>
                <w:color w:val="auto"/>
                <w:spacing w:val="8"/>
                <w:sz w:val="18"/>
                <w:szCs w:val="18"/>
              </w:rPr>
            </w:pPr>
            <w:r>
              <w:rPr>
                <w:rFonts w:hint="default" w:ascii="Times New Roman" w:hAnsi="Times New Roman" w:eastAsia="宋体" w:cs="Times New Roman"/>
                <w:color w:val="auto"/>
                <w:spacing w:val="8"/>
                <w:sz w:val="18"/>
                <w:szCs w:val="18"/>
              </w:rPr>
              <w:t>Y≥100000</w:t>
            </w:r>
          </w:p>
        </w:tc>
        <w:tc>
          <w:tcPr>
            <w:tcW w:w="1827"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19043E6B">
            <w:pPr>
              <w:pStyle w:val="23"/>
              <w:keepNext w:val="0"/>
              <w:keepLines w:val="0"/>
              <w:pageBreakBefore w:val="0"/>
              <w:widowControl w:val="0"/>
              <w:kinsoku/>
              <w:wordWrap/>
              <w:overflowPunct/>
              <w:topLinePunct w:val="0"/>
              <w:autoSpaceDE/>
              <w:autoSpaceDN/>
              <w:bidi w:val="0"/>
              <w:adjustRightInd w:val="0"/>
              <w:snapToGrid w:val="0"/>
              <w:spacing w:beforeAutospacing="0" w:afterAutospacing="0" w:line="0" w:lineRule="atLeast"/>
              <w:ind w:firstLine="0"/>
              <w:jc w:val="center"/>
              <w:textAlignment w:val="auto"/>
              <w:rPr>
                <w:rFonts w:hint="default" w:ascii="Times New Roman" w:hAnsi="Times New Roman" w:eastAsia="宋体" w:cs="Times New Roman"/>
                <w:color w:val="auto"/>
                <w:spacing w:val="8"/>
                <w:sz w:val="18"/>
                <w:szCs w:val="18"/>
              </w:rPr>
            </w:pPr>
            <w:r>
              <w:rPr>
                <w:rFonts w:hint="default" w:ascii="Times New Roman" w:hAnsi="Times New Roman" w:eastAsia="宋体" w:cs="Times New Roman"/>
                <w:color w:val="auto"/>
                <w:spacing w:val="8"/>
                <w:sz w:val="18"/>
                <w:szCs w:val="18"/>
              </w:rPr>
              <w:t>1000≤Y＜100000</w:t>
            </w:r>
          </w:p>
        </w:tc>
        <w:tc>
          <w:tcPr>
            <w:tcW w:w="1595"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31C23A97">
            <w:pPr>
              <w:pStyle w:val="23"/>
              <w:keepNext w:val="0"/>
              <w:keepLines w:val="0"/>
              <w:pageBreakBefore w:val="0"/>
              <w:widowControl w:val="0"/>
              <w:kinsoku/>
              <w:wordWrap/>
              <w:overflowPunct/>
              <w:topLinePunct w:val="0"/>
              <w:autoSpaceDE/>
              <w:autoSpaceDN/>
              <w:bidi w:val="0"/>
              <w:adjustRightInd w:val="0"/>
              <w:snapToGrid w:val="0"/>
              <w:spacing w:beforeAutospacing="0" w:afterAutospacing="0" w:line="0" w:lineRule="atLeast"/>
              <w:ind w:firstLine="0"/>
              <w:jc w:val="center"/>
              <w:textAlignment w:val="auto"/>
              <w:rPr>
                <w:rFonts w:hint="default" w:ascii="Times New Roman" w:hAnsi="Times New Roman" w:eastAsia="宋体" w:cs="Times New Roman"/>
                <w:color w:val="auto"/>
                <w:spacing w:val="8"/>
                <w:sz w:val="18"/>
                <w:szCs w:val="18"/>
              </w:rPr>
            </w:pPr>
            <w:r>
              <w:rPr>
                <w:rFonts w:hint="default" w:ascii="Times New Roman" w:hAnsi="Times New Roman" w:eastAsia="宋体" w:cs="Times New Roman"/>
                <w:color w:val="auto"/>
                <w:spacing w:val="8"/>
                <w:sz w:val="18"/>
                <w:szCs w:val="18"/>
              </w:rPr>
              <w:t>100≤Y＜1000</w:t>
            </w:r>
          </w:p>
        </w:tc>
        <w:tc>
          <w:tcPr>
            <w:tcW w:w="1008"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2D0B2973">
            <w:pPr>
              <w:pStyle w:val="23"/>
              <w:keepNext w:val="0"/>
              <w:keepLines w:val="0"/>
              <w:pageBreakBefore w:val="0"/>
              <w:widowControl w:val="0"/>
              <w:kinsoku/>
              <w:wordWrap/>
              <w:overflowPunct/>
              <w:topLinePunct w:val="0"/>
              <w:autoSpaceDE/>
              <w:autoSpaceDN/>
              <w:bidi w:val="0"/>
              <w:adjustRightInd w:val="0"/>
              <w:snapToGrid w:val="0"/>
              <w:spacing w:beforeAutospacing="0" w:afterAutospacing="0" w:line="0" w:lineRule="atLeast"/>
              <w:ind w:firstLine="0"/>
              <w:jc w:val="center"/>
              <w:textAlignment w:val="auto"/>
              <w:rPr>
                <w:rFonts w:hint="default" w:ascii="Times New Roman" w:hAnsi="Times New Roman" w:eastAsia="宋体" w:cs="Times New Roman"/>
                <w:color w:val="auto"/>
                <w:spacing w:val="8"/>
                <w:sz w:val="18"/>
                <w:szCs w:val="18"/>
              </w:rPr>
            </w:pPr>
            <w:r>
              <w:rPr>
                <w:rFonts w:hint="default" w:ascii="Times New Roman" w:hAnsi="Times New Roman" w:eastAsia="宋体" w:cs="Times New Roman"/>
                <w:color w:val="auto"/>
                <w:spacing w:val="8"/>
                <w:sz w:val="18"/>
                <w:szCs w:val="18"/>
              </w:rPr>
              <w:t>Y＜100</w:t>
            </w:r>
          </w:p>
        </w:tc>
      </w:tr>
      <w:tr w14:paraId="601EFAD2">
        <w:tblPrEx>
          <w:tblCellMar>
            <w:top w:w="0" w:type="dxa"/>
            <w:left w:w="0" w:type="dxa"/>
            <w:bottom w:w="0" w:type="dxa"/>
            <w:right w:w="0" w:type="dxa"/>
          </w:tblCellMar>
        </w:tblPrEx>
        <w:trPr>
          <w:trHeight w:val="345" w:hRule="atLeast"/>
          <w:jc w:val="center"/>
        </w:trPr>
        <w:tc>
          <w:tcPr>
            <w:tcW w:w="2080" w:type="dxa"/>
            <w:vMerge w:val="restart"/>
            <w:tcBorders>
              <w:top w:val="nil"/>
              <w:left w:val="single" w:color="4F81BD" w:sz="6" w:space="0"/>
              <w:bottom w:val="single" w:color="4F81BD" w:sz="6" w:space="0"/>
              <w:right w:val="single" w:color="4F81BD" w:sz="6" w:space="0"/>
            </w:tcBorders>
            <w:shd w:val="clear" w:color="auto" w:fill="FFFFFF"/>
            <w:tcMar>
              <w:left w:w="105" w:type="dxa"/>
              <w:right w:w="105" w:type="dxa"/>
            </w:tcMar>
            <w:vAlign w:val="center"/>
          </w:tcPr>
          <w:p w14:paraId="5F648F69">
            <w:pPr>
              <w:pStyle w:val="23"/>
              <w:keepNext w:val="0"/>
              <w:keepLines w:val="0"/>
              <w:pageBreakBefore w:val="0"/>
              <w:widowControl w:val="0"/>
              <w:kinsoku/>
              <w:wordWrap/>
              <w:overflowPunct/>
              <w:topLinePunct w:val="0"/>
              <w:autoSpaceDE/>
              <w:autoSpaceDN/>
              <w:bidi w:val="0"/>
              <w:adjustRightInd w:val="0"/>
              <w:snapToGrid w:val="0"/>
              <w:spacing w:beforeAutospacing="0" w:afterAutospacing="0" w:line="0" w:lineRule="atLeast"/>
              <w:ind w:firstLine="0"/>
              <w:jc w:val="center"/>
              <w:textAlignment w:val="auto"/>
              <w:rPr>
                <w:rFonts w:hint="default" w:ascii="Times New Roman" w:hAnsi="Times New Roman" w:eastAsia="宋体" w:cs="Times New Roman"/>
                <w:color w:val="auto"/>
                <w:spacing w:val="-15"/>
                <w:sz w:val="21"/>
                <w:szCs w:val="21"/>
              </w:rPr>
            </w:pPr>
            <w:r>
              <w:rPr>
                <w:rFonts w:hint="default" w:ascii="Times New Roman" w:hAnsi="Times New Roman" w:eastAsia="宋体" w:cs="Times New Roman"/>
                <w:color w:val="auto"/>
                <w:spacing w:val="-15"/>
                <w:sz w:val="21"/>
                <w:szCs w:val="21"/>
              </w:rPr>
              <w:t>软件和信息技术</w:t>
            </w:r>
          </w:p>
          <w:p w14:paraId="0C3D9243">
            <w:pPr>
              <w:pStyle w:val="23"/>
              <w:keepNext w:val="0"/>
              <w:keepLines w:val="0"/>
              <w:pageBreakBefore w:val="0"/>
              <w:widowControl w:val="0"/>
              <w:kinsoku/>
              <w:wordWrap/>
              <w:overflowPunct/>
              <w:topLinePunct w:val="0"/>
              <w:autoSpaceDE/>
              <w:autoSpaceDN/>
              <w:bidi w:val="0"/>
              <w:adjustRightInd w:val="0"/>
              <w:snapToGrid w:val="0"/>
              <w:spacing w:beforeAutospacing="0" w:afterAutospacing="0" w:line="0" w:lineRule="atLeast"/>
              <w:ind w:firstLine="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pacing w:val="-15"/>
                <w:sz w:val="21"/>
                <w:szCs w:val="21"/>
              </w:rPr>
              <w:t>服</w:t>
            </w:r>
            <w:r>
              <w:rPr>
                <w:rFonts w:hint="default" w:ascii="Times New Roman" w:hAnsi="Times New Roman" w:eastAsia="宋体" w:cs="Times New Roman"/>
                <w:color w:val="auto"/>
                <w:spacing w:val="8"/>
                <w:sz w:val="21"/>
                <w:szCs w:val="21"/>
              </w:rPr>
              <w:t>务业</w:t>
            </w:r>
          </w:p>
        </w:tc>
        <w:tc>
          <w:tcPr>
            <w:tcW w:w="1419"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1D1CF6DA">
            <w:pPr>
              <w:pStyle w:val="23"/>
              <w:keepNext w:val="0"/>
              <w:keepLines w:val="0"/>
              <w:pageBreakBefore w:val="0"/>
              <w:widowControl w:val="0"/>
              <w:kinsoku/>
              <w:wordWrap/>
              <w:overflowPunct/>
              <w:topLinePunct w:val="0"/>
              <w:autoSpaceDE/>
              <w:autoSpaceDN/>
              <w:bidi w:val="0"/>
              <w:adjustRightInd w:val="0"/>
              <w:snapToGrid w:val="0"/>
              <w:spacing w:beforeAutospacing="0" w:afterAutospacing="0" w:line="0" w:lineRule="atLeast"/>
              <w:ind w:firstLine="0"/>
              <w:jc w:val="both"/>
              <w:textAlignment w:val="auto"/>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pacing w:val="8"/>
                <w:sz w:val="18"/>
                <w:szCs w:val="18"/>
              </w:rPr>
              <w:t>从业人员(X)</w:t>
            </w:r>
          </w:p>
        </w:tc>
        <w:tc>
          <w:tcPr>
            <w:tcW w:w="866"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1FC90633">
            <w:pPr>
              <w:pStyle w:val="23"/>
              <w:keepNext w:val="0"/>
              <w:keepLines w:val="0"/>
              <w:pageBreakBefore w:val="0"/>
              <w:widowControl w:val="0"/>
              <w:kinsoku/>
              <w:wordWrap/>
              <w:overflowPunct/>
              <w:topLinePunct w:val="0"/>
              <w:autoSpaceDE/>
              <w:autoSpaceDN/>
              <w:bidi w:val="0"/>
              <w:adjustRightInd w:val="0"/>
              <w:snapToGrid w:val="0"/>
              <w:spacing w:beforeAutospacing="0" w:afterAutospacing="0" w:line="0" w:lineRule="atLeast"/>
              <w:ind w:firstLine="0"/>
              <w:jc w:val="center"/>
              <w:textAlignment w:val="auto"/>
              <w:rPr>
                <w:rFonts w:hint="default" w:ascii="Times New Roman" w:hAnsi="Times New Roman" w:eastAsia="宋体" w:cs="Times New Roman"/>
                <w:color w:val="auto"/>
                <w:spacing w:val="8"/>
                <w:sz w:val="18"/>
                <w:szCs w:val="18"/>
              </w:rPr>
            </w:pPr>
            <w:r>
              <w:rPr>
                <w:rFonts w:hint="default" w:ascii="Times New Roman" w:hAnsi="Times New Roman" w:eastAsia="宋体" w:cs="Times New Roman"/>
                <w:color w:val="auto"/>
                <w:spacing w:val="8"/>
                <w:sz w:val="18"/>
                <w:szCs w:val="18"/>
              </w:rPr>
              <w:t>人</w:t>
            </w:r>
          </w:p>
        </w:tc>
        <w:tc>
          <w:tcPr>
            <w:tcW w:w="1213"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365226FC">
            <w:pPr>
              <w:pStyle w:val="23"/>
              <w:keepNext w:val="0"/>
              <w:keepLines w:val="0"/>
              <w:pageBreakBefore w:val="0"/>
              <w:widowControl w:val="0"/>
              <w:kinsoku/>
              <w:wordWrap/>
              <w:overflowPunct/>
              <w:topLinePunct w:val="0"/>
              <w:autoSpaceDE/>
              <w:autoSpaceDN/>
              <w:bidi w:val="0"/>
              <w:adjustRightInd w:val="0"/>
              <w:snapToGrid w:val="0"/>
              <w:spacing w:beforeAutospacing="0" w:afterAutospacing="0" w:line="0" w:lineRule="atLeast"/>
              <w:ind w:firstLine="0"/>
              <w:jc w:val="center"/>
              <w:textAlignment w:val="auto"/>
              <w:rPr>
                <w:rFonts w:hint="default" w:ascii="Times New Roman" w:hAnsi="Times New Roman" w:eastAsia="宋体" w:cs="Times New Roman"/>
                <w:color w:val="auto"/>
                <w:spacing w:val="8"/>
                <w:sz w:val="18"/>
                <w:szCs w:val="18"/>
              </w:rPr>
            </w:pPr>
            <w:r>
              <w:rPr>
                <w:rFonts w:hint="default" w:ascii="Times New Roman" w:hAnsi="Times New Roman" w:eastAsia="宋体" w:cs="Times New Roman"/>
                <w:color w:val="auto"/>
                <w:spacing w:val="8"/>
                <w:sz w:val="18"/>
                <w:szCs w:val="18"/>
              </w:rPr>
              <w:t>X≥300</w:t>
            </w:r>
          </w:p>
        </w:tc>
        <w:tc>
          <w:tcPr>
            <w:tcW w:w="1827"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1AA2C2CA">
            <w:pPr>
              <w:pStyle w:val="23"/>
              <w:keepNext w:val="0"/>
              <w:keepLines w:val="0"/>
              <w:pageBreakBefore w:val="0"/>
              <w:widowControl w:val="0"/>
              <w:kinsoku/>
              <w:wordWrap/>
              <w:overflowPunct/>
              <w:topLinePunct w:val="0"/>
              <w:autoSpaceDE/>
              <w:autoSpaceDN/>
              <w:bidi w:val="0"/>
              <w:adjustRightInd w:val="0"/>
              <w:snapToGrid w:val="0"/>
              <w:spacing w:beforeAutospacing="0" w:afterAutospacing="0" w:line="0" w:lineRule="atLeast"/>
              <w:ind w:firstLine="0"/>
              <w:jc w:val="center"/>
              <w:textAlignment w:val="auto"/>
              <w:rPr>
                <w:rFonts w:hint="default" w:ascii="Times New Roman" w:hAnsi="Times New Roman" w:eastAsia="宋体" w:cs="Times New Roman"/>
                <w:color w:val="auto"/>
                <w:spacing w:val="8"/>
                <w:sz w:val="18"/>
                <w:szCs w:val="18"/>
              </w:rPr>
            </w:pPr>
            <w:r>
              <w:rPr>
                <w:rFonts w:hint="default" w:ascii="Times New Roman" w:hAnsi="Times New Roman" w:eastAsia="宋体" w:cs="Times New Roman"/>
                <w:color w:val="auto"/>
                <w:spacing w:val="8"/>
                <w:sz w:val="18"/>
                <w:szCs w:val="18"/>
              </w:rPr>
              <w:t>100≤X＜300</w:t>
            </w:r>
          </w:p>
        </w:tc>
        <w:tc>
          <w:tcPr>
            <w:tcW w:w="1595"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7BE69D7A">
            <w:pPr>
              <w:pStyle w:val="23"/>
              <w:keepNext w:val="0"/>
              <w:keepLines w:val="0"/>
              <w:pageBreakBefore w:val="0"/>
              <w:widowControl w:val="0"/>
              <w:kinsoku/>
              <w:wordWrap/>
              <w:overflowPunct/>
              <w:topLinePunct w:val="0"/>
              <w:autoSpaceDE/>
              <w:autoSpaceDN/>
              <w:bidi w:val="0"/>
              <w:adjustRightInd w:val="0"/>
              <w:snapToGrid w:val="0"/>
              <w:spacing w:beforeAutospacing="0" w:afterAutospacing="0" w:line="0" w:lineRule="atLeast"/>
              <w:ind w:firstLine="0"/>
              <w:jc w:val="center"/>
              <w:textAlignment w:val="auto"/>
              <w:rPr>
                <w:rFonts w:hint="default" w:ascii="Times New Roman" w:hAnsi="Times New Roman" w:eastAsia="宋体" w:cs="Times New Roman"/>
                <w:color w:val="auto"/>
                <w:spacing w:val="8"/>
                <w:sz w:val="18"/>
                <w:szCs w:val="18"/>
              </w:rPr>
            </w:pPr>
            <w:r>
              <w:rPr>
                <w:rFonts w:hint="default" w:ascii="Times New Roman" w:hAnsi="Times New Roman" w:eastAsia="宋体" w:cs="Times New Roman"/>
                <w:color w:val="auto"/>
                <w:spacing w:val="8"/>
                <w:sz w:val="18"/>
                <w:szCs w:val="18"/>
              </w:rPr>
              <w:t>10≤X＜100</w:t>
            </w:r>
          </w:p>
        </w:tc>
        <w:tc>
          <w:tcPr>
            <w:tcW w:w="1008"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1D2B925F">
            <w:pPr>
              <w:pStyle w:val="23"/>
              <w:keepNext w:val="0"/>
              <w:keepLines w:val="0"/>
              <w:pageBreakBefore w:val="0"/>
              <w:widowControl w:val="0"/>
              <w:kinsoku/>
              <w:wordWrap/>
              <w:overflowPunct/>
              <w:topLinePunct w:val="0"/>
              <w:autoSpaceDE/>
              <w:autoSpaceDN/>
              <w:bidi w:val="0"/>
              <w:adjustRightInd w:val="0"/>
              <w:snapToGrid w:val="0"/>
              <w:spacing w:beforeAutospacing="0" w:afterAutospacing="0" w:line="0" w:lineRule="atLeast"/>
              <w:ind w:firstLine="0"/>
              <w:jc w:val="center"/>
              <w:textAlignment w:val="auto"/>
              <w:rPr>
                <w:rFonts w:hint="default" w:ascii="Times New Roman" w:hAnsi="Times New Roman" w:eastAsia="宋体" w:cs="Times New Roman"/>
                <w:color w:val="auto"/>
                <w:spacing w:val="8"/>
                <w:sz w:val="18"/>
                <w:szCs w:val="18"/>
              </w:rPr>
            </w:pPr>
            <w:r>
              <w:rPr>
                <w:rFonts w:hint="default" w:ascii="Times New Roman" w:hAnsi="Times New Roman" w:eastAsia="宋体" w:cs="Times New Roman"/>
                <w:color w:val="auto"/>
                <w:spacing w:val="8"/>
                <w:sz w:val="18"/>
                <w:szCs w:val="18"/>
              </w:rPr>
              <w:t>X＜10</w:t>
            </w:r>
          </w:p>
        </w:tc>
      </w:tr>
      <w:tr w14:paraId="7BAC2653">
        <w:tblPrEx>
          <w:shd w:val="clear" w:color="auto" w:fill="FFFFFF"/>
          <w:tblCellMar>
            <w:top w:w="0" w:type="dxa"/>
            <w:left w:w="0" w:type="dxa"/>
            <w:bottom w:w="0" w:type="dxa"/>
            <w:right w:w="0" w:type="dxa"/>
          </w:tblCellMar>
        </w:tblPrEx>
        <w:trPr>
          <w:trHeight w:val="345" w:hRule="atLeast"/>
          <w:jc w:val="center"/>
        </w:trPr>
        <w:tc>
          <w:tcPr>
            <w:tcW w:w="2080" w:type="dxa"/>
            <w:vMerge w:val="continue"/>
            <w:tcBorders>
              <w:top w:val="nil"/>
              <w:left w:val="single" w:color="4F81BD" w:sz="6" w:space="0"/>
              <w:bottom w:val="single" w:color="4F81BD" w:sz="6" w:space="0"/>
              <w:right w:val="single" w:color="4F81BD" w:sz="6" w:space="0"/>
            </w:tcBorders>
            <w:shd w:val="clear" w:color="auto" w:fill="FFFFFF"/>
            <w:tcMar>
              <w:left w:w="105" w:type="dxa"/>
              <w:right w:w="105" w:type="dxa"/>
            </w:tcMar>
            <w:vAlign w:val="center"/>
          </w:tcPr>
          <w:p w14:paraId="273111AB">
            <w:pPr>
              <w:keepNext w:val="0"/>
              <w:keepLines w:val="0"/>
              <w:pageBreakBefore w:val="0"/>
              <w:widowControl w:val="0"/>
              <w:kinsoku/>
              <w:wordWrap/>
              <w:overflowPunct/>
              <w:topLinePunct w:val="0"/>
              <w:autoSpaceDE/>
              <w:autoSpaceDN/>
              <w:bidi w:val="0"/>
              <w:adjustRightInd w:val="0"/>
              <w:snapToGrid w:val="0"/>
              <w:spacing w:beforeAutospacing="0" w:afterAutospacing="0" w:line="0" w:lineRule="atLeast"/>
              <w:ind w:firstLine="0"/>
              <w:textAlignment w:val="auto"/>
              <w:rPr>
                <w:rFonts w:hint="default" w:ascii="Times New Roman" w:hAnsi="Times New Roman" w:eastAsia="宋体" w:cs="Times New Roman"/>
                <w:color w:val="auto"/>
                <w:spacing w:val="8"/>
                <w:szCs w:val="21"/>
              </w:rPr>
            </w:pPr>
          </w:p>
        </w:tc>
        <w:tc>
          <w:tcPr>
            <w:tcW w:w="1419"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0B35DAF9">
            <w:pPr>
              <w:pStyle w:val="23"/>
              <w:keepNext w:val="0"/>
              <w:keepLines w:val="0"/>
              <w:pageBreakBefore w:val="0"/>
              <w:widowControl w:val="0"/>
              <w:kinsoku/>
              <w:wordWrap/>
              <w:overflowPunct/>
              <w:topLinePunct w:val="0"/>
              <w:autoSpaceDE/>
              <w:autoSpaceDN/>
              <w:bidi w:val="0"/>
              <w:adjustRightInd w:val="0"/>
              <w:snapToGrid w:val="0"/>
              <w:spacing w:beforeAutospacing="0" w:afterAutospacing="0" w:line="0" w:lineRule="atLeast"/>
              <w:ind w:firstLine="0"/>
              <w:jc w:val="both"/>
              <w:textAlignment w:val="auto"/>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pacing w:val="8"/>
                <w:sz w:val="18"/>
                <w:szCs w:val="18"/>
              </w:rPr>
              <w:t>营业收入(Y)</w:t>
            </w:r>
          </w:p>
        </w:tc>
        <w:tc>
          <w:tcPr>
            <w:tcW w:w="866"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746016F8">
            <w:pPr>
              <w:pStyle w:val="23"/>
              <w:keepNext w:val="0"/>
              <w:keepLines w:val="0"/>
              <w:pageBreakBefore w:val="0"/>
              <w:widowControl w:val="0"/>
              <w:kinsoku/>
              <w:wordWrap/>
              <w:overflowPunct/>
              <w:topLinePunct w:val="0"/>
              <w:autoSpaceDE/>
              <w:autoSpaceDN/>
              <w:bidi w:val="0"/>
              <w:adjustRightInd w:val="0"/>
              <w:snapToGrid w:val="0"/>
              <w:spacing w:beforeAutospacing="0" w:afterAutospacing="0" w:line="0" w:lineRule="atLeast"/>
              <w:ind w:firstLine="0"/>
              <w:jc w:val="center"/>
              <w:textAlignment w:val="auto"/>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pacing w:val="8"/>
                <w:sz w:val="18"/>
                <w:szCs w:val="18"/>
              </w:rPr>
              <w:t>万元</w:t>
            </w:r>
          </w:p>
        </w:tc>
        <w:tc>
          <w:tcPr>
            <w:tcW w:w="1213"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32D591B8">
            <w:pPr>
              <w:pStyle w:val="23"/>
              <w:keepNext w:val="0"/>
              <w:keepLines w:val="0"/>
              <w:pageBreakBefore w:val="0"/>
              <w:widowControl w:val="0"/>
              <w:kinsoku/>
              <w:wordWrap/>
              <w:overflowPunct/>
              <w:topLinePunct w:val="0"/>
              <w:autoSpaceDE/>
              <w:autoSpaceDN/>
              <w:bidi w:val="0"/>
              <w:adjustRightInd w:val="0"/>
              <w:snapToGrid w:val="0"/>
              <w:spacing w:beforeAutospacing="0" w:afterAutospacing="0" w:line="0" w:lineRule="atLeast"/>
              <w:ind w:firstLine="0"/>
              <w:jc w:val="center"/>
              <w:textAlignment w:val="auto"/>
              <w:rPr>
                <w:rFonts w:hint="default" w:ascii="Times New Roman" w:hAnsi="Times New Roman" w:eastAsia="宋体" w:cs="Times New Roman"/>
                <w:color w:val="auto"/>
                <w:spacing w:val="8"/>
                <w:sz w:val="18"/>
                <w:szCs w:val="18"/>
              </w:rPr>
            </w:pPr>
            <w:r>
              <w:rPr>
                <w:rFonts w:hint="default" w:ascii="Times New Roman" w:hAnsi="Times New Roman" w:eastAsia="宋体" w:cs="Times New Roman"/>
                <w:color w:val="auto"/>
                <w:spacing w:val="8"/>
                <w:sz w:val="18"/>
                <w:szCs w:val="18"/>
              </w:rPr>
              <w:t>Y≥10000</w:t>
            </w:r>
          </w:p>
        </w:tc>
        <w:tc>
          <w:tcPr>
            <w:tcW w:w="1827"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43E5BD53">
            <w:pPr>
              <w:pStyle w:val="23"/>
              <w:keepNext w:val="0"/>
              <w:keepLines w:val="0"/>
              <w:pageBreakBefore w:val="0"/>
              <w:widowControl w:val="0"/>
              <w:kinsoku/>
              <w:wordWrap/>
              <w:overflowPunct/>
              <w:topLinePunct w:val="0"/>
              <w:autoSpaceDE/>
              <w:autoSpaceDN/>
              <w:bidi w:val="0"/>
              <w:adjustRightInd w:val="0"/>
              <w:snapToGrid w:val="0"/>
              <w:spacing w:beforeAutospacing="0" w:afterAutospacing="0" w:line="0" w:lineRule="atLeast"/>
              <w:ind w:firstLine="0"/>
              <w:jc w:val="center"/>
              <w:textAlignment w:val="auto"/>
              <w:rPr>
                <w:rFonts w:hint="default" w:ascii="Times New Roman" w:hAnsi="Times New Roman" w:eastAsia="宋体" w:cs="Times New Roman"/>
                <w:color w:val="auto"/>
                <w:spacing w:val="8"/>
                <w:sz w:val="18"/>
                <w:szCs w:val="18"/>
              </w:rPr>
            </w:pPr>
            <w:r>
              <w:rPr>
                <w:rFonts w:hint="default" w:ascii="Times New Roman" w:hAnsi="Times New Roman" w:eastAsia="宋体" w:cs="Times New Roman"/>
                <w:color w:val="auto"/>
                <w:spacing w:val="8"/>
                <w:sz w:val="18"/>
                <w:szCs w:val="18"/>
              </w:rPr>
              <w:t>1000≤Y＜10000</w:t>
            </w:r>
          </w:p>
        </w:tc>
        <w:tc>
          <w:tcPr>
            <w:tcW w:w="1595"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2F0CBDAF">
            <w:pPr>
              <w:pStyle w:val="23"/>
              <w:keepNext w:val="0"/>
              <w:keepLines w:val="0"/>
              <w:pageBreakBefore w:val="0"/>
              <w:widowControl w:val="0"/>
              <w:kinsoku/>
              <w:wordWrap/>
              <w:overflowPunct/>
              <w:topLinePunct w:val="0"/>
              <w:autoSpaceDE/>
              <w:autoSpaceDN/>
              <w:bidi w:val="0"/>
              <w:adjustRightInd w:val="0"/>
              <w:snapToGrid w:val="0"/>
              <w:spacing w:beforeAutospacing="0" w:afterAutospacing="0" w:line="0" w:lineRule="atLeast"/>
              <w:ind w:firstLine="0"/>
              <w:jc w:val="center"/>
              <w:textAlignment w:val="auto"/>
              <w:rPr>
                <w:rFonts w:hint="default" w:ascii="Times New Roman" w:hAnsi="Times New Roman" w:eastAsia="宋体" w:cs="Times New Roman"/>
                <w:color w:val="auto"/>
                <w:spacing w:val="8"/>
                <w:sz w:val="18"/>
                <w:szCs w:val="18"/>
              </w:rPr>
            </w:pPr>
            <w:r>
              <w:rPr>
                <w:rFonts w:hint="default" w:ascii="Times New Roman" w:hAnsi="Times New Roman" w:eastAsia="宋体" w:cs="Times New Roman"/>
                <w:color w:val="auto"/>
                <w:spacing w:val="8"/>
                <w:sz w:val="18"/>
                <w:szCs w:val="18"/>
              </w:rPr>
              <w:t>50≤Y＜1000</w:t>
            </w:r>
          </w:p>
        </w:tc>
        <w:tc>
          <w:tcPr>
            <w:tcW w:w="1008"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5634A18D">
            <w:pPr>
              <w:pStyle w:val="23"/>
              <w:keepNext w:val="0"/>
              <w:keepLines w:val="0"/>
              <w:pageBreakBefore w:val="0"/>
              <w:widowControl w:val="0"/>
              <w:kinsoku/>
              <w:wordWrap/>
              <w:overflowPunct/>
              <w:topLinePunct w:val="0"/>
              <w:autoSpaceDE/>
              <w:autoSpaceDN/>
              <w:bidi w:val="0"/>
              <w:adjustRightInd w:val="0"/>
              <w:snapToGrid w:val="0"/>
              <w:spacing w:beforeAutospacing="0" w:afterAutospacing="0" w:line="0" w:lineRule="atLeast"/>
              <w:ind w:firstLine="0"/>
              <w:jc w:val="center"/>
              <w:textAlignment w:val="auto"/>
              <w:rPr>
                <w:rFonts w:hint="default" w:ascii="Times New Roman" w:hAnsi="Times New Roman" w:eastAsia="宋体" w:cs="Times New Roman"/>
                <w:color w:val="auto"/>
                <w:spacing w:val="8"/>
                <w:sz w:val="18"/>
                <w:szCs w:val="18"/>
              </w:rPr>
            </w:pPr>
            <w:r>
              <w:rPr>
                <w:rFonts w:hint="default" w:ascii="Times New Roman" w:hAnsi="Times New Roman" w:eastAsia="宋体" w:cs="Times New Roman"/>
                <w:color w:val="auto"/>
                <w:spacing w:val="8"/>
                <w:sz w:val="18"/>
                <w:szCs w:val="18"/>
              </w:rPr>
              <w:t>Y＜50</w:t>
            </w:r>
          </w:p>
        </w:tc>
      </w:tr>
      <w:tr w14:paraId="03920D32">
        <w:tblPrEx>
          <w:shd w:val="clear" w:color="auto" w:fill="FFFFFF"/>
          <w:tblCellMar>
            <w:top w:w="0" w:type="dxa"/>
            <w:left w:w="0" w:type="dxa"/>
            <w:bottom w:w="0" w:type="dxa"/>
            <w:right w:w="0" w:type="dxa"/>
          </w:tblCellMar>
        </w:tblPrEx>
        <w:trPr>
          <w:trHeight w:val="345" w:hRule="atLeast"/>
          <w:jc w:val="center"/>
        </w:trPr>
        <w:tc>
          <w:tcPr>
            <w:tcW w:w="2080" w:type="dxa"/>
            <w:vMerge w:val="restart"/>
            <w:tcBorders>
              <w:top w:val="nil"/>
              <w:left w:val="single" w:color="4F81BD" w:sz="6" w:space="0"/>
              <w:bottom w:val="single" w:color="4F81BD" w:sz="6" w:space="0"/>
              <w:right w:val="single" w:color="4F81BD" w:sz="6" w:space="0"/>
            </w:tcBorders>
            <w:shd w:val="clear" w:color="auto" w:fill="FFFFFF"/>
            <w:tcMar>
              <w:left w:w="105" w:type="dxa"/>
              <w:right w:w="105" w:type="dxa"/>
            </w:tcMar>
            <w:vAlign w:val="center"/>
          </w:tcPr>
          <w:p w14:paraId="04AA2C01">
            <w:pPr>
              <w:pStyle w:val="23"/>
              <w:keepNext w:val="0"/>
              <w:keepLines w:val="0"/>
              <w:pageBreakBefore w:val="0"/>
              <w:widowControl w:val="0"/>
              <w:kinsoku/>
              <w:wordWrap/>
              <w:overflowPunct/>
              <w:topLinePunct w:val="0"/>
              <w:autoSpaceDE/>
              <w:autoSpaceDN/>
              <w:bidi w:val="0"/>
              <w:adjustRightInd w:val="0"/>
              <w:snapToGrid w:val="0"/>
              <w:spacing w:beforeAutospacing="0" w:afterAutospacing="0" w:line="0" w:lineRule="atLeast"/>
              <w:ind w:firstLine="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pacing w:val="8"/>
                <w:sz w:val="21"/>
                <w:szCs w:val="21"/>
              </w:rPr>
              <w:t>房地产开发经营</w:t>
            </w:r>
          </w:p>
        </w:tc>
        <w:tc>
          <w:tcPr>
            <w:tcW w:w="1419"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1F5753CE">
            <w:pPr>
              <w:pStyle w:val="23"/>
              <w:keepNext w:val="0"/>
              <w:keepLines w:val="0"/>
              <w:pageBreakBefore w:val="0"/>
              <w:widowControl w:val="0"/>
              <w:kinsoku/>
              <w:wordWrap/>
              <w:overflowPunct/>
              <w:topLinePunct w:val="0"/>
              <w:autoSpaceDE/>
              <w:autoSpaceDN/>
              <w:bidi w:val="0"/>
              <w:adjustRightInd w:val="0"/>
              <w:snapToGrid w:val="0"/>
              <w:spacing w:beforeAutospacing="0" w:afterAutospacing="0" w:line="0" w:lineRule="atLeast"/>
              <w:ind w:firstLine="0"/>
              <w:jc w:val="both"/>
              <w:textAlignment w:val="auto"/>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pacing w:val="8"/>
                <w:sz w:val="18"/>
                <w:szCs w:val="18"/>
              </w:rPr>
              <w:t>营业收入(Y)</w:t>
            </w:r>
          </w:p>
        </w:tc>
        <w:tc>
          <w:tcPr>
            <w:tcW w:w="866"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5AEAF379">
            <w:pPr>
              <w:pStyle w:val="23"/>
              <w:keepNext w:val="0"/>
              <w:keepLines w:val="0"/>
              <w:pageBreakBefore w:val="0"/>
              <w:widowControl w:val="0"/>
              <w:kinsoku/>
              <w:wordWrap/>
              <w:overflowPunct/>
              <w:topLinePunct w:val="0"/>
              <w:autoSpaceDE/>
              <w:autoSpaceDN/>
              <w:bidi w:val="0"/>
              <w:adjustRightInd w:val="0"/>
              <w:snapToGrid w:val="0"/>
              <w:spacing w:beforeAutospacing="0" w:afterAutospacing="0" w:line="0" w:lineRule="atLeast"/>
              <w:ind w:firstLine="0"/>
              <w:jc w:val="center"/>
              <w:textAlignment w:val="auto"/>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pacing w:val="8"/>
                <w:sz w:val="18"/>
                <w:szCs w:val="18"/>
              </w:rPr>
              <w:t>万元</w:t>
            </w:r>
          </w:p>
        </w:tc>
        <w:tc>
          <w:tcPr>
            <w:tcW w:w="1213"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2489FA8F">
            <w:pPr>
              <w:pStyle w:val="23"/>
              <w:keepNext w:val="0"/>
              <w:keepLines w:val="0"/>
              <w:pageBreakBefore w:val="0"/>
              <w:widowControl w:val="0"/>
              <w:kinsoku/>
              <w:wordWrap/>
              <w:overflowPunct/>
              <w:topLinePunct w:val="0"/>
              <w:autoSpaceDE/>
              <w:autoSpaceDN/>
              <w:bidi w:val="0"/>
              <w:adjustRightInd w:val="0"/>
              <w:snapToGrid w:val="0"/>
              <w:spacing w:beforeAutospacing="0" w:afterAutospacing="0" w:line="0" w:lineRule="atLeast"/>
              <w:ind w:firstLine="0"/>
              <w:jc w:val="center"/>
              <w:textAlignment w:val="auto"/>
              <w:rPr>
                <w:rFonts w:hint="default" w:ascii="Times New Roman" w:hAnsi="Times New Roman" w:eastAsia="宋体" w:cs="Times New Roman"/>
                <w:color w:val="auto"/>
                <w:spacing w:val="8"/>
                <w:sz w:val="18"/>
                <w:szCs w:val="18"/>
              </w:rPr>
            </w:pPr>
            <w:r>
              <w:rPr>
                <w:rFonts w:hint="default" w:ascii="Times New Roman" w:hAnsi="Times New Roman" w:eastAsia="宋体" w:cs="Times New Roman"/>
                <w:color w:val="auto"/>
                <w:spacing w:val="8"/>
                <w:sz w:val="18"/>
                <w:szCs w:val="18"/>
              </w:rPr>
              <w:t>Y≥200000</w:t>
            </w:r>
          </w:p>
        </w:tc>
        <w:tc>
          <w:tcPr>
            <w:tcW w:w="1827"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4F02AC5D">
            <w:pPr>
              <w:pStyle w:val="23"/>
              <w:keepNext w:val="0"/>
              <w:keepLines w:val="0"/>
              <w:pageBreakBefore w:val="0"/>
              <w:widowControl w:val="0"/>
              <w:kinsoku/>
              <w:wordWrap/>
              <w:overflowPunct/>
              <w:topLinePunct w:val="0"/>
              <w:autoSpaceDE/>
              <w:autoSpaceDN/>
              <w:bidi w:val="0"/>
              <w:adjustRightInd w:val="0"/>
              <w:snapToGrid w:val="0"/>
              <w:spacing w:beforeAutospacing="0" w:afterAutospacing="0" w:line="0" w:lineRule="atLeast"/>
              <w:ind w:firstLine="0"/>
              <w:jc w:val="center"/>
              <w:textAlignment w:val="auto"/>
              <w:rPr>
                <w:rFonts w:hint="default" w:ascii="Times New Roman" w:hAnsi="Times New Roman" w:eastAsia="宋体" w:cs="Times New Roman"/>
                <w:color w:val="auto"/>
                <w:spacing w:val="8"/>
                <w:sz w:val="18"/>
                <w:szCs w:val="18"/>
              </w:rPr>
            </w:pPr>
            <w:r>
              <w:rPr>
                <w:rFonts w:hint="default" w:ascii="Times New Roman" w:hAnsi="Times New Roman" w:eastAsia="宋体" w:cs="Times New Roman"/>
                <w:color w:val="auto"/>
                <w:spacing w:val="8"/>
                <w:sz w:val="18"/>
                <w:szCs w:val="18"/>
              </w:rPr>
              <w:t>1000≤Y＜200000</w:t>
            </w:r>
          </w:p>
        </w:tc>
        <w:tc>
          <w:tcPr>
            <w:tcW w:w="1595"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59F3982B">
            <w:pPr>
              <w:pStyle w:val="23"/>
              <w:keepNext w:val="0"/>
              <w:keepLines w:val="0"/>
              <w:pageBreakBefore w:val="0"/>
              <w:widowControl w:val="0"/>
              <w:kinsoku/>
              <w:wordWrap/>
              <w:overflowPunct/>
              <w:topLinePunct w:val="0"/>
              <w:autoSpaceDE/>
              <w:autoSpaceDN/>
              <w:bidi w:val="0"/>
              <w:adjustRightInd w:val="0"/>
              <w:snapToGrid w:val="0"/>
              <w:spacing w:beforeAutospacing="0" w:afterAutospacing="0" w:line="0" w:lineRule="atLeast"/>
              <w:ind w:firstLine="0"/>
              <w:jc w:val="center"/>
              <w:textAlignment w:val="auto"/>
              <w:rPr>
                <w:rFonts w:hint="default" w:ascii="Times New Roman" w:hAnsi="Times New Roman" w:eastAsia="宋体" w:cs="Times New Roman"/>
                <w:color w:val="auto"/>
                <w:spacing w:val="8"/>
                <w:sz w:val="18"/>
                <w:szCs w:val="18"/>
              </w:rPr>
            </w:pPr>
            <w:r>
              <w:rPr>
                <w:rFonts w:hint="default" w:ascii="Times New Roman" w:hAnsi="Times New Roman" w:eastAsia="宋体" w:cs="Times New Roman"/>
                <w:color w:val="auto"/>
                <w:spacing w:val="8"/>
                <w:sz w:val="18"/>
                <w:szCs w:val="18"/>
              </w:rPr>
              <w:t>100≤Y＜1000</w:t>
            </w:r>
          </w:p>
        </w:tc>
        <w:tc>
          <w:tcPr>
            <w:tcW w:w="1008"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0062F3A9">
            <w:pPr>
              <w:pStyle w:val="23"/>
              <w:keepNext w:val="0"/>
              <w:keepLines w:val="0"/>
              <w:pageBreakBefore w:val="0"/>
              <w:widowControl w:val="0"/>
              <w:kinsoku/>
              <w:wordWrap/>
              <w:overflowPunct/>
              <w:topLinePunct w:val="0"/>
              <w:autoSpaceDE/>
              <w:autoSpaceDN/>
              <w:bidi w:val="0"/>
              <w:adjustRightInd w:val="0"/>
              <w:snapToGrid w:val="0"/>
              <w:spacing w:beforeAutospacing="0" w:afterAutospacing="0" w:line="0" w:lineRule="atLeast"/>
              <w:ind w:firstLine="0"/>
              <w:jc w:val="center"/>
              <w:textAlignment w:val="auto"/>
              <w:rPr>
                <w:rFonts w:hint="default" w:ascii="Times New Roman" w:hAnsi="Times New Roman" w:eastAsia="宋体" w:cs="Times New Roman"/>
                <w:color w:val="auto"/>
                <w:spacing w:val="8"/>
                <w:sz w:val="18"/>
                <w:szCs w:val="18"/>
              </w:rPr>
            </w:pPr>
            <w:r>
              <w:rPr>
                <w:rFonts w:hint="default" w:ascii="Times New Roman" w:hAnsi="Times New Roman" w:eastAsia="宋体" w:cs="Times New Roman"/>
                <w:color w:val="auto"/>
                <w:spacing w:val="8"/>
                <w:sz w:val="18"/>
                <w:szCs w:val="18"/>
              </w:rPr>
              <w:t>Y＜100</w:t>
            </w:r>
          </w:p>
        </w:tc>
      </w:tr>
      <w:tr w14:paraId="489D4057">
        <w:tblPrEx>
          <w:tblCellMar>
            <w:top w:w="0" w:type="dxa"/>
            <w:left w:w="0" w:type="dxa"/>
            <w:bottom w:w="0" w:type="dxa"/>
            <w:right w:w="0" w:type="dxa"/>
          </w:tblCellMar>
        </w:tblPrEx>
        <w:trPr>
          <w:trHeight w:val="345" w:hRule="atLeast"/>
          <w:jc w:val="center"/>
        </w:trPr>
        <w:tc>
          <w:tcPr>
            <w:tcW w:w="2080" w:type="dxa"/>
            <w:vMerge w:val="continue"/>
            <w:tcBorders>
              <w:top w:val="nil"/>
              <w:left w:val="single" w:color="4F81BD" w:sz="6" w:space="0"/>
              <w:bottom w:val="single" w:color="4F81BD" w:sz="6" w:space="0"/>
              <w:right w:val="single" w:color="4F81BD" w:sz="6" w:space="0"/>
            </w:tcBorders>
            <w:shd w:val="clear" w:color="auto" w:fill="FFFFFF"/>
            <w:tcMar>
              <w:left w:w="105" w:type="dxa"/>
              <w:right w:w="105" w:type="dxa"/>
            </w:tcMar>
            <w:vAlign w:val="center"/>
          </w:tcPr>
          <w:p w14:paraId="46F8DBA3">
            <w:pPr>
              <w:keepNext w:val="0"/>
              <w:keepLines w:val="0"/>
              <w:pageBreakBefore w:val="0"/>
              <w:widowControl w:val="0"/>
              <w:kinsoku/>
              <w:wordWrap/>
              <w:overflowPunct/>
              <w:topLinePunct w:val="0"/>
              <w:autoSpaceDE/>
              <w:autoSpaceDN/>
              <w:bidi w:val="0"/>
              <w:adjustRightInd w:val="0"/>
              <w:snapToGrid w:val="0"/>
              <w:spacing w:beforeAutospacing="0" w:afterAutospacing="0" w:line="0" w:lineRule="atLeast"/>
              <w:ind w:firstLine="0"/>
              <w:jc w:val="center"/>
              <w:textAlignment w:val="auto"/>
              <w:rPr>
                <w:rFonts w:hint="default" w:ascii="Times New Roman" w:hAnsi="Times New Roman" w:eastAsia="宋体" w:cs="Times New Roman"/>
                <w:color w:val="auto"/>
                <w:spacing w:val="8"/>
                <w:szCs w:val="21"/>
              </w:rPr>
            </w:pPr>
          </w:p>
        </w:tc>
        <w:tc>
          <w:tcPr>
            <w:tcW w:w="1419"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657B5C70">
            <w:pPr>
              <w:pStyle w:val="23"/>
              <w:keepNext w:val="0"/>
              <w:keepLines w:val="0"/>
              <w:pageBreakBefore w:val="0"/>
              <w:widowControl w:val="0"/>
              <w:kinsoku/>
              <w:wordWrap/>
              <w:overflowPunct/>
              <w:topLinePunct w:val="0"/>
              <w:autoSpaceDE/>
              <w:autoSpaceDN/>
              <w:bidi w:val="0"/>
              <w:adjustRightInd w:val="0"/>
              <w:snapToGrid w:val="0"/>
              <w:spacing w:beforeAutospacing="0" w:afterAutospacing="0" w:line="0" w:lineRule="atLeast"/>
              <w:ind w:firstLine="0"/>
              <w:jc w:val="both"/>
              <w:textAlignment w:val="auto"/>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pacing w:val="8"/>
                <w:sz w:val="18"/>
                <w:szCs w:val="18"/>
              </w:rPr>
              <w:t>资产总额(Z)</w:t>
            </w:r>
          </w:p>
        </w:tc>
        <w:tc>
          <w:tcPr>
            <w:tcW w:w="866"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29A69191">
            <w:pPr>
              <w:pStyle w:val="23"/>
              <w:keepNext w:val="0"/>
              <w:keepLines w:val="0"/>
              <w:pageBreakBefore w:val="0"/>
              <w:widowControl w:val="0"/>
              <w:kinsoku/>
              <w:wordWrap/>
              <w:overflowPunct/>
              <w:topLinePunct w:val="0"/>
              <w:autoSpaceDE/>
              <w:autoSpaceDN/>
              <w:bidi w:val="0"/>
              <w:adjustRightInd w:val="0"/>
              <w:snapToGrid w:val="0"/>
              <w:spacing w:beforeAutospacing="0" w:afterAutospacing="0" w:line="0" w:lineRule="atLeast"/>
              <w:ind w:firstLine="0"/>
              <w:jc w:val="center"/>
              <w:textAlignment w:val="auto"/>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pacing w:val="8"/>
                <w:sz w:val="18"/>
                <w:szCs w:val="18"/>
              </w:rPr>
              <w:t>万元</w:t>
            </w:r>
          </w:p>
        </w:tc>
        <w:tc>
          <w:tcPr>
            <w:tcW w:w="1213"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68745FF0">
            <w:pPr>
              <w:pStyle w:val="23"/>
              <w:keepNext w:val="0"/>
              <w:keepLines w:val="0"/>
              <w:pageBreakBefore w:val="0"/>
              <w:widowControl w:val="0"/>
              <w:kinsoku/>
              <w:wordWrap/>
              <w:overflowPunct/>
              <w:topLinePunct w:val="0"/>
              <w:autoSpaceDE/>
              <w:autoSpaceDN/>
              <w:bidi w:val="0"/>
              <w:adjustRightInd w:val="0"/>
              <w:snapToGrid w:val="0"/>
              <w:spacing w:beforeAutospacing="0" w:afterAutospacing="0" w:line="0" w:lineRule="atLeast"/>
              <w:ind w:firstLine="0"/>
              <w:jc w:val="center"/>
              <w:textAlignment w:val="auto"/>
              <w:rPr>
                <w:rFonts w:hint="default" w:ascii="Times New Roman" w:hAnsi="Times New Roman" w:eastAsia="宋体" w:cs="Times New Roman"/>
                <w:color w:val="auto"/>
                <w:spacing w:val="8"/>
                <w:sz w:val="18"/>
                <w:szCs w:val="18"/>
              </w:rPr>
            </w:pPr>
            <w:r>
              <w:rPr>
                <w:rFonts w:hint="default" w:ascii="Times New Roman" w:hAnsi="Times New Roman" w:eastAsia="宋体" w:cs="Times New Roman"/>
                <w:color w:val="auto"/>
                <w:spacing w:val="8"/>
                <w:sz w:val="18"/>
                <w:szCs w:val="18"/>
              </w:rPr>
              <w:t>Z≥10000</w:t>
            </w:r>
          </w:p>
        </w:tc>
        <w:tc>
          <w:tcPr>
            <w:tcW w:w="1827"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1F715B10">
            <w:pPr>
              <w:pStyle w:val="23"/>
              <w:keepNext w:val="0"/>
              <w:keepLines w:val="0"/>
              <w:pageBreakBefore w:val="0"/>
              <w:widowControl w:val="0"/>
              <w:kinsoku/>
              <w:wordWrap/>
              <w:overflowPunct/>
              <w:topLinePunct w:val="0"/>
              <w:autoSpaceDE/>
              <w:autoSpaceDN/>
              <w:bidi w:val="0"/>
              <w:adjustRightInd w:val="0"/>
              <w:snapToGrid w:val="0"/>
              <w:spacing w:beforeAutospacing="0" w:afterAutospacing="0" w:line="0" w:lineRule="atLeast"/>
              <w:ind w:firstLine="0"/>
              <w:jc w:val="center"/>
              <w:textAlignment w:val="auto"/>
              <w:rPr>
                <w:rFonts w:hint="default" w:ascii="Times New Roman" w:hAnsi="Times New Roman" w:eastAsia="宋体" w:cs="Times New Roman"/>
                <w:color w:val="auto"/>
                <w:spacing w:val="8"/>
                <w:sz w:val="18"/>
                <w:szCs w:val="18"/>
              </w:rPr>
            </w:pPr>
            <w:r>
              <w:rPr>
                <w:rFonts w:hint="default" w:ascii="Times New Roman" w:hAnsi="Times New Roman" w:eastAsia="宋体" w:cs="Times New Roman"/>
                <w:color w:val="auto"/>
                <w:spacing w:val="8"/>
                <w:sz w:val="18"/>
                <w:szCs w:val="18"/>
              </w:rPr>
              <w:t>5000≤Z＜10000</w:t>
            </w:r>
          </w:p>
        </w:tc>
        <w:tc>
          <w:tcPr>
            <w:tcW w:w="1595"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2BD8A94D">
            <w:pPr>
              <w:pStyle w:val="23"/>
              <w:keepNext w:val="0"/>
              <w:keepLines w:val="0"/>
              <w:pageBreakBefore w:val="0"/>
              <w:widowControl w:val="0"/>
              <w:kinsoku/>
              <w:wordWrap/>
              <w:overflowPunct/>
              <w:topLinePunct w:val="0"/>
              <w:autoSpaceDE/>
              <w:autoSpaceDN/>
              <w:bidi w:val="0"/>
              <w:adjustRightInd w:val="0"/>
              <w:snapToGrid w:val="0"/>
              <w:spacing w:beforeAutospacing="0" w:afterAutospacing="0" w:line="0" w:lineRule="atLeast"/>
              <w:ind w:firstLine="0"/>
              <w:jc w:val="center"/>
              <w:textAlignment w:val="auto"/>
              <w:rPr>
                <w:rFonts w:hint="default" w:ascii="Times New Roman" w:hAnsi="Times New Roman" w:eastAsia="宋体" w:cs="Times New Roman"/>
                <w:color w:val="auto"/>
                <w:spacing w:val="8"/>
                <w:sz w:val="18"/>
                <w:szCs w:val="18"/>
              </w:rPr>
            </w:pPr>
            <w:r>
              <w:rPr>
                <w:rFonts w:hint="default" w:ascii="Times New Roman" w:hAnsi="Times New Roman" w:eastAsia="宋体" w:cs="Times New Roman"/>
                <w:color w:val="auto"/>
                <w:spacing w:val="8"/>
                <w:sz w:val="18"/>
                <w:szCs w:val="18"/>
              </w:rPr>
              <w:t>2000≤Z＜5000</w:t>
            </w:r>
          </w:p>
        </w:tc>
        <w:tc>
          <w:tcPr>
            <w:tcW w:w="1008"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6E85F13F">
            <w:pPr>
              <w:pStyle w:val="23"/>
              <w:keepNext w:val="0"/>
              <w:keepLines w:val="0"/>
              <w:pageBreakBefore w:val="0"/>
              <w:widowControl w:val="0"/>
              <w:kinsoku/>
              <w:wordWrap/>
              <w:overflowPunct/>
              <w:topLinePunct w:val="0"/>
              <w:autoSpaceDE/>
              <w:autoSpaceDN/>
              <w:bidi w:val="0"/>
              <w:adjustRightInd w:val="0"/>
              <w:snapToGrid w:val="0"/>
              <w:spacing w:beforeAutospacing="0" w:afterAutospacing="0" w:line="0" w:lineRule="atLeast"/>
              <w:ind w:firstLine="0"/>
              <w:jc w:val="center"/>
              <w:textAlignment w:val="auto"/>
              <w:rPr>
                <w:rFonts w:hint="default" w:ascii="Times New Roman" w:hAnsi="Times New Roman" w:eastAsia="宋体" w:cs="Times New Roman"/>
                <w:color w:val="auto"/>
                <w:spacing w:val="8"/>
                <w:sz w:val="18"/>
                <w:szCs w:val="18"/>
              </w:rPr>
            </w:pPr>
            <w:r>
              <w:rPr>
                <w:rFonts w:hint="default" w:ascii="Times New Roman" w:hAnsi="Times New Roman" w:eastAsia="宋体" w:cs="Times New Roman"/>
                <w:color w:val="auto"/>
                <w:spacing w:val="8"/>
                <w:sz w:val="18"/>
                <w:szCs w:val="18"/>
              </w:rPr>
              <w:t>Z＜2000</w:t>
            </w:r>
          </w:p>
        </w:tc>
      </w:tr>
      <w:tr w14:paraId="3F1A43B0">
        <w:tblPrEx>
          <w:tblCellMar>
            <w:top w:w="0" w:type="dxa"/>
            <w:left w:w="0" w:type="dxa"/>
            <w:bottom w:w="0" w:type="dxa"/>
            <w:right w:w="0" w:type="dxa"/>
          </w:tblCellMar>
        </w:tblPrEx>
        <w:trPr>
          <w:trHeight w:val="345" w:hRule="atLeast"/>
          <w:jc w:val="center"/>
        </w:trPr>
        <w:tc>
          <w:tcPr>
            <w:tcW w:w="2080" w:type="dxa"/>
            <w:vMerge w:val="restart"/>
            <w:tcBorders>
              <w:top w:val="nil"/>
              <w:left w:val="single" w:color="4F81BD" w:sz="6" w:space="0"/>
              <w:bottom w:val="single" w:color="4F81BD" w:sz="6" w:space="0"/>
              <w:right w:val="single" w:color="4F81BD" w:sz="6" w:space="0"/>
            </w:tcBorders>
            <w:shd w:val="clear" w:color="auto" w:fill="FFFFFF"/>
            <w:tcMar>
              <w:left w:w="105" w:type="dxa"/>
              <w:right w:w="105" w:type="dxa"/>
            </w:tcMar>
            <w:vAlign w:val="center"/>
          </w:tcPr>
          <w:p w14:paraId="238B7DE6">
            <w:pPr>
              <w:pStyle w:val="23"/>
              <w:keepNext w:val="0"/>
              <w:keepLines w:val="0"/>
              <w:pageBreakBefore w:val="0"/>
              <w:widowControl w:val="0"/>
              <w:kinsoku/>
              <w:wordWrap/>
              <w:overflowPunct/>
              <w:topLinePunct w:val="0"/>
              <w:autoSpaceDE/>
              <w:autoSpaceDN/>
              <w:bidi w:val="0"/>
              <w:adjustRightInd w:val="0"/>
              <w:snapToGrid w:val="0"/>
              <w:spacing w:beforeAutospacing="0" w:afterAutospacing="0" w:line="0" w:lineRule="atLeast"/>
              <w:ind w:firstLine="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pacing w:val="8"/>
                <w:sz w:val="21"/>
                <w:szCs w:val="21"/>
              </w:rPr>
              <w:t>物业管理</w:t>
            </w:r>
          </w:p>
        </w:tc>
        <w:tc>
          <w:tcPr>
            <w:tcW w:w="1419"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72ACEE24">
            <w:pPr>
              <w:pStyle w:val="23"/>
              <w:keepNext w:val="0"/>
              <w:keepLines w:val="0"/>
              <w:pageBreakBefore w:val="0"/>
              <w:widowControl w:val="0"/>
              <w:kinsoku/>
              <w:wordWrap/>
              <w:overflowPunct/>
              <w:topLinePunct w:val="0"/>
              <w:autoSpaceDE/>
              <w:autoSpaceDN/>
              <w:bidi w:val="0"/>
              <w:adjustRightInd w:val="0"/>
              <w:snapToGrid w:val="0"/>
              <w:spacing w:beforeAutospacing="0" w:afterAutospacing="0" w:line="0" w:lineRule="atLeast"/>
              <w:ind w:firstLine="0"/>
              <w:jc w:val="both"/>
              <w:textAlignment w:val="auto"/>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pacing w:val="8"/>
                <w:sz w:val="18"/>
                <w:szCs w:val="18"/>
              </w:rPr>
              <w:t>从业人员(X)</w:t>
            </w:r>
          </w:p>
        </w:tc>
        <w:tc>
          <w:tcPr>
            <w:tcW w:w="866"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18BE403A">
            <w:pPr>
              <w:pStyle w:val="23"/>
              <w:keepNext w:val="0"/>
              <w:keepLines w:val="0"/>
              <w:pageBreakBefore w:val="0"/>
              <w:widowControl w:val="0"/>
              <w:kinsoku/>
              <w:wordWrap/>
              <w:overflowPunct/>
              <w:topLinePunct w:val="0"/>
              <w:autoSpaceDE/>
              <w:autoSpaceDN/>
              <w:bidi w:val="0"/>
              <w:adjustRightInd w:val="0"/>
              <w:snapToGrid w:val="0"/>
              <w:spacing w:beforeAutospacing="0" w:afterAutospacing="0" w:line="0" w:lineRule="atLeast"/>
              <w:ind w:firstLine="0"/>
              <w:jc w:val="center"/>
              <w:textAlignment w:val="auto"/>
              <w:rPr>
                <w:rFonts w:hint="default" w:ascii="Times New Roman" w:hAnsi="Times New Roman" w:eastAsia="宋体" w:cs="Times New Roman"/>
                <w:color w:val="auto"/>
                <w:spacing w:val="8"/>
                <w:sz w:val="18"/>
                <w:szCs w:val="18"/>
              </w:rPr>
            </w:pPr>
            <w:r>
              <w:rPr>
                <w:rFonts w:hint="default" w:ascii="Times New Roman" w:hAnsi="Times New Roman" w:eastAsia="宋体" w:cs="Times New Roman"/>
                <w:color w:val="auto"/>
                <w:spacing w:val="8"/>
                <w:sz w:val="18"/>
                <w:szCs w:val="18"/>
              </w:rPr>
              <w:t>人</w:t>
            </w:r>
          </w:p>
        </w:tc>
        <w:tc>
          <w:tcPr>
            <w:tcW w:w="1213"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4FF20E71">
            <w:pPr>
              <w:pStyle w:val="23"/>
              <w:keepNext w:val="0"/>
              <w:keepLines w:val="0"/>
              <w:pageBreakBefore w:val="0"/>
              <w:widowControl w:val="0"/>
              <w:kinsoku/>
              <w:wordWrap/>
              <w:overflowPunct/>
              <w:topLinePunct w:val="0"/>
              <w:autoSpaceDE/>
              <w:autoSpaceDN/>
              <w:bidi w:val="0"/>
              <w:adjustRightInd w:val="0"/>
              <w:snapToGrid w:val="0"/>
              <w:spacing w:beforeAutospacing="0" w:afterAutospacing="0" w:line="0" w:lineRule="atLeast"/>
              <w:ind w:firstLine="0"/>
              <w:jc w:val="center"/>
              <w:textAlignment w:val="auto"/>
              <w:rPr>
                <w:rFonts w:hint="default" w:ascii="Times New Roman" w:hAnsi="Times New Roman" w:eastAsia="宋体" w:cs="Times New Roman"/>
                <w:color w:val="auto"/>
                <w:spacing w:val="8"/>
                <w:sz w:val="18"/>
                <w:szCs w:val="18"/>
              </w:rPr>
            </w:pPr>
            <w:r>
              <w:rPr>
                <w:rFonts w:hint="default" w:ascii="Times New Roman" w:hAnsi="Times New Roman" w:eastAsia="宋体" w:cs="Times New Roman"/>
                <w:color w:val="auto"/>
                <w:spacing w:val="8"/>
                <w:sz w:val="18"/>
                <w:szCs w:val="18"/>
              </w:rPr>
              <w:t>X≥1000</w:t>
            </w:r>
          </w:p>
        </w:tc>
        <w:tc>
          <w:tcPr>
            <w:tcW w:w="1827"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696AA69E">
            <w:pPr>
              <w:pStyle w:val="23"/>
              <w:keepNext w:val="0"/>
              <w:keepLines w:val="0"/>
              <w:pageBreakBefore w:val="0"/>
              <w:widowControl w:val="0"/>
              <w:kinsoku/>
              <w:wordWrap/>
              <w:overflowPunct/>
              <w:topLinePunct w:val="0"/>
              <w:autoSpaceDE/>
              <w:autoSpaceDN/>
              <w:bidi w:val="0"/>
              <w:adjustRightInd w:val="0"/>
              <w:snapToGrid w:val="0"/>
              <w:spacing w:beforeAutospacing="0" w:afterAutospacing="0" w:line="0" w:lineRule="atLeast"/>
              <w:ind w:firstLine="0"/>
              <w:jc w:val="center"/>
              <w:textAlignment w:val="auto"/>
              <w:rPr>
                <w:rFonts w:hint="default" w:ascii="Times New Roman" w:hAnsi="Times New Roman" w:eastAsia="宋体" w:cs="Times New Roman"/>
                <w:color w:val="auto"/>
                <w:spacing w:val="8"/>
                <w:sz w:val="18"/>
                <w:szCs w:val="18"/>
              </w:rPr>
            </w:pPr>
            <w:r>
              <w:rPr>
                <w:rFonts w:hint="default" w:ascii="Times New Roman" w:hAnsi="Times New Roman" w:eastAsia="宋体" w:cs="Times New Roman"/>
                <w:color w:val="auto"/>
                <w:spacing w:val="8"/>
                <w:sz w:val="18"/>
                <w:szCs w:val="18"/>
              </w:rPr>
              <w:t>300≤X＜1000</w:t>
            </w:r>
          </w:p>
        </w:tc>
        <w:tc>
          <w:tcPr>
            <w:tcW w:w="1595"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04ECB22D">
            <w:pPr>
              <w:pStyle w:val="23"/>
              <w:keepNext w:val="0"/>
              <w:keepLines w:val="0"/>
              <w:pageBreakBefore w:val="0"/>
              <w:widowControl w:val="0"/>
              <w:kinsoku/>
              <w:wordWrap/>
              <w:overflowPunct/>
              <w:topLinePunct w:val="0"/>
              <w:autoSpaceDE/>
              <w:autoSpaceDN/>
              <w:bidi w:val="0"/>
              <w:adjustRightInd w:val="0"/>
              <w:snapToGrid w:val="0"/>
              <w:spacing w:beforeAutospacing="0" w:afterAutospacing="0" w:line="0" w:lineRule="atLeast"/>
              <w:ind w:firstLine="0"/>
              <w:jc w:val="center"/>
              <w:textAlignment w:val="auto"/>
              <w:rPr>
                <w:rFonts w:hint="default" w:ascii="Times New Roman" w:hAnsi="Times New Roman" w:eastAsia="宋体" w:cs="Times New Roman"/>
                <w:color w:val="auto"/>
                <w:spacing w:val="8"/>
                <w:sz w:val="18"/>
                <w:szCs w:val="18"/>
              </w:rPr>
            </w:pPr>
            <w:r>
              <w:rPr>
                <w:rFonts w:hint="default" w:ascii="Times New Roman" w:hAnsi="Times New Roman" w:eastAsia="宋体" w:cs="Times New Roman"/>
                <w:color w:val="auto"/>
                <w:spacing w:val="8"/>
                <w:sz w:val="18"/>
                <w:szCs w:val="18"/>
              </w:rPr>
              <w:t>100≤X＜300</w:t>
            </w:r>
          </w:p>
        </w:tc>
        <w:tc>
          <w:tcPr>
            <w:tcW w:w="1008"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13199247">
            <w:pPr>
              <w:pStyle w:val="23"/>
              <w:keepNext w:val="0"/>
              <w:keepLines w:val="0"/>
              <w:pageBreakBefore w:val="0"/>
              <w:widowControl w:val="0"/>
              <w:kinsoku/>
              <w:wordWrap/>
              <w:overflowPunct/>
              <w:topLinePunct w:val="0"/>
              <w:autoSpaceDE/>
              <w:autoSpaceDN/>
              <w:bidi w:val="0"/>
              <w:adjustRightInd w:val="0"/>
              <w:snapToGrid w:val="0"/>
              <w:spacing w:beforeAutospacing="0" w:afterAutospacing="0" w:line="0" w:lineRule="atLeast"/>
              <w:ind w:firstLine="0"/>
              <w:jc w:val="center"/>
              <w:textAlignment w:val="auto"/>
              <w:rPr>
                <w:rFonts w:hint="default" w:ascii="Times New Roman" w:hAnsi="Times New Roman" w:eastAsia="宋体" w:cs="Times New Roman"/>
                <w:color w:val="auto"/>
                <w:spacing w:val="8"/>
                <w:sz w:val="18"/>
                <w:szCs w:val="18"/>
              </w:rPr>
            </w:pPr>
            <w:r>
              <w:rPr>
                <w:rFonts w:hint="default" w:ascii="Times New Roman" w:hAnsi="Times New Roman" w:eastAsia="宋体" w:cs="Times New Roman"/>
                <w:color w:val="auto"/>
                <w:spacing w:val="8"/>
                <w:sz w:val="18"/>
                <w:szCs w:val="18"/>
              </w:rPr>
              <w:t>X＜100</w:t>
            </w:r>
          </w:p>
        </w:tc>
      </w:tr>
      <w:tr w14:paraId="61808E7A">
        <w:tblPrEx>
          <w:shd w:val="clear" w:color="auto" w:fill="FFFFFF"/>
          <w:tblCellMar>
            <w:top w:w="0" w:type="dxa"/>
            <w:left w:w="0" w:type="dxa"/>
            <w:bottom w:w="0" w:type="dxa"/>
            <w:right w:w="0" w:type="dxa"/>
          </w:tblCellMar>
        </w:tblPrEx>
        <w:trPr>
          <w:trHeight w:val="345" w:hRule="atLeast"/>
          <w:jc w:val="center"/>
        </w:trPr>
        <w:tc>
          <w:tcPr>
            <w:tcW w:w="2080" w:type="dxa"/>
            <w:vMerge w:val="continue"/>
            <w:tcBorders>
              <w:top w:val="nil"/>
              <w:left w:val="single" w:color="4F81BD" w:sz="6" w:space="0"/>
              <w:bottom w:val="single" w:color="4F81BD" w:sz="6" w:space="0"/>
              <w:right w:val="single" w:color="4F81BD" w:sz="6" w:space="0"/>
            </w:tcBorders>
            <w:shd w:val="clear" w:color="auto" w:fill="FFFFFF"/>
            <w:tcMar>
              <w:left w:w="105" w:type="dxa"/>
              <w:right w:w="105" w:type="dxa"/>
            </w:tcMar>
            <w:vAlign w:val="center"/>
          </w:tcPr>
          <w:p w14:paraId="72D0D572">
            <w:pPr>
              <w:keepNext w:val="0"/>
              <w:keepLines w:val="0"/>
              <w:pageBreakBefore w:val="0"/>
              <w:widowControl w:val="0"/>
              <w:kinsoku/>
              <w:wordWrap/>
              <w:overflowPunct/>
              <w:topLinePunct w:val="0"/>
              <w:autoSpaceDE/>
              <w:autoSpaceDN/>
              <w:bidi w:val="0"/>
              <w:adjustRightInd w:val="0"/>
              <w:snapToGrid w:val="0"/>
              <w:spacing w:beforeAutospacing="0" w:afterAutospacing="0" w:line="0" w:lineRule="atLeast"/>
              <w:ind w:firstLine="0"/>
              <w:jc w:val="center"/>
              <w:textAlignment w:val="auto"/>
              <w:rPr>
                <w:rFonts w:hint="default" w:ascii="Times New Roman" w:hAnsi="Times New Roman" w:eastAsia="宋体" w:cs="Times New Roman"/>
                <w:color w:val="auto"/>
                <w:spacing w:val="8"/>
                <w:szCs w:val="21"/>
              </w:rPr>
            </w:pPr>
          </w:p>
        </w:tc>
        <w:tc>
          <w:tcPr>
            <w:tcW w:w="1419"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0B8959E1">
            <w:pPr>
              <w:pStyle w:val="23"/>
              <w:keepNext w:val="0"/>
              <w:keepLines w:val="0"/>
              <w:pageBreakBefore w:val="0"/>
              <w:widowControl w:val="0"/>
              <w:kinsoku/>
              <w:wordWrap/>
              <w:overflowPunct/>
              <w:topLinePunct w:val="0"/>
              <w:autoSpaceDE/>
              <w:autoSpaceDN/>
              <w:bidi w:val="0"/>
              <w:adjustRightInd w:val="0"/>
              <w:snapToGrid w:val="0"/>
              <w:spacing w:beforeAutospacing="0" w:afterAutospacing="0" w:line="0" w:lineRule="atLeast"/>
              <w:ind w:firstLine="0"/>
              <w:jc w:val="both"/>
              <w:textAlignment w:val="auto"/>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pacing w:val="8"/>
                <w:sz w:val="18"/>
                <w:szCs w:val="18"/>
              </w:rPr>
              <w:t>营业收入(Y)</w:t>
            </w:r>
          </w:p>
        </w:tc>
        <w:tc>
          <w:tcPr>
            <w:tcW w:w="866"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6779B440">
            <w:pPr>
              <w:pStyle w:val="23"/>
              <w:keepNext w:val="0"/>
              <w:keepLines w:val="0"/>
              <w:pageBreakBefore w:val="0"/>
              <w:widowControl w:val="0"/>
              <w:kinsoku/>
              <w:wordWrap/>
              <w:overflowPunct/>
              <w:topLinePunct w:val="0"/>
              <w:autoSpaceDE/>
              <w:autoSpaceDN/>
              <w:bidi w:val="0"/>
              <w:adjustRightInd w:val="0"/>
              <w:snapToGrid w:val="0"/>
              <w:spacing w:beforeAutospacing="0" w:afterAutospacing="0" w:line="0" w:lineRule="atLeast"/>
              <w:ind w:firstLine="0"/>
              <w:jc w:val="center"/>
              <w:textAlignment w:val="auto"/>
              <w:rPr>
                <w:rFonts w:hint="default" w:ascii="Times New Roman" w:hAnsi="Times New Roman" w:eastAsia="宋体" w:cs="Times New Roman"/>
                <w:color w:val="auto"/>
                <w:spacing w:val="8"/>
                <w:sz w:val="18"/>
                <w:szCs w:val="18"/>
              </w:rPr>
            </w:pPr>
            <w:r>
              <w:rPr>
                <w:rFonts w:hint="default" w:ascii="Times New Roman" w:hAnsi="Times New Roman" w:eastAsia="宋体" w:cs="Times New Roman"/>
                <w:color w:val="auto"/>
                <w:spacing w:val="8"/>
                <w:sz w:val="18"/>
                <w:szCs w:val="18"/>
              </w:rPr>
              <w:t>万元</w:t>
            </w:r>
          </w:p>
        </w:tc>
        <w:tc>
          <w:tcPr>
            <w:tcW w:w="1213"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5241D1EF">
            <w:pPr>
              <w:pStyle w:val="23"/>
              <w:keepNext w:val="0"/>
              <w:keepLines w:val="0"/>
              <w:pageBreakBefore w:val="0"/>
              <w:widowControl w:val="0"/>
              <w:kinsoku/>
              <w:wordWrap/>
              <w:overflowPunct/>
              <w:topLinePunct w:val="0"/>
              <w:autoSpaceDE/>
              <w:autoSpaceDN/>
              <w:bidi w:val="0"/>
              <w:adjustRightInd w:val="0"/>
              <w:snapToGrid w:val="0"/>
              <w:spacing w:beforeAutospacing="0" w:afterAutospacing="0" w:line="0" w:lineRule="atLeast"/>
              <w:ind w:firstLine="0"/>
              <w:jc w:val="center"/>
              <w:textAlignment w:val="auto"/>
              <w:rPr>
                <w:rFonts w:hint="default" w:ascii="Times New Roman" w:hAnsi="Times New Roman" w:eastAsia="宋体" w:cs="Times New Roman"/>
                <w:color w:val="auto"/>
                <w:spacing w:val="8"/>
                <w:sz w:val="18"/>
                <w:szCs w:val="18"/>
              </w:rPr>
            </w:pPr>
            <w:r>
              <w:rPr>
                <w:rFonts w:hint="default" w:ascii="Times New Roman" w:hAnsi="Times New Roman" w:eastAsia="宋体" w:cs="Times New Roman"/>
                <w:color w:val="auto"/>
                <w:spacing w:val="8"/>
                <w:sz w:val="18"/>
                <w:szCs w:val="18"/>
              </w:rPr>
              <w:t>Y≥5000</w:t>
            </w:r>
          </w:p>
        </w:tc>
        <w:tc>
          <w:tcPr>
            <w:tcW w:w="1827"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68E73E0C">
            <w:pPr>
              <w:pStyle w:val="23"/>
              <w:keepNext w:val="0"/>
              <w:keepLines w:val="0"/>
              <w:pageBreakBefore w:val="0"/>
              <w:widowControl w:val="0"/>
              <w:kinsoku/>
              <w:wordWrap/>
              <w:overflowPunct/>
              <w:topLinePunct w:val="0"/>
              <w:autoSpaceDE/>
              <w:autoSpaceDN/>
              <w:bidi w:val="0"/>
              <w:adjustRightInd w:val="0"/>
              <w:snapToGrid w:val="0"/>
              <w:spacing w:beforeAutospacing="0" w:afterAutospacing="0" w:line="0" w:lineRule="atLeast"/>
              <w:ind w:firstLine="0"/>
              <w:jc w:val="center"/>
              <w:textAlignment w:val="auto"/>
              <w:rPr>
                <w:rFonts w:hint="default" w:ascii="Times New Roman" w:hAnsi="Times New Roman" w:eastAsia="宋体" w:cs="Times New Roman"/>
                <w:color w:val="auto"/>
                <w:spacing w:val="8"/>
                <w:sz w:val="18"/>
                <w:szCs w:val="18"/>
              </w:rPr>
            </w:pPr>
            <w:r>
              <w:rPr>
                <w:rFonts w:hint="default" w:ascii="Times New Roman" w:hAnsi="Times New Roman" w:eastAsia="宋体" w:cs="Times New Roman"/>
                <w:color w:val="auto"/>
                <w:spacing w:val="8"/>
                <w:sz w:val="18"/>
                <w:szCs w:val="18"/>
              </w:rPr>
              <w:t>1000≤Y＜5000</w:t>
            </w:r>
          </w:p>
        </w:tc>
        <w:tc>
          <w:tcPr>
            <w:tcW w:w="1595"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08D63FB8">
            <w:pPr>
              <w:pStyle w:val="23"/>
              <w:keepNext w:val="0"/>
              <w:keepLines w:val="0"/>
              <w:pageBreakBefore w:val="0"/>
              <w:widowControl w:val="0"/>
              <w:kinsoku/>
              <w:wordWrap/>
              <w:overflowPunct/>
              <w:topLinePunct w:val="0"/>
              <w:autoSpaceDE/>
              <w:autoSpaceDN/>
              <w:bidi w:val="0"/>
              <w:adjustRightInd w:val="0"/>
              <w:snapToGrid w:val="0"/>
              <w:spacing w:beforeAutospacing="0" w:afterAutospacing="0" w:line="0" w:lineRule="atLeast"/>
              <w:ind w:firstLine="0"/>
              <w:jc w:val="center"/>
              <w:textAlignment w:val="auto"/>
              <w:rPr>
                <w:rFonts w:hint="default" w:ascii="Times New Roman" w:hAnsi="Times New Roman" w:eastAsia="宋体" w:cs="Times New Roman"/>
                <w:color w:val="auto"/>
                <w:spacing w:val="8"/>
                <w:sz w:val="18"/>
                <w:szCs w:val="18"/>
              </w:rPr>
            </w:pPr>
            <w:r>
              <w:rPr>
                <w:rFonts w:hint="default" w:ascii="Times New Roman" w:hAnsi="Times New Roman" w:eastAsia="宋体" w:cs="Times New Roman"/>
                <w:color w:val="auto"/>
                <w:spacing w:val="8"/>
                <w:sz w:val="18"/>
                <w:szCs w:val="18"/>
              </w:rPr>
              <w:t>500≤Y＜1000</w:t>
            </w:r>
          </w:p>
        </w:tc>
        <w:tc>
          <w:tcPr>
            <w:tcW w:w="1008"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1B25CEE7">
            <w:pPr>
              <w:pStyle w:val="23"/>
              <w:keepNext w:val="0"/>
              <w:keepLines w:val="0"/>
              <w:pageBreakBefore w:val="0"/>
              <w:widowControl w:val="0"/>
              <w:kinsoku/>
              <w:wordWrap/>
              <w:overflowPunct/>
              <w:topLinePunct w:val="0"/>
              <w:autoSpaceDE/>
              <w:autoSpaceDN/>
              <w:bidi w:val="0"/>
              <w:adjustRightInd w:val="0"/>
              <w:snapToGrid w:val="0"/>
              <w:spacing w:beforeAutospacing="0" w:afterAutospacing="0" w:line="0" w:lineRule="atLeast"/>
              <w:ind w:firstLine="0"/>
              <w:jc w:val="center"/>
              <w:textAlignment w:val="auto"/>
              <w:rPr>
                <w:rFonts w:hint="default" w:ascii="Times New Roman" w:hAnsi="Times New Roman" w:eastAsia="宋体" w:cs="Times New Roman"/>
                <w:color w:val="auto"/>
                <w:spacing w:val="8"/>
                <w:sz w:val="18"/>
                <w:szCs w:val="18"/>
              </w:rPr>
            </w:pPr>
            <w:r>
              <w:rPr>
                <w:rFonts w:hint="default" w:ascii="Times New Roman" w:hAnsi="Times New Roman" w:eastAsia="宋体" w:cs="Times New Roman"/>
                <w:color w:val="auto"/>
                <w:spacing w:val="8"/>
                <w:sz w:val="18"/>
                <w:szCs w:val="18"/>
              </w:rPr>
              <w:t>Y＜500</w:t>
            </w:r>
          </w:p>
        </w:tc>
      </w:tr>
      <w:tr w14:paraId="021474C6">
        <w:tblPrEx>
          <w:shd w:val="clear" w:color="auto" w:fill="FFFFFF"/>
          <w:tblCellMar>
            <w:top w:w="0" w:type="dxa"/>
            <w:left w:w="0" w:type="dxa"/>
            <w:bottom w:w="0" w:type="dxa"/>
            <w:right w:w="0" w:type="dxa"/>
          </w:tblCellMar>
        </w:tblPrEx>
        <w:trPr>
          <w:trHeight w:val="345" w:hRule="atLeast"/>
          <w:jc w:val="center"/>
        </w:trPr>
        <w:tc>
          <w:tcPr>
            <w:tcW w:w="2080" w:type="dxa"/>
            <w:vMerge w:val="restart"/>
            <w:tcBorders>
              <w:top w:val="nil"/>
              <w:left w:val="single" w:color="4F81BD" w:sz="6" w:space="0"/>
              <w:bottom w:val="single" w:color="4F81BD" w:sz="6" w:space="0"/>
              <w:right w:val="single" w:color="4F81BD" w:sz="6" w:space="0"/>
            </w:tcBorders>
            <w:shd w:val="clear" w:color="auto" w:fill="FFFFFF"/>
            <w:tcMar>
              <w:left w:w="105" w:type="dxa"/>
              <w:right w:w="105" w:type="dxa"/>
            </w:tcMar>
            <w:vAlign w:val="center"/>
          </w:tcPr>
          <w:p w14:paraId="2133E27E">
            <w:pPr>
              <w:pStyle w:val="23"/>
              <w:keepNext w:val="0"/>
              <w:keepLines w:val="0"/>
              <w:pageBreakBefore w:val="0"/>
              <w:widowControl w:val="0"/>
              <w:kinsoku/>
              <w:wordWrap/>
              <w:overflowPunct/>
              <w:topLinePunct w:val="0"/>
              <w:autoSpaceDE/>
              <w:autoSpaceDN/>
              <w:bidi w:val="0"/>
              <w:adjustRightInd w:val="0"/>
              <w:snapToGrid w:val="0"/>
              <w:spacing w:beforeAutospacing="0" w:afterAutospacing="0" w:line="0" w:lineRule="atLeast"/>
              <w:ind w:firstLine="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pacing w:val="8"/>
                <w:sz w:val="21"/>
                <w:szCs w:val="21"/>
              </w:rPr>
              <w:t>租赁和商务服务业</w:t>
            </w:r>
          </w:p>
        </w:tc>
        <w:tc>
          <w:tcPr>
            <w:tcW w:w="1419"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0854B7C0">
            <w:pPr>
              <w:pStyle w:val="23"/>
              <w:keepNext w:val="0"/>
              <w:keepLines w:val="0"/>
              <w:pageBreakBefore w:val="0"/>
              <w:widowControl w:val="0"/>
              <w:kinsoku/>
              <w:wordWrap/>
              <w:overflowPunct/>
              <w:topLinePunct w:val="0"/>
              <w:autoSpaceDE/>
              <w:autoSpaceDN/>
              <w:bidi w:val="0"/>
              <w:adjustRightInd w:val="0"/>
              <w:snapToGrid w:val="0"/>
              <w:spacing w:beforeAutospacing="0" w:afterAutospacing="0" w:line="0" w:lineRule="atLeast"/>
              <w:ind w:firstLine="0"/>
              <w:jc w:val="both"/>
              <w:textAlignment w:val="auto"/>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pacing w:val="8"/>
                <w:sz w:val="18"/>
                <w:szCs w:val="18"/>
              </w:rPr>
              <w:t>从业人员(X)</w:t>
            </w:r>
          </w:p>
        </w:tc>
        <w:tc>
          <w:tcPr>
            <w:tcW w:w="866"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46A28D07">
            <w:pPr>
              <w:pStyle w:val="23"/>
              <w:keepNext w:val="0"/>
              <w:keepLines w:val="0"/>
              <w:pageBreakBefore w:val="0"/>
              <w:widowControl w:val="0"/>
              <w:kinsoku/>
              <w:wordWrap/>
              <w:overflowPunct/>
              <w:topLinePunct w:val="0"/>
              <w:autoSpaceDE/>
              <w:autoSpaceDN/>
              <w:bidi w:val="0"/>
              <w:adjustRightInd w:val="0"/>
              <w:snapToGrid w:val="0"/>
              <w:spacing w:beforeAutospacing="0" w:afterAutospacing="0" w:line="0" w:lineRule="atLeast"/>
              <w:ind w:firstLine="0"/>
              <w:jc w:val="center"/>
              <w:textAlignment w:val="auto"/>
              <w:rPr>
                <w:rFonts w:hint="default" w:ascii="Times New Roman" w:hAnsi="Times New Roman" w:eastAsia="宋体" w:cs="Times New Roman"/>
                <w:color w:val="auto"/>
                <w:spacing w:val="8"/>
                <w:sz w:val="18"/>
                <w:szCs w:val="18"/>
              </w:rPr>
            </w:pPr>
            <w:r>
              <w:rPr>
                <w:rFonts w:hint="default" w:ascii="Times New Roman" w:hAnsi="Times New Roman" w:eastAsia="宋体" w:cs="Times New Roman"/>
                <w:color w:val="auto"/>
                <w:spacing w:val="8"/>
                <w:sz w:val="18"/>
                <w:szCs w:val="18"/>
              </w:rPr>
              <w:t>人</w:t>
            </w:r>
          </w:p>
        </w:tc>
        <w:tc>
          <w:tcPr>
            <w:tcW w:w="1213"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2402B0AF">
            <w:pPr>
              <w:pStyle w:val="23"/>
              <w:keepNext w:val="0"/>
              <w:keepLines w:val="0"/>
              <w:pageBreakBefore w:val="0"/>
              <w:widowControl w:val="0"/>
              <w:kinsoku/>
              <w:wordWrap/>
              <w:overflowPunct/>
              <w:topLinePunct w:val="0"/>
              <w:autoSpaceDE/>
              <w:autoSpaceDN/>
              <w:bidi w:val="0"/>
              <w:adjustRightInd w:val="0"/>
              <w:snapToGrid w:val="0"/>
              <w:spacing w:beforeAutospacing="0" w:afterAutospacing="0" w:line="0" w:lineRule="atLeast"/>
              <w:ind w:firstLine="0"/>
              <w:jc w:val="center"/>
              <w:textAlignment w:val="auto"/>
              <w:rPr>
                <w:rFonts w:hint="default" w:ascii="Times New Roman" w:hAnsi="Times New Roman" w:eastAsia="宋体" w:cs="Times New Roman"/>
                <w:color w:val="auto"/>
                <w:spacing w:val="8"/>
                <w:sz w:val="18"/>
                <w:szCs w:val="18"/>
              </w:rPr>
            </w:pPr>
            <w:r>
              <w:rPr>
                <w:rFonts w:hint="default" w:ascii="Times New Roman" w:hAnsi="Times New Roman" w:eastAsia="宋体" w:cs="Times New Roman"/>
                <w:color w:val="auto"/>
                <w:spacing w:val="8"/>
                <w:sz w:val="18"/>
                <w:szCs w:val="18"/>
              </w:rPr>
              <w:t>X≥300</w:t>
            </w:r>
          </w:p>
        </w:tc>
        <w:tc>
          <w:tcPr>
            <w:tcW w:w="1827"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53332168">
            <w:pPr>
              <w:pStyle w:val="23"/>
              <w:keepNext w:val="0"/>
              <w:keepLines w:val="0"/>
              <w:pageBreakBefore w:val="0"/>
              <w:widowControl w:val="0"/>
              <w:kinsoku/>
              <w:wordWrap/>
              <w:overflowPunct/>
              <w:topLinePunct w:val="0"/>
              <w:autoSpaceDE/>
              <w:autoSpaceDN/>
              <w:bidi w:val="0"/>
              <w:adjustRightInd w:val="0"/>
              <w:snapToGrid w:val="0"/>
              <w:spacing w:beforeAutospacing="0" w:afterAutospacing="0" w:line="0" w:lineRule="atLeast"/>
              <w:ind w:firstLine="0"/>
              <w:jc w:val="center"/>
              <w:textAlignment w:val="auto"/>
              <w:rPr>
                <w:rFonts w:hint="default" w:ascii="Times New Roman" w:hAnsi="Times New Roman" w:eastAsia="宋体" w:cs="Times New Roman"/>
                <w:color w:val="auto"/>
                <w:spacing w:val="8"/>
                <w:sz w:val="18"/>
                <w:szCs w:val="18"/>
              </w:rPr>
            </w:pPr>
            <w:r>
              <w:rPr>
                <w:rFonts w:hint="default" w:ascii="Times New Roman" w:hAnsi="Times New Roman" w:eastAsia="宋体" w:cs="Times New Roman"/>
                <w:color w:val="auto"/>
                <w:spacing w:val="8"/>
                <w:sz w:val="18"/>
                <w:szCs w:val="18"/>
              </w:rPr>
              <w:t>100≤X＜300</w:t>
            </w:r>
          </w:p>
        </w:tc>
        <w:tc>
          <w:tcPr>
            <w:tcW w:w="1595"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74664E4B">
            <w:pPr>
              <w:pStyle w:val="23"/>
              <w:keepNext w:val="0"/>
              <w:keepLines w:val="0"/>
              <w:pageBreakBefore w:val="0"/>
              <w:widowControl w:val="0"/>
              <w:kinsoku/>
              <w:wordWrap/>
              <w:overflowPunct/>
              <w:topLinePunct w:val="0"/>
              <w:autoSpaceDE/>
              <w:autoSpaceDN/>
              <w:bidi w:val="0"/>
              <w:adjustRightInd w:val="0"/>
              <w:snapToGrid w:val="0"/>
              <w:spacing w:beforeAutospacing="0" w:afterAutospacing="0" w:line="0" w:lineRule="atLeast"/>
              <w:ind w:firstLine="0"/>
              <w:jc w:val="center"/>
              <w:textAlignment w:val="auto"/>
              <w:rPr>
                <w:rFonts w:hint="default" w:ascii="Times New Roman" w:hAnsi="Times New Roman" w:eastAsia="宋体" w:cs="Times New Roman"/>
                <w:color w:val="auto"/>
                <w:spacing w:val="8"/>
                <w:sz w:val="18"/>
                <w:szCs w:val="18"/>
              </w:rPr>
            </w:pPr>
            <w:r>
              <w:rPr>
                <w:rFonts w:hint="default" w:ascii="Times New Roman" w:hAnsi="Times New Roman" w:eastAsia="宋体" w:cs="Times New Roman"/>
                <w:color w:val="auto"/>
                <w:spacing w:val="8"/>
                <w:sz w:val="18"/>
                <w:szCs w:val="18"/>
              </w:rPr>
              <w:t>10≤X＜100</w:t>
            </w:r>
          </w:p>
        </w:tc>
        <w:tc>
          <w:tcPr>
            <w:tcW w:w="1008"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78562EBD">
            <w:pPr>
              <w:pStyle w:val="23"/>
              <w:keepNext w:val="0"/>
              <w:keepLines w:val="0"/>
              <w:pageBreakBefore w:val="0"/>
              <w:widowControl w:val="0"/>
              <w:kinsoku/>
              <w:wordWrap/>
              <w:overflowPunct/>
              <w:topLinePunct w:val="0"/>
              <w:autoSpaceDE/>
              <w:autoSpaceDN/>
              <w:bidi w:val="0"/>
              <w:adjustRightInd w:val="0"/>
              <w:snapToGrid w:val="0"/>
              <w:spacing w:beforeAutospacing="0" w:afterAutospacing="0" w:line="0" w:lineRule="atLeast"/>
              <w:ind w:firstLine="0"/>
              <w:jc w:val="center"/>
              <w:textAlignment w:val="auto"/>
              <w:rPr>
                <w:rFonts w:hint="default" w:ascii="Times New Roman" w:hAnsi="Times New Roman" w:eastAsia="宋体" w:cs="Times New Roman"/>
                <w:color w:val="auto"/>
                <w:spacing w:val="8"/>
                <w:sz w:val="18"/>
                <w:szCs w:val="18"/>
              </w:rPr>
            </w:pPr>
            <w:r>
              <w:rPr>
                <w:rFonts w:hint="default" w:ascii="Times New Roman" w:hAnsi="Times New Roman" w:eastAsia="宋体" w:cs="Times New Roman"/>
                <w:color w:val="auto"/>
                <w:spacing w:val="8"/>
                <w:sz w:val="18"/>
                <w:szCs w:val="18"/>
              </w:rPr>
              <w:t>X＜10</w:t>
            </w:r>
          </w:p>
        </w:tc>
      </w:tr>
      <w:tr w14:paraId="505A29F9">
        <w:tblPrEx>
          <w:tblCellMar>
            <w:top w:w="0" w:type="dxa"/>
            <w:left w:w="0" w:type="dxa"/>
            <w:bottom w:w="0" w:type="dxa"/>
            <w:right w:w="0" w:type="dxa"/>
          </w:tblCellMar>
        </w:tblPrEx>
        <w:trPr>
          <w:trHeight w:val="345" w:hRule="atLeast"/>
          <w:jc w:val="center"/>
        </w:trPr>
        <w:tc>
          <w:tcPr>
            <w:tcW w:w="2080" w:type="dxa"/>
            <w:vMerge w:val="continue"/>
            <w:tcBorders>
              <w:top w:val="nil"/>
              <w:left w:val="single" w:color="4F81BD" w:sz="6" w:space="0"/>
              <w:bottom w:val="single" w:color="4F81BD" w:sz="6" w:space="0"/>
              <w:right w:val="single" w:color="4F81BD" w:sz="6" w:space="0"/>
            </w:tcBorders>
            <w:shd w:val="clear" w:color="auto" w:fill="FFFFFF"/>
            <w:tcMar>
              <w:left w:w="105" w:type="dxa"/>
              <w:right w:w="105" w:type="dxa"/>
            </w:tcMar>
            <w:vAlign w:val="center"/>
          </w:tcPr>
          <w:p w14:paraId="095F0260">
            <w:pPr>
              <w:keepNext w:val="0"/>
              <w:keepLines w:val="0"/>
              <w:pageBreakBefore w:val="0"/>
              <w:widowControl w:val="0"/>
              <w:kinsoku/>
              <w:wordWrap/>
              <w:overflowPunct/>
              <w:topLinePunct w:val="0"/>
              <w:autoSpaceDE/>
              <w:autoSpaceDN/>
              <w:bidi w:val="0"/>
              <w:adjustRightInd w:val="0"/>
              <w:snapToGrid w:val="0"/>
              <w:spacing w:beforeAutospacing="0" w:afterAutospacing="0" w:line="0" w:lineRule="atLeast"/>
              <w:ind w:firstLine="0"/>
              <w:textAlignment w:val="auto"/>
              <w:rPr>
                <w:rFonts w:hint="default" w:ascii="Times New Roman" w:hAnsi="Times New Roman" w:eastAsia="宋体" w:cs="Times New Roman"/>
                <w:color w:val="auto"/>
                <w:spacing w:val="8"/>
                <w:szCs w:val="21"/>
              </w:rPr>
            </w:pPr>
          </w:p>
        </w:tc>
        <w:tc>
          <w:tcPr>
            <w:tcW w:w="1419"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616AB66F">
            <w:pPr>
              <w:pStyle w:val="23"/>
              <w:keepNext w:val="0"/>
              <w:keepLines w:val="0"/>
              <w:pageBreakBefore w:val="0"/>
              <w:widowControl w:val="0"/>
              <w:kinsoku/>
              <w:wordWrap/>
              <w:overflowPunct/>
              <w:topLinePunct w:val="0"/>
              <w:autoSpaceDE/>
              <w:autoSpaceDN/>
              <w:bidi w:val="0"/>
              <w:adjustRightInd w:val="0"/>
              <w:snapToGrid w:val="0"/>
              <w:spacing w:beforeAutospacing="0" w:afterAutospacing="0" w:line="0" w:lineRule="atLeast"/>
              <w:ind w:firstLine="0"/>
              <w:jc w:val="both"/>
              <w:textAlignment w:val="auto"/>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pacing w:val="8"/>
                <w:sz w:val="18"/>
                <w:szCs w:val="18"/>
              </w:rPr>
              <w:t>资产总额(Z)</w:t>
            </w:r>
          </w:p>
        </w:tc>
        <w:tc>
          <w:tcPr>
            <w:tcW w:w="866"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0C405DFF">
            <w:pPr>
              <w:pStyle w:val="23"/>
              <w:keepNext w:val="0"/>
              <w:keepLines w:val="0"/>
              <w:pageBreakBefore w:val="0"/>
              <w:widowControl w:val="0"/>
              <w:kinsoku/>
              <w:wordWrap/>
              <w:overflowPunct/>
              <w:topLinePunct w:val="0"/>
              <w:autoSpaceDE/>
              <w:autoSpaceDN/>
              <w:bidi w:val="0"/>
              <w:adjustRightInd w:val="0"/>
              <w:snapToGrid w:val="0"/>
              <w:spacing w:beforeAutospacing="0" w:afterAutospacing="0" w:line="0" w:lineRule="atLeast"/>
              <w:ind w:firstLine="0"/>
              <w:jc w:val="center"/>
              <w:textAlignment w:val="auto"/>
              <w:rPr>
                <w:rFonts w:hint="default" w:ascii="Times New Roman" w:hAnsi="Times New Roman" w:eastAsia="宋体" w:cs="Times New Roman"/>
                <w:color w:val="auto"/>
                <w:spacing w:val="8"/>
                <w:sz w:val="18"/>
                <w:szCs w:val="18"/>
              </w:rPr>
            </w:pPr>
            <w:r>
              <w:rPr>
                <w:rFonts w:hint="default" w:ascii="Times New Roman" w:hAnsi="Times New Roman" w:eastAsia="宋体" w:cs="Times New Roman"/>
                <w:color w:val="auto"/>
                <w:spacing w:val="8"/>
                <w:sz w:val="18"/>
                <w:szCs w:val="18"/>
              </w:rPr>
              <w:t>万元</w:t>
            </w:r>
          </w:p>
        </w:tc>
        <w:tc>
          <w:tcPr>
            <w:tcW w:w="1213"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499E625E">
            <w:pPr>
              <w:pStyle w:val="23"/>
              <w:keepNext w:val="0"/>
              <w:keepLines w:val="0"/>
              <w:pageBreakBefore w:val="0"/>
              <w:widowControl w:val="0"/>
              <w:kinsoku/>
              <w:wordWrap/>
              <w:overflowPunct/>
              <w:topLinePunct w:val="0"/>
              <w:autoSpaceDE/>
              <w:autoSpaceDN/>
              <w:bidi w:val="0"/>
              <w:adjustRightInd w:val="0"/>
              <w:snapToGrid w:val="0"/>
              <w:spacing w:beforeAutospacing="0" w:afterAutospacing="0" w:line="0" w:lineRule="atLeast"/>
              <w:ind w:firstLine="0"/>
              <w:jc w:val="center"/>
              <w:textAlignment w:val="auto"/>
              <w:rPr>
                <w:rFonts w:hint="default" w:ascii="Times New Roman" w:hAnsi="Times New Roman" w:eastAsia="宋体" w:cs="Times New Roman"/>
                <w:color w:val="auto"/>
                <w:spacing w:val="8"/>
                <w:sz w:val="18"/>
                <w:szCs w:val="18"/>
              </w:rPr>
            </w:pPr>
            <w:r>
              <w:rPr>
                <w:rFonts w:hint="default" w:ascii="Times New Roman" w:hAnsi="Times New Roman" w:eastAsia="宋体" w:cs="Times New Roman"/>
                <w:color w:val="auto"/>
                <w:spacing w:val="8"/>
                <w:sz w:val="18"/>
                <w:szCs w:val="18"/>
              </w:rPr>
              <w:t>Z≥120000</w:t>
            </w:r>
          </w:p>
        </w:tc>
        <w:tc>
          <w:tcPr>
            <w:tcW w:w="1827"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4B43AB1A">
            <w:pPr>
              <w:pStyle w:val="23"/>
              <w:keepNext w:val="0"/>
              <w:keepLines w:val="0"/>
              <w:pageBreakBefore w:val="0"/>
              <w:widowControl w:val="0"/>
              <w:kinsoku/>
              <w:wordWrap/>
              <w:overflowPunct/>
              <w:topLinePunct w:val="0"/>
              <w:autoSpaceDE/>
              <w:autoSpaceDN/>
              <w:bidi w:val="0"/>
              <w:adjustRightInd w:val="0"/>
              <w:snapToGrid w:val="0"/>
              <w:spacing w:beforeAutospacing="0" w:afterAutospacing="0" w:line="0" w:lineRule="atLeast"/>
              <w:ind w:firstLine="0"/>
              <w:jc w:val="center"/>
              <w:textAlignment w:val="auto"/>
              <w:rPr>
                <w:rFonts w:hint="default" w:ascii="Times New Roman" w:hAnsi="Times New Roman" w:eastAsia="宋体" w:cs="Times New Roman"/>
                <w:color w:val="auto"/>
                <w:spacing w:val="8"/>
                <w:sz w:val="18"/>
                <w:szCs w:val="18"/>
              </w:rPr>
            </w:pPr>
            <w:r>
              <w:rPr>
                <w:rFonts w:hint="default" w:ascii="Times New Roman" w:hAnsi="Times New Roman" w:eastAsia="宋体" w:cs="Times New Roman"/>
                <w:color w:val="auto"/>
                <w:spacing w:val="8"/>
                <w:sz w:val="18"/>
                <w:szCs w:val="18"/>
              </w:rPr>
              <w:t>8000≤Z＜120000</w:t>
            </w:r>
          </w:p>
        </w:tc>
        <w:tc>
          <w:tcPr>
            <w:tcW w:w="1595"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376D0729">
            <w:pPr>
              <w:pStyle w:val="23"/>
              <w:keepNext w:val="0"/>
              <w:keepLines w:val="0"/>
              <w:pageBreakBefore w:val="0"/>
              <w:widowControl w:val="0"/>
              <w:kinsoku/>
              <w:wordWrap/>
              <w:overflowPunct/>
              <w:topLinePunct w:val="0"/>
              <w:autoSpaceDE/>
              <w:autoSpaceDN/>
              <w:bidi w:val="0"/>
              <w:adjustRightInd w:val="0"/>
              <w:snapToGrid w:val="0"/>
              <w:spacing w:beforeAutospacing="0" w:afterAutospacing="0" w:line="0" w:lineRule="atLeast"/>
              <w:ind w:firstLine="0"/>
              <w:jc w:val="center"/>
              <w:textAlignment w:val="auto"/>
              <w:rPr>
                <w:rFonts w:hint="default" w:ascii="Times New Roman" w:hAnsi="Times New Roman" w:eastAsia="宋体" w:cs="Times New Roman"/>
                <w:color w:val="auto"/>
                <w:spacing w:val="8"/>
                <w:sz w:val="18"/>
                <w:szCs w:val="18"/>
              </w:rPr>
            </w:pPr>
            <w:r>
              <w:rPr>
                <w:rFonts w:hint="default" w:ascii="Times New Roman" w:hAnsi="Times New Roman" w:eastAsia="宋体" w:cs="Times New Roman"/>
                <w:color w:val="auto"/>
                <w:spacing w:val="8"/>
                <w:sz w:val="18"/>
                <w:szCs w:val="18"/>
              </w:rPr>
              <w:t>100≤Z＜8000</w:t>
            </w:r>
          </w:p>
        </w:tc>
        <w:tc>
          <w:tcPr>
            <w:tcW w:w="1008"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0FCD554A">
            <w:pPr>
              <w:pStyle w:val="23"/>
              <w:keepNext w:val="0"/>
              <w:keepLines w:val="0"/>
              <w:pageBreakBefore w:val="0"/>
              <w:widowControl w:val="0"/>
              <w:kinsoku/>
              <w:wordWrap/>
              <w:overflowPunct/>
              <w:topLinePunct w:val="0"/>
              <w:autoSpaceDE/>
              <w:autoSpaceDN/>
              <w:bidi w:val="0"/>
              <w:adjustRightInd w:val="0"/>
              <w:snapToGrid w:val="0"/>
              <w:spacing w:beforeAutospacing="0" w:afterAutospacing="0" w:line="0" w:lineRule="atLeast"/>
              <w:ind w:firstLine="0"/>
              <w:jc w:val="center"/>
              <w:textAlignment w:val="auto"/>
              <w:rPr>
                <w:rFonts w:hint="default" w:ascii="Times New Roman" w:hAnsi="Times New Roman" w:eastAsia="宋体" w:cs="Times New Roman"/>
                <w:color w:val="auto"/>
                <w:spacing w:val="8"/>
                <w:sz w:val="18"/>
                <w:szCs w:val="18"/>
              </w:rPr>
            </w:pPr>
            <w:r>
              <w:rPr>
                <w:rFonts w:hint="default" w:ascii="Times New Roman" w:hAnsi="Times New Roman" w:eastAsia="宋体" w:cs="Times New Roman"/>
                <w:color w:val="auto"/>
                <w:spacing w:val="8"/>
                <w:sz w:val="18"/>
                <w:szCs w:val="18"/>
              </w:rPr>
              <w:t>Z＜100</w:t>
            </w:r>
          </w:p>
        </w:tc>
      </w:tr>
      <w:tr w14:paraId="387A644D">
        <w:tblPrEx>
          <w:tblCellMar>
            <w:top w:w="0" w:type="dxa"/>
            <w:left w:w="0" w:type="dxa"/>
            <w:bottom w:w="0" w:type="dxa"/>
            <w:right w:w="0" w:type="dxa"/>
          </w:tblCellMar>
        </w:tblPrEx>
        <w:trPr>
          <w:trHeight w:val="390" w:hRule="atLeast"/>
          <w:jc w:val="center"/>
        </w:trPr>
        <w:tc>
          <w:tcPr>
            <w:tcW w:w="2080" w:type="dxa"/>
            <w:tcBorders>
              <w:top w:val="nil"/>
              <w:left w:val="single" w:color="4F81BD" w:sz="6" w:space="0"/>
              <w:bottom w:val="single" w:color="4F81BD" w:sz="6" w:space="0"/>
              <w:right w:val="single" w:color="4F81BD" w:sz="6" w:space="0"/>
            </w:tcBorders>
            <w:shd w:val="clear" w:color="auto" w:fill="FFFFFF"/>
            <w:tcMar>
              <w:left w:w="105" w:type="dxa"/>
              <w:right w:w="105" w:type="dxa"/>
            </w:tcMar>
            <w:vAlign w:val="center"/>
          </w:tcPr>
          <w:p w14:paraId="6FAB3814">
            <w:pPr>
              <w:pStyle w:val="23"/>
              <w:keepNext w:val="0"/>
              <w:keepLines w:val="0"/>
              <w:pageBreakBefore w:val="0"/>
              <w:widowControl w:val="0"/>
              <w:kinsoku/>
              <w:wordWrap/>
              <w:overflowPunct/>
              <w:topLinePunct w:val="0"/>
              <w:autoSpaceDE/>
              <w:autoSpaceDN/>
              <w:bidi w:val="0"/>
              <w:adjustRightInd w:val="0"/>
              <w:snapToGrid w:val="0"/>
              <w:spacing w:beforeAutospacing="0" w:afterAutospacing="0"/>
              <w:ind w:firstLine="0"/>
              <w:jc w:val="both"/>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pacing w:val="8"/>
                <w:sz w:val="21"/>
                <w:szCs w:val="21"/>
              </w:rPr>
              <w:t>其他未列明行业 *</w:t>
            </w:r>
          </w:p>
        </w:tc>
        <w:tc>
          <w:tcPr>
            <w:tcW w:w="1419"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10469227">
            <w:pPr>
              <w:pStyle w:val="23"/>
              <w:keepNext w:val="0"/>
              <w:keepLines w:val="0"/>
              <w:pageBreakBefore w:val="0"/>
              <w:widowControl w:val="0"/>
              <w:kinsoku/>
              <w:wordWrap/>
              <w:overflowPunct/>
              <w:topLinePunct w:val="0"/>
              <w:autoSpaceDE/>
              <w:autoSpaceDN/>
              <w:bidi w:val="0"/>
              <w:adjustRightInd w:val="0"/>
              <w:snapToGrid w:val="0"/>
              <w:spacing w:beforeAutospacing="0" w:afterAutospacing="0"/>
              <w:ind w:firstLine="0"/>
              <w:jc w:val="both"/>
              <w:textAlignment w:val="auto"/>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pacing w:val="8"/>
                <w:sz w:val="18"/>
                <w:szCs w:val="18"/>
              </w:rPr>
              <w:t>从业人员(X)</w:t>
            </w:r>
          </w:p>
        </w:tc>
        <w:tc>
          <w:tcPr>
            <w:tcW w:w="866"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31A188F1">
            <w:pPr>
              <w:pStyle w:val="23"/>
              <w:keepNext w:val="0"/>
              <w:keepLines w:val="0"/>
              <w:pageBreakBefore w:val="0"/>
              <w:widowControl w:val="0"/>
              <w:kinsoku/>
              <w:wordWrap/>
              <w:overflowPunct/>
              <w:topLinePunct w:val="0"/>
              <w:autoSpaceDE/>
              <w:autoSpaceDN/>
              <w:bidi w:val="0"/>
              <w:adjustRightInd w:val="0"/>
              <w:snapToGrid w:val="0"/>
              <w:spacing w:beforeAutospacing="0" w:afterAutospacing="0" w:line="0" w:lineRule="atLeast"/>
              <w:ind w:firstLine="0"/>
              <w:jc w:val="center"/>
              <w:textAlignment w:val="auto"/>
              <w:rPr>
                <w:rFonts w:hint="default" w:ascii="Times New Roman" w:hAnsi="Times New Roman" w:eastAsia="宋体" w:cs="Times New Roman"/>
                <w:color w:val="auto"/>
                <w:spacing w:val="8"/>
                <w:sz w:val="18"/>
                <w:szCs w:val="18"/>
              </w:rPr>
            </w:pPr>
            <w:r>
              <w:rPr>
                <w:rFonts w:hint="default" w:ascii="Times New Roman" w:hAnsi="Times New Roman" w:eastAsia="宋体" w:cs="Times New Roman"/>
                <w:color w:val="auto"/>
                <w:spacing w:val="8"/>
                <w:sz w:val="18"/>
                <w:szCs w:val="18"/>
              </w:rPr>
              <w:t>人</w:t>
            </w:r>
          </w:p>
        </w:tc>
        <w:tc>
          <w:tcPr>
            <w:tcW w:w="1213"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08747958">
            <w:pPr>
              <w:pStyle w:val="23"/>
              <w:keepNext w:val="0"/>
              <w:keepLines w:val="0"/>
              <w:pageBreakBefore w:val="0"/>
              <w:widowControl w:val="0"/>
              <w:kinsoku/>
              <w:wordWrap/>
              <w:overflowPunct/>
              <w:topLinePunct w:val="0"/>
              <w:autoSpaceDE/>
              <w:autoSpaceDN/>
              <w:bidi w:val="0"/>
              <w:adjustRightInd w:val="0"/>
              <w:snapToGrid w:val="0"/>
              <w:spacing w:beforeAutospacing="0" w:afterAutospacing="0" w:line="0" w:lineRule="atLeast"/>
              <w:ind w:firstLine="0"/>
              <w:jc w:val="center"/>
              <w:textAlignment w:val="auto"/>
              <w:rPr>
                <w:rFonts w:hint="default" w:ascii="Times New Roman" w:hAnsi="Times New Roman" w:eastAsia="宋体" w:cs="Times New Roman"/>
                <w:color w:val="auto"/>
                <w:spacing w:val="8"/>
                <w:sz w:val="18"/>
                <w:szCs w:val="18"/>
              </w:rPr>
            </w:pPr>
            <w:r>
              <w:rPr>
                <w:rFonts w:hint="default" w:ascii="Times New Roman" w:hAnsi="Times New Roman" w:eastAsia="宋体" w:cs="Times New Roman"/>
                <w:color w:val="auto"/>
                <w:spacing w:val="8"/>
                <w:sz w:val="18"/>
                <w:szCs w:val="18"/>
              </w:rPr>
              <w:t>X≥300</w:t>
            </w:r>
          </w:p>
        </w:tc>
        <w:tc>
          <w:tcPr>
            <w:tcW w:w="1827"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13CEFBB3">
            <w:pPr>
              <w:pStyle w:val="23"/>
              <w:keepNext w:val="0"/>
              <w:keepLines w:val="0"/>
              <w:pageBreakBefore w:val="0"/>
              <w:widowControl w:val="0"/>
              <w:kinsoku/>
              <w:wordWrap/>
              <w:overflowPunct/>
              <w:topLinePunct w:val="0"/>
              <w:autoSpaceDE/>
              <w:autoSpaceDN/>
              <w:bidi w:val="0"/>
              <w:adjustRightInd w:val="0"/>
              <w:snapToGrid w:val="0"/>
              <w:spacing w:beforeAutospacing="0" w:afterAutospacing="0" w:line="0" w:lineRule="atLeast"/>
              <w:ind w:firstLine="0"/>
              <w:jc w:val="center"/>
              <w:textAlignment w:val="auto"/>
              <w:rPr>
                <w:rFonts w:hint="default" w:ascii="Times New Roman" w:hAnsi="Times New Roman" w:eastAsia="宋体" w:cs="Times New Roman"/>
                <w:color w:val="auto"/>
                <w:spacing w:val="8"/>
                <w:sz w:val="18"/>
                <w:szCs w:val="18"/>
              </w:rPr>
            </w:pPr>
            <w:r>
              <w:rPr>
                <w:rFonts w:hint="default" w:ascii="Times New Roman" w:hAnsi="Times New Roman" w:eastAsia="宋体" w:cs="Times New Roman"/>
                <w:color w:val="auto"/>
                <w:spacing w:val="8"/>
                <w:sz w:val="18"/>
                <w:szCs w:val="18"/>
              </w:rPr>
              <w:t>100≤X＜300</w:t>
            </w:r>
          </w:p>
        </w:tc>
        <w:tc>
          <w:tcPr>
            <w:tcW w:w="1595"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2E4958DA">
            <w:pPr>
              <w:pStyle w:val="23"/>
              <w:keepNext w:val="0"/>
              <w:keepLines w:val="0"/>
              <w:pageBreakBefore w:val="0"/>
              <w:widowControl w:val="0"/>
              <w:kinsoku/>
              <w:wordWrap/>
              <w:overflowPunct/>
              <w:topLinePunct w:val="0"/>
              <w:autoSpaceDE/>
              <w:autoSpaceDN/>
              <w:bidi w:val="0"/>
              <w:adjustRightInd w:val="0"/>
              <w:snapToGrid w:val="0"/>
              <w:spacing w:beforeAutospacing="0" w:afterAutospacing="0" w:line="0" w:lineRule="atLeast"/>
              <w:ind w:firstLine="0"/>
              <w:jc w:val="center"/>
              <w:textAlignment w:val="auto"/>
              <w:rPr>
                <w:rFonts w:hint="default" w:ascii="Times New Roman" w:hAnsi="Times New Roman" w:eastAsia="宋体" w:cs="Times New Roman"/>
                <w:color w:val="auto"/>
                <w:spacing w:val="8"/>
                <w:sz w:val="18"/>
                <w:szCs w:val="18"/>
              </w:rPr>
            </w:pPr>
            <w:r>
              <w:rPr>
                <w:rFonts w:hint="default" w:ascii="Times New Roman" w:hAnsi="Times New Roman" w:eastAsia="宋体" w:cs="Times New Roman"/>
                <w:color w:val="auto"/>
                <w:spacing w:val="8"/>
                <w:sz w:val="18"/>
                <w:szCs w:val="18"/>
              </w:rPr>
              <w:t>10≤X＜100</w:t>
            </w:r>
          </w:p>
        </w:tc>
        <w:tc>
          <w:tcPr>
            <w:tcW w:w="1008"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7D4132FD">
            <w:pPr>
              <w:pStyle w:val="23"/>
              <w:keepNext w:val="0"/>
              <w:keepLines w:val="0"/>
              <w:pageBreakBefore w:val="0"/>
              <w:widowControl w:val="0"/>
              <w:kinsoku/>
              <w:wordWrap/>
              <w:overflowPunct/>
              <w:topLinePunct w:val="0"/>
              <w:autoSpaceDE/>
              <w:autoSpaceDN/>
              <w:bidi w:val="0"/>
              <w:adjustRightInd w:val="0"/>
              <w:snapToGrid w:val="0"/>
              <w:spacing w:beforeAutospacing="0" w:afterAutospacing="0" w:line="0" w:lineRule="atLeast"/>
              <w:ind w:firstLine="0"/>
              <w:jc w:val="center"/>
              <w:textAlignment w:val="auto"/>
              <w:rPr>
                <w:rFonts w:hint="default" w:ascii="Times New Roman" w:hAnsi="Times New Roman" w:eastAsia="宋体" w:cs="Times New Roman"/>
                <w:color w:val="auto"/>
                <w:spacing w:val="8"/>
                <w:sz w:val="18"/>
                <w:szCs w:val="18"/>
              </w:rPr>
            </w:pPr>
            <w:r>
              <w:rPr>
                <w:rFonts w:hint="default" w:ascii="Times New Roman" w:hAnsi="Times New Roman" w:eastAsia="宋体" w:cs="Times New Roman"/>
                <w:color w:val="auto"/>
                <w:spacing w:val="8"/>
                <w:sz w:val="18"/>
                <w:szCs w:val="18"/>
              </w:rPr>
              <w:t>X＜10</w:t>
            </w:r>
          </w:p>
        </w:tc>
      </w:tr>
    </w:tbl>
    <w:p w14:paraId="0CFD49E1">
      <w:pPr>
        <w:spacing w:line="360" w:lineRule="auto"/>
        <w:jc w:val="center"/>
        <w:outlineLvl w:val="9"/>
        <w:rPr>
          <w:rFonts w:hint="default" w:ascii="Times New Roman" w:hAnsi="Times New Roman" w:eastAsia="宋体" w:cs="Times New Roman"/>
          <w:color w:val="auto"/>
          <w:sz w:val="24"/>
          <w:szCs w:val="24"/>
        </w:rPr>
      </w:pPr>
    </w:p>
    <w:p w14:paraId="2F277959">
      <w:pPr>
        <w:spacing w:line="360" w:lineRule="auto"/>
        <w:jc w:val="center"/>
        <w:outlineLvl w:val="0"/>
        <w:rPr>
          <w:rFonts w:hint="default" w:ascii="Times New Roman" w:hAnsi="Times New Roman" w:eastAsia="宋体" w:cs="Times New Roman"/>
          <w:b/>
          <w:bCs/>
          <w:color w:val="auto"/>
          <w:sz w:val="44"/>
          <w:szCs w:val="44"/>
        </w:rPr>
        <w:sectPr>
          <w:footerReference r:id="rId6" w:type="default"/>
          <w:pgSz w:w="11905" w:h="16838"/>
          <w:pgMar w:top="1134" w:right="1134" w:bottom="1134" w:left="1134" w:header="850" w:footer="992" w:gutter="0"/>
          <w:cols w:space="0" w:num="1"/>
          <w:docGrid w:type="lines" w:linePitch="317" w:charSpace="0"/>
        </w:sectPr>
      </w:pPr>
      <w:bookmarkStart w:id="97" w:name="_Toc11794"/>
      <w:bookmarkStart w:id="98" w:name="_Toc373"/>
      <w:bookmarkStart w:id="99" w:name="_Toc4655"/>
      <w:bookmarkStart w:id="100" w:name="_Toc26815"/>
      <w:bookmarkStart w:id="101" w:name="_Toc13783"/>
      <w:bookmarkStart w:id="102" w:name="_Toc19667"/>
      <w:bookmarkStart w:id="103" w:name="_Toc20973"/>
      <w:bookmarkStart w:id="104" w:name="_Toc24339"/>
    </w:p>
    <w:p w14:paraId="3AE9BF93">
      <w:pPr>
        <w:spacing w:line="360" w:lineRule="auto"/>
        <w:jc w:val="center"/>
        <w:outlineLvl w:val="0"/>
        <w:rPr>
          <w:rFonts w:hint="default" w:ascii="Times New Roman" w:hAnsi="Times New Roman" w:eastAsia="宋体" w:cs="Times New Roman"/>
          <w:b/>
          <w:bCs/>
          <w:color w:val="auto"/>
          <w:kern w:val="44"/>
          <w:sz w:val="44"/>
          <w:szCs w:val="44"/>
        </w:rPr>
      </w:pPr>
      <w:r>
        <w:rPr>
          <w:rFonts w:hint="default" w:ascii="Times New Roman" w:hAnsi="Times New Roman" w:eastAsia="宋体" w:cs="Times New Roman"/>
          <w:b/>
          <w:bCs/>
          <w:color w:val="auto"/>
          <w:sz w:val="44"/>
          <w:szCs w:val="44"/>
        </w:rPr>
        <w:t>第三章  资格审查</w:t>
      </w:r>
      <w:bookmarkEnd w:id="97"/>
      <w:bookmarkEnd w:id="98"/>
      <w:bookmarkEnd w:id="99"/>
      <w:bookmarkEnd w:id="100"/>
      <w:bookmarkEnd w:id="101"/>
      <w:bookmarkEnd w:id="102"/>
      <w:bookmarkEnd w:id="103"/>
      <w:bookmarkEnd w:id="104"/>
    </w:p>
    <w:p w14:paraId="240D1D6E">
      <w:pPr>
        <w:pStyle w:val="8"/>
        <w:spacing w:line="360" w:lineRule="auto"/>
        <w:ind w:left="482"/>
        <w:jc w:val="center"/>
        <w:rPr>
          <w:rFonts w:hint="default" w:ascii="Times New Roman" w:hAnsi="Times New Roman" w:eastAsia="宋体" w:cs="Times New Roman"/>
          <w:color w:val="auto"/>
          <w:sz w:val="24"/>
          <w:szCs w:val="24"/>
        </w:rPr>
      </w:pPr>
      <w:bookmarkStart w:id="105" w:name="_Toc27033"/>
      <w:bookmarkStart w:id="106" w:name="_Toc27205"/>
      <w:bookmarkStart w:id="107" w:name="_Toc6735"/>
      <w:bookmarkStart w:id="108" w:name="_Toc16729"/>
      <w:bookmarkStart w:id="109" w:name="_Toc21173"/>
      <w:bookmarkStart w:id="110" w:name="_Toc11714"/>
      <w:bookmarkStart w:id="111" w:name="_Toc30398"/>
      <w:bookmarkStart w:id="112" w:name="_Toc13197"/>
      <w:bookmarkStart w:id="113" w:name="_Toc28519"/>
      <w:r>
        <w:rPr>
          <w:rFonts w:hint="default" w:ascii="Times New Roman" w:hAnsi="Times New Roman" w:eastAsia="宋体" w:cs="Times New Roman"/>
          <w:color w:val="auto"/>
          <w:sz w:val="24"/>
          <w:szCs w:val="24"/>
        </w:rPr>
        <w:t>资格审查前附表</w:t>
      </w:r>
      <w:bookmarkEnd w:id="105"/>
      <w:bookmarkEnd w:id="106"/>
      <w:bookmarkEnd w:id="107"/>
      <w:bookmarkEnd w:id="108"/>
      <w:bookmarkEnd w:id="109"/>
      <w:bookmarkEnd w:id="110"/>
      <w:bookmarkEnd w:id="111"/>
      <w:bookmarkEnd w:id="112"/>
      <w:bookmarkEnd w:id="113"/>
    </w:p>
    <w:p w14:paraId="65777EF2">
      <w:pPr>
        <w:spacing w:line="360" w:lineRule="auto"/>
        <w:rPr>
          <w:rFonts w:hint="default" w:ascii="Times New Roman" w:hAnsi="Times New Roman" w:eastAsia="宋体" w:cs="Times New Roman"/>
          <w:b/>
          <w:color w:val="auto"/>
          <w:sz w:val="24"/>
          <w:szCs w:val="24"/>
        </w:rPr>
      </w:pPr>
    </w:p>
    <w:tbl>
      <w:tblPr>
        <w:tblStyle w:val="27"/>
        <w:tblW w:w="99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7"/>
        <w:gridCol w:w="3500"/>
        <w:gridCol w:w="5456"/>
      </w:tblGrid>
      <w:tr w14:paraId="5E29CD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977" w:type="dxa"/>
            <w:vAlign w:val="center"/>
          </w:tcPr>
          <w:p w14:paraId="49FC7492">
            <w:pPr>
              <w:widowControl/>
              <w:spacing w:line="360" w:lineRule="auto"/>
              <w:jc w:val="center"/>
              <w:rPr>
                <w:rFonts w:hint="default" w:ascii="Times New Roman" w:hAnsi="Times New Roman" w:eastAsia="宋体" w:cs="Times New Roman"/>
                <w:b/>
                <w:bCs/>
                <w:color w:val="auto"/>
                <w:kern w:val="0"/>
                <w:sz w:val="24"/>
                <w:szCs w:val="24"/>
              </w:rPr>
            </w:pPr>
            <w:r>
              <w:rPr>
                <w:rFonts w:hint="default" w:ascii="Times New Roman" w:hAnsi="Times New Roman" w:eastAsia="宋体" w:cs="Times New Roman"/>
                <w:b/>
                <w:bCs/>
                <w:color w:val="auto"/>
                <w:kern w:val="0"/>
                <w:sz w:val="24"/>
                <w:szCs w:val="24"/>
              </w:rPr>
              <w:t>条款</w:t>
            </w:r>
          </w:p>
        </w:tc>
        <w:tc>
          <w:tcPr>
            <w:tcW w:w="3500" w:type="dxa"/>
            <w:vAlign w:val="center"/>
          </w:tcPr>
          <w:p w14:paraId="2E964E10">
            <w:pPr>
              <w:widowControl/>
              <w:spacing w:line="360" w:lineRule="auto"/>
              <w:jc w:val="center"/>
              <w:rPr>
                <w:rFonts w:hint="default" w:ascii="Times New Roman" w:hAnsi="Times New Roman" w:eastAsia="宋体" w:cs="Times New Roman"/>
                <w:b/>
                <w:bCs/>
                <w:color w:val="auto"/>
                <w:kern w:val="0"/>
                <w:sz w:val="24"/>
                <w:szCs w:val="24"/>
              </w:rPr>
            </w:pPr>
            <w:r>
              <w:rPr>
                <w:rFonts w:hint="default" w:ascii="Times New Roman" w:hAnsi="Times New Roman" w:eastAsia="宋体" w:cs="Times New Roman"/>
                <w:b/>
                <w:bCs/>
                <w:color w:val="auto"/>
                <w:kern w:val="0"/>
                <w:sz w:val="24"/>
                <w:szCs w:val="24"/>
              </w:rPr>
              <w:t>评审因素</w:t>
            </w:r>
          </w:p>
        </w:tc>
        <w:tc>
          <w:tcPr>
            <w:tcW w:w="5456" w:type="dxa"/>
            <w:vAlign w:val="center"/>
          </w:tcPr>
          <w:p w14:paraId="09AEEA84">
            <w:pPr>
              <w:widowControl/>
              <w:spacing w:line="360" w:lineRule="auto"/>
              <w:jc w:val="center"/>
              <w:rPr>
                <w:rFonts w:hint="default" w:ascii="Times New Roman" w:hAnsi="Times New Roman" w:eastAsia="宋体" w:cs="Times New Roman"/>
                <w:b/>
                <w:bCs/>
                <w:color w:val="auto"/>
                <w:kern w:val="0"/>
                <w:sz w:val="24"/>
                <w:szCs w:val="24"/>
              </w:rPr>
            </w:pPr>
            <w:r>
              <w:rPr>
                <w:rFonts w:hint="default" w:ascii="Times New Roman" w:hAnsi="Times New Roman" w:eastAsia="宋体" w:cs="Times New Roman"/>
                <w:b/>
                <w:bCs/>
                <w:color w:val="auto"/>
                <w:kern w:val="0"/>
                <w:sz w:val="24"/>
                <w:szCs w:val="24"/>
              </w:rPr>
              <w:t>评审标准</w:t>
            </w:r>
          </w:p>
        </w:tc>
      </w:tr>
      <w:tr w14:paraId="194F64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977" w:type="dxa"/>
            <w:vMerge w:val="restart"/>
            <w:vAlign w:val="center"/>
          </w:tcPr>
          <w:p w14:paraId="2D3FD138">
            <w:pPr>
              <w:widowControl/>
              <w:spacing w:line="360" w:lineRule="auto"/>
              <w:jc w:val="center"/>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sz w:val="24"/>
                <w:szCs w:val="24"/>
              </w:rPr>
              <w:t>资格审查</w:t>
            </w:r>
            <w:r>
              <w:rPr>
                <w:rFonts w:hint="default" w:ascii="Times New Roman" w:hAnsi="Times New Roman" w:eastAsia="宋体" w:cs="Times New Roman"/>
                <w:color w:val="auto"/>
                <w:kern w:val="0"/>
                <w:sz w:val="24"/>
                <w:szCs w:val="24"/>
              </w:rPr>
              <w:t>标准</w:t>
            </w:r>
          </w:p>
        </w:tc>
        <w:tc>
          <w:tcPr>
            <w:tcW w:w="3500" w:type="dxa"/>
            <w:vAlign w:val="center"/>
          </w:tcPr>
          <w:p w14:paraId="26A6D4F1">
            <w:pPr>
              <w:widowControl/>
              <w:spacing w:line="360" w:lineRule="auto"/>
              <w:jc w:val="center"/>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4"/>
                <w:szCs w:val="24"/>
              </w:rPr>
              <w:t>供应商名称</w:t>
            </w:r>
          </w:p>
        </w:tc>
        <w:tc>
          <w:tcPr>
            <w:tcW w:w="5456" w:type="dxa"/>
            <w:vAlign w:val="center"/>
          </w:tcPr>
          <w:p w14:paraId="3B6C92A4">
            <w:pPr>
              <w:widowControl/>
              <w:spacing w:line="360" w:lineRule="auto"/>
              <w:jc w:val="center"/>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4"/>
                <w:szCs w:val="24"/>
              </w:rPr>
              <w:t>与营业执照</w:t>
            </w:r>
            <w:r>
              <w:rPr>
                <w:rFonts w:hint="default" w:ascii="Times New Roman" w:hAnsi="Times New Roman" w:cs="Times New Roman"/>
                <w:color w:val="auto"/>
                <w:kern w:val="0"/>
                <w:sz w:val="24"/>
                <w:szCs w:val="24"/>
                <w:lang w:val="en-US" w:eastAsia="zh-CN"/>
              </w:rPr>
              <w:t>等证明文件</w:t>
            </w:r>
            <w:r>
              <w:rPr>
                <w:rFonts w:hint="default" w:ascii="Times New Roman" w:hAnsi="Times New Roman" w:eastAsia="宋体" w:cs="Times New Roman"/>
                <w:color w:val="auto"/>
                <w:kern w:val="0"/>
                <w:sz w:val="24"/>
                <w:szCs w:val="24"/>
              </w:rPr>
              <w:t>一致</w:t>
            </w:r>
          </w:p>
        </w:tc>
      </w:tr>
      <w:tr w14:paraId="6614C3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977" w:type="dxa"/>
            <w:vMerge w:val="continue"/>
            <w:vAlign w:val="center"/>
          </w:tcPr>
          <w:p w14:paraId="322352E0">
            <w:pPr>
              <w:widowControl/>
              <w:spacing w:line="360" w:lineRule="auto"/>
              <w:jc w:val="center"/>
              <w:rPr>
                <w:rFonts w:hint="default" w:ascii="Times New Roman" w:hAnsi="Times New Roman" w:eastAsia="宋体" w:cs="Times New Roman"/>
                <w:color w:val="auto"/>
                <w:kern w:val="0"/>
                <w:sz w:val="24"/>
                <w:szCs w:val="24"/>
              </w:rPr>
            </w:pPr>
          </w:p>
        </w:tc>
        <w:tc>
          <w:tcPr>
            <w:tcW w:w="3500" w:type="dxa"/>
            <w:vAlign w:val="center"/>
          </w:tcPr>
          <w:p w14:paraId="3CCAB436">
            <w:pPr>
              <w:widowControl/>
              <w:spacing w:line="360" w:lineRule="auto"/>
              <w:jc w:val="center"/>
              <w:rPr>
                <w:rFonts w:hint="default" w:ascii="Times New Roman" w:hAnsi="Times New Roman" w:eastAsia="宋体" w:cs="Times New Roman"/>
                <w:color w:val="auto"/>
                <w:kern w:val="0"/>
                <w:sz w:val="24"/>
                <w:szCs w:val="24"/>
                <w:lang w:val="en-US" w:eastAsia="zh-CN"/>
              </w:rPr>
            </w:pPr>
            <w:r>
              <w:rPr>
                <w:rFonts w:hint="default" w:ascii="Times New Roman" w:hAnsi="Times New Roman" w:eastAsia="宋体" w:cs="Times New Roman"/>
                <w:color w:val="auto"/>
                <w:kern w:val="0"/>
                <w:sz w:val="24"/>
                <w:szCs w:val="24"/>
              </w:rPr>
              <w:t>营业执照</w:t>
            </w:r>
            <w:r>
              <w:rPr>
                <w:rFonts w:hint="default" w:ascii="Times New Roman" w:hAnsi="Times New Roman" w:cs="Times New Roman"/>
                <w:color w:val="auto"/>
                <w:kern w:val="0"/>
                <w:sz w:val="24"/>
                <w:szCs w:val="24"/>
                <w:lang w:val="en-US" w:eastAsia="zh-CN"/>
              </w:rPr>
              <w:t>等证明文件</w:t>
            </w:r>
          </w:p>
        </w:tc>
        <w:tc>
          <w:tcPr>
            <w:tcW w:w="5456" w:type="dxa"/>
            <w:vAlign w:val="center"/>
          </w:tcPr>
          <w:p w14:paraId="51BCABA8">
            <w:pPr>
              <w:widowControl/>
              <w:spacing w:line="360" w:lineRule="auto"/>
              <w:jc w:val="center"/>
              <w:rPr>
                <w:rFonts w:hint="default" w:ascii="Times New Roman" w:hAnsi="Times New Roman" w:eastAsia="宋体" w:cs="Times New Roman"/>
                <w:color w:val="auto"/>
                <w:kern w:val="0"/>
                <w:sz w:val="24"/>
                <w:szCs w:val="24"/>
                <w:lang w:val="en-US" w:eastAsia="zh-CN"/>
              </w:rPr>
            </w:pPr>
            <w:r>
              <w:rPr>
                <w:rFonts w:hint="default" w:ascii="Times New Roman" w:hAnsi="Times New Roman" w:eastAsia="宋体" w:cs="Times New Roman"/>
                <w:color w:val="auto"/>
                <w:kern w:val="0"/>
                <w:sz w:val="24"/>
                <w:szCs w:val="24"/>
              </w:rPr>
              <w:t>具备有效的营业执照</w:t>
            </w:r>
            <w:r>
              <w:rPr>
                <w:rFonts w:hint="default" w:ascii="Times New Roman" w:hAnsi="Times New Roman" w:cs="Times New Roman"/>
                <w:color w:val="auto"/>
                <w:kern w:val="0"/>
                <w:sz w:val="24"/>
                <w:szCs w:val="24"/>
                <w:lang w:val="en-US" w:eastAsia="zh-CN"/>
              </w:rPr>
              <w:t>等证明文件</w:t>
            </w:r>
          </w:p>
        </w:tc>
      </w:tr>
      <w:tr w14:paraId="45887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977" w:type="dxa"/>
            <w:vMerge w:val="continue"/>
            <w:vAlign w:val="center"/>
          </w:tcPr>
          <w:p w14:paraId="03E507D5">
            <w:pPr>
              <w:widowControl/>
              <w:spacing w:line="360" w:lineRule="auto"/>
              <w:jc w:val="center"/>
              <w:rPr>
                <w:rFonts w:hint="default" w:ascii="Times New Roman" w:hAnsi="Times New Roman" w:eastAsia="宋体" w:cs="Times New Roman"/>
                <w:color w:val="auto"/>
                <w:kern w:val="0"/>
                <w:sz w:val="24"/>
                <w:szCs w:val="24"/>
              </w:rPr>
            </w:pPr>
          </w:p>
        </w:tc>
        <w:tc>
          <w:tcPr>
            <w:tcW w:w="3500" w:type="dxa"/>
            <w:vAlign w:val="center"/>
          </w:tcPr>
          <w:p w14:paraId="5C377AC1">
            <w:pPr>
              <w:widowControl/>
              <w:spacing w:line="360" w:lineRule="auto"/>
              <w:jc w:val="center"/>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4"/>
                <w:szCs w:val="24"/>
              </w:rPr>
              <w:t>信用记录</w:t>
            </w:r>
          </w:p>
        </w:tc>
        <w:tc>
          <w:tcPr>
            <w:tcW w:w="5456" w:type="dxa"/>
            <w:vAlign w:val="center"/>
          </w:tcPr>
          <w:p w14:paraId="3EC54194">
            <w:pPr>
              <w:widowControl/>
              <w:spacing w:line="360" w:lineRule="auto"/>
              <w:jc w:val="center"/>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4"/>
                <w:szCs w:val="24"/>
              </w:rPr>
              <w:t>符合第二章“供应商须知前附表”第11项规定</w:t>
            </w:r>
          </w:p>
        </w:tc>
      </w:tr>
      <w:tr w14:paraId="7AA80F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977" w:type="dxa"/>
            <w:vMerge w:val="continue"/>
            <w:vAlign w:val="center"/>
          </w:tcPr>
          <w:p w14:paraId="51539C6E">
            <w:pPr>
              <w:widowControl/>
              <w:spacing w:line="360" w:lineRule="auto"/>
              <w:jc w:val="center"/>
              <w:rPr>
                <w:rFonts w:hint="default" w:ascii="Times New Roman" w:hAnsi="Times New Roman" w:eastAsia="宋体" w:cs="Times New Roman"/>
                <w:color w:val="auto"/>
                <w:kern w:val="0"/>
                <w:sz w:val="24"/>
                <w:szCs w:val="24"/>
              </w:rPr>
            </w:pPr>
          </w:p>
        </w:tc>
        <w:tc>
          <w:tcPr>
            <w:tcW w:w="3500" w:type="dxa"/>
            <w:vAlign w:val="center"/>
          </w:tcPr>
          <w:p w14:paraId="2C865436">
            <w:pPr>
              <w:widowControl/>
              <w:spacing w:line="360" w:lineRule="auto"/>
              <w:jc w:val="center"/>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4"/>
                <w:szCs w:val="24"/>
              </w:rPr>
              <w:t>财务报告</w:t>
            </w:r>
          </w:p>
        </w:tc>
        <w:tc>
          <w:tcPr>
            <w:tcW w:w="5456" w:type="dxa"/>
            <w:vAlign w:val="center"/>
          </w:tcPr>
          <w:p w14:paraId="3205B223">
            <w:pPr>
              <w:widowControl/>
              <w:spacing w:line="360" w:lineRule="auto"/>
              <w:jc w:val="center"/>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4"/>
                <w:szCs w:val="24"/>
              </w:rPr>
              <w:t>供应商应</w:t>
            </w:r>
            <w:r>
              <w:rPr>
                <w:rFonts w:hint="default" w:ascii="Times New Roman" w:hAnsi="Times New Roman" w:cs="Times New Roman"/>
                <w:color w:val="auto"/>
                <w:kern w:val="0"/>
                <w:sz w:val="24"/>
                <w:szCs w:val="24"/>
                <w:lang w:val="en-US" w:eastAsia="zh-CN"/>
              </w:rPr>
              <w:t>提供</w:t>
            </w:r>
            <w:r>
              <w:rPr>
                <w:rFonts w:hint="default" w:ascii="Times New Roman" w:hAnsi="Times New Roman" w:eastAsia="宋体" w:cs="Times New Roman"/>
                <w:color w:val="auto"/>
                <w:kern w:val="0"/>
                <w:sz w:val="24"/>
                <w:szCs w:val="24"/>
              </w:rPr>
              <w:t>2023年度</w:t>
            </w:r>
            <w:r>
              <w:rPr>
                <w:rFonts w:hint="default" w:ascii="Times New Roman" w:hAnsi="Times New Roman" w:eastAsia="宋体" w:cs="Times New Roman"/>
                <w:color w:val="auto"/>
                <w:sz w:val="24"/>
              </w:rPr>
              <w:t>财务审计报告或银行资信证明</w:t>
            </w:r>
          </w:p>
        </w:tc>
      </w:tr>
      <w:tr w14:paraId="70DA37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977" w:type="dxa"/>
            <w:vMerge w:val="continue"/>
            <w:vAlign w:val="center"/>
          </w:tcPr>
          <w:p w14:paraId="485A14DA">
            <w:pPr>
              <w:widowControl/>
              <w:spacing w:line="360" w:lineRule="auto"/>
              <w:jc w:val="center"/>
              <w:rPr>
                <w:rFonts w:hint="default" w:ascii="Times New Roman" w:hAnsi="Times New Roman" w:eastAsia="宋体" w:cs="Times New Roman"/>
                <w:color w:val="auto"/>
                <w:kern w:val="0"/>
                <w:sz w:val="24"/>
                <w:szCs w:val="24"/>
              </w:rPr>
            </w:pPr>
          </w:p>
        </w:tc>
        <w:tc>
          <w:tcPr>
            <w:tcW w:w="3500" w:type="dxa"/>
            <w:vAlign w:val="center"/>
          </w:tcPr>
          <w:p w14:paraId="136A993A">
            <w:pPr>
              <w:widowControl/>
              <w:spacing w:line="360" w:lineRule="auto"/>
              <w:jc w:val="center"/>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4"/>
                <w:szCs w:val="24"/>
              </w:rPr>
              <w:t>纳税要求</w:t>
            </w:r>
          </w:p>
        </w:tc>
        <w:tc>
          <w:tcPr>
            <w:tcW w:w="5456" w:type="dxa"/>
            <w:vAlign w:val="center"/>
          </w:tcPr>
          <w:p w14:paraId="2927A1FC">
            <w:pPr>
              <w:widowControl/>
              <w:spacing w:line="360" w:lineRule="auto"/>
              <w:jc w:val="center"/>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4"/>
                <w:szCs w:val="24"/>
              </w:rPr>
              <w:t>供应商应提供2024年01月01日以来任意3个月依法缴纳税收的证明材料。依法免税，应提供相应文件证明其依法免税或不需要缴纳。</w:t>
            </w:r>
          </w:p>
        </w:tc>
      </w:tr>
      <w:tr w14:paraId="688B52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977" w:type="dxa"/>
            <w:vMerge w:val="continue"/>
            <w:vAlign w:val="center"/>
          </w:tcPr>
          <w:p w14:paraId="242F04D4">
            <w:pPr>
              <w:widowControl/>
              <w:spacing w:line="360" w:lineRule="auto"/>
              <w:jc w:val="center"/>
              <w:rPr>
                <w:rFonts w:hint="default" w:ascii="Times New Roman" w:hAnsi="Times New Roman" w:eastAsia="宋体" w:cs="Times New Roman"/>
                <w:color w:val="auto"/>
                <w:kern w:val="0"/>
                <w:sz w:val="24"/>
                <w:szCs w:val="24"/>
              </w:rPr>
            </w:pPr>
          </w:p>
        </w:tc>
        <w:tc>
          <w:tcPr>
            <w:tcW w:w="3500" w:type="dxa"/>
            <w:vAlign w:val="center"/>
          </w:tcPr>
          <w:p w14:paraId="0A72D56E">
            <w:pPr>
              <w:widowControl/>
              <w:spacing w:line="360" w:lineRule="auto"/>
              <w:jc w:val="center"/>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4"/>
                <w:szCs w:val="24"/>
              </w:rPr>
              <w:t>社会保险要求</w:t>
            </w:r>
          </w:p>
        </w:tc>
        <w:tc>
          <w:tcPr>
            <w:tcW w:w="5456" w:type="dxa"/>
            <w:vAlign w:val="center"/>
          </w:tcPr>
          <w:p w14:paraId="44187F86">
            <w:pPr>
              <w:widowControl/>
              <w:spacing w:line="360" w:lineRule="auto"/>
              <w:jc w:val="center"/>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4"/>
                <w:szCs w:val="24"/>
              </w:rPr>
              <w:t>供应商应提供2024年01月01日以来任意3个月依法缴纳社会保险的证明材料。不需要缴纳社会保障资金的，应提供相应文件证明其依法免税或不需要缴纳。</w:t>
            </w:r>
          </w:p>
        </w:tc>
      </w:tr>
      <w:tr w14:paraId="655C3A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977" w:type="dxa"/>
            <w:vMerge w:val="continue"/>
            <w:vAlign w:val="center"/>
          </w:tcPr>
          <w:p w14:paraId="7DC8B10C">
            <w:pPr>
              <w:widowControl/>
              <w:spacing w:line="360" w:lineRule="auto"/>
              <w:jc w:val="center"/>
              <w:rPr>
                <w:rFonts w:hint="default" w:ascii="Times New Roman" w:hAnsi="Times New Roman" w:eastAsia="宋体" w:cs="Times New Roman"/>
                <w:color w:val="auto"/>
                <w:kern w:val="0"/>
                <w:sz w:val="24"/>
                <w:szCs w:val="24"/>
              </w:rPr>
            </w:pPr>
          </w:p>
        </w:tc>
        <w:tc>
          <w:tcPr>
            <w:tcW w:w="3500" w:type="dxa"/>
            <w:vAlign w:val="center"/>
          </w:tcPr>
          <w:p w14:paraId="7DA3FA35">
            <w:pPr>
              <w:widowControl/>
              <w:spacing w:line="360" w:lineRule="auto"/>
              <w:jc w:val="center"/>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4"/>
                <w:szCs w:val="24"/>
              </w:rPr>
              <w:t>具有履行合同所必需的设备和专业技术能力</w:t>
            </w:r>
          </w:p>
        </w:tc>
        <w:tc>
          <w:tcPr>
            <w:tcW w:w="5456" w:type="dxa"/>
            <w:vAlign w:val="center"/>
          </w:tcPr>
          <w:p w14:paraId="323A45A0">
            <w:pPr>
              <w:widowControl/>
              <w:spacing w:line="360" w:lineRule="auto"/>
              <w:jc w:val="center"/>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4"/>
                <w:szCs w:val="24"/>
              </w:rPr>
              <w:t>供应商具有履行合同所必需的设备和专业技术能力（加盖单位公章的书面承诺函）</w:t>
            </w:r>
          </w:p>
        </w:tc>
      </w:tr>
      <w:tr w14:paraId="4CD3DC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977" w:type="dxa"/>
            <w:vMerge w:val="continue"/>
            <w:vAlign w:val="center"/>
          </w:tcPr>
          <w:p w14:paraId="4027C420">
            <w:pPr>
              <w:widowControl/>
              <w:spacing w:line="360" w:lineRule="auto"/>
              <w:jc w:val="center"/>
              <w:rPr>
                <w:rFonts w:hint="default" w:ascii="Times New Roman" w:hAnsi="Times New Roman" w:eastAsia="宋体" w:cs="Times New Roman"/>
                <w:color w:val="auto"/>
                <w:kern w:val="0"/>
                <w:sz w:val="24"/>
                <w:szCs w:val="24"/>
              </w:rPr>
            </w:pPr>
          </w:p>
        </w:tc>
        <w:tc>
          <w:tcPr>
            <w:tcW w:w="3500" w:type="dxa"/>
            <w:vAlign w:val="center"/>
          </w:tcPr>
          <w:p w14:paraId="6F564F1D">
            <w:pPr>
              <w:widowControl/>
              <w:spacing w:line="360" w:lineRule="auto"/>
              <w:jc w:val="center"/>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4"/>
                <w:szCs w:val="24"/>
              </w:rPr>
              <w:t>参加政府采购活动前三年内，在经营活动中没有重大违法记录</w:t>
            </w:r>
          </w:p>
        </w:tc>
        <w:tc>
          <w:tcPr>
            <w:tcW w:w="5456" w:type="dxa"/>
            <w:vAlign w:val="center"/>
          </w:tcPr>
          <w:p w14:paraId="3C776619">
            <w:pPr>
              <w:widowControl/>
              <w:spacing w:line="360" w:lineRule="auto"/>
              <w:jc w:val="center"/>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4"/>
                <w:szCs w:val="24"/>
              </w:rPr>
              <w:t>供应商参加政府采购活动前三年内，在经营活动中没有重大违法记录（加盖单位公章的书面承诺函）</w:t>
            </w:r>
          </w:p>
        </w:tc>
      </w:tr>
      <w:tr w14:paraId="7A0D97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977" w:type="dxa"/>
            <w:vMerge w:val="continue"/>
            <w:vAlign w:val="center"/>
          </w:tcPr>
          <w:p w14:paraId="44C8114A">
            <w:pPr>
              <w:widowControl/>
              <w:spacing w:line="360" w:lineRule="auto"/>
              <w:jc w:val="center"/>
              <w:rPr>
                <w:rFonts w:hint="default" w:ascii="Times New Roman" w:hAnsi="Times New Roman" w:eastAsia="宋体" w:cs="Times New Roman"/>
                <w:color w:val="auto"/>
                <w:kern w:val="0"/>
                <w:sz w:val="24"/>
                <w:szCs w:val="24"/>
              </w:rPr>
            </w:pPr>
            <w:bookmarkStart w:id="114" w:name="_Toc19241"/>
            <w:bookmarkStart w:id="115" w:name="_Toc23399"/>
            <w:bookmarkStart w:id="116" w:name="_Toc16293"/>
            <w:bookmarkStart w:id="117" w:name="_Toc21337"/>
            <w:bookmarkStart w:id="118" w:name="_Toc1301"/>
            <w:bookmarkStart w:id="119" w:name="_Toc465"/>
            <w:bookmarkStart w:id="120" w:name="_Toc25514"/>
            <w:bookmarkStart w:id="121" w:name="_Toc16607"/>
            <w:bookmarkStart w:id="122" w:name="_Toc2378"/>
            <w:bookmarkStart w:id="123" w:name="_Toc16266"/>
          </w:p>
        </w:tc>
        <w:tc>
          <w:tcPr>
            <w:tcW w:w="3500" w:type="dxa"/>
            <w:vAlign w:val="center"/>
          </w:tcPr>
          <w:p w14:paraId="176553BC">
            <w:pPr>
              <w:widowControl/>
              <w:spacing w:line="360" w:lineRule="auto"/>
              <w:jc w:val="center"/>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sz w:val="24"/>
                <w:szCs w:val="24"/>
              </w:rPr>
              <w:t>没有处于被责令停业，投标资格被取消，财产被接管、冻结，破产状态；</w:t>
            </w:r>
          </w:p>
        </w:tc>
        <w:tc>
          <w:tcPr>
            <w:tcW w:w="5456" w:type="dxa"/>
            <w:vAlign w:val="center"/>
          </w:tcPr>
          <w:p w14:paraId="0314396F">
            <w:pPr>
              <w:widowControl/>
              <w:spacing w:line="360" w:lineRule="auto"/>
              <w:jc w:val="center"/>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sz w:val="24"/>
                <w:szCs w:val="24"/>
              </w:rPr>
              <w:t>没有处于被责令停业，投标资格被取消，财产被接管、冻结，破产状态（加盖单位公章的书面承诺函）；</w:t>
            </w:r>
          </w:p>
        </w:tc>
      </w:tr>
      <w:tr w14:paraId="5A29A0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977" w:type="dxa"/>
            <w:vMerge w:val="continue"/>
            <w:vAlign w:val="center"/>
          </w:tcPr>
          <w:p w14:paraId="7404857A">
            <w:pPr>
              <w:widowControl/>
              <w:spacing w:line="360" w:lineRule="auto"/>
              <w:jc w:val="center"/>
              <w:rPr>
                <w:rFonts w:hint="default" w:ascii="Times New Roman" w:hAnsi="Times New Roman" w:eastAsia="宋体" w:cs="Times New Roman"/>
                <w:color w:val="auto"/>
                <w:kern w:val="0"/>
                <w:sz w:val="24"/>
                <w:szCs w:val="24"/>
              </w:rPr>
            </w:pPr>
          </w:p>
        </w:tc>
        <w:tc>
          <w:tcPr>
            <w:tcW w:w="3500" w:type="dxa"/>
            <w:vAlign w:val="center"/>
          </w:tcPr>
          <w:p w14:paraId="5425AC6E">
            <w:pPr>
              <w:widowControl/>
              <w:spacing w:line="360" w:lineRule="auto"/>
              <w:jc w:val="center"/>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sz w:val="24"/>
                <w:szCs w:val="24"/>
              </w:rPr>
              <w:t>国家企业信用信息公示系统</w:t>
            </w:r>
          </w:p>
        </w:tc>
        <w:tc>
          <w:tcPr>
            <w:tcW w:w="5456" w:type="dxa"/>
            <w:vAlign w:val="center"/>
          </w:tcPr>
          <w:p w14:paraId="36321B88">
            <w:pPr>
              <w:widowControl/>
              <w:spacing w:line="360" w:lineRule="auto"/>
              <w:jc w:val="center"/>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4"/>
                <w:szCs w:val="24"/>
              </w:rPr>
              <w:t>符合第二章“供应商须知前附表”第11项规定</w:t>
            </w:r>
          </w:p>
        </w:tc>
      </w:tr>
      <w:tr w14:paraId="245EAE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977" w:type="dxa"/>
            <w:vMerge w:val="continue"/>
            <w:vAlign w:val="center"/>
          </w:tcPr>
          <w:p w14:paraId="1B3A74A8">
            <w:pPr>
              <w:widowControl/>
              <w:spacing w:line="360" w:lineRule="auto"/>
              <w:jc w:val="center"/>
              <w:rPr>
                <w:rFonts w:hint="default" w:ascii="Times New Roman" w:hAnsi="Times New Roman" w:eastAsia="宋体" w:cs="Times New Roman"/>
                <w:color w:val="auto"/>
                <w:kern w:val="0"/>
                <w:sz w:val="24"/>
                <w:szCs w:val="24"/>
              </w:rPr>
            </w:pPr>
          </w:p>
        </w:tc>
        <w:tc>
          <w:tcPr>
            <w:tcW w:w="3500" w:type="dxa"/>
            <w:vAlign w:val="center"/>
          </w:tcPr>
          <w:p w14:paraId="3976792D">
            <w:pPr>
              <w:widowControl/>
              <w:spacing w:line="360" w:lineRule="auto"/>
              <w:jc w:val="center"/>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4"/>
                <w:szCs w:val="24"/>
              </w:rPr>
              <w:t>其他要求</w:t>
            </w:r>
          </w:p>
        </w:tc>
        <w:tc>
          <w:tcPr>
            <w:tcW w:w="5456" w:type="dxa"/>
            <w:vAlign w:val="center"/>
          </w:tcPr>
          <w:p w14:paraId="5DE5C894">
            <w:pPr>
              <w:widowControl/>
              <w:spacing w:line="360" w:lineRule="auto"/>
              <w:jc w:val="center"/>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4"/>
                <w:szCs w:val="24"/>
              </w:rPr>
              <w:t>符合第二章“供应商须知前附表”第11项规定</w:t>
            </w:r>
          </w:p>
        </w:tc>
      </w:tr>
    </w:tbl>
    <w:p w14:paraId="60C8354E">
      <w:pPr>
        <w:pStyle w:val="8"/>
        <w:numPr>
          <w:ilvl w:val="0"/>
          <w:numId w:val="3"/>
        </w:numPr>
        <w:spacing w:line="360" w:lineRule="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资格审查</w:t>
      </w:r>
      <w:bookmarkEnd w:id="114"/>
      <w:bookmarkEnd w:id="115"/>
      <w:bookmarkEnd w:id="116"/>
      <w:bookmarkEnd w:id="117"/>
      <w:bookmarkEnd w:id="118"/>
      <w:bookmarkEnd w:id="119"/>
      <w:bookmarkEnd w:id="120"/>
      <w:bookmarkEnd w:id="121"/>
      <w:bookmarkEnd w:id="122"/>
      <w:bookmarkEnd w:id="123"/>
    </w:p>
    <w:p w14:paraId="16D4F36F">
      <w:pPr>
        <w:spacing w:line="360" w:lineRule="auto"/>
        <w:ind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开标结束后，采购人或者采购代理机构应当依法对供应商的资格进行审查。</w:t>
      </w:r>
    </w:p>
    <w:p w14:paraId="051C174B">
      <w:pPr>
        <w:pStyle w:val="8"/>
        <w:numPr>
          <w:ilvl w:val="0"/>
          <w:numId w:val="3"/>
        </w:numPr>
        <w:spacing w:line="360" w:lineRule="auto"/>
        <w:rPr>
          <w:rFonts w:hint="default" w:ascii="Times New Roman" w:hAnsi="Times New Roman" w:eastAsia="宋体" w:cs="Times New Roman"/>
          <w:color w:val="auto"/>
          <w:sz w:val="24"/>
          <w:szCs w:val="24"/>
        </w:rPr>
      </w:pPr>
      <w:bookmarkStart w:id="124" w:name="_Toc8280"/>
      <w:bookmarkStart w:id="125" w:name="_Toc29893"/>
      <w:bookmarkStart w:id="126" w:name="_Toc18033"/>
      <w:bookmarkStart w:id="127" w:name="_Toc12137"/>
      <w:bookmarkStart w:id="128" w:name="_Toc23230"/>
      <w:bookmarkStart w:id="129" w:name="_Toc2610"/>
      <w:bookmarkStart w:id="130" w:name="_Toc8631"/>
      <w:bookmarkStart w:id="131" w:name="_Toc11542"/>
      <w:bookmarkStart w:id="132" w:name="_Toc21593"/>
      <w:bookmarkStart w:id="133" w:name="_Toc3310"/>
      <w:r>
        <w:rPr>
          <w:rFonts w:hint="default" w:ascii="Times New Roman" w:hAnsi="Times New Roman" w:eastAsia="宋体" w:cs="Times New Roman"/>
          <w:color w:val="auto"/>
          <w:sz w:val="24"/>
          <w:szCs w:val="24"/>
        </w:rPr>
        <w:t>资格审查标准</w:t>
      </w:r>
      <w:bookmarkEnd w:id="124"/>
      <w:bookmarkEnd w:id="125"/>
      <w:bookmarkEnd w:id="126"/>
      <w:bookmarkEnd w:id="127"/>
      <w:bookmarkEnd w:id="128"/>
      <w:bookmarkEnd w:id="129"/>
      <w:bookmarkEnd w:id="130"/>
      <w:bookmarkEnd w:id="131"/>
      <w:bookmarkEnd w:id="132"/>
      <w:bookmarkEnd w:id="133"/>
    </w:p>
    <w:p w14:paraId="10699419">
      <w:pPr>
        <w:autoSpaceDE w:val="0"/>
        <w:autoSpaceDN w:val="0"/>
        <w:adjustRightInd w:val="0"/>
        <w:spacing w:line="360" w:lineRule="auto"/>
        <w:ind w:firstLine="480" w:firstLineChars="200"/>
        <w:jc w:val="left"/>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kern w:val="0"/>
          <w:sz w:val="24"/>
          <w:szCs w:val="24"/>
        </w:rPr>
        <w:t>资格审查标准</w:t>
      </w:r>
      <w:r>
        <w:rPr>
          <w:rFonts w:hint="default" w:ascii="Times New Roman" w:hAnsi="Times New Roman" w:cs="Times New Roman"/>
          <w:color w:val="auto"/>
          <w:kern w:val="0"/>
          <w:sz w:val="24"/>
          <w:szCs w:val="24"/>
          <w:lang w:eastAsia="zh-CN"/>
        </w:rPr>
        <w:t>：</w:t>
      </w:r>
      <w:r>
        <w:rPr>
          <w:rFonts w:hint="default" w:ascii="Times New Roman" w:hAnsi="Times New Roman" w:eastAsia="宋体" w:cs="Times New Roman"/>
          <w:color w:val="auto"/>
          <w:kern w:val="0"/>
          <w:sz w:val="24"/>
          <w:szCs w:val="24"/>
        </w:rPr>
        <w:t>见资格审查前附表。</w:t>
      </w:r>
    </w:p>
    <w:p w14:paraId="2CDA5660">
      <w:pPr>
        <w:pStyle w:val="8"/>
        <w:numPr>
          <w:ilvl w:val="0"/>
          <w:numId w:val="3"/>
        </w:numPr>
        <w:spacing w:line="360" w:lineRule="auto"/>
        <w:rPr>
          <w:rFonts w:hint="default" w:ascii="Times New Roman" w:hAnsi="Times New Roman" w:eastAsia="宋体" w:cs="Times New Roman"/>
          <w:color w:val="auto"/>
          <w:sz w:val="24"/>
          <w:szCs w:val="24"/>
        </w:rPr>
      </w:pPr>
      <w:bookmarkStart w:id="134" w:name="_Toc19383"/>
      <w:bookmarkStart w:id="135" w:name="_Toc13549"/>
      <w:bookmarkStart w:id="136" w:name="_Toc2029"/>
      <w:bookmarkStart w:id="137" w:name="_Toc16031"/>
      <w:bookmarkStart w:id="138" w:name="_Toc2259"/>
      <w:bookmarkStart w:id="139" w:name="_Toc5940"/>
      <w:bookmarkStart w:id="140" w:name="_Toc14072"/>
      <w:bookmarkStart w:id="141" w:name="_Toc920"/>
      <w:bookmarkStart w:id="142" w:name="_Toc32375"/>
      <w:bookmarkStart w:id="143" w:name="_Toc10180"/>
      <w:r>
        <w:rPr>
          <w:rFonts w:hint="default" w:ascii="Times New Roman" w:hAnsi="Times New Roman" w:eastAsia="宋体" w:cs="Times New Roman"/>
          <w:color w:val="auto"/>
          <w:sz w:val="24"/>
          <w:szCs w:val="24"/>
        </w:rPr>
        <w:t>资格审查程序</w:t>
      </w:r>
      <w:bookmarkEnd w:id="134"/>
      <w:bookmarkEnd w:id="135"/>
      <w:bookmarkEnd w:id="136"/>
      <w:bookmarkEnd w:id="137"/>
      <w:bookmarkEnd w:id="138"/>
      <w:bookmarkEnd w:id="139"/>
      <w:bookmarkEnd w:id="140"/>
      <w:bookmarkEnd w:id="141"/>
      <w:bookmarkEnd w:id="142"/>
      <w:bookmarkEnd w:id="143"/>
    </w:p>
    <w:p w14:paraId="757229B4">
      <w:pPr>
        <w:autoSpaceDE w:val="0"/>
        <w:autoSpaceDN w:val="0"/>
        <w:adjustRightInd w:val="0"/>
        <w:spacing w:line="360" w:lineRule="auto"/>
        <w:ind w:right="40" w:firstLine="472" w:firstLineChars="200"/>
        <w:jc w:val="left"/>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spacing w:val="-2"/>
          <w:kern w:val="0"/>
          <w:sz w:val="24"/>
          <w:szCs w:val="24"/>
        </w:rPr>
        <w:t>资格审查人员依</w:t>
      </w:r>
      <w:r>
        <w:rPr>
          <w:rFonts w:hint="default" w:ascii="Times New Roman" w:hAnsi="Times New Roman" w:eastAsia="宋体" w:cs="Times New Roman"/>
          <w:color w:val="auto"/>
          <w:kern w:val="0"/>
          <w:sz w:val="24"/>
          <w:szCs w:val="24"/>
        </w:rPr>
        <w:t>据本</w:t>
      </w:r>
      <w:r>
        <w:rPr>
          <w:rFonts w:hint="default" w:ascii="Times New Roman" w:hAnsi="Times New Roman" w:eastAsia="宋体" w:cs="Times New Roman"/>
          <w:color w:val="auto"/>
          <w:spacing w:val="-2"/>
          <w:kern w:val="0"/>
          <w:sz w:val="24"/>
          <w:szCs w:val="24"/>
        </w:rPr>
        <w:t>章</w:t>
      </w:r>
      <w:r>
        <w:rPr>
          <w:rFonts w:hint="default" w:ascii="Times New Roman" w:hAnsi="Times New Roman" w:eastAsia="宋体" w:cs="Times New Roman"/>
          <w:color w:val="auto"/>
          <w:kern w:val="0"/>
          <w:sz w:val="24"/>
          <w:szCs w:val="24"/>
        </w:rPr>
        <w:t>资格审查前附表</w:t>
      </w:r>
      <w:r>
        <w:rPr>
          <w:rFonts w:hint="default" w:ascii="Times New Roman" w:hAnsi="Times New Roman" w:eastAsia="宋体" w:cs="Times New Roman"/>
          <w:color w:val="auto"/>
          <w:spacing w:val="-2"/>
          <w:kern w:val="0"/>
          <w:sz w:val="24"/>
          <w:szCs w:val="24"/>
        </w:rPr>
        <w:t>规</w:t>
      </w:r>
      <w:r>
        <w:rPr>
          <w:rFonts w:hint="default" w:ascii="Times New Roman" w:hAnsi="Times New Roman" w:eastAsia="宋体" w:cs="Times New Roman"/>
          <w:color w:val="auto"/>
          <w:kern w:val="0"/>
          <w:sz w:val="24"/>
          <w:szCs w:val="24"/>
        </w:rPr>
        <w:t>定</w:t>
      </w:r>
      <w:r>
        <w:rPr>
          <w:rFonts w:hint="default" w:ascii="Times New Roman" w:hAnsi="Times New Roman" w:eastAsia="宋体" w:cs="Times New Roman"/>
          <w:color w:val="auto"/>
          <w:spacing w:val="-2"/>
          <w:kern w:val="0"/>
          <w:sz w:val="24"/>
          <w:szCs w:val="24"/>
        </w:rPr>
        <w:t>的标</w:t>
      </w:r>
      <w:r>
        <w:rPr>
          <w:rFonts w:hint="default" w:ascii="Times New Roman" w:hAnsi="Times New Roman" w:eastAsia="宋体" w:cs="Times New Roman"/>
          <w:color w:val="auto"/>
          <w:kern w:val="0"/>
          <w:sz w:val="24"/>
          <w:szCs w:val="24"/>
        </w:rPr>
        <w:t>准对</w:t>
      </w:r>
      <w:r>
        <w:rPr>
          <w:rFonts w:hint="default" w:ascii="Times New Roman" w:hAnsi="Times New Roman" w:eastAsia="宋体" w:cs="Times New Roman"/>
          <w:color w:val="auto"/>
          <w:spacing w:val="-2"/>
          <w:kern w:val="0"/>
          <w:sz w:val="24"/>
          <w:szCs w:val="24"/>
        </w:rPr>
        <w:t>投</w:t>
      </w:r>
      <w:r>
        <w:rPr>
          <w:rFonts w:hint="default" w:ascii="Times New Roman" w:hAnsi="Times New Roman" w:eastAsia="宋体" w:cs="Times New Roman"/>
          <w:color w:val="auto"/>
          <w:kern w:val="0"/>
          <w:sz w:val="24"/>
          <w:szCs w:val="24"/>
        </w:rPr>
        <w:t>标</w:t>
      </w:r>
      <w:r>
        <w:rPr>
          <w:rFonts w:hint="default" w:ascii="Times New Roman" w:hAnsi="Times New Roman" w:eastAsia="宋体" w:cs="Times New Roman"/>
          <w:color w:val="auto"/>
          <w:spacing w:val="-2"/>
          <w:kern w:val="0"/>
          <w:sz w:val="24"/>
          <w:szCs w:val="24"/>
        </w:rPr>
        <w:t>文</w:t>
      </w:r>
      <w:r>
        <w:rPr>
          <w:rFonts w:hint="default" w:ascii="Times New Roman" w:hAnsi="Times New Roman" w:eastAsia="宋体" w:cs="Times New Roman"/>
          <w:color w:val="auto"/>
          <w:kern w:val="0"/>
          <w:sz w:val="24"/>
          <w:szCs w:val="24"/>
        </w:rPr>
        <w:t>件</w:t>
      </w:r>
      <w:r>
        <w:rPr>
          <w:rFonts w:hint="default" w:ascii="Times New Roman" w:hAnsi="Times New Roman" w:eastAsia="宋体" w:cs="Times New Roman"/>
          <w:color w:val="auto"/>
          <w:spacing w:val="-2"/>
          <w:kern w:val="0"/>
          <w:sz w:val="24"/>
          <w:szCs w:val="24"/>
        </w:rPr>
        <w:t>进</w:t>
      </w:r>
      <w:r>
        <w:rPr>
          <w:rFonts w:hint="default" w:ascii="Times New Roman" w:hAnsi="Times New Roman" w:eastAsia="宋体" w:cs="Times New Roman"/>
          <w:color w:val="auto"/>
          <w:kern w:val="0"/>
          <w:sz w:val="24"/>
          <w:szCs w:val="24"/>
        </w:rPr>
        <w:t>行</w:t>
      </w:r>
      <w:r>
        <w:rPr>
          <w:rFonts w:hint="default" w:ascii="Times New Roman" w:hAnsi="Times New Roman" w:eastAsia="宋体" w:cs="Times New Roman"/>
          <w:color w:val="auto"/>
          <w:spacing w:val="-2"/>
          <w:kern w:val="0"/>
          <w:sz w:val="24"/>
          <w:szCs w:val="24"/>
        </w:rPr>
        <w:t>资</w:t>
      </w:r>
      <w:r>
        <w:rPr>
          <w:rFonts w:hint="default" w:ascii="Times New Roman" w:hAnsi="Times New Roman" w:eastAsia="宋体" w:cs="Times New Roman"/>
          <w:color w:val="auto"/>
          <w:kern w:val="0"/>
          <w:sz w:val="24"/>
          <w:szCs w:val="24"/>
        </w:rPr>
        <w:t>格审查，以确定供应商是否具备投标资格，有一项不符合评审标准的，资格审查人员应当认定其投标无效，合格供应商不足3家的，不得评标。</w:t>
      </w:r>
    </w:p>
    <w:p w14:paraId="7A6175C6">
      <w:pPr>
        <w:pStyle w:val="50"/>
        <w:spacing w:line="360" w:lineRule="auto"/>
        <w:rPr>
          <w:rFonts w:hint="default" w:ascii="Times New Roman" w:hAnsi="Times New Roman" w:eastAsia="宋体" w:cs="Times New Roman"/>
          <w:color w:val="auto"/>
          <w:szCs w:val="24"/>
        </w:rPr>
        <w:sectPr>
          <w:pgSz w:w="11905" w:h="16838"/>
          <w:pgMar w:top="1134" w:right="1134" w:bottom="1134" w:left="1134" w:header="850" w:footer="992" w:gutter="0"/>
          <w:cols w:space="0" w:num="1"/>
          <w:docGrid w:type="lines" w:linePitch="317" w:charSpace="0"/>
        </w:sectPr>
      </w:pPr>
    </w:p>
    <w:p w14:paraId="734A77BF">
      <w:pPr>
        <w:spacing w:line="360" w:lineRule="auto"/>
        <w:rPr>
          <w:rFonts w:hint="default" w:ascii="Times New Roman" w:hAnsi="Times New Roman" w:eastAsia="宋体" w:cs="Times New Roman"/>
          <w:color w:val="auto"/>
          <w:sz w:val="24"/>
          <w:szCs w:val="24"/>
        </w:rPr>
      </w:pPr>
    </w:p>
    <w:p w14:paraId="48D1BAC0">
      <w:pPr>
        <w:spacing w:line="360" w:lineRule="auto"/>
        <w:rPr>
          <w:rFonts w:hint="default" w:ascii="Times New Roman" w:hAnsi="Times New Roman" w:eastAsia="宋体" w:cs="Times New Roman"/>
          <w:color w:val="auto"/>
          <w:sz w:val="24"/>
          <w:szCs w:val="24"/>
        </w:rPr>
      </w:pPr>
    </w:p>
    <w:p w14:paraId="0229E9AA">
      <w:pPr>
        <w:spacing w:line="360" w:lineRule="auto"/>
        <w:rPr>
          <w:rFonts w:hint="default" w:ascii="Times New Roman" w:hAnsi="Times New Roman" w:eastAsia="宋体" w:cs="Times New Roman"/>
          <w:color w:val="auto"/>
          <w:sz w:val="24"/>
          <w:szCs w:val="24"/>
        </w:rPr>
      </w:pPr>
    </w:p>
    <w:p w14:paraId="3988125A">
      <w:pPr>
        <w:spacing w:line="360" w:lineRule="auto"/>
        <w:rPr>
          <w:rFonts w:hint="default" w:ascii="Times New Roman" w:hAnsi="Times New Roman" w:eastAsia="宋体" w:cs="Times New Roman"/>
          <w:color w:val="auto"/>
          <w:sz w:val="24"/>
          <w:szCs w:val="24"/>
        </w:rPr>
      </w:pPr>
    </w:p>
    <w:p w14:paraId="4322A6B0">
      <w:pPr>
        <w:spacing w:line="360" w:lineRule="auto"/>
        <w:rPr>
          <w:rFonts w:hint="default" w:ascii="Times New Roman" w:hAnsi="Times New Roman" w:eastAsia="宋体" w:cs="Times New Roman"/>
          <w:color w:val="auto"/>
          <w:sz w:val="24"/>
          <w:szCs w:val="24"/>
        </w:rPr>
      </w:pPr>
    </w:p>
    <w:p w14:paraId="77AC6102">
      <w:pPr>
        <w:spacing w:line="360" w:lineRule="auto"/>
        <w:rPr>
          <w:rFonts w:hint="default" w:ascii="Times New Roman" w:hAnsi="Times New Roman" w:eastAsia="宋体" w:cs="Times New Roman"/>
          <w:color w:val="auto"/>
          <w:sz w:val="24"/>
          <w:szCs w:val="24"/>
        </w:rPr>
      </w:pPr>
    </w:p>
    <w:p w14:paraId="2685C710">
      <w:pPr>
        <w:spacing w:line="360" w:lineRule="auto"/>
        <w:rPr>
          <w:rFonts w:hint="default" w:ascii="Times New Roman" w:hAnsi="Times New Roman" w:eastAsia="宋体" w:cs="Times New Roman"/>
          <w:color w:val="auto"/>
          <w:sz w:val="24"/>
          <w:szCs w:val="24"/>
        </w:rPr>
      </w:pPr>
    </w:p>
    <w:p w14:paraId="20D0ACB7">
      <w:pPr>
        <w:spacing w:line="360" w:lineRule="auto"/>
        <w:rPr>
          <w:rFonts w:hint="default" w:ascii="Times New Roman" w:hAnsi="Times New Roman" w:eastAsia="宋体" w:cs="Times New Roman"/>
          <w:color w:val="auto"/>
          <w:sz w:val="24"/>
          <w:szCs w:val="24"/>
        </w:rPr>
      </w:pPr>
    </w:p>
    <w:p w14:paraId="3EAC5F3E">
      <w:pPr>
        <w:pStyle w:val="47"/>
        <w:spacing w:line="360" w:lineRule="auto"/>
        <w:rPr>
          <w:rFonts w:hint="default" w:ascii="Times New Roman" w:hAnsi="Times New Roman" w:eastAsia="宋体" w:cs="Times New Roman"/>
          <w:color w:val="auto"/>
          <w:szCs w:val="24"/>
        </w:rPr>
      </w:pPr>
    </w:p>
    <w:p w14:paraId="7CC4EB03">
      <w:pPr>
        <w:pStyle w:val="47"/>
        <w:spacing w:line="360" w:lineRule="auto"/>
        <w:rPr>
          <w:rFonts w:hint="default" w:ascii="Times New Roman" w:hAnsi="Times New Roman" w:eastAsia="宋体" w:cs="Times New Roman"/>
          <w:color w:val="auto"/>
          <w:szCs w:val="24"/>
        </w:rPr>
      </w:pPr>
    </w:p>
    <w:p w14:paraId="7E2D3F6B">
      <w:pPr>
        <w:pStyle w:val="47"/>
        <w:spacing w:line="360" w:lineRule="auto"/>
        <w:rPr>
          <w:rFonts w:hint="default" w:ascii="Times New Roman" w:hAnsi="Times New Roman" w:eastAsia="宋体" w:cs="Times New Roman"/>
          <w:color w:val="auto"/>
          <w:szCs w:val="24"/>
        </w:rPr>
      </w:pPr>
    </w:p>
    <w:p w14:paraId="5EE87015">
      <w:pPr>
        <w:pStyle w:val="47"/>
        <w:spacing w:line="360" w:lineRule="auto"/>
        <w:rPr>
          <w:rFonts w:hint="default" w:ascii="Times New Roman" w:hAnsi="Times New Roman" w:eastAsia="宋体" w:cs="Times New Roman"/>
          <w:color w:val="auto"/>
          <w:szCs w:val="24"/>
        </w:rPr>
      </w:pPr>
    </w:p>
    <w:p w14:paraId="49F71074">
      <w:pPr>
        <w:bidi w:val="0"/>
        <w:rPr>
          <w:rFonts w:hint="default" w:ascii="Times New Roman" w:hAnsi="Times New Roman" w:cs="Times New Roman"/>
          <w:color w:val="auto"/>
        </w:rPr>
      </w:pPr>
      <w:bookmarkStart w:id="144" w:name="_Toc11130"/>
      <w:bookmarkStart w:id="145" w:name="_Toc26616"/>
      <w:bookmarkStart w:id="146" w:name="_Toc224"/>
      <w:bookmarkStart w:id="147" w:name="_Toc24503"/>
      <w:bookmarkStart w:id="148" w:name="_Toc3251"/>
    </w:p>
    <w:p w14:paraId="523E9D07">
      <w:pPr>
        <w:pStyle w:val="6"/>
        <w:spacing w:line="360" w:lineRule="auto"/>
        <w:jc w:val="center"/>
        <w:rPr>
          <w:rFonts w:hint="default" w:ascii="Times New Roman" w:hAnsi="Times New Roman" w:eastAsia="宋体" w:cs="Times New Roman"/>
          <w:color w:val="auto"/>
          <w:szCs w:val="44"/>
        </w:rPr>
      </w:pPr>
      <w:bookmarkStart w:id="149" w:name="_Toc26305"/>
      <w:r>
        <w:rPr>
          <w:rFonts w:hint="default" w:ascii="Times New Roman" w:hAnsi="Times New Roman" w:eastAsia="宋体" w:cs="Times New Roman"/>
          <w:color w:val="auto"/>
          <w:szCs w:val="44"/>
        </w:rPr>
        <w:t>第四章  评标办法</w:t>
      </w:r>
      <w:r>
        <w:rPr>
          <w:rFonts w:hint="default" w:ascii="Times New Roman" w:hAnsi="Times New Roman" w:eastAsia="宋体" w:cs="Times New Roman"/>
          <w:bCs/>
          <w:color w:val="auto"/>
          <w:szCs w:val="44"/>
        </w:rPr>
        <w:t>（综合评分法）</w:t>
      </w:r>
      <w:bookmarkEnd w:id="144"/>
      <w:bookmarkEnd w:id="145"/>
      <w:bookmarkEnd w:id="146"/>
      <w:bookmarkEnd w:id="147"/>
      <w:bookmarkEnd w:id="148"/>
      <w:bookmarkEnd w:id="149"/>
    </w:p>
    <w:p w14:paraId="5545F10C">
      <w:pPr>
        <w:spacing w:line="360" w:lineRule="auto"/>
        <w:rPr>
          <w:rFonts w:hint="default" w:ascii="Times New Roman" w:hAnsi="Times New Roman" w:eastAsia="宋体" w:cs="Times New Roman"/>
          <w:color w:val="auto"/>
          <w:sz w:val="24"/>
          <w:szCs w:val="24"/>
        </w:rPr>
      </w:pPr>
    </w:p>
    <w:p w14:paraId="0456AD0E">
      <w:pPr>
        <w:spacing w:line="360" w:lineRule="auto"/>
        <w:rPr>
          <w:rFonts w:hint="default" w:ascii="Times New Roman" w:hAnsi="Times New Roman" w:eastAsia="宋体" w:cs="Times New Roman"/>
          <w:color w:val="auto"/>
          <w:sz w:val="24"/>
          <w:szCs w:val="24"/>
        </w:rPr>
      </w:pPr>
    </w:p>
    <w:p w14:paraId="27BE24D9">
      <w:pPr>
        <w:spacing w:line="360" w:lineRule="auto"/>
        <w:rPr>
          <w:rFonts w:hint="default" w:ascii="Times New Roman" w:hAnsi="Times New Roman" w:eastAsia="宋体" w:cs="Times New Roman"/>
          <w:color w:val="auto"/>
          <w:sz w:val="24"/>
          <w:szCs w:val="24"/>
        </w:rPr>
      </w:pPr>
    </w:p>
    <w:p w14:paraId="75C0A478">
      <w:pPr>
        <w:spacing w:line="360" w:lineRule="auto"/>
        <w:rPr>
          <w:rFonts w:hint="default" w:ascii="Times New Roman" w:hAnsi="Times New Roman" w:eastAsia="宋体" w:cs="Times New Roman"/>
          <w:color w:val="auto"/>
          <w:sz w:val="24"/>
          <w:szCs w:val="24"/>
        </w:rPr>
      </w:pPr>
    </w:p>
    <w:p w14:paraId="7B788364">
      <w:pPr>
        <w:spacing w:line="360" w:lineRule="auto"/>
        <w:rPr>
          <w:rFonts w:hint="default" w:ascii="Times New Roman" w:hAnsi="Times New Roman" w:eastAsia="宋体" w:cs="Times New Roman"/>
          <w:color w:val="auto"/>
          <w:sz w:val="24"/>
          <w:szCs w:val="24"/>
        </w:rPr>
      </w:pPr>
    </w:p>
    <w:p w14:paraId="3AB5C1EC">
      <w:pPr>
        <w:spacing w:line="360" w:lineRule="auto"/>
        <w:rPr>
          <w:rFonts w:hint="default" w:ascii="Times New Roman" w:hAnsi="Times New Roman" w:eastAsia="宋体" w:cs="Times New Roman"/>
          <w:color w:val="auto"/>
          <w:sz w:val="24"/>
          <w:szCs w:val="24"/>
        </w:rPr>
      </w:pPr>
    </w:p>
    <w:p w14:paraId="4D87A342">
      <w:pPr>
        <w:spacing w:line="360" w:lineRule="auto"/>
        <w:rPr>
          <w:rFonts w:hint="default" w:ascii="Times New Roman" w:hAnsi="Times New Roman" w:eastAsia="宋体" w:cs="Times New Roman"/>
          <w:color w:val="auto"/>
          <w:sz w:val="24"/>
          <w:szCs w:val="24"/>
        </w:rPr>
      </w:pPr>
    </w:p>
    <w:p w14:paraId="55E99220">
      <w:pPr>
        <w:spacing w:line="360" w:lineRule="auto"/>
        <w:rPr>
          <w:rFonts w:hint="default" w:ascii="Times New Roman" w:hAnsi="Times New Roman" w:eastAsia="宋体" w:cs="Times New Roman"/>
          <w:color w:val="auto"/>
          <w:sz w:val="24"/>
          <w:szCs w:val="24"/>
        </w:rPr>
      </w:pPr>
    </w:p>
    <w:p w14:paraId="110B8706">
      <w:pPr>
        <w:spacing w:line="360" w:lineRule="auto"/>
        <w:rPr>
          <w:rFonts w:hint="default" w:ascii="Times New Roman" w:hAnsi="Times New Roman" w:eastAsia="宋体" w:cs="Times New Roman"/>
          <w:color w:val="auto"/>
          <w:sz w:val="24"/>
          <w:szCs w:val="24"/>
        </w:rPr>
      </w:pPr>
    </w:p>
    <w:p w14:paraId="7F03315A">
      <w:pPr>
        <w:pStyle w:val="26"/>
        <w:ind w:firstLine="240"/>
        <w:rPr>
          <w:rFonts w:hint="default" w:ascii="Times New Roman" w:hAnsi="Times New Roman" w:eastAsia="宋体" w:cs="Times New Roman"/>
          <w:color w:val="auto"/>
          <w:sz w:val="24"/>
          <w:szCs w:val="24"/>
        </w:rPr>
      </w:pPr>
    </w:p>
    <w:p w14:paraId="5946C446">
      <w:pPr>
        <w:pStyle w:val="26"/>
        <w:ind w:firstLine="240"/>
        <w:rPr>
          <w:rFonts w:hint="default" w:ascii="Times New Roman" w:hAnsi="Times New Roman" w:eastAsia="宋体" w:cs="Times New Roman"/>
          <w:color w:val="auto"/>
          <w:sz w:val="24"/>
          <w:szCs w:val="24"/>
        </w:rPr>
      </w:pPr>
    </w:p>
    <w:p w14:paraId="3A934AA1">
      <w:pPr>
        <w:pStyle w:val="64"/>
        <w:spacing w:line="360" w:lineRule="auto"/>
        <w:rPr>
          <w:rFonts w:hint="default" w:ascii="Times New Roman" w:hAnsi="Times New Roman" w:eastAsia="宋体" w:cs="Times New Roman"/>
          <w:color w:val="auto"/>
          <w:szCs w:val="24"/>
        </w:rPr>
      </w:pPr>
    </w:p>
    <w:p w14:paraId="0B1B3216">
      <w:pPr>
        <w:pStyle w:val="64"/>
        <w:spacing w:line="360" w:lineRule="auto"/>
        <w:rPr>
          <w:rFonts w:hint="default" w:ascii="Times New Roman" w:hAnsi="Times New Roman" w:eastAsia="宋体" w:cs="Times New Roman"/>
          <w:color w:val="auto"/>
          <w:szCs w:val="24"/>
        </w:rPr>
      </w:pPr>
    </w:p>
    <w:p w14:paraId="1FC77139">
      <w:pPr>
        <w:pStyle w:val="64"/>
        <w:spacing w:line="360" w:lineRule="auto"/>
        <w:rPr>
          <w:rFonts w:hint="default" w:ascii="Times New Roman" w:hAnsi="Times New Roman" w:eastAsia="宋体" w:cs="Times New Roman"/>
          <w:color w:val="auto"/>
          <w:szCs w:val="24"/>
        </w:rPr>
      </w:pPr>
    </w:p>
    <w:p w14:paraId="18D8D5E2">
      <w:pPr>
        <w:pStyle w:val="64"/>
        <w:spacing w:line="360" w:lineRule="auto"/>
        <w:rPr>
          <w:rFonts w:hint="default" w:ascii="Times New Roman" w:hAnsi="Times New Roman" w:eastAsia="宋体" w:cs="Times New Roman"/>
          <w:color w:val="auto"/>
          <w:szCs w:val="24"/>
        </w:rPr>
      </w:pPr>
    </w:p>
    <w:p w14:paraId="2B62AAC9">
      <w:pPr>
        <w:spacing w:line="360" w:lineRule="auto"/>
        <w:rPr>
          <w:rFonts w:hint="default" w:ascii="Times New Roman" w:hAnsi="Times New Roman" w:eastAsia="宋体" w:cs="Times New Roman"/>
          <w:color w:val="auto"/>
          <w:sz w:val="24"/>
          <w:szCs w:val="24"/>
        </w:rPr>
      </w:pPr>
    </w:p>
    <w:p w14:paraId="39AACC1E">
      <w:pPr>
        <w:spacing w:line="360" w:lineRule="auto"/>
        <w:jc w:val="center"/>
        <w:rPr>
          <w:rFonts w:hint="default" w:ascii="Times New Roman" w:hAnsi="Times New Roman" w:eastAsia="宋体" w:cs="Times New Roman"/>
          <w:b/>
          <w:bCs/>
          <w:color w:val="auto"/>
          <w:sz w:val="24"/>
          <w:szCs w:val="24"/>
        </w:rPr>
      </w:pPr>
      <w:bookmarkStart w:id="150" w:name="_Toc144974437"/>
      <w:bookmarkStart w:id="151" w:name="_Toc7823"/>
      <w:bookmarkStart w:id="152" w:name="_Toc152047233"/>
      <w:bookmarkStart w:id="153" w:name="_Toc423780638"/>
      <w:bookmarkStart w:id="154" w:name="_Toc2877"/>
      <w:bookmarkStart w:id="155" w:name="_Toc11937"/>
      <w:bookmarkStart w:id="156" w:name="_Toc294807282"/>
      <w:bookmarkStart w:id="157" w:name="_Toc32002"/>
      <w:bookmarkStart w:id="158" w:name="_Toc20677"/>
      <w:r>
        <w:rPr>
          <w:rFonts w:hint="default" w:ascii="Times New Roman" w:hAnsi="Times New Roman" w:eastAsia="宋体" w:cs="Times New Roman"/>
          <w:b/>
          <w:bCs/>
          <w:color w:val="auto"/>
          <w:sz w:val="24"/>
          <w:szCs w:val="24"/>
        </w:rPr>
        <w:t>评标办法前附表</w:t>
      </w:r>
      <w:bookmarkEnd w:id="150"/>
      <w:bookmarkEnd w:id="151"/>
      <w:bookmarkEnd w:id="152"/>
      <w:bookmarkEnd w:id="153"/>
      <w:bookmarkEnd w:id="154"/>
      <w:bookmarkEnd w:id="155"/>
      <w:bookmarkEnd w:id="156"/>
      <w:bookmarkEnd w:id="157"/>
      <w:bookmarkEnd w:id="158"/>
    </w:p>
    <w:tbl>
      <w:tblPr>
        <w:tblStyle w:val="27"/>
        <w:tblW w:w="947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54"/>
        <w:gridCol w:w="95"/>
        <w:gridCol w:w="16"/>
        <w:gridCol w:w="1292"/>
        <w:gridCol w:w="1530"/>
        <w:gridCol w:w="5785"/>
      </w:tblGrid>
      <w:tr w14:paraId="695560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2157" w:type="dxa"/>
            <w:gridSpan w:val="4"/>
            <w:vAlign w:val="center"/>
          </w:tcPr>
          <w:p w14:paraId="13FCDDAD">
            <w:pPr>
              <w:spacing w:line="360" w:lineRule="auto"/>
              <w:ind w:firstLine="482" w:firstLineChars="200"/>
              <w:jc w:val="center"/>
              <w:rPr>
                <w:rFonts w:hint="default" w:ascii="Times New Roman" w:hAnsi="Times New Roman" w:eastAsia="宋体" w:cs="Times New Roman"/>
                <w:b/>
                <w:bCs/>
                <w:color w:val="auto"/>
                <w:sz w:val="24"/>
                <w:szCs w:val="24"/>
              </w:rPr>
            </w:pPr>
            <w:bookmarkStart w:id="159" w:name="_Toc9703"/>
            <w:bookmarkStart w:id="160" w:name="_Toc294807283"/>
            <w:bookmarkStart w:id="161" w:name="_Toc152047234"/>
            <w:bookmarkStart w:id="162" w:name="_Toc144974438"/>
            <w:bookmarkStart w:id="163" w:name="_Toc29194"/>
            <w:bookmarkStart w:id="164" w:name="_Toc11863"/>
            <w:bookmarkStart w:id="165" w:name="_Toc19977"/>
            <w:bookmarkStart w:id="166" w:name="_Toc423780639"/>
            <w:r>
              <w:rPr>
                <w:rFonts w:hint="default" w:ascii="Times New Roman" w:hAnsi="Times New Roman" w:eastAsia="宋体" w:cs="Times New Roman"/>
                <w:b/>
                <w:bCs/>
                <w:color w:val="auto"/>
                <w:sz w:val="24"/>
                <w:szCs w:val="24"/>
              </w:rPr>
              <w:t>条款号</w:t>
            </w:r>
          </w:p>
        </w:tc>
        <w:tc>
          <w:tcPr>
            <w:tcW w:w="1530" w:type="dxa"/>
            <w:vAlign w:val="center"/>
          </w:tcPr>
          <w:p w14:paraId="557759A4">
            <w:pPr>
              <w:spacing w:line="360" w:lineRule="auto"/>
              <w:jc w:val="center"/>
              <w:rPr>
                <w:rFonts w:hint="default" w:ascii="Times New Roman" w:hAnsi="Times New Roman" w:eastAsia="宋体" w:cs="Times New Roman"/>
                <w:b/>
                <w:bCs/>
                <w:color w:val="auto"/>
                <w:sz w:val="24"/>
                <w:szCs w:val="24"/>
              </w:rPr>
            </w:pPr>
            <w:r>
              <w:rPr>
                <w:rFonts w:hint="default" w:ascii="Times New Roman" w:hAnsi="Times New Roman" w:eastAsia="宋体" w:cs="Times New Roman"/>
                <w:b/>
                <w:bCs/>
                <w:color w:val="auto"/>
                <w:sz w:val="24"/>
                <w:szCs w:val="24"/>
              </w:rPr>
              <w:t>评审因素</w:t>
            </w:r>
          </w:p>
        </w:tc>
        <w:tc>
          <w:tcPr>
            <w:tcW w:w="5785" w:type="dxa"/>
            <w:vAlign w:val="center"/>
          </w:tcPr>
          <w:p w14:paraId="122C8DAF">
            <w:pPr>
              <w:spacing w:line="360" w:lineRule="auto"/>
              <w:ind w:firstLine="482" w:firstLineChars="200"/>
              <w:jc w:val="center"/>
              <w:rPr>
                <w:rFonts w:hint="default" w:ascii="Times New Roman" w:hAnsi="Times New Roman" w:eastAsia="宋体" w:cs="Times New Roman"/>
                <w:b/>
                <w:bCs/>
                <w:color w:val="auto"/>
                <w:sz w:val="24"/>
                <w:szCs w:val="24"/>
              </w:rPr>
            </w:pPr>
            <w:r>
              <w:rPr>
                <w:rFonts w:hint="default" w:ascii="Times New Roman" w:hAnsi="Times New Roman" w:eastAsia="宋体" w:cs="Times New Roman"/>
                <w:b/>
                <w:bCs/>
                <w:color w:val="auto"/>
                <w:sz w:val="24"/>
                <w:szCs w:val="24"/>
              </w:rPr>
              <w:t>评审标准</w:t>
            </w:r>
          </w:p>
        </w:tc>
      </w:tr>
      <w:tr w14:paraId="18B0B3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89" w:hRule="atLeast"/>
          <w:jc w:val="center"/>
        </w:trPr>
        <w:tc>
          <w:tcPr>
            <w:tcW w:w="754" w:type="dxa"/>
            <w:vMerge w:val="restart"/>
            <w:vAlign w:val="center"/>
          </w:tcPr>
          <w:p w14:paraId="77FFA221">
            <w:pPr>
              <w:spacing w:line="360" w:lineRule="auto"/>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2.1</w:t>
            </w:r>
          </w:p>
        </w:tc>
        <w:tc>
          <w:tcPr>
            <w:tcW w:w="1403" w:type="dxa"/>
            <w:gridSpan w:val="3"/>
            <w:vMerge w:val="restart"/>
            <w:vAlign w:val="center"/>
          </w:tcPr>
          <w:p w14:paraId="164710EB">
            <w:pPr>
              <w:spacing w:line="360" w:lineRule="auto"/>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符合性评审标准</w:t>
            </w:r>
          </w:p>
        </w:tc>
        <w:tc>
          <w:tcPr>
            <w:tcW w:w="1530" w:type="dxa"/>
            <w:vAlign w:val="center"/>
          </w:tcPr>
          <w:p w14:paraId="07B81F98">
            <w:pPr>
              <w:widowControl/>
              <w:spacing w:line="360" w:lineRule="auto"/>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lang w:val="en-US" w:eastAsia="zh-CN"/>
              </w:rPr>
              <w:t>雷同文件分析</w:t>
            </w:r>
          </w:p>
        </w:tc>
        <w:tc>
          <w:tcPr>
            <w:tcW w:w="5785" w:type="dxa"/>
            <w:vAlign w:val="center"/>
          </w:tcPr>
          <w:p w14:paraId="352016F9">
            <w:pPr>
              <w:widowControl/>
              <w:spacing w:line="360" w:lineRule="auto"/>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lang w:val="en-US" w:eastAsia="zh-CN"/>
              </w:rPr>
              <w:t>投标（响应）文件制作机器码不能一致，电子投标(响应)文件上传计算机的网卡MAC地址、CPU序列号和硬盘序列号等硬件信息不能相同</w:t>
            </w:r>
          </w:p>
        </w:tc>
      </w:tr>
      <w:tr w14:paraId="2F238E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89" w:hRule="atLeast"/>
          <w:jc w:val="center"/>
        </w:trPr>
        <w:tc>
          <w:tcPr>
            <w:tcW w:w="754" w:type="dxa"/>
            <w:vMerge w:val="continue"/>
            <w:vAlign w:val="center"/>
          </w:tcPr>
          <w:p w14:paraId="560B0362">
            <w:pPr>
              <w:spacing w:line="360" w:lineRule="auto"/>
              <w:jc w:val="center"/>
              <w:rPr>
                <w:rFonts w:hint="default" w:ascii="Times New Roman" w:hAnsi="Times New Roman" w:eastAsia="宋体" w:cs="Times New Roman"/>
                <w:color w:val="auto"/>
                <w:sz w:val="24"/>
                <w:szCs w:val="24"/>
              </w:rPr>
            </w:pPr>
          </w:p>
        </w:tc>
        <w:tc>
          <w:tcPr>
            <w:tcW w:w="1403" w:type="dxa"/>
            <w:gridSpan w:val="3"/>
            <w:vMerge w:val="continue"/>
            <w:vAlign w:val="center"/>
          </w:tcPr>
          <w:p w14:paraId="1F8B7DAC">
            <w:pPr>
              <w:spacing w:line="360" w:lineRule="auto"/>
              <w:jc w:val="center"/>
              <w:rPr>
                <w:rFonts w:hint="default" w:ascii="Times New Roman" w:hAnsi="Times New Roman" w:eastAsia="宋体" w:cs="Times New Roman"/>
                <w:color w:val="auto"/>
                <w:sz w:val="24"/>
                <w:szCs w:val="24"/>
              </w:rPr>
            </w:pPr>
          </w:p>
        </w:tc>
        <w:tc>
          <w:tcPr>
            <w:tcW w:w="1530" w:type="dxa"/>
            <w:vAlign w:val="center"/>
          </w:tcPr>
          <w:p w14:paraId="458EADA7">
            <w:pPr>
              <w:widowControl/>
              <w:spacing w:line="360" w:lineRule="auto"/>
              <w:jc w:val="center"/>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4"/>
                <w:szCs w:val="24"/>
              </w:rPr>
              <w:t>投标文件签署、盖章</w:t>
            </w:r>
          </w:p>
        </w:tc>
        <w:tc>
          <w:tcPr>
            <w:tcW w:w="5785" w:type="dxa"/>
            <w:vAlign w:val="center"/>
          </w:tcPr>
          <w:p w14:paraId="0D83C1C8">
            <w:pPr>
              <w:widowControl/>
              <w:spacing w:line="360" w:lineRule="auto"/>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投标文件按招标文件要求签署、盖章的</w:t>
            </w:r>
          </w:p>
        </w:tc>
      </w:tr>
      <w:tr w14:paraId="056DE4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54" w:type="dxa"/>
            <w:vMerge w:val="continue"/>
          </w:tcPr>
          <w:p w14:paraId="0A26BD5B">
            <w:pPr>
              <w:spacing w:line="360" w:lineRule="auto"/>
              <w:ind w:firstLine="480" w:firstLineChars="200"/>
              <w:rPr>
                <w:rFonts w:hint="default" w:ascii="Times New Roman" w:hAnsi="Times New Roman" w:eastAsia="宋体" w:cs="Times New Roman"/>
                <w:color w:val="auto"/>
                <w:sz w:val="24"/>
                <w:szCs w:val="24"/>
              </w:rPr>
            </w:pPr>
          </w:p>
        </w:tc>
        <w:tc>
          <w:tcPr>
            <w:tcW w:w="1403" w:type="dxa"/>
            <w:gridSpan w:val="3"/>
            <w:vMerge w:val="continue"/>
          </w:tcPr>
          <w:p w14:paraId="2A2E3D6C">
            <w:pPr>
              <w:spacing w:line="360" w:lineRule="auto"/>
              <w:ind w:firstLine="480" w:firstLineChars="200"/>
              <w:rPr>
                <w:rFonts w:hint="default" w:ascii="Times New Roman" w:hAnsi="Times New Roman" w:eastAsia="宋体" w:cs="Times New Roman"/>
                <w:color w:val="auto"/>
                <w:sz w:val="24"/>
                <w:szCs w:val="24"/>
              </w:rPr>
            </w:pPr>
          </w:p>
        </w:tc>
        <w:tc>
          <w:tcPr>
            <w:tcW w:w="1530" w:type="dxa"/>
            <w:vAlign w:val="center"/>
          </w:tcPr>
          <w:p w14:paraId="57B2BC4B">
            <w:pPr>
              <w:widowControl/>
              <w:spacing w:line="360" w:lineRule="auto"/>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kern w:val="0"/>
                <w:sz w:val="24"/>
                <w:szCs w:val="24"/>
              </w:rPr>
              <w:t>报价唯一</w:t>
            </w:r>
          </w:p>
        </w:tc>
        <w:tc>
          <w:tcPr>
            <w:tcW w:w="5785" w:type="dxa"/>
            <w:vAlign w:val="center"/>
          </w:tcPr>
          <w:p w14:paraId="101E4A99">
            <w:pPr>
              <w:widowControl/>
              <w:spacing w:line="360" w:lineRule="auto"/>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kern w:val="0"/>
                <w:sz w:val="24"/>
                <w:szCs w:val="24"/>
              </w:rPr>
              <w:t>只能有一个有效报价</w:t>
            </w:r>
          </w:p>
        </w:tc>
      </w:tr>
      <w:tr w14:paraId="6DE531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54" w:type="dxa"/>
            <w:vMerge w:val="continue"/>
          </w:tcPr>
          <w:p w14:paraId="6B1DE3F1">
            <w:pPr>
              <w:spacing w:line="360" w:lineRule="auto"/>
              <w:ind w:firstLine="480" w:firstLineChars="200"/>
              <w:rPr>
                <w:rFonts w:hint="default" w:ascii="Times New Roman" w:hAnsi="Times New Roman" w:eastAsia="宋体" w:cs="Times New Roman"/>
                <w:color w:val="auto"/>
                <w:sz w:val="24"/>
                <w:szCs w:val="24"/>
              </w:rPr>
            </w:pPr>
          </w:p>
        </w:tc>
        <w:tc>
          <w:tcPr>
            <w:tcW w:w="1403" w:type="dxa"/>
            <w:gridSpan w:val="3"/>
            <w:vMerge w:val="continue"/>
          </w:tcPr>
          <w:p w14:paraId="7BA5BE18">
            <w:pPr>
              <w:spacing w:line="360" w:lineRule="auto"/>
              <w:ind w:firstLine="480" w:firstLineChars="200"/>
              <w:rPr>
                <w:rFonts w:hint="default" w:ascii="Times New Roman" w:hAnsi="Times New Roman" w:eastAsia="宋体" w:cs="Times New Roman"/>
                <w:color w:val="auto"/>
                <w:sz w:val="24"/>
                <w:szCs w:val="24"/>
              </w:rPr>
            </w:pPr>
          </w:p>
        </w:tc>
        <w:tc>
          <w:tcPr>
            <w:tcW w:w="1530" w:type="dxa"/>
            <w:vAlign w:val="center"/>
          </w:tcPr>
          <w:p w14:paraId="487DAAD9">
            <w:pPr>
              <w:widowControl/>
              <w:spacing w:line="360" w:lineRule="auto"/>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kern w:val="0"/>
                <w:sz w:val="24"/>
                <w:szCs w:val="24"/>
              </w:rPr>
              <w:t>投标报价</w:t>
            </w:r>
          </w:p>
        </w:tc>
        <w:tc>
          <w:tcPr>
            <w:tcW w:w="5785" w:type="dxa"/>
            <w:vAlign w:val="center"/>
          </w:tcPr>
          <w:p w14:paraId="62C74739">
            <w:pPr>
              <w:widowControl/>
              <w:spacing w:line="360" w:lineRule="auto"/>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kern w:val="0"/>
                <w:sz w:val="24"/>
                <w:szCs w:val="24"/>
              </w:rPr>
              <w:t>报价未超过招标文件中规定的预算金额或者最高限价的</w:t>
            </w:r>
          </w:p>
        </w:tc>
      </w:tr>
      <w:tr w14:paraId="1B61F2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54" w:type="dxa"/>
            <w:vMerge w:val="continue"/>
          </w:tcPr>
          <w:p w14:paraId="4E9900CF">
            <w:pPr>
              <w:spacing w:line="360" w:lineRule="auto"/>
              <w:ind w:firstLine="480" w:firstLineChars="200"/>
              <w:rPr>
                <w:rFonts w:hint="default" w:ascii="Times New Roman" w:hAnsi="Times New Roman" w:eastAsia="宋体" w:cs="Times New Roman"/>
                <w:color w:val="auto"/>
                <w:sz w:val="24"/>
                <w:szCs w:val="24"/>
              </w:rPr>
            </w:pPr>
          </w:p>
        </w:tc>
        <w:tc>
          <w:tcPr>
            <w:tcW w:w="1403" w:type="dxa"/>
            <w:gridSpan w:val="3"/>
            <w:vMerge w:val="continue"/>
          </w:tcPr>
          <w:p w14:paraId="1CBA1EDD">
            <w:pPr>
              <w:spacing w:line="360" w:lineRule="auto"/>
              <w:ind w:firstLine="480" w:firstLineChars="200"/>
              <w:rPr>
                <w:rFonts w:hint="default" w:ascii="Times New Roman" w:hAnsi="Times New Roman" w:eastAsia="宋体" w:cs="Times New Roman"/>
                <w:color w:val="auto"/>
                <w:sz w:val="24"/>
                <w:szCs w:val="24"/>
              </w:rPr>
            </w:pPr>
          </w:p>
        </w:tc>
        <w:tc>
          <w:tcPr>
            <w:tcW w:w="1530" w:type="dxa"/>
            <w:vAlign w:val="center"/>
          </w:tcPr>
          <w:p w14:paraId="7F9C9C8F">
            <w:pPr>
              <w:widowControl/>
              <w:spacing w:line="360" w:lineRule="auto"/>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kern w:val="0"/>
                <w:sz w:val="24"/>
                <w:szCs w:val="24"/>
              </w:rPr>
              <w:t>投标内容</w:t>
            </w:r>
          </w:p>
        </w:tc>
        <w:tc>
          <w:tcPr>
            <w:tcW w:w="5785" w:type="dxa"/>
            <w:vAlign w:val="center"/>
          </w:tcPr>
          <w:p w14:paraId="55993BE9">
            <w:pPr>
              <w:widowControl/>
              <w:spacing w:line="360" w:lineRule="auto"/>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kern w:val="0"/>
                <w:sz w:val="24"/>
                <w:szCs w:val="24"/>
              </w:rPr>
              <w:t>符合第二章“供应商须知前附表”第6项规定</w:t>
            </w:r>
          </w:p>
        </w:tc>
      </w:tr>
      <w:tr w14:paraId="1A7D64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54" w:type="dxa"/>
            <w:vMerge w:val="continue"/>
          </w:tcPr>
          <w:p w14:paraId="72F216A8">
            <w:pPr>
              <w:spacing w:line="360" w:lineRule="auto"/>
              <w:ind w:firstLine="480" w:firstLineChars="200"/>
              <w:rPr>
                <w:rFonts w:hint="default" w:ascii="Times New Roman" w:hAnsi="Times New Roman" w:eastAsia="宋体" w:cs="Times New Roman"/>
                <w:color w:val="auto"/>
                <w:sz w:val="24"/>
                <w:szCs w:val="24"/>
              </w:rPr>
            </w:pPr>
          </w:p>
        </w:tc>
        <w:tc>
          <w:tcPr>
            <w:tcW w:w="1403" w:type="dxa"/>
            <w:gridSpan w:val="3"/>
            <w:vMerge w:val="continue"/>
          </w:tcPr>
          <w:p w14:paraId="30E44C60">
            <w:pPr>
              <w:spacing w:line="360" w:lineRule="auto"/>
              <w:ind w:firstLine="480" w:firstLineChars="200"/>
              <w:rPr>
                <w:rFonts w:hint="default" w:ascii="Times New Roman" w:hAnsi="Times New Roman" w:eastAsia="宋体" w:cs="Times New Roman"/>
                <w:color w:val="auto"/>
                <w:sz w:val="24"/>
                <w:szCs w:val="24"/>
              </w:rPr>
            </w:pPr>
          </w:p>
        </w:tc>
        <w:tc>
          <w:tcPr>
            <w:tcW w:w="1530" w:type="dxa"/>
            <w:vAlign w:val="center"/>
          </w:tcPr>
          <w:p w14:paraId="1637C9CD">
            <w:pPr>
              <w:widowControl/>
              <w:spacing w:line="360" w:lineRule="auto"/>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kern w:val="0"/>
                <w:sz w:val="24"/>
                <w:szCs w:val="24"/>
              </w:rPr>
              <w:t>交货期</w:t>
            </w:r>
          </w:p>
        </w:tc>
        <w:tc>
          <w:tcPr>
            <w:tcW w:w="5785" w:type="dxa"/>
            <w:vAlign w:val="center"/>
          </w:tcPr>
          <w:p w14:paraId="13001FFB">
            <w:pPr>
              <w:widowControl/>
              <w:spacing w:line="360" w:lineRule="auto"/>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kern w:val="0"/>
                <w:sz w:val="24"/>
                <w:szCs w:val="24"/>
              </w:rPr>
              <w:t>符合第二章“供应商须知前附表”第7项规定</w:t>
            </w:r>
          </w:p>
        </w:tc>
      </w:tr>
      <w:tr w14:paraId="1A7566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54" w:type="dxa"/>
            <w:vMerge w:val="continue"/>
          </w:tcPr>
          <w:p w14:paraId="3C6D6553">
            <w:pPr>
              <w:spacing w:line="360" w:lineRule="auto"/>
              <w:ind w:firstLine="480" w:firstLineChars="200"/>
              <w:rPr>
                <w:rFonts w:hint="default" w:ascii="Times New Roman" w:hAnsi="Times New Roman" w:eastAsia="宋体" w:cs="Times New Roman"/>
                <w:color w:val="auto"/>
                <w:sz w:val="24"/>
                <w:szCs w:val="24"/>
              </w:rPr>
            </w:pPr>
          </w:p>
        </w:tc>
        <w:tc>
          <w:tcPr>
            <w:tcW w:w="1403" w:type="dxa"/>
            <w:gridSpan w:val="3"/>
            <w:vMerge w:val="continue"/>
          </w:tcPr>
          <w:p w14:paraId="5BE17BBE">
            <w:pPr>
              <w:spacing w:line="360" w:lineRule="auto"/>
              <w:ind w:firstLine="480" w:firstLineChars="200"/>
              <w:rPr>
                <w:rFonts w:hint="default" w:ascii="Times New Roman" w:hAnsi="Times New Roman" w:eastAsia="宋体" w:cs="Times New Roman"/>
                <w:color w:val="auto"/>
                <w:sz w:val="24"/>
                <w:szCs w:val="24"/>
              </w:rPr>
            </w:pPr>
          </w:p>
        </w:tc>
        <w:tc>
          <w:tcPr>
            <w:tcW w:w="1530" w:type="dxa"/>
            <w:vAlign w:val="center"/>
          </w:tcPr>
          <w:p w14:paraId="7A5CEC4A">
            <w:pPr>
              <w:widowControl/>
              <w:spacing w:line="360" w:lineRule="auto"/>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kern w:val="0"/>
                <w:sz w:val="24"/>
                <w:szCs w:val="24"/>
              </w:rPr>
              <w:t>交货地点</w:t>
            </w:r>
          </w:p>
        </w:tc>
        <w:tc>
          <w:tcPr>
            <w:tcW w:w="5785" w:type="dxa"/>
            <w:vAlign w:val="center"/>
          </w:tcPr>
          <w:p w14:paraId="5CDC03EB">
            <w:pPr>
              <w:widowControl/>
              <w:spacing w:line="360" w:lineRule="auto"/>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kern w:val="0"/>
                <w:sz w:val="24"/>
                <w:szCs w:val="24"/>
              </w:rPr>
              <w:t>符合第二章“供应商须知前附表”第8项规定</w:t>
            </w:r>
          </w:p>
        </w:tc>
      </w:tr>
      <w:tr w14:paraId="64C238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54" w:type="dxa"/>
            <w:vMerge w:val="continue"/>
          </w:tcPr>
          <w:p w14:paraId="138D0E06">
            <w:pPr>
              <w:spacing w:line="360" w:lineRule="auto"/>
              <w:ind w:firstLine="480" w:firstLineChars="200"/>
              <w:rPr>
                <w:rFonts w:hint="default" w:ascii="Times New Roman" w:hAnsi="Times New Roman" w:eastAsia="宋体" w:cs="Times New Roman"/>
                <w:color w:val="auto"/>
                <w:sz w:val="24"/>
                <w:szCs w:val="24"/>
              </w:rPr>
            </w:pPr>
          </w:p>
        </w:tc>
        <w:tc>
          <w:tcPr>
            <w:tcW w:w="1403" w:type="dxa"/>
            <w:gridSpan w:val="3"/>
            <w:vMerge w:val="continue"/>
          </w:tcPr>
          <w:p w14:paraId="0D5F4758">
            <w:pPr>
              <w:spacing w:line="360" w:lineRule="auto"/>
              <w:ind w:firstLine="480" w:firstLineChars="200"/>
              <w:rPr>
                <w:rFonts w:hint="default" w:ascii="Times New Roman" w:hAnsi="Times New Roman" w:eastAsia="宋体" w:cs="Times New Roman"/>
                <w:color w:val="auto"/>
                <w:sz w:val="24"/>
                <w:szCs w:val="24"/>
              </w:rPr>
            </w:pPr>
          </w:p>
        </w:tc>
        <w:tc>
          <w:tcPr>
            <w:tcW w:w="1530" w:type="dxa"/>
            <w:vAlign w:val="center"/>
          </w:tcPr>
          <w:p w14:paraId="74C1756F">
            <w:pPr>
              <w:widowControl/>
              <w:spacing w:line="360" w:lineRule="auto"/>
              <w:jc w:val="center"/>
              <w:rPr>
                <w:rFonts w:hint="default" w:ascii="Times New Roman" w:hAnsi="Times New Roman" w:eastAsia="宋体" w:cs="Times New Roman"/>
                <w:color w:val="auto"/>
                <w:spacing w:val="1"/>
                <w:kern w:val="0"/>
                <w:sz w:val="24"/>
                <w:szCs w:val="24"/>
              </w:rPr>
            </w:pPr>
            <w:r>
              <w:rPr>
                <w:rFonts w:hint="default" w:ascii="Times New Roman" w:hAnsi="Times New Roman" w:eastAsia="宋体" w:cs="Times New Roman"/>
                <w:color w:val="auto"/>
                <w:kern w:val="0"/>
                <w:sz w:val="24"/>
                <w:szCs w:val="24"/>
              </w:rPr>
              <w:t>质量要求</w:t>
            </w:r>
          </w:p>
        </w:tc>
        <w:tc>
          <w:tcPr>
            <w:tcW w:w="5785" w:type="dxa"/>
            <w:vAlign w:val="center"/>
          </w:tcPr>
          <w:p w14:paraId="53C6961B">
            <w:pPr>
              <w:widowControl/>
              <w:spacing w:line="360" w:lineRule="auto"/>
              <w:jc w:val="center"/>
              <w:rPr>
                <w:rFonts w:hint="default" w:ascii="Times New Roman" w:hAnsi="Times New Roman" w:eastAsia="宋体" w:cs="Times New Roman"/>
                <w:color w:val="auto"/>
                <w:spacing w:val="1"/>
                <w:kern w:val="0"/>
                <w:sz w:val="24"/>
                <w:szCs w:val="24"/>
              </w:rPr>
            </w:pPr>
            <w:r>
              <w:rPr>
                <w:rFonts w:hint="default" w:ascii="Times New Roman" w:hAnsi="Times New Roman" w:eastAsia="宋体" w:cs="Times New Roman"/>
                <w:color w:val="auto"/>
                <w:kern w:val="0"/>
                <w:sz w:val="24"/>
                <w:szCs w:val="24"/>
              </w:rPr>
              <w:t>符合第二章“供应商须知前附表”第9项规定</w:t>
            </w:r>
          </w:p>
        </w:tc>
      </w:tr>
      <w:tr w14:paraId="42C02B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54" w:type="dxa"/>
            <w:vMerge w:val="continue"/>
          </w:tcPr>
          <w:p w14:paraId="6CA5A13D">
            <w:pPr>
              <w:spacing w:line="360" w:lineRule="auto"/>
              <w:ind w:firstLine="480" w:firstLineChars="200"/>
              <w:rPr>
                <w:rFonts w:hint="default" w:ascii="Times New Roman" w:hAnsi="Times New Roman" w:eastAsia="宋体" w:cs="Times New Roman"/>
                <w:color w:val="auto"/>
                <w:sz w:val="24"/>
                <w:szCs w:val="24"/>
              </w:rPr>
            </w:pPr>
          </w:p>
        </w:tc>
        <w:tc>
          <w:tcPr>
            <w:tcW w:w="1403" w:type="dxa"/>
            <w:gridSpan w:val="3"/>
            <w:vMerge w:val="continue"/>
          </w:tcPr>
          <w:p w14:paraId="12F054E0">
            <w:pPr>
              <w:spacing w:line="360" w:lineRule="auto"/>
              <w:ind w:firstLine="480" w:firstLineChars="200"/>
              <w:rPr>
                <w:rFonts w:hint="default" w:ascii="Times New Roman" w:hAnsi="Times New Roman" w:eastAsia="宋体" w:cs="Times New Roman"/>
                <w:color w:val="auto"/>
                <w:sz w:val="24"/>
                <w:szCs w:val="24"/>
              </w:rPr>
            </w:pPr>
          </w:p>
        </w:tc>
        <w:tc>
          <w:tcPr>
            <w:tcW w:w="1530" w:type="dxa"/>
            <w:vAlign w:val="center"/>
          </w:tcPr>
          <w:p w14:paraId="1A3660E7">
            <w:pPr>
              <w:widowControl/>
              <w:spacing w:line="360" w:lineRule="auto"/>
              <w:jc w:val="center"/>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4"/>
                <w:szCs w:val="24"/>
              </w:rPr>
              <w:t>质保期</w:t>
            </w:r>
          </w:p>
        </w:tc>
        <w:tc>
          <w:tcPr>
            <w:tcW w:w="5785" w:type="dxa"/>
            <w:vAlign w:val="center"/>
          </w:tcPr>
          <w:p w14:paraId="242D61E8">
            <w:pPr>
              <w:widowControl/>
              <w:spacing w:line="360" w:lineRule="auto"/>
              <w:jc w:val="center"/>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4"/>
                <w:szCs w:val="24"/>
              </w:rPr>
              <w:t>符合第二章“供应商须知前附表”第10项规定</w:t>
            </w:r>
          </w:p>
        </w:tc>
      </w:tr>
      <w:tr w14:paraId="401B7B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54" w:type="dxa"/>
            <w:vMerge w:val="continue"/>
          </w:tcPr>
          <w:p w14:paraId="36950B80">
            <w:pPr>
              <w:spacing w:line="360" w:lineRule="auto"/>
              <w:ind w:firstLine="480" w:firstLineChars="200"/>
              <w:rPr>
                <w:rFonts w:hint="default" w:ascii="Times New Roman" w:hAnsi="Times New Roman" w:eastAsia="宋体" w:cs="Times New Roman"/>
                <w:color w:val="auto"/>
                <w:sz w:val="24"/>
                <w:szCs w:val="24"/>
              </w:rPr>
            </w:pPr>
          </w:p>
        </w:tc>
        <w:tc>
          <w:tcPr>
            <w:tcW w:w="1403" w:type="dxa"/>
            <w:gridSpan w:val="3"/>
            <w:vMerge w:val="continue"/>
          </w:tcPr>
          <w:p w14:paraId="1DD2631C">
            <w:pPr>
              <w:spacing w:line="360" w:lineRule="auto"/>
              <w:ind w:firstLine="480" w:firstLineChars="200"/>
              <w:rPr>
                <w:rFonts w:hint="default" w:ascii="Times New Roman" w:hAnsi="Times New Roman" w:eastAsia="宋体" w:cs="Times New Roman"/>
                <w:color w:val="auto"/>
                <w:sz w:val="24"/>
                <w:szCs w:val="24"/>
              </w:rPr>
            </w:pPr>
          </w:p>
        </w:tc>
        <w:tc>
          <w:tcPr>
            <w:tcW w:w="1530" w:type="dxa"/>
            <w:vAlign w:val="center"/>
          </w:tcPr>
          <w:p w14:paraId="6016340D">
            <w:pPr>
              <w:widowControl/>
              <w:spacing w:line="360" w:lineRule="auto"/>
              <w:jc w:val="center"/>
              <w:rPr>
                <w:rFonts w:hint="default" w:ascii="Times New Roman" w:hAnsi="Times New Roman" w:eastAsia="宋体" w:cs="Times New Roman"/>
                <w:color w:val="auto"/>
                <w:spacing w:val="1"/>
                <w:kern w:val="0"/>
                <w:sz w:val="24"/>
                <w:szCs w:val="24"/>
              </w:rPr>
            </w:pPr>
            <w:r>
              <w:rPr>
                <w:rFonts w:hint="default" w:ascii="Times New Roman" w:hAnsi="Times New Roman" w:eastAsia="宋体" w:cs="Times New Roman"/>
                <w:color w:val="auto"/>
                <w:sz w:val="24"/>
                <w:szCs w:val="24"/>
              </w:rPr>
              <w:t>投标有效期</w:t>
            </w:r>
          </w:p>
        </w:tc>
        <w:tc>
          <w:tcPr>
            <w:tcW w:w="5785" w:type="dxa"/>
            <w:vAlign w:val="center"/>
          </w:tcPr>
          <w:p w14:paraId="291D9B70">
            <w:pPr>
              <w:widowControl/>
              <w:spacing w:line="360" w:lineRule="auto"/>
              <w:jc w:val="center"/>
              <w:rPr>
                <w:rFonts w:hint="default" w:ascii="Times New Roman" w:hAnsi="Times New Roman" w:eastAsia="宋体" w:cs="Times New Roman"/>
                <w:color w:val="auto"/>
                <w:spacing w:val="1"/>
                <w:kern w:val="0"/>
                <w:sz w:val="24"/>
                <w:szCs w:val="24"/>
              </w:rPr>
            </w:pPr>
            <w:r>
              <w:rPr>
                <w:rFonts w:hint="default" w:ascii="Times New Roman" w:hAnsi="Times New Roman" w:eastAsia="宋体" w:cs="Times New Roman"/>
                <w:color w:val="auto"/>
                <w:kern w:val="0"/>
                <w:sz w:val="24"/>
                <w:szCs w:val="24"/>
              </w:rPr>
              <w:t>符合第二章“供应商须知前附表”第17项规定</w:t>
            </w:r>
          </w:p>
        </w:tc>
      </w:tr>
      <w:tr w14:paraId="0A9B3A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54" w:type="dxa"/>
            <w:vMerge w:val="continue"/>
          </w:tcPr>
          <w:p w14:paraId="74D02827">
            <w:pPr>
              <w:spacing w:line="360" w:lineRule="auto"/>
              <w:ind w:firstLine="480" w:firstLineChars="200"/>
              <w:rPr>
                <w:rFonts w:hint="default" w:ascii="Times New Roman" w:hAnsi="Times New Roman" w:eastAsia="宋体" w:cs="Times New Roman"/>
                <w:color w:val="auto"/>
                <w:sz w:val="24"/>
                <w:szCs w:val="24"/>
                <w:highlight w:val="none"/>
              </w:rPr>
            </w:pPr>
          </w:p>
        </w:tc>
        <w:tc>
          <w:tcPr>
            <w:tcW w:w="1403" w:type="dxa"/>
            <w:gridSpan w:val="3"/>
            <w:vMerge w:val="continue"/>
          </w:tcPr>
          <w:p w14:paraId="41BEA856">
            <w:pPr>
              <w:spacing w:line="360" w:lineRule="auto"/>
              <w:ind w:firstLine="480" w:firstLineChars="200"/>
              <w:rPr>
                <w:rFonts w:hint="default" w:ascii="Times New Roman" w:hAnsi="Times New Roman" w:eastAsia="宋体" w:cs="Times New Roman"/>
                <w:color w:val="auto"/>
                <w:sz w:val="24"/>
                <w:szCs w:val="24"/>
                <w:highlight w:val="none"/>
              </w:rPr>
            </w:pPr>
          </w:p>
        </w:tc>
        <w:tc>
          <w:tcPr>
            <w:tcW w:w="1530" w:type="dxa"/>
            <w:vAlign w:val="center"/>
          </w:tcPr>
          <w:p w14:paraId="47390976">
            <w:pPr>
              <w:widowControl/>
              <w:spacing w:line="360" w:lineRule="auto"/>
              <w:jc w:val="center"/>
              <w:rPr>
                <w:rFonts w:hint="default" w:ascii="Times New Roman" w:hAnsi="Times New Roman" w:eastAsia="宋体" w:cs="Times New Roman"/>
                <w:color w:val="auto"/>
                <w:kern w:val="0"/>
                <w:sz w:val="24"/>
                <w:szCs w:val="24"/>
                <w:highlight w:val="none"/>
                <w:lang w:val="en-US" w:eastAsia="zh-CN"/>
              </w:rPr>
            </w:pPr>
            <w:r>
              <w:rPr>
                <w:rFonts w:hint="default" w:ascii="Times New Roman" w:hAnsi="Times New Roman" w:cs="Times New Roman"/>
                <w:color w:val="auto"/>
                <w:kern w:val="0"/>
                <w:sz w:val="24"/>
                <w:szCs w:val="24"/>
                <w:highlight w:val="none"/>
                <w:lang w:val="en-US" w:eastAsia="zh-CN"/>
              </w:rPr>
              <w:t>其他内容</w:t>
            </w:r>
          </w:p>
        </w:tc>
        <w:tc>
          <w:tcPr>
            <w:tcW w:w="5785" w:type="dxa"/>
            <w:vAlign w:val="center"/>
          </w:tcPr>
          <w:p w14:paraId="6E06FF72">
            <w:pPr>
              <w:widowControl/>
              <w:spacing w:line="360" w:lineRule="auto"/>
              <w:jc w:val="center"/>
              <w:rPr>
                <w:rFonts w:hint="default" w:ascii="Times New Roman" w:hAnsi="Times New Roman" w:eastAsia="宋体" w:cs="Times New Roman"/>
                <w:color w:val="auto"/>
                <w:kern w:val="0"/>
                <w:sz w:val="24"/>
                <w:szCs w:val="24"/>
                <w:highlight w:val="none"/>
                <w:lang w:eastAsia="zh-CN"/>
              </w:rPr>
            </w:pPr>
            <w:r>
              <w:rPr>
                <w:rFonts w:hint="default" w:ascii="Times New Roman" w:hAnsi="Times New Roman" w:eastAsia="宋体" w:cs="Times New Roman"/>
                <w:color w:val="auto"/>
                <w:kern w:val="0"/>
                <w:sz w:val="24"/>
                <w:szCs w:val="24"/>
                <w:highlight w:val="none"/>
              </w:rPr>
              <w:t>设备功能及技术参数符合“第</w:t>
            </w:r>
            <w:r>
              <w:rPr>
                <w:rFonts w:hint="default" w:ascii="Times New Roman" w:hAnsi="Times New Roman" w:cs="Times New Roman"/>
                <w:color w:val="auto"/>
                <w:kern w:val="0"/>
                <w:sz w:val="24"/>
                <w:szCs w:val="24"/>
                <w:highlight w:val="none"/>
                <w:lang w:val="en-US" w:eastAsia="zh-CN"/>
              </w:rPr>
              <w:t>六</w:t>
            </w:r>
            <w:r>
              <w:rPr>
                <w:rFonts w:hint="default" w:ascii="Times New Roman" w:hAnsi="Times New Roman" w:eastAsia="宋体" w:cs="Times New Roman"/>
                <w:color w:val="auto"/>
                <w:kern w:val="0"/>
                <w:sz w:val="24"/>
                <w:szCs w:val="24"/>
                <w:highlight w:val="none"/>
              </w:rPr>
              <w:t>章 采购</w:t>
            </w:r>
            <w:r>
              <w:rPr>
                <w:rFonts w:hint="default" w:ascii="Times New Roman" w:hAnsi="Times New Roman" w:cs="Times New Roman"/>
                <w:color w:val="auto"/>
                <w:kern w:val="0"/>
                <w:sz w:val="24"/>
                <w:szCs w:val="24"/>
                <w:highlight w:val="none"/>
                <w:lang w:val="en-US" w:eastAsia="zh-CN"/>
              </w:rPr>
              <w:t>人</w:t>
            </w:r>
            <w:r>
              <w:rPr>
                <w:rFonts w:hint="default" w:ascii="Times New Roman" w:hAnsi="Times New Roman" w:eastAsia="宋体" w:cs="Times New Roman"/>
                <w:color w:val="auto"/>
                <w:kern w:val="0"/>
                <w:sz w:val="24"/>
                <w:szCs w:val="24"/>
                <w:highlight w:val="none"/>
              </w:rPr>
              <w:t>需求 技术参数及要求”中 的加“★”项的要求</w:t>
            </w:r>
            <w:r>
              <w:rPr>
                <w:rFonts w:hint="default" w:ascii="Times New Roman" w:hAnsi="Times New Roman" w:cs="Times New Roman"/>
                <w:color w:val="auto"/>
                <w:kern w:val="0"/>
                <w:sz w:val="24"/>
                <w:szCs w:val="24"/>
                <w:highlight w:val="none"/>
                <w:lang w:eastAsia="zh-CN"/>
              </w:rPr>
              <w:t>；</w:t>
            </w:r>
            <w:r>
              <w:rPr>
                <w:rFonts w:hint="default" w:ascii="Times New Roman" w:hAnsi="Times New Roman" w:cs="Times New Roman"/>
                <w:color w:val="auto"/>
                <w:kern w:val="0"/>
                <w:sz w:val="24"/>
                <w:szCs w:val="24"/>
                <w:highlight w:val="none"/>
                <w:lang w:val="en-US" w:eastAsia="zh-CN"/>
              </w:rPr>
              <w:t>或</w:t>
            </w:r>
            <w:r>
              <w:rPr>
                <w:rFonts w:hint="default" w:ascii="Times New Roman" w:hAnsi="Times New Roman" w:cs="Times New Roman"/>
                <w:color w:val="auto"/>
                <w:kern w:val="0"/>
                <w:sz w:val="24"/>
                <w:szCs w:val="24"/>
                <w:highlight w:val="none"/>
                <w:lang w:eastAsia="zh-CN"/>
              </w:rPr>
              <w:t>招标文件规定的其他投标无效的情形。</w:t>
            </w:r>
          </w:p>
        </w:tc>
      </w:tr>
      <w:tr w14:paraId="74E8F3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jc w:val="center"/>
        </w:trPr>
        <w:tc>
          <w:tcPr>
            <w:tcW w:w="2157" w:type="dxa"/>
            <w:gridSpan w:val="4"/>
            <w:tcBorders>
              <w:right w:val="single" w:color="auto" w:sz="4" w:space="0"/>
            </w:tcBorders>
            <w:vAlign w:val="center"/>
          </w:tcPr>
          <w:p w14:paraId="42FF0D97">
            <w:pPr>
              <w:spacing w:line="360" w:lineRule="auto"/>
              <w:jc w:val="center"/>
              <w:rPr>
                <w:rFonts w:hint="default" w:ascii="Times New Roman" w:hAnsi="Times New Roman" w:eastAsia="宋体" w:cs="Times New Roman"/>
                <w:b/>
                <w:bCs/>
                <w:color w:val="auto"/>
                <w:sz w:val="24"/>
                <w:szCs w:val="24"/>
              </w:rPr>
            </w:pPr>
            <w:r>
              <w:rPr>
                <w:rFonts w:hint="default" w:ascii="Times New Roman" w:hAnsi="Times New Roman" w:eastAsia="宋体" w:cs="Times New Roman"/>
                <w:b/>
                <w:bCs/>
                <w:color w:val="auto"/>
                <w:sz w:val="24"/>
                <w:szCs w:val="24"/>
              </w:rPr>
              <w:t>条 款 号</w:t>
            </w:r>
          </w:p>
        </w:tc>
        <w:tc>
          <w:tcPr>
            <w:tcW w:w="1530" w:type="dxa"/>
            <w:tcBorders>
              <w:left w:val="single" w:color="auto" w:sz="4" w:space="0"/>
            </w:tcBorders>
            <w:vAlign w:val="center"/>
          </w:tcPr>
          <w:p w14:paraId="5F903331">
            <w:pPr>
              <w:spacing w:line="360" w:lineRule="auto"/>
              <w:jc w:val="center"/>
              <w:rPr>
                <w:rFonts w:hint="default" w:ascii="Times New Roman" w:hAnsi="Times New Roman" w:eastAsia="宋体" w:cs="Times New Roman"/>
                <w:b/>
                <w:bCs/>
                <w:color w:val="auto"/>
                <w:sz w:val="24"/>
                <w:szCs w:val="24"/>
              </w:rPr>
            </w:pPr>
            <w:r>
              <w:rPr>
                <w:rFonts w:hint="default" w:ascii="Times New Roman" w:hAnsi="Times New Roman" w:eastAsia="宋体" w:cs="Times New Roman"/>
                <w:b/>
                <w:bCs/>
                <w:color w:val="auto"/>
                <w:sz w:val="24"/>
                <w:szCs w:val="24"/>
              </w:rPr>
              <w:t>条款内容</w:t>
            </w:r>
          </w:p>
        </w:tc>
        <w:tc>
          <w:tcPr>
            <w:tcW w:w="5785" w:type="dxa"/>
            <w:vAlign w:val="center"/>
          </w:tcPr>
          <w:p w14:paraId="22A6D32A">
            <w:pPr>
              <w:spacing w:line="360" w:lineRule="auto"/>
              <w:ind w:firstLine="482" w:firstLineChars="200"/>
              <w:rPr>
                <w:rFonts w:hint="default" w:ascii="Times New Roman" w:hAnsi="Times New Roman" w:eastAsia="宋体" w:cs="Times New Roman"/>
                <w:b/>
                <w:bCs/>
                <w:color w:val="auto"/>
                <w:sz w:val="24"/>
                <w:szCs w:val="24"/>
              </w:rPr>
            </w:pPr>
            <w:r>
              <w:rPr>
                <w:rFonts w:hint="default" w:ascii="Times New Roman" w:hAnsi="Times New Roman" w:eastAsia="宋体" w:cs="Times New Roman"/>
                <w:b/>
                <w:bCs/>
                <w:color w:val="auto"/>
                <w:sz w:val="24"/>
                <w:szCs w:val="24"/>
              </w:rPr>
              <w:t>编 列 内 容</w:t>
            </w:r>
          </w:p>
        </w:tc>
      </w:tr>
      <w:tr w14:paraId="341C2D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2157" w:type="dxa"/>
            <w:gridSpan w:val="4"/>
            <w:tcBorders>
              <w:right w:val="single" w:color="auto" w:sz="4" w:space="0"/>
            </w:tcBorders>
            <w:vAlign w:val="center"/>
          </w:tcPr>
          <w:p w14:paraId="730E5053">
            <w:pPr>
              <w:spacing w:line="360" w:lineRule="auto"/>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2.2.1</w:t>
            </w:r>
          </w:p>
        </w:tc>
        <w:tc>
          <w:tcPr>
            <w:tcW w:w="1530" w:type="dxa"/>
            <w:tcBorders>
              <w:left w:val="single" w:color="auto" w:sz="4" w:space="0"/>
            </w:tcBorders>
            <w:vAlign w:val="center"/>
          </w:tcPr>
          <w:p w14:paraId="5149C294">
            <w:pPr>
              <w:spacing w:line="360" w:lineRule="auto"/>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分值构成（总分100分）</w:t>
            </w:r>
          </w:p>
        </w:tc>
        <w:tc>
          <w:tcPr>
            <w:tcW w:w="5785" w:type="dxa"/>
            <w:vAlign w:val="center"/>
          </w:tcPr>
          <w:p w14:paraId="5252F274">
            <w:pPr>
              <w:spacing w:line="360" w:lineRule="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投标报价</w:t>
            </w:r>
            <w:r>
              <w:rPr>
                <w:rFonts w:hint="default" w:ascii="Times New Roman" w:hAnsi="Times New Roman" w:cs="Times New Roman"/>
                <w:color w:val="auto"/>
                <w:sz w:val="24"/>
                <w:szCs w:val="24"/>
                <w:lang w:eastAsia="zh-CN"/>
              </w:rPr>
              <w:t>：</w:t>
            </w:r>
            <w:r>
              <w:rPr>
                <w:rFonts w:hint="default" w:ascii="Times New Roman" w:hAnsi="Times New Roman" w:cs="Times New Roman"/>
                <w:color w:val="auto"/>
                <w:sz w:val="24"/>
                <w:szCs w:val="24"/>
                <w:lang w:val="en-US" w:eastAsia="zh-CN"/>
              </w:rPr>
              <w:t>35</w:t>
            </w:r>
            <w:r>
              <w:rPr>
                <w:rFonts w:hint="default" w:ascii="Times New Roman" w:hAnsi="Times New Roman" w:eastAsia="宋体" w:cs="Times New Roman"/>
                <w:color w:val="auto"/>
                <w:sz w:val="24"/>
                <w:szCs w:val="24"/>
              </w:rPr>
              <w:t>分</w:t>
            </w:r>
          </w:p>
          <w:p w14:paraId="2F4A2D00">
            <w:pPr>
              <w:spacing w:line="360" w:lineRule="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技术部分</w:t>
            </w:r>
            <w:r>
              <w:rPr>
                <w:rFonts w:hint="default" w:ascii="Times New Roman" w:hAnsi="Times New Roman" w:cs="Times New Roman"/>
                <w:color w:val="auto"/>
                <w:sz w:val="24"/>
                <w:szCs w:val="24"/>
                <w:lang w:eastAsia="zh-CN"/>
              </w:rPr>
              <w:t>：</w:t>
            </w:r>
            <w:r>
              <w:rPr>
                <w:rFonts w:hint="default" w:ascii="Times New Roman" w:hAnsi="Times New Roman" w:eastAsia="宋体" w:cs="Times New Roman"/>
                <w:color w:val="auto"/>
                <w:sz w:val="24"/>
                <w:szCs w:val="24"/>
              </w:rPr>
              <w:t>40分</w:t>
            </w:r>
          </w:p>
          <w:p w14:paraId="1C856949">
            <w:pPr>
              <w:spacing w:line="360" w:lineRule="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商务部分</w:t>
            </w:r>
            <w:r>
              <w:rPr>
                <w:rFonts w:hint="default" w:ascii="Times New Roman" w:hAnsi="Times New Roman" w:cs="Times New Roman"/>
                <w:color w:val="auto"/>
                <w:sz w:val="24"/>
                <w:szCs w:val="24"/>
                <w:lang w:eastAsia="zh-CN"/>
              </w:rPr>
              <w:t>：</w:t>
            </w:r>
            <w:r>
              <w:rPr>
                <w:rFonts w:hint="default" w:ascii="Times New Roman" w:hAnsi="Times New Roman" w:eastAsia="宋体" w:cs="Times New Roman"/>
                <w:color w:val="auto"/>
                <w:sz w:val="24"/>
                <w:szCs w:val="24"/>
              </w:rPr>
              <w:t>2</w:t>
            </w:r>
            <w:r>
              <w:rPr>
                <w:rFonts w:hint="default" w:ascii="Times New Roman" w:hAnsi="Times New Roman" w:cs="Times New Roman"/>
                <w:color w:val="auto"/>
                <w:sz w:val="24"/>
                <w:szCs w:val="24"/>
                <w:lang w:val="en-US" w:eastAsia="zh-CN"/>
              </w:rPr>
              <w:t>5</w:t>
            </w:r>
            <w:r>
              <w:rPr>
                <w:rFonts w:hint="default" w:ascii="Times New Roman" w:hAnsi="Times New Roman" w:eastAsia="宋体" w:cs="Times New Roman"/>
                <w:color w:val="auto"/>
                <w:sz w:val="24"/>
                <w:szCs w:val="24"/>
              </w:rPr>
              <w:t>分</w:t>
            </w:r>
          </w:p>
        </w:tc>
      </w:tr>
      <w:tr w14:paraId="1012A4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157" w:type="dxa"/>
            <w:gridSpan w:val="4"/>
            <w:vAlign w:val="center"/>
          </w:tcPr>
          <w:p w14:paraId="0F2C8B2B">
            <w:pPr>
              <w:spacing w:line="360" w:lineRule="auto"/>
              <w:jc w:val="center"/>
              <w:rPr>
                <w:rFonts w:hint="default" w:ascii="Times New Roman" w:hAnsi="Times New Roman" w:eastAsia="宋体" w:cs="Times New Roman"/>
                <w:b/>
                <w:bCs/>
                <w:color w:val="auto"/>
                <w:sz w:val="24"/>
                <w:szCs w:val="24"/>
              </w:rPr>
            </w:pPr>
            <w:r>
              <w:rPr>
                <w:rFonts w:hint="default" w:ascii="Times New Roman" w:hAnsi="Times New Roman" w:eastAsia="宋体" w:cs="Times New Roman"/>
                <w:b/>
                <w:bCs/>
                <w:color w:val="auto"/>
                <w:sz w:val="24"/>
                <w:szCs w:val="24"/>
              </w:rPr>
              <w:t>条款号</w:t>
            </w:r>
          </w:p>
        </w:tc>
        <w:tc>
          <w:tcPr>
            <w:tcW w:w="1530" w:type="dxa"/>
            <w:vAlign w:val="center"/>
          </w:tcPr>
          <w:p w14:paraId="19B00FBE">
            <w:pPr>
              <w:spacing w:line="360" w:lineRule="auto"/>
              <w:jc w:val="center"/>
              <w:rPr>
                <w:rFonts w:hint="default" w:ascii="Times New Roman" w:hAnsi="Times New Roman" w:eastAsia="宋体" w:cs="Times New Roman"/>
                <w:b/>
                <w:bCs/>
                <w:color w:val="auto"/>
                <w:sz w:val="24"/>
                <w:szCs w:val="24"/>
              </w:rPr>
            </w:pPr>
            <w:r>
              <w:rPr>
                <w:rFonts w:hint="default" w:ascii="Times New Roman" w:hAnsi="Times New Roman" w:eastAsia="宋体" w:cs="Times New Roman"/>
                <w:b/>
                <w:bCs/>
                <w:color w:val="auto"/>
                <w:sz w:val="24"/>
                <w:szCs w:val="24"/>
              </w:rPr>
              <w:t>评分标准</w:t>
            </w:r>
          </w:p>
        </w:tc>
        <w:tc>
          <w:tcPr>
            <w:tcW w:w="5785" w:type="dxa"/>
            <w:vAlign w:val="center"/>
          </w:tcPr>
          <w:p w14:paraId="6984AA8F">
            <w:pPr>
              <w:spacing w:line="360" w:lineRule="auto"/>
              <w:jc w:val="center"/>
              <w:rPr>
                <w:rFonts w:hint="default" w:ascii="Times New Roman" w:hAnsi="Times New Roman" w:eastAsia="宋体" w:cs="Times New Roman"/>
                <w:b/>
                <w:bCs/>
                <w:color w:val="auto"/>
                <w:sz w:val="24"/>
                <w:szCs w:val="24"/>
              </w:rPr>
            </w:pPr>
            <w:r>
              <w:rPr>
                <w:rFonts w:hint="default" w:ascii="Times New Roman" w:hAnsi="Times New Roman" w:eastAsia="宋体" w:cs="Times New Roman"/>
                <w:b/>
                <w:bCs/>
                <w:color w:val="auto"/>
                <w:sz w:val="24"/>
                <w:szCs w:val="24"/>
              </w:rPr>
              <w:t>评分因素</w:t>
            </w:r>
          </w:p>
        </w:tc>
      </w:tr>
      <w:tr w14:paraId="19E7D5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49" w:type="dxa"/>
            <w:gridSpan w:val="2"/>
            <w:tcBorders>
              <w:right w:val="single" w:color="auto" w:sz="4" w:space="0"/>
            </w:tcBorders>
            <w:vAlign w:val="center"/>
          </w:tcPr>
          <w:p w14:paraId="2DEDBFA5">
            <w:pPr>
              <w:spacing w:line="360" w:lineRule="auto"/>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2.2.2（1）</w:t>
            </w:r>
          </w:p>
        </w:tc>
        <w:tc>
          <w:tcPr>
            <w:tcW w:w="1308" w:type="dxa"/>
            <w:gridSpan w:val="2"/>
            <w:tcBorders>
              <w:left w:val="single" w:color="auto" w:sz="4" w:space="0"/>
            </w:tcBorders>
            <w:vAlign w:val="center"/>
          </w:tcPr>
          <w:p w14:paraId="47D7B1F1">
            <w:pPr>
              <w:spacing w:line="360" w:lineRule="auto"/>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投标报价评分标准</w:t>
            </w:r>
          </w:p>
          <w:p w14:paraId="4DDC5159">
            <w:pPr>
              <w:spacing w:line="360" w:lineRule="auto"/>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w:t>
            </w:r>
            <w:r>
              <w:rPr>
                <w:rFonts w:hint="default" w:ascii="Times New Roman" w:hAnsi="Times New Roman" w:cs="Times New Roman"/>
                <w:color w:val="auto"/>
                <w:sz w:val="24"/>
                <w:szCs w:val="24"/>
                <w:lang w:val="en-US" w:eastAsia="zh-CN"/>
              </w:rPr>
              <w:t>35</w:t>
            </w:r>
            <w:r>
              <w:rPr>
                <w:rFonts w:hint="default" w:ascii="Times New Roman" w:hAnsi="Times New Roman" w:eastAsia="宋体" w:cs="Times New Roman"/>
                <w:color w:val="auto"/>
                <w:sz w:val="24"/>
                <w:szCs w:val="24"/>
              </w:rPr>
              <w:t>分）</w:t>
            </w:r>
          </w:p>
        </w:tc>
        <w:tc>
          <w:tcPr>
            <w:tcW w:w="1530" w:type="dxa"/>
            <w:tcBorders>
              <w:bottom w:val="single" w:color="000000" w:sz="2" w:space="0"/>
            </w:tcBorders>
            <w:vAlign w:val="center"/>
          </w:tcPr>
          <w:p w14:paraId="2F434A4E">
            <w:pPr>
              <w:spacing w:line="360" w:lineRule="auto"/>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投标报价</w:t>
            </w:r>
          </w:p>
          <w:p w14:paraId="1359A33C">
            <w:pPr>
              <w:spacing w:line="360" w:lineRule="auto"/>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w:t>
            </w:r>
            <w:r>
              <w:rPr>
                <w:rFonts w:hint="default" w:ascii="Times New Roman" w:hAnsi="Times New Roman" w:cs="Times New Roman"/>
                <w:color w:val="auto"/>
                <w:sz w:val="24"/>
                <w:szCs w:val="24"/>
                <w:lang w:val="en-US" w:eastAsia="zh-CN"/>
              </w:rPr>
              <w:t>35</w:t>
            </w:r>
            <w:r>
              <w:rPr>
                <w:rFonts w:hint="default" w:ascii="Times New Roman" w:hAnsi="Times New Roman" w:eastAsia="宋体" w:cs="Times New Roman"/>
                <w:color w:val="auto"/>
                <w:sz w:val="24"/>
                <w:szCs w:val="24"/>
              </w:rPr>
              <w:t>分）</w:t>
            </w:r>
          </w:p>
        </w:tc>
        <w:tc>
          <w:tcPr>
            <w:tcW w:w="5785" w:type="dxa"/>
            <w:tcBorders>
              <w:bottom w:val="single" w:color="000000" w:sz="2" w:space="0"/>
            </w:tcBorders>
            <w:vAlign w:val="center"/>
          </w:tcPr>
          <w:p w14:paraId="62A134BB">
            <w:pPr>
              <w:pStyle w:val="48"/>
              <w:spacing w:line="360" w:lineRule="auto"/>
              <w:rPr>
                <w:rFonts w:hint="default" w:ascii="Times New Roman" w:hAnsi="Times New Roman" w:eastAsia="宋体" w:cs="Times New Roman"/>
                <w:color w:val="auto"/>
                <w:szCs w:val="24"/>
              </w:rPr>
            </w:pPr>
            <w:r>
              <w:rPr>
                <w:rFonts w:hint="default" w:ascii="Times New Roman" w:hAnsi="Times New Roman" w:eastAsia="宋体" w:cs="Times New Roman"/>
                <w:color w:val="auto"/>
                <w:szCs w:val="24"/>
              </w:rPr>
              <w:t>（1）确定“评标基准值”</w:t>
            </w:r>
          </w:p>
          <w:p w14:paraId="132A30BD">
            <w:pPr>
              <w:pStyle w:val="48"/>
              <w:spacing w:line="360" w:lineRule="auto"/>
              <w:rPr>
                <w:rFonts w:hint="default" w:ascii="Times New Roman" w:hAnsi="Times New Roman" w:eastAsia="宋体" w:cs="Times New Roman"/>
                <w:color w:val="auto"/>
                <w:szCs w:val="24"/>
              </w:rPr>
            </w:pPr>
            <w:r>
              <w:rPr>
                <w:rFonts w:hint="default" w:ascii="Times New Roman" w:hAnsi="Times New Roman" w:eastAsia="宋体" w:cs="Times New Roman"/>
                <w:color w:val="auto"/>
                <w:szCs w:val="24"/>
              </w:rPr>
              <w:t>价格分采用低价优先法计算，即满足招标文件要求且报价最低的为评标基准价</w:t>
            </w:r>
          </w:p>
          <w:p w14:paraId="2D90CE4C">
            <w:pPr>
              <w:pStyle w:val="48"/>
              <w:spacing w:line="360" w:lineRule="auto"/>
              <w:rPr>
                <w:rFonts w:hint="default" w:ascii="Times New Roman" w:hAnsi="Times New Roman" w:eastAsia="宋体" w:cs="Times New Roman"/>
                <w:color w:val="auto"/>
                <w:szCs w:val="24"/>
              </w:rPr>
            </w:pPr>
            <w:r>
              <w:rPr>
                <w:rFonts w:hint="default" w:ascii="Times New Roman" w:hAnsi="Times New Roman" w:eastAsia="宋体" w:cs="Times New Roman"/>
                <w:color w:val="auto"/>
                <w:szCs w:val="24"/>
              </w:rPr>
              <w:t>报价得分=（评标基准价/评标报价）×</w:t>
            </w:r>
            <w:r>
              <w:rPr>
                <w:rFonts w:hint="default" w:ascii="Times New Roman" w:hAnsi="Times New Roman" w:cs="Times New Roman"/>
                <w:color w:val="auto"/>
                <w:szCs w:val="24"/>
                <w:lang w:val="en-US" w:eastAsia="zh-CN"/>
              </w:rPr>
              <w:t>35</w:t>
            </w:r>
            <w:r>
              <w:rPr>
                <w:rFonts w:hint="default" w:ascii="Times New Roman" w:hAnsi="Times New Roman" w:eastAsia="宋体" w:cs="Times New Roman"/>
                <w:color w:val="auto"/>
                <w:szCs w:val="24"/>
              </w:rPr>
              <w:t>×100%</w:t>
            </w:r>
          </w:p>
          <w:p w14:paraId="0D84C3BB">
            <w:pPr>
              <w:pStyle w:val="48"/>
              <w:spacing w:line="360" w:lineRule="auto"/>
              <w:rPr>
                <w:rFonts w:hint="default" w:ascii="Times New Roman" w:hAnsi="Times New Roman" w:eastAsia="宋体" w:cs="Times New Roman"/>
                <w:color w:val="auto"/>
                <w:szCs w:val="24"/>
              </w:rPr>
            </w:pPr>
            <w:r>
              <w:rPr>
                <w:rFonts w:hint="default" w:ascii="Times New Roman" w:hAnsi="Times New Roman" w:eastAsia="宋体" w:cs="Times New Roman"/>
                <w:color w:val="auto"/>
                <w:szCs w:val="24"/>
              </w:rPr>
              <w:t>参与计算的投标报价要考虑小微型企业产品的价格扣除因素。最终得分计算保留小数点后两位。</w:t>
            </w:r>
          </w:p>
          <w:p w14:paraId="281C01F4">
            <w:pPr>
              <w:pStyle w:val="48"/>
              <w:spacing w:line="360" w:lineRule="auto"/>
              <w:rPr>
                <w:rFonts w:hint="default" w:ascii="Times New Roman" w:hAnsi="Times New Roman" w:eastAsia="宋体" w:cs="Times New Roman"/>
                <w:color w:val="auto"/>
                <w:szCs w:val="24"/>
                <w:lang w:eastAsia="zh-CN"/>
              </w:rPr>
            </w:pPr>
            <w:r>
              <w:rPr>
                <w:rFonts w:hint="default" w:ascii="Times New Roman" w:hAnsi="Times New Roman" w:eastAsia="宋体" w:cs="Times New Roman"/>
                <w:color w:val="auto"/>
                <w:szCs w:val="24"/>
              </w:rPr>
              <w:t>（2）政府采购政策</w:t>
            </w:r>
            <w:r>
              <w:rPr>
                <w:rFonts w:hint="default" w:ascii="Times New Roman" w:hAnsi="Times New Roman" w:cs="Times New Roman"/>
                <w:color w:val="auto"/>
                <w:szCs w:val="24"/>
                <w:lang w:eastAsia="zh-CN"/>
              </w:rPr>
              <w:t>：</w:t>
            </w:r>
          </w:p>
          <w:p w14:paraId="5A0CF277">
            <w:pPr>
              <w:pStyle w:val="48"/>
              <w:spacing w:line="360" w:lineRule="auto"/>
              <w:rPr>
                <w:rFonts w:hint="default" w:ascii="Times New Roman" w:hAnsi="Times New Roman" w:eastAsia="宋体" w:cs="Times New Roman"/>
                <w:color w:val="auto"/>
                <w:szCs w:val="24"/>
              </w:rPr>
            </w:pPr>
            <w:r>
              <w:rPr>
                <w:rFonts w:hint="default" w:ascii="Times New Roman" w:hAnsi="Times New Roman" w:eastAsia="宋体" w:cs="Times New Roman"/>
                <w:color w:val="auto"/>
                <w:szCs w:val="24"/>
              </w:rPr>
              <w:t>①符合《关于印发《政府采购促进中小企业发展管理办法》的通知》（财库【2020】46号）和《关于进一步加大政府采购支持中小企业力度的通知》（财库〔2022〕19号）的规定。本项目对于小型和微型企业制造的采购标的价格给予</w:t>
            </w:r>
            <w:r>
              <w:rPr>
                <w:rFonts w:hint="default" w:ascii="Times New Roman" w:hAnsi="Times New Roman" w:eastAsia="宋体" w:cs="Times New Roman"/>
                <w:b/>
                <w:bCs/>
                <w:color w:val="auto"/>
                <w:szCs w:val="24"/>
              </w:rPr>
              <w:t>10%</w:t>
            </w:r>
            <w:r>
              <w:rPr>
                <w:rFonts w:hint="default" w:ascii="Times New Roman" w:hAnsi="Times New Roman" w:eastAsia="宋体" w:cs="Times New Roman"/>
                <w:color w:val="auto"/>
                <w:szCs w:val="24"/>
              </w:rPr>
              <w:t>的扣除，用扣除后的价格参与评审。（提供的货物既有大型或中型企业制造，也有小微企业制造的，不享受本办法规定的小微企业扶持政策。）</w:t>
            </w:r>
          </w:p>
          <w:p w14:paraId="3FD7CFE8">
            <w:pPr>
              <w:pStyle w:val="48"/>
              <w:spacing w:line="360" w:lineRule="auto"/>
              <w:rPr>
                <w:rFonts w:hint="default" w:ascii="Times New Roman" w:hAnsi="Times New Roman" w:eastAsia="宋体" w:cs="Times New Roman"/>
                <w:color w:val="auto"/>
                <w:szCs w:val="24"/>
              </w:rPr>
            </w:pPr>
            <w:r>
              <w:rPr>
                <w:rFonts w:hint="default" w:ascii="Times New Roman" w:hAnsi="Times New Roman" w:eastAsia="宋体" w:cs="Times New Roman"/>
                <w:color w:val="auto"/>
                <w:szCs w:val="24"/>
              </w:rPr>
              <w:t xml:space="preserve">②中小企业划型标准见《关于印发中小企业划型标准规定的通知》（工信部联企业[2011]300 号）。 </w:t>
            </w:r>
          </w:p>
          <w:p w14:paraId="500AAA88">
            <w:pPr>
              <w:pStyle w:val="48"/>
              <w:spacing w:line="360" w:lineRule="auto"/>
              <w:rPr>
                <w:rFonts w:hint="default" w:ascii="Times New Roman" w:hAnsi="Times New Roman" w:eastAsia="宋体" w:cs="Times New Roman"/>
                <w:color w:val="auto"/>
                <w:szCs w:val="24"/>
              </w:rPr>
            </w:pPr>
            <w:r>
              <w:rPr>
                <w:rFonts w:hint="default" w:ascii="Times New Roman" w:hAnsi="Times New Roman" w:eastAsia="宋体" w:cs="Times New Roman"/>
                <w:color w:val="auto"/>
                <w:szCs w:val="24"/>
              </w:rPr>
              <w:t>③残疾人福利性单位视同小型和微型企业，价格给予10%的扣除，用扣除后的价格参与评审。</w:t>
            </w:r>
          </w:p>
          <w:p w14:paraId="0312D090">
            <w:pPr>
              <w:pStyle w:val="48"/>
              <w:spacing w:line="360" w:lineRule="auto"/>
              <w:rPr>
                <w:rFonts w:hint="default" w:ascii="Times New Roman" w:hAnsi="Times New Roman" w:eastAsia="宋体" w:cs="Times New Roman"/>
                <w:color w:val="auto"/>
                <w:szCs w:val="24"/>
              </w:rPr>
            </w:pPr>
            <w:r>
              <w:rPr>
                <w:rFonts w:hint="default" w:ascii="Times New Roman" w:hAnsi="Times New Roman" w:eastAsia="宋体" w:cs="Times New Roman"/>
                <w:color w:val="auto"/>
                <w:szCs w:val="24"/>
              </w:rPr>
              <w:t>④在政府采购活动中，监狱企业视同小型和微型企业，价格给予10%的扣除，用扣除后的价格参与评审。</w:t>
            </w:r>
          </w:p>
          <w:p w14:paraId="2DDAAABA">
            <w:pPr>
              <w:pStyle w:val="48"/>
              <w:spacing w:line="360" w:lineRule="auto"/>
              <w:rPr>
                <w:rFonts w:hint="default" w:ascii="Times New Roman" w:hAnsi="Times New Roman" w:eastAsia="宋体" w:cs="Times New Roman"/>
                <w:color w:val="auto"/>
                <w:szCs w:val="24"/>
              </w:rPr>
            </w:pPr>
            <w:r>
              <w:rPr>
                <w:rFonts w:hint="default" w:ascii="Times New Roman" w:hAnsi="Times New Roman" w:eastAsia="宋体" w:cs="Times New Roman"/>
                <w:color w:val="auto"/>
                <w:szCs w:val="24"/>
              </w:rPr>
              <w:t>注</w:t>
            </w:r>
            <w:r>
              <w:rPr>
                <w:rFonts w:hint="default" w:ascii="Times New Roman" w:hAnsi="Times New Roman" w:cs="Times New Roman"/>
                <w:color w:val="auto"/>
                <w:szCs w:val="24"/>
                <w:lang w:eastAsia="zh-CN"/>
              </w:rPr>
              <w:t>：</w:t>
            </w:r>
            <w:r>
              <w:rPr>
                <w:rFonts w:hint="default" w:ascii="Times New Roman" w:hAnsi="Times New Roman" w:eastAsia="宋体" w:cs="Times New Roman"/>
                <w:color w:val="auto"/>
                <w:szCs w:val="24"/>
              </w:rPr>
              <w:t>a.属于小微企业，须提供中小企业声明函，并对其真实性负责；</w:t>
            </w:r>
          </w:p>
          <w:p w14:paraId="7E167552">
            <w:pPr>
              <w:pStyle w:val="48"/>
              <w:spacing w:line="360" w:lineRule="auto"/>
              <w:rPr>
                <w:rFonts w:hint="default" w:ascii="Times New Roman" w:hAnsi="Times New Roman" w:eastAsia="宋体" w:cs="Times New Roman"/>
                <w:color w:val="auto"/>
                <w:szCs w:val="24"/>
              </w:rPr>
            </w:pPr>
            <w:r>
              <w:rPr>
                <w:rFonts w:hint="default" w:ascii="Times New Roman" w:hAnsi="Times New Roman" w:eastAsia="宋体" w:cs="Times New Roman"/>
                <w:color w:val="auto"/>
                <w:szCs w:val="24"/>
              </w:rPr>
              <w:t>b.供应商若为残疾人福利性单位或监狱企业，须按规定提供残疾人福利性单位声明函或提供由省级以上监狱管理局、戒毒管理局(含新疆生产建设兵团)出具的属于监狱企业的证明文件，并对其真实性负责；</w:t>
            </w:r>
          </w:p>
          <w:p w14:paraId="794584F9">
            <w:pPr>
              <w:pStyle w:val="48"/>
              <w:spacing w:line="360" w:lineRule="auto"/>
              <w:rPr>
                <w:rFonts w:hint="default" w:ascii="Times New Roman" w:hAnsi="Times New Roman" w:eastAsia="宋体" w:cs="Times New Roman"/>
                <w:color w:val="auto"/>
                <w:szCs w:val="24"/>
              </w:rPr>
            </w:pPr>
            <w:r>
              <w:rPr>
                <w:rFonts w:hint="default" w:ascii="Times New Roman" w:hAnsi="Times New Roman" w:eastAsia="宋体" w:cs="Times New Roman"/>
                <w:color w:val="auto"/>
                <w:szCs w:val="24"/>
              </w:rPr>
              <w:t>c.属于中小企业的，同时又为残疾人福利性单位或监狱企业的，不重复享受政策。</w:t>
            </w:r>
          </w:p>
          <w:p w14:paraId="01AD0AF5">
            <w:pPr>
              <w:pStyle w:val="48"/>
              <w:spacing w:line="360" w:lineRule="auto"/>
              <w:rPr>
                <w:rFonts w:hint="default" w:ascii="Times New Roman" w:hAnsi="Times New Roman" w:eastAsia="宋体" w:cs="Times New Roman"/>
                <w:color w:val="auto"/>
                <w:szCs w:val="24"/>
              </w:rPr>
            </w:pPr>
            <w:r>
              <w:rPr>
                <w:rFonts w:hint="default" w:ascii="Times New Roman" w:hAnsi="Times New Roman" w:eastAsia="宋体" w:cs="Times New Roman"/>
                <w:color w:val="auto"/>
                <w:szCs w:val="24"/>
              </w:rPr>
              <w:t>备注</w:t>
            </w:r>
            <w:r>
              <w:rPr>
                <w:rFonts w:hint="default" w:ascii="Times New Roman" w:hAnsi="Times New Roman" w:cs="Times New Roman"/>
                <w:color w:val="auto"/>
                <w:szCs w:val="24"/>
                <w:lang w:eastAsia="zh-CN"/>
              </w:rPr>
              <w:t>：</w:t>
            </w:r>
            <w:r>
              <w:rPr>
                <w:rFonts w:hint="default" w:ascii="Times New Roman" w:hAnsi="Times New Roman" w:eastAsia="宋体" w:cs="Times New Roman"/>
                <w:color w:val="auto"/>
                <w:szCs w:val="24"/>
              </w:rPr>
              <w:t>评标委员会认为供应商的报价明显低于其他通过符合性审查供应商的报价，有可能影响产品质量或者不能诚信履约的，应当要求其在评标现场合理的时间内提供书面说明，必要时提交相关证明材料，供应商不能证明其报价合理性的，评标委员会应当将其作为无效标处理。</w:t>
            </w:r>
          </w:p>
        </w:tc>
      </w:tr>
      <w:tr w14:paraId="351360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65" w:type="dxa"/>
            <w:gridSpan w:val="3"/>
            <w:tcBorders>
              <w:right w:val="single" w:color="auto" w:sz="4" w:space="0"/>
            </w:tcBorders>
            <w:vAlign w:val="center"/>
          </w:tcPr>
          <w:p w14:paraId="20F44874">
            <w:pPr>
              <w:spacing w:line="360" w:lineRule="auto"/>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2.2.2（2）</w:t>
            </w:r>
          </w:p>
        </w:tc>
        <w:tc>
          <w:tcPr>
            <w:tcW w:w="1292" w:type="dxa"/>
            <w:tcBorders>
              <w:left w:val="single" w:color="auto" w:sz="4" w:space="0"/>
            </w:tcBorders>
            <w:vAlign w:val="center"/>
          </w:tcPr>
          <w:p w14:paraId="15408615">
            <w:pPr>
              <w:spacing w:line="360" w:lineRule="auto"/>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技术部分评分标准（40分）</w:t>
            </w:r>
          </w:p>
        </w:tc>
        <w:tc>
          <w:tcPr>
            <w:tcW w:w="1530" w:type="dxa"/>
            <w:vAlign w:val="center"/>
          </w:tcPr>
          <w:p w14:paraId="7D5CAD12">
            <w:pPr>
              <w:tabs>
                <w:tab w:val="left" w:pos="0"/>
                <w:tab w:val="left" w:pos="360"/>
              </w:tabs>
              <w:spacing w:line="360" w:lineRule="auto"/>
              <w:jc w:val="center"/>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技术参数</w:t>
            </w:r>
          </w:p>
          <w:p w14:paraId="4EE54A3B">
            <w:pPr>
              <w:tabs>
                <w:tab w:val="left" w:pos="0"/>
                <w:tab w:val="left" w:pos="360"/>
              </w:tabs>
              <w:spacing w:line="360" w:lineRule="auto"/>
              <w:jc w:val="center"/>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和产品选型（40分）</w:t>
            </w:r>
          </w:p>
        </w:tc>
        <w:tc>
          <w:tcPr>
            <w:tcW w:w="5785" w:type="dxa"/>
            <w:vAlign w:val="center"/>
          </w:tcPr>
          <w:p w14:paraId="33CAF51A">
            <w:pPr>
              <w:adjustRightInd w:val="0"/>
              <w:snapToGrid w:val="0"/>
              <w:spacing w:line="360" w:lineRule="auto"/>
              <w:ind w:firstLine="482" w:firstLineChars="200"/>
              <w:rPr>
                <w:rFonts w:hint="default" w:ascii="Times New Roman" w:hAnsi="Times New Roman" w:cs="Times New Roman" w:eastAsiaTheme="minorEastAsia"/>
                <w:b/>
                <w:bCs/>
                <w:color w:val="auto"/>
                <w:sz w:val="24"/>
                <w:szCs w:val="24"/>
                <w:highlight w:val="none"/>
                <w:u w:val="single"/>
              </w:rPr>
            </w:pPr>
            <w:r>
              <w:rPr>
                <w:rFonts w:hint="default" w:ascii="Times New Roman" w:hAnsi="Times New Roman" w:cs="Times New Roman" w:eastAsiaTheme="minorEastAsia"/>
                <w:b/>
                <w:color w:val="auto"/>
                <w:sz w:val="24"/>
                <w:szCs w:val="24"/>
                <w:highlight w:val="none"/>
                <w:u w:val="single"/>
                <w:lang w:val="en-US" w:eastAsia="zh-CN"/>
              </w:rPr>
              <w:t>包3：</w:t>
            </w:r>
            <w:r>
              <w:rPr>
                <w:rFonts w:hint="default" w:ascii="Times New Roman" w:hAnsi="Times New Roman" w:cs="Times New Roman" w:eastAsiaTheme="minorEastAsia"/>
                <w:b/>
                <w:color w:val="auto"/>
                <w:sz w:val="24"/>
                <w:szCs w:val="24"/>
                <w:highlight w:val="none"/>
                <w:u w:val="single"/>
              </w:rPr>
              <w:t>“第五章 采购需求  五、 技术参数及要求”中 的加“</w:t>
            </w:r>
            <w:r>
              <w:rPr>
                <w:rFonts w:hint="default" w:ascii="Times New Roman" w:hAnsi="Times New Roman" w:cs="Times New Roman" w:eastAsiaTheme="minorEastAsia"/>
                <w:color w:val="auto"/>
                <w:sz w:val="24"/>
                <w:szCs w:val="24"/>
                <w:highlight w:val="none"/>
                <w:u w:val="single"/>
              </w:rPr>
              <w:t>★</w:t>
            </w:r>
            <w:r>
              <w:rPr>
                <w:rFonts w:hint="default" w:ascii="Times New Roman" w:hAnsi="Times New Roman" w:cs="Times New Roman" w:eastAsiaTheme="minorEastAsia"/>
                <w:b/>
                <w:color w:val="auto"/>
                <w:sz w:val="24"/>
                <w:szCs w:val="24"/>
                <w:highlight w:val="none"/>
                <w:u w:val="single"/>
              </w:rPr>
              <w:t>”项</w:t>
            </w:r>
            <w:r>
              <w:rPr>
                <w:rFonts w:hint="default" w:ascii="Times New Roman" w:hAnsi="Times New Roman" w:cs="Times New Roman" w:eastAsiaTheme="minorEastAsia"/>
                <w:b/>
                <w:bCs/>
                <w:color w:val="auto"/>
                <w:sz w:val="24"/>
                <w:szCs w:val="24"/>
                <w:highlight w:val="none"/>
                <w:u w:val="single"/>
              </w:rPr>
              <w:t>为实质性要求。</w:t>
            </w:r>
            <w:r>
              <w:rPr>
                <w:rFonts w:hint="default" w:ascii="Times New Roman" w:hAnsi="Times New Roman" w:cs="Times New Roman" w:eastAsiaTheme="minorEastAsia"/>
                <w:b/>
                <w:color w:val="auto"/>
                <w:sz w:val="24"/>
                <w:szCs w:val="24"/>
                <w:highlight w:val="none"/>
                <w:u w:val="single"/>
              </w:rPr>
              <w:t>加“</w:t>
            </w:r>
            <w:r>
              <w:rPr>
                <w:rFonts w:hint="default" w:ascii="Times New Roman" w:hAnsi="Times New Roman" w:cs="Times New Roman" w:eastAsiaTheme="minorEastAsia"/>
                <w:color w:val="auto"/>
                <w:sz w:val="24"/>
                <w:szCs w:val="24"/>
                <w:highlight w:val="none"/>
                <w:u w:val="single"/>
              </w:rPr>
              <w:t>★</w:t>
            </w:r>
            <w:r>
              <w:rPr>
                <w:rFonts w:hint="default" w:ascii="Times New Roman" w:hAnsi="Times New Roman" w:cs="Times New Roman" w:eastAsiaTheme="minorEastAsia"/>
                <w:b/>
                <w:color w:val="auto"/>
                <w:sz w:val="24"/>
                <w:szCs w:val="24"/>
                <w:highlight w:val="none"/>
                <w:u w:val="single"/>
              </w:rPr>
              <w:t>”项不参与评分，</w:t>
            </w:r>
            <w:r>
              <w:rPr>
                <w:rFonts w:hint="default" w:ascii="Times New Roman" w:hAnsi="Times New Roman" w:cs="Times New Roman" w:eastAsiaTheme="minorEastAsia"/>
                <w:b/>
                <w:bCs/>
                <w:color w:val="auto"/>
                <w:sz w:val="24"/>
                <w:szCs w:val="24"/>
                <w:highlight w:val="none"/>
                <w:u w:val="single"/>
              </w:rPr>
              <w:t>任意一项</w:t>
            </w:r>
            <w:r>
              <w:rPr>
                <w:rFonts w:hint="default" w:ascii="Times New Roman" w:hAnsi="Times New Roman" w:cs="Times New Roman" w:eastAsiaTheme="minorEastAsia"/>
                <w:b/>
                <w:color w:val="auto"/>
                <w:sz w:val="24"/>
                <w:szCs w:val="24"/>
                <w:highlight w:val="none"/>
                <w:u w:val="single"/>
              </w:rPr>
              <w:t>加“</w:t>
            </w:r>
            <w:r>
              <w:rPr>
                <w:rFonts w:hint="default" w:ascii="Times New Roman" w:hAnsi="Times New Roman" w:cs="Times New Roman" w:eastAsiaTheme="minorEastAsia"/>
                <w:color w:val="auto"/>
                <w:sz w:val="24"/>
                <w:szCs w:val="24"/>
                <w:highlight w:val="none"/>
                <w:u w:val="single"/>
              </w:rPr>
              <w:t>★</w:t>
            </w:r>
            <w:r>
              <w:rPr>
                <w:rFonts w:hint="default" w:ascii="Times New Roman" w:hAnsi="Times New Roman" w:cs="Times New Roman" w:eastAsiaTheme="minorEastAsia"/>
                <w:b/>
                <w:color w:val="auto"/>
                <w:sz w:val="24"/>
                <w:szCs w:val="24"/>
                <w:highlight w:val="none"/>
                <w:u w:val="single"/>
              </w:rPr>
              <w:t>”项</w:t>
            </w:r>
            <w:r>
              <w:rPr>
                <w:rFonts w:hint="default" w:ascii="Times New Roman" w:hAnsi="Times New Roman" w:cs="Times New Roman" w:eastAsiaTheme="minorEastAsia"/>
                <w:b/>
                <w:bCs/>
                <w:color w:val="auto"/>
                <w:sz w:val="24"/>
                <w:szCs w:val="24"/>
                <w:highlight w:val="none"/>
                <w:u w:val="single"/>
              </w:rPr>
              <w:t>不满足技术参数要求将导致其投标被拒绝。</w:t>
            </w:r>
          </w:p>
          <w:p w14:paraId="2D6EC32A">
            <w:pPr>
              <w:adjustRightInd w:val="0"/>
              <w:snapToGrid w:val="0"/>
              <w:spacing w:line="360" w:lineRule="auto"/>
              <w:ind w:firstLine="420"/>
              <w:rPr>
                <w:rFonts w:hint="default" w:ascii="Times New Roman" w:hAnsi="Times New Roman" w:cs="Times New Roman" w:eastAsiaTheme="minorEastAsia"/>
                <w:color w:val="auto"/>
                <w:sz w:val="24"/>
                <w:szCs w:val="24"/>
                <w:highlight w:val="none"/>
                <w:lang w:eastAsia="zh-CN"/>
              </w:rPr>
            </w:pPr>
            <w:r>
              <w:rPr>
                <w:rFonts w:hint="default" w:ascii="Times New Roman" w:hAnsi="Times New Roman" w:cs="Times New Roman" w:eastAsiaTheme="minorEastAsia"/>
                <w:b/>
                <w:color w:val="auto"/>
                <w:sz w:val="24"/>
                <w:szCs w:val="24"/>
                <w:highlight w:val="none"/>
              </w:rPr>
              <w:t>技术参数及要求</w:t>
            </w:r>
            <w:r>
              <w:rPr>
                <w:rFonts w:hint="default" w:ascii="Times New Roman" w:hAnsi="Times New Roman" w:cs="Times New Roman" w:eastAsiaTheme="minorEastAsia"/>
                <w:color w:val="auto"/>
                <w:sz w:val="24"/>
                <w:szCs w:val="24"/>
                <w:highlight w:val="none"/>
              </w:rPr>
              <w:t>全部满足（</w:t>
            </w:r>
            <w:r>
              <w:rPr>
                <w:rFonts w:hint="default" w:ascii="Times New Roman" w:hAnsi="Times New Roman" w:cs="Times New Roman" w:eastAsiaTheme="minorEastAsia"/>
                <w:b/>
                <w:color w:val="auto"/>
                <w:sz w:val="24"/>
                <w:szCs w:val="24"/>
                <w:highlight w:val="none"/>
                <w:u w:val="single"/>
              </w:rPr>
              <w:t>不包含加“★”项</w:t>
            </w:r>
            <w:r>
              <w:rPr>
                <w:rFonts w:hint="default" w:ascii="Times New Roman" w:hAnsi="Times New Roman" w:cs="Times New Roman" w:eastAsiaTheme="minorEastAsia"/>
                <w:color w:val="auto"/>
                <w:sz w:val="24"/>
                <w:szCs w:val="24"/>
                <w:highlight w:val="none"/>
              </w:rPr>
              <w:t>）得40分</w:t>
            </w:r>
            <w:r>
              <w:rPr>
                <w:rFonts w:hint="default" w:ascii="Times New Roman" w:hAnsi="Times New Roman" w:cs="Times New Roman" w:eastAsiaTheme="minorEastAsia"/>
                <w:color w:val="auto"/>
                <w:sz w:val="24"/>
                <w:szCs w:val="24"/>
                <w:highlight w:val="none"/>
                <w:lang w:eastAsia="zh-CN"/>
              </w:rPr>
              <w:t>：</w:t>
            </w:r>
          </w:p>
          <w:p w14:paraId="40E27A9A">
            <w:pPr>
              <w:adjustRightInd w:val="0"/>
              <w:snapToGrid w:val="0"/>
              <w:spacing w:line="360" w:lineRule="auto"/>
              <w:ind w:firstLine="420"/>
              <w:rPr>
                <w:rFonts w:hint="default" w:ascii="Times New Roman" w:hAnsi="Times New Roman" w:cs="Times New Roman" w:eastAsiaTheme="minorEastAsia"/>
                <w:color w:val="auto"/>
                <w:sz w:val="24"/>
                <w:szCs w:val="24"/>
                <w:highlight w:val="none"/>
                <w:lang w:val="en-US" w:eastAsia="zh-CN"/>
              </w:rPr>
            </w:pPr>
            <w:r>
              <w:rPr>
                <w:rFonts w:hint="default" w:ascii="Times New Roman" w:hAnsi="Times New Roman" w:cs="Times New Roman" w:eastAsiaTheme="minorEastAsia"/>
                <w:color w:val="auto"/>
                <w:sz w:val="24"/>
                <w:szCs w:val="24"/>
                <w:highlight w:val="none"/>
              </w:rPr>
              <w:t>1.</w:t>
            </w:r>
            <w:r>
              <w:rPr>
                <w:rFonts w:hint="default" w:ascii="Times New Roman" w:hAnsi="Times New Roman" w:cs="Times New Roman" w:eastAsiaTheme="minorEastAsia"/>
                <w:color w:val="auto"/>
                <w:kern w:val="0"/>
                <w:sz w:val="24"/>
                <w:szCs w:val="24"/>
                <w:highlight w:val="none"/>
              </w:rPr>
              <w:t xml:space="preserve"> 技术参数及要求</w:t>
            </w:r>
            <w:r>
              <w:rPr>
                <w:rFonts w:hint="default" w:ascii="Times New Roman" w:hAnsi="Times New Roman" w:cs="Times New Roman" w:eastAsiaTheme="minorEastAsia"/>
                <w:color w:val="auto"/>
                <w:sz w:val="24"/>
                <w:szCs w:val="24"/>
                <w:highlight w:val="none"/>
              </w:rPr>
              <w:t>中带“*”项，共</w:t>
            </w:r>
            <w:r>
              <w:rPr>
                <w:rFonts w:hint="default" w:ascii="Times New Roman" w:hAnsi="Times New Roman" w:cs="Times New Roman" w:eastAsiaTheme="minorEastAsia"/>
                <w:color w:val="auto"/>
                <w:sz w:val="24"/>
                <w:szCs w:val="24"/>
                <w:highlight w:val="none"/>
                <w:lang w:val="en-US" w:eastAsia="zh-CN"/>
              </w:rPr>
              <w:t>25</w:t>
            </w:r>
            <w:r>
              <w:rPr>
                <w:rFonts w:hint="default" w:ascii="Times New Roman" w:hAnsi="Times New Roman" w:cs="Times New Roman" w:eastAsiaTheme="minorEastAsia"/>
                <w:color w:val="auto"/>
                <w:sz w:val="24"/>
                <w:szCs w:val="24"/>
                <w:highlight w:val="none"/>
              </w:rPr>
              <w:t>项，带“*”项满分共</w:t>
            </w:r>
            <w:r>
              <w:rPr>
                <w:rFonts w:hint="default" w:ascii="Times New Roman" w:hAnsi="Times New Roman" w:cs="Times New Roman" w:eastAsiaTheme="minorEastAsia"/>
                <w:color w:val="auto"/>
                <w:sz w:val="24"/>
                <w:szCs w:val="24"/>
                <w:highlight w:val="none"/>
                <w:lang w:val="en-US" w:eastAsia="zh-CN"/>
              </w:rPr>
              <w:t>30</w:t>
            </w:r>
            <w:r>
              <w:rPr>
                <w:rFonts w:hint="default" w:ascii="Times New Roman" w:hAnsi="Times New Roman" w:cs="Times New Roman" w:eastAsiaTheme="minorEastAsia"/>
                <w:color w:val="auto"/>
                <w:sz w:val="24"/>
                <w:szCs w:val="24"/>
                <w:highlight w:val="none"/>
              </w:rPr>
              <w:t>分，每有一项负偏离或未响应，扣</w:t>
            </w:r>
            <w:r>
              <w:rPr>
                <w:rFonts w:hint="default" w:ascii="Times New Roman" w:hAnsi="Times New Roman" w:cs="Times New Roman" w:eastAsiaTheme="minorEastAsia"/>
                <w:color w:val="auto"/>
                <w:sz w:val="24"/>
                <w:szCs w:val="24"/>
                <w:highlight w:val="none"/>
                <w:lang w:val="en-US" w:eastAsia="zh-CN"/>
              </w:rPr>
              <w:t>1.5</w:t>
            </w:r>
            <w:r>
              <w:rPr>
                <w:rFonts w:hint="default" w:ascii="Times New Roman" w:hAnsi="Times New Roman" w:cs="Times New Roman" w:eastAsiaTheme="minorEastAsia"/>
                <w:color w:val="auto"/>
                <w:sz w:val="24"/>
                <w:szCs w:val="24"/>
                <w:highlight w:val="none"/>
              </w:rPr>
              <w:t>分；</w:t>
            </w:r>
            <w:r>
              <w:rPr>
                <w:rFonts w:hint="default" w:ascii="Times New Roman" w:hAnsi="Times New Roman" w:cs="Times New Roman" w:eastAsiaTheme="minorEastAsia"/>
                <w:color w:val="auto"/>
                <w:sz w:val="24"/>
                <w:szCs w:val="24"/>
                <w:highlight w:val="none"/>
                <w:lang w:val="en-US" w:eastAsia="zh-CN"/>
              </w:rPr>
              <w:t>30</w:t>
            </w:r>
            <w:r>
              <w:rPr>
                <w:rFonts w:hint="default" w:ascii="Times New Roman" w:hAnsi="Times New Roman" w:cs="Times New Roman" w:eastAsiaTheme="minorEastAsia"/>
                <w:color w:val="auto"/>
                <w:sz w:val="24"/>
                <w:szCs w:val="24"/>
                <w:highlight w:val="none"/>
              </w:rPr>
              <w:t>分扣完为止</w:t>
            </w:r>
            <w:r>
              <w:rPr>
                <w:rFonts w:hint="default" w:ascii="Times New Roman" w:hAnsi="Times New Roman" w:cs="Times New Roman" w:eastAsiaTheme="minorEastAsia"/>
                <w:color w:val="auto"/>
                <w:sz w:val="24"/>
                <w:szCs w:val="24"/>
                <w:highlight w:val="none"/>
                <w:lang w:eastAsia="zh-CN"/>
              </w:rPr>
              <w:t>。</w:t>
            </w:r>
          </w:p>
          <w:p w14:paraId="25A47BB1">
            <w:pPr>
              <w:adjustRightInd w:val="0"/>
              <w:snapToGrid w:val="0"/>
              <w:spacing w:line="360" w:lineRule="auto"/>
              <w:ind w:firstLine="420"/>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2.非标注“*”号的</w:t>
            </w:r>
            <w:r>
              <w:rPr>
                <w:rFonts w:hint="default" w:ascii="Times New Roman" w:hAnsi="Times New Roman" w:cs="Times New Roman" w:eastAsiaTheme="minorEastAsia"/>
                <w:color w:val="auto"/>
                <w:kern w:val="0"/>
                <w:sz w:val="24"/>
                <w:szCs w:val="24"/>
                <w:highlight w:val="none"/>
              </w:rPr>
              <w:t>技术参数及要求</w:t>
            </w:r>
            <w:r>
              <w:rPr>
                <w:rFonts w:hint="default" w:ascii="Times New Roman" w:hAnsi="Times New Roman" w:cs="Times New Roman" w:eastAsiaTheme="minorEastAsia"/>
                <w:color w:val="auto"/>
                <w:sz w:val="24"/>
                <w:szCs w:val="24"/>
                <w:highlight w:val="none"/>
              </w:rPr>
              <w:t>，全部满足招标文件技术要求得</w:t>
            </w:r>
            <w:r>
              <w:rPr>
                <w:rFonts w:hint="default" w:ascii="Times New Roman" w:hAnsi="Times New Roman" w:cs="Times New Roman" w:eastAsiaTheme="minorEastAsia"/>
                <w:color w:val="auto"/>
                <w:sz w:val="24"/>
                <w:szCs w:val="24"/>
                <w:highlight w:val="none"/>
                <w:lang w:val="en-US" w:eastAsia="zh-CN"/>
              </w:rPr>
              <w:t>10</w:t>
            </w:r>
            <w:r>
              <w:rPr>
                <w:rFonts w:hint="default" w:ascii="Times New Roman" w:hAnsi="Times New Roman" w:cs="Times New Roman" w:eastAsiaTheme="minorEastAsia"/>
                <w:color w:val="auto"/>
                <w:sz w:val="24"/>
                <w:szCs w:val="24"/>
                <w:highlight w:val="none"/>
              </w:rPr>
              <w:t>分，每有一项负偏离或未响应，扣0.2分；</w:t>
            </w:r>
            <w:r>
              <w:rPr>
                <w:rFonts w:hint="default" w:ascii="Times New Roman" w:hAnsi="Times New Roman" w:cs="Times New Roman" w:eastAsiaTheme="minorEastAsia"/>
                <w:color w:val="auto"/>
                <w:sz w:val="24"/>
                <w:szCs w:val="24"/>
                <w:highlight w:val="none"/>
                <w:lang w:val="en-US" w:eastAsia="zh-CN"/>
              </w:rPr>
              <w:t>10</w:t>
            </w:r>
            <w:r>
              <w:rPr>
                <w:rFonts w:hint="default" w:ascii="Times New Roman" w:hAnsi="Times New Roman" w:cs="Times New Roman" w:eastAsiaTheme="minorEastAsia"/>
                <w:color w:val="auto"/>
                <w:sz w:val="24"/>
                <w:szCs w:val="24"/>
                <w:highlight w:val="none"/>
              </w:rPr>
              <w:t>分扣完为止。</w:t>
            </w:r>
          </w:p>
          <w:p w14:paraId="69CF66E1">
            <w:pPr>
              <w:adjustRightInd w:val="0"/>
              <w:snapToGrid w:val="0"/>
              <w:spacing w:line="360" w:lineRule="auto"/>
              <w:ind w:firstLine="420"/>
              <w:rPr>
                <w:rFonts w:hint="default" w:ascii="Times New Roman" w:hAnsi="Times New Roman" w:cs="Times New Roman" w:eastAsiaTheme="minorEastAsia"/>
                <w:color w:val="auto"/>
                <w:sz w:val="24"/>
                <w:szCs w:val="24"/>
                <w:highlight w:val="none"/>
                <w:lang w:eastAsia="zh-CN"/>
              </w:rPr>
            </w:pPr>
            <w:r>
              <w:rPr>
                <w:rFonts w:hint="default" w:ascii="Times New Roman" w:hAnsi="Times New Roman" w:cs="Times New Roman" w:eastAsiaTheme="minorEastAsia"/>
                <w:color w:val="auto"/>
                <w:sz w:val="24"/>
                <w:szCs w:val="24"/>
                <w:highlight w:val="none"/>
              </w:rPr>
              <w:t>注</w:t>
            </w:r>
            <w:r>
              <w:rPr>
                <w:rFonts w:hint="default" w:ascii="Times New Roman" w:hAnsi="Times New Roman" w:cs="Times New Roman" w:eastAsiaTheme="minorEastAsia"/>
                <w:color w:val="auto"/>
                <w:sz w:val="24"/>
                <w:szCs w:val="24"/>
                <w:highlight w:val="none"/>
                <w:lang w:eastAsia="zh-CN"/>
              </w:rPr>
              <w:t>：</w:t>
            </w:r>
          </w:p>
          <w:p w14:paraId="63F8440B">
            <w:pPr>
              <w:widowControl/>
              <w:spacing w:line="360" w:lineRule="auto"/>
              <w:ind w:firstLine="420"/>
              <w:jc w:val="left"/>
              <w:rPr>
                <w:rFonts w:hint="default" w:ascii="Times New Roman" w:hAnsi="Times New Roman" w:cs="Times New Roman" w:eastAsiaTheme="minorEastAsia"/>
                <w:color w:val="auto"/>
                <w:sz w:val="24"/>
                <w:szCs w:val="24"/>
              </w:rPr>
            </w:pPr>
            <w:r>
              <w:rPr>
                <w:rFonts w:hint="default" w:ascii="Times New Roman" w:hAnsi="Times New Roman" w:cs="Times New Roman" w:eastAsiaTheme="minorEastAsia"/>
                <w:color w:val="auto"/>
                <w:sz w:val="24"/>
                <w:szCs w:val="24"/>
              </w:rPr>
              <w:t>①采购文件中</w:t>
            </w:r>
            <w:r>
              <w:rPr>
                <w:rFonts w:hint="default" w:ascii="Times New Roman" w:hAnsi="Times New Roman" w:cs="Times New Roman" w:eastAsiaTheme="minorEastAsia"/>
                <w:b/>
                <w:color w:val="auto"/>
                <w:sz w:val="24"/>
                <w:szCs w:val="24"/>
              </w:rPr>
              <w:t>带“★”项及“*”号项</w:t>
            </w:r>
            <w:r>
              <w:rPr>
                <w:rFonts w:hint="default" w:ascii="Times New Roman" w:hAnsi="Times New Roman" w:cs="Times New Roman" w:eastAsiaTheme="minorEastAsia"/>
                <w:color w:val="auto"/>
                <w:sz w:val="24"/>
                <w:szCs w:val="24"/>
              </w:rPr>
              <w:t>技术参数要求，供应商应在投标文件中提供其投标产品的客观证据材料（采购项目清单及技术参数要求中明确要求提供的资料。上述客观证据材料（技术支持资料）包括</w:t>
            </w:r>
            <w:r>
              <w:rPr>
                <w:rFonts w:hint="default" w:ascii="Times New Roman" w:hAnsi="Times New Roman" w:cs="Times New Roman" w:eastAsiaTheme="minorEastAsia"/>
                <w:color w:val="auto"/>
                <w:sz w:val="24"/>
                <w:szCs w:val="24"/>
                <w:lang w:eastAsia="zh-CN"/>
              </w:rPr>
              <w:t>：</w:t>
            </w:r>
            <w:r>
              <w:rPr>
                <w:rFonts w:hint="default" w:ascii="Times New Roman" w:hAnsi="Times New Roman" w:cs="Times New Roman" w:eastAsiaTheme="minorEastAsia"/>
                <w:b/>
                <w:color w:val="auto"/>
                <w:sz w:val="24"/>
                <w:szCs w:val="24"/>
              </w:rPr>
              <w:t>国家认可的检验检测认证机构出具的认证证书、检测报告，或者投标产品制造商公开发布的印刷技术资料（彩页或技术白皮书）、设备实物图片，或者投标产品制造商官网发布的技术资料网页版打印件（显示网页网址），或仪器使用说明书或厂家出具的技术证明文件。</w:t>
            </w:r>
            <w:r>
              <w:rPr>
                <w:rFonts w:hint="default" w:ascii="Times New Roman" w:hAnsi="Times New Roman" w:cs="Times New Roman" w:eastAsiaTheme="minorEastAsia"/>
                <w:color w:val="auto"/>
                <w:sz w:val="24"/>
                <w:szCs w:val="24"/>
              </w:rPr>
              <w:t>认证证书、检测报告与印刷技术资料、官网技术资料、仪器使用说明书、厂家出具的技术证明文件不一致时，以认证证书、检测报告为准。对于非标准和非通用的产品，供应商也可以提供此前完成的类似项目的合同技术规格及最终的性能检验报告（应加盖用户单位公章）作为客观证据材料。上述客观证据材料应是中文，如是外文应提供对应的中文翻译说明，评审以中文翻译内容为准。货物需求中对证明资料有具体要求的，按其要求提供。</w:t>
            </w:r>
          </w:p>
          <w:p w14:paraId="441D4F40">
            <w:pPr>
              <w:spacing w:line="360" w:lineRule="auto"/>
              <w:ind w:firstLine="480" w:firstLineChars="200"/>
              <w:rPr>
                <w:rFonts w:hint="default" w:ascii="Times New Roman" w:hAnsi="Times New Roman" w:eastAsia="宋体" w:cs="Times New Roman"/>
                <w:color w:val="auto"/>
                <w:kern w:val="0"/>
                <w:sz w:val="24"/>
                <w:szCs w:val="24"/>
                <w:highlight w:val="none"/>
              </w:rPr>
            </w:pPr>
            <w:r>
              <w:rPr>
                <w:rFonts w:hint="default" w:ascii="Times New Roman" w:hAnsi="Times New Roman" w:cs="Times New Roman" w:eastAsiaTheme="minorEastAsia"/>
                <w:color w:val="auto"/>
                <w:sz w:val="24"/>
                <w:szCs w:val="24"/>
              </w:rPr>
              <w:t>②带“★”项、“*”号及未标“*”号的参数，偏离情况在“技术偏离表”中列明。</w:t>
            </w:r>
            <w:r>
              <w:rPr>
                <w:rFonts w:hint="default" w:ascii="Times New Roman" w:hAnsi="Times New Roman" w:cs="Times New Roman" w:eastAsiaTheme="minorEastAsia"/>
                <w:b/>
                <w:color w:val="auto"/>
                <w:sz w:val="24"/>
                <w:szCs w:val="24"/>
              </w:rPr>
              <w:t>带“★”项及“*”号项参数需在备注中注明在客观证据材料中的位置或页码。</w:t>
            </w:r>
          </w:p>
        </w:tc>
      </w:tr>
      <w:tr w14:paraId="75284E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65" w:type="dxa"/>
            <w:gridSpan w:val="3"/>
            <w:vMerge w:val="restart"/>
            <w:tcBorders>
              <w:right w:val="single" w:color="auto" w:sz="4" w:space="0"/>
            </w:tcBorders>
            <w:vAlign w:val="center"/>
          </w:tcPr>
          <w:p w14:paraId="60664BDC">
            <w:pPr>
              <w:spacing w:line="360" w:lineRule="auto"/>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2.2.2（3）</w:t>
            </w:r>
          </w:p>
        </w:tc>
        <w:tc>
          <w:tcPr>
            <w:tcW w:w="1292" w:type="dxa"/>
            <w:vMerge w:val="restart"/>
            <w:tcBorders>
              <w:left w:val="single" w:color="auto" w:sz="4" w:space="0"/>
            </w:tcBorders>
            <w:vAlign w:val="center"/>
          </w:tcPr>
          <w:p w14:paraId="211C476E">
            <w:pPr>
              <w:adjustRightInd w:val="0"/>
              <w:snapToGrid w:val="0"/>
              <w:spacing w:line="360" w:lineRule="auto"/>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商务部分</w:t>
            </w:r>
          </w:p>
          <w:p w14:paraId="1A95A637">
            <w:pPr>
              <w:spacing w:line="360" w:lineRule="auto"/>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（2</w:t>
            </w:r>
            <w:r>
              <w:rPr>
                <w:rFonts w:hint="default" w:ascii="Times New Roman" w:hAnsi="Times New Roman" w:cs="Times New Roman"/>
                <w:color w:val="auto"/>
                <w:sz w:val="24"/>
                <w:szCs w:val="24"/>
                <w:lang w:val="en-US" w:eastAsia="zh-CN"/>
              </w:rPr>
              <w:t>5</w:t>
            </w:r>
            <w:r>
              <w:rPr>
                <w:rFonts w:hint="default" w:ascii="Times New Roman" w:hAnsi="Times New Roman" w:eastAsia="宋体" w:cs="Times New Roman"/>
                <w:color w:val="auto"/>
                <w:sz w:val="24"/>
                <w:szCs w:val="24"/>
              </w:rPr>
              <w:t>分）</w:t>
            </w:r>
          </w:p>
        </w:tc>
        <w:tc>
          <w:tcPr>
            <w:tcW w:w="1530" w:type="dxa"/>
            <w:vAlign w:val="center"/>
          </w:tcPr>
          <w:p w14:paraId="7F1D3CBD">
            <w:pPr>
              <w:pStyle w:val="2"/>
              <w:jc w:val="center"/>
              <w:rPr>
                <w:rFonts w:hint="default" w:ascii="Times New Roman" w:hAnsi="Times New Roman" w:eastAsia="宋体" w:cs="Times New Roman"/>
                <w:color w:val="auto"/>
                <w:sz w:val="24"/>
                <w:szCs w:val="24"/>
              </w:rPr>
            </w:pPr>
            <w:r>
              <w:rPr>
                <w:rFonts w:hint="default" w:ascii="Times New Roman" w:hAnsi="Times New Roman" w:cs="Times New Roman"/>
                <w:color w:val="auto"/>
                <w:sz w:val="24"/>
                <w:szCs w:val="24"/>
                <w:lang w:eastAsia="zh-CN"/>
              </w:rPr>
              <w:t>投标人</w:t>
            </w:r>
            <w:r>
              <w:rPr>
                <w:rFonts w:hint="default" w:ascii="Times New Roman" w:hAnsi="Times New Roman" w:eastAsia="宋体" w:cs="Times New Roman"/>
                <w:color w:val="auto"/>
                <w:sz w:val="24"/>
                <w:szCs w:val="24"/>
              </w:rPr>
              <w:t>业绩</w:t>
            </w:r>
          </w:p>
          <w:p w14:paraId="229FCA67">
            <w:pPr>
              <w:pStyle w:val="2"/>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（2分）</w:t>
            </w:r>
          </w:p>
        </w:tc>
        <w:tc>
          <w:tcPr>
            <w:tcW w:w="5785" w:type="dxa"/>
            <w:vAlign w:val="center"/>
          </w:tcPr>
          <w:p w14:paraId="0492B1E9">
            <w:pPr>
              <w:widowControl/>
              <w:spacing w:line="360" w:lineRule="auto"/>
              <w:jc w:val="left"/>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提供</w:t>
            </w:r>
            <w:r>
              <w:rPr>
                <w:rFonts w:hint="default" w:ascii="Times New Roman" w:hAnsi="Times New Roman" w:cs="Times New Roman"/>
                <w:color w:val="auto"/>
                <w:sz w:val="24"/>
                <w:szCs w:val="24"/>
                <w:lang w:eastAsia="zh-CN"/>
              </w:rPr>
              <w:t>投标人自</w:t>
            </w:r>
            <w:r>
              <w:rPr>
                <w:rFonts w:hint="default" w:ascii="Times New Roman" w:hAnsi="Times New Roman" w:eastAsia="宋体" w:cs="Times New Roman"/>
                <w:color w:val="auto"/>
                <w:sz w:val="24"/>
                <w:szCs w:val="24"/>
              </w:rPr>
              <w:t>2021年1月1日（以合同签订时间为准）以来已经通过用户验收合格的</w:t>
            </w:r>
            <w:r>
              <w:rPr>
                <w:rFonts w:hint="default" w:ascii="Times New Roman" w:hAnsi="Times New Roman" w:cs="Times New Roman"/>
                <w:color w:val="auto"/>
                <w:sz w:val="24"/>
                <w:szCs w:val="24"/>
                <w:lang w:val="en-US" w:eastAsia="zh-CN"/>
              </w:rPr>
              <w:t>同类</w:t>
            </w:r>
            <w:r>
              <w:rPr>
                <w:rFonts w:hint="default" w:ascii="Times New Roman" w:hAnsi="Times New Roman" w:eastAsia="宋体" w:cs="Times New Roman"/>
                <w:color w:val="auto"/>
                <w:sz w:val="24"/>
                <w:szCs w:val="24"/>
              </w:rPr>
              <w:t>项目业绩，每提供一份完全符合要求的业绩材料得1分，本项最高得2分。</w:t>
            </w:r>
          </w:p>
          <w:p w14:paraId="474D62A6">
            <w:pPr>
              <w:widowControl/>
              <w:spacing w:line="360" w:lineRule="auto"/>
              <w:jc w:val="left"/>
              <w:rPr>
                <w:rFonts w:hint="default" w:ascii="Times New Roman" w:hAnsi="Times New Roman" w:eastAsia="宋体" w:cs="Times New Roman"/>
                <w:color w:val="auto"/>
                <w:kern w:val="0"/>
                <w:sz w:val="24"/>
                <w:szCs w:val="24"/>
                <w:lang w:val="en-US" w:eastAsia="zh-CN"/>
              </w:rPr>
            </w:pPr>
            <w:r>
              <w:rPr>
                <w:rFonts w:hint="default" w:ascii="Times New Roman" w:hAnsi="Times New Roman" w:eastAsia="宋体" w:cs="Times New Roman"/>
                <w:color w:val="auto"/>
                <w:sz w:val="24"/>
                <w:szCs w:val="24"/>
              </w:rPr>
              <w:t>注</w:t>
            </w:r>
            <w:r>
              <w:rPr>
                <w:rFonts w:hint="default" w:ascii="Times New Roman" w:hAnsi="Times New Roman" w:cs="Times New Roman"/>
                <w:color w:val="auto"/>
                <w:sz w:val="24"/>
                <w:szCs w:val="24"/>
                <w:lang w:eastAsia="zh-CN"/>
              </w:rPr>
              <w:t>：</w:t>
            </w:r>
            <w:r>
              <w:rPr>
                <w:rFonts w:hint="default" w:ascii="Times New Roman" w:hAnsi="Times New Roman" w:cs="Times New Roman"/>
                <w:color w:val="auto"/>
                <w:sz w:val="24"/>
                <w:szCs w:val="24"/>
                <w:lang w:val="en-US" w:eastAsia="zh-CN"/>
              </w:rPr>
              <w:t>同类项目业绩是指至少包含本包设备或本包核心产品设备的项目，</w:t>
            </w:r>
            <w:r>
              <w:rPr>
                <w:rFonts w:hint="default" w:ascii="Times New Roman" w:hAnsi="Times New Roman" w:eastAsia="宋体" w:cs="Times New Roman"/>
                <w:color w:val="auto"/>
                <w:sz w:val="24"/>
                <w:szCs w:val="24"/>
              </w:rPr>
              <w:t>完全符合要求的业绩材料至少包括:中标（成交）通知书扫描件、中标（成交）公告截图、完整合同扫描件、验收报告或使用报告扫描件</w:t>
            </w:r>
            <w:r>
              <w:rPr>
                <w:rFonts w:hint="default" w:ascii="Times New Roman" w:hAnsi="Times New Roman" w:cs="Times New Roman"/>
                <w:color w:val="auto"/>
                <w:sz w:val="24"/>
                <w:szCs w:val="24"/>
                <w:lang w:eastAsia="zh-CN"/>
              </w:rPr>
              <w:t>。</w:t>
            </w:r>
          </w:p>
        </w:tc>
      </w:tr>
      <w:tr w14:paraId="043279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65" w:type="dxa"/>
            <w:gridSpan w:val="3"/>
            <w:vMerge w:val="continue"/>
            <w:tcBorders>
              <w:right w:val="single" w:color="auto" w:sz="4" w:space="0"/>
            </w:tcBorders>
            <w:vAlign w:val="center"/>
          </w:tcPr>
          <w:p w14:paraId="0D2E2312">
            <w:pPr>
              <w:spacing w:line="360" w:lineRule="auto"/>
              <w:jc w:val="center"/>
              <w:rPr>
                <w:rFonts w:hint="default" w:ascii="Times New Roman" w:hAnsi="Times New Roman" w:eastAsia="宋体" w:cs="Times New Roman"/>
                <w:color w:val="auto"/>
                <w:sz w:val="24"/>
                <w:szCs w:val="24"/>
              </w:rPr>
            </w:pPr>
          </w:p>
        </w:tc>
        <w:tc>
          <w:tcPr>
            <w:tcW w:w="1292" w:type="dxa"/>
            <w:vMerge w:val="continue"/>
            <w:tcBorders>
              <w:left w:val="single" w:color="auto" w:sz="4" w:space="0"/>
            </w:tcBorders>
            <w:vAlign w:val="center"/>
          </w:tcPr>
          <w:p w14:paraId="56670BB8">
            <w:pPr>
              <w:spacing w:line="360" w:lineRule="auto"/>
              <w:jc w:val="center"/>
              <w:rPr>
                <w:rFonts w:hint="default" w:ascii="Times New Roman" w:hAnsi="Times New Roman" w:eastAsia="宋体" w:cs="Times New Roman"/>
                <w:color w:val="auto"/>
                <w:sz w:val="24"/>
                <w:szCs w:val="24"/>
              </w:rPr>
            </w:pPr>
          </w:p>
        </w:tc>
        <w:tc>
          <w:tcPr>
            <w:tcW w:w="1530" w:type="dxa"/>
            <w:vAlign w:val="center"/>
          </w:tcPr>
          <w:p w14:paraId="2CED13D7">
            <w:pPr>
              <w:pStyle w:val="2"/>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节约能源、保护环境政策</w:t>
            </w:r>
          </w:p>
          <w:p w14:paraId="6E377DFE">
            <w:pPr>
              <w:pStyle w:val="2"/>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（1分）</w:t>
            </w:r>
          </w:p>
        </w:tc>
        <w:tc>
          <w:tcPr>
            <w:tcW w:w="5785" w:type="dxa"/>
            <w:vAlign w:val="center"/>
          </w:tcPr>
          <w:p w14:paraId="73580F68">
            <w:pPr>
              <w:widowControl/>
              <w:spacing w:line="360" w:lineRule="auto"/>
              <w:jc w:val="left"/>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 xml:space="preserve">1、除政府强制采购的节能产品外，投标人所投产品属 </w:t>
            </w:r>
          </w:p>
          <w:p w14:paraId="7EB2729F">
            <w:pPr>
              <w:widowControl/>
              <w:spacing w:line="360" w:lineRule="auto"/>
              <w:jc w:val="left"/>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 xml:space="preserve">于“节能产品政府采购品目清单”优先采购产品，投标文件中提供具有国家确定的认证机构出具的、处于有效期之内的节能产品认证证书，得 0.5 分。 </w:t>
            </w:r>
          </w:p>
          <w:p w14:paraId="26221FC3">
            <w:pPr>
              <w:widowControl/>
              <w:spacing w:line="360" w:lineRule="auto"/>
              <w:jc w:val="left"/>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 xml:space="preserve">2、投标人所投产品属于“环境标志产品政府采购品目 </w:t>
            </w:r>
          </w:p>
          <w:p w14:paraId="42842BD4">
            <w:pPr>
              <w:widowControl/>
              <w:spacing w:line="360" w:lineRule="auto"/>
              <w:jc w:val="left"/>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清单”内产品，投标文件中提供具有国家确定的认证机构出具的、处于有效期之内的环境标志产品认证证书，得 0.5 分。</w:t>
            </w:r>
          </w:p>
        </w:tc>
      </w:tr>
      <w:tr w14:paraId="7396DE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65" w:type="dxa"/>
            <w:gridSpan w:val="3"/>
            <w:vMerge w:val="continue"/>
            <w:tcBorders>
              <w:right w:val="single" w:color="auto" w:sz="4" w:space="0"/>
            </w:tcBorders>
            <w:vAlign w:val="center"/>
          </w:tcPr>
          <w:p w14:paraId="511158E4">
            <w:pPr>
              <w:spacing w:line="360" w:lineRule="auto"/>
              <w:jc w:val="center"/>
              <w:rPr>
                <w:rFonts w:hint="default" w:ascii="Times New Roman" w:hAnsi="Times New Roman" w:eastAsia="宋体" w:cs="Times New Roman"/>
                <w:color w:val="auto"/>
                <w:sz w:val="24"/>
                <w:szCs w:val="24"/>
              </w:rPr>
            </w:pPr>
          </w:p>
        </w:tc>
        <w:tc>
          <w:tcPr>
            <w:tcW w:w="1292" w:type="dxa"/>
            <w:vMerge w:val="continue"/>
            <w:tcBorders>
              <w:left w:val="single" w:color="auto" w:sz="4" w:space="0"/>
            </w:tcBorders>
            <w:vAlign w:val="center"/>
          </w:tcPr>
          <w:p w14:paraId="58C920A3">
            <w:pPr>
              <w:spacing w:line="360" w:lineRule="auto"/>
              <w:jc w:val="center"/>
              <w:rPr>
                <w:rFonts w:hint="default" w:ascii="Times New Roman" w:hAnsi="Times New Roman" w:eastAsia="宋体" w:cs="Times New Roman"/>
                <w:color w:val="auto"/>
                <w:sz w:val="24"/>
                <w:szCs w:val="24"/>
              </w:rPr>
            </w:pPr>
          </w:p>
        </w:tc>
        <w:tc>
          <w:tcPr>
            <w:tcW w:w="1530" w:type="dxa"/>
            <w:tcBorders>
              <w:top w:val="single" w:color="auto" w:sz="4" w:space="0"/>
              <w:bottom w:val="single" w:color="auto" w:sz="4" w:space="0"/>
            </w:tcBorders>
            <w:vAlign w:val="center"/>
          </w:tcPr>
          <w:p w14:paraId="52E3A24B">
            <w:pPr>
              <w:widowControl/>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质保期内售后服务</w:t>
            </w:r>
          </w:p>
          <w:p w14:paraId="5B11E889">
            <w:pPr>
              <w:pStyle w:val="2"/>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（5分）</w:t>
            </w:r>
          </w:p>
        </w:tc>
        <w:tc>
          <w:tcPr>
            <w:tcW w:w="5785" w:type="dxa"/>
            <w:tcBorders>
              <w:top w:val="single" w:color="auto" w:sz="4" w:space="0"/>
              <w:bottom w:val="single" w:color="auto" w:sz="4" w:space="0"/>
            </w:tcBorders>
            <w:vAlign w:val="center"/>
          </w:tcPr>
          <w:p w14:paraId="35DE1F42">
            <w:pPr>
              <w:tabs>
                <w:tab w:val="left" w:pos="948"/>
                <w:tab w:val="left" w:pos="1128"/>
              </w:tabs>
              <w:spacing w:line="360" w:lineRule="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根据各投标人提供的质保期内售后服务方案，包括但不限于质保期内的售后安排、内容、形式、故障响应时间、到达现场响应时间、应急维修措施等方案。按以下标准进行评审</w:t>
            </w:r>
            <w:r>
              <w:rPr>
                <w:rFonts w:hint="default" w:ascii="Times New Roman" w:hAnsi="Times New Roman" w:cs="Times New Roman"/>
                <w:color w:val="auto"/>
                <w:sz w:val="24"/>
                <w:szCs w:val="24"/>
                <w:lang w:eastAsia="zh-CN"/>
              </w:rPr>
              <w:t>：</w:t>
            </w:r>
            <w:r>
              <w:rPr>
                <w:rFonts w:hint="default" w:ascii="Times New Roman" w:hAnsi="Times New Roman" w:eastAsia="宋体" w:cs="Times New Roman"/>
                <w:color w:val="auto"/>
                <w:sz w:val="24"/>
                <w:szCs w:val="24"/>
              </w:rPr>
              <w:t xml:space="preserve"> </w:t>
            </w:r>
          </w:p>
          <w:p w14:paraId="602D1F3C">
            <w:pPr>
              <w:tabs>
                <w:tab w:val="left" w:pos="948"/>
                <w:tab w:val="left" w:pos="1128"/>
              </w:tabs>
              <w:spacing w:line="360" w:lineRule="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 xml:space="preserve">1.投标人提供的质保期内售后服务方案内容完整、考虑全面周到，形式灵活、多样，响应及时，完全满足或优于采购人需求，得5分； </w:t>
            </w:r>
          </w:p>
          <w:p w14:paraId="391A8BE2">
            <w:pPr>
              <w:tabs>
                <w:tab w:val="left" w:pos="948"/>
                <w:tab w:val="left" w:pos="1128"/>
              </w:tabs>
              <w:spacing w:line="360" w:lineRule="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 xml:space="preserve">2.投标人提供的质保期内售后服务方案内容完整性、全面性、详细性一般，形式灵活性、多样性一般，基本满足采购人需求，得3分； </w:t>
            </w:r>
          </w:p>
          <w:p w14:paraId="57E683B9">
            <w:pPr>
              <w:tabs>
                <w:tab w:val="left" w:pos="948"/>
                <w:tab w:val="left" w:pos="1128"/>
              </w:tabs>
              <w:spacing w:line="360" w:lineRule="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3.投标人提供的质保期内售后服务方案内容完整性、全面性、详细性差，形式灵活性、多样性差，得1分；</w:t>
            </w:r>
          </w:p>
          <w:p w14:paraId="5E3CACA0">
            <w:pPr>
              <w:tabs>
                <w:tab w:val="left" w:pos="948"/>
                <w:tab w:val="left" w:pos="1128"/>
              </w:tabs>
              <w:spacing w:line="360" w:lineRule="auto"/>
              <w:rPr>
                <w:rFonts w:hint="default" w:ascii="Times New Roman" w:hAnsi="Times New Roman" w:eastAsia="宋体" w:cs="Times New Roman"/>
                <w:color w:val="auto"/>
                <w:sz w:val="24"/>
                <w:szCs w:val="24"/>
                <w:lang w:eastAsia="zh-CN"/>
              </w:rPr>
            </w:pPr>
            <w:r>
              <w:rPr>
                <w:rFonts w:hint="default" w:ascii="Times New Roman" w:hAnsi="Times New Roman" w:eastAsia="宋体" w:cs="Times New Roman"/>
                <w:color w:val="auto"/>
                <w:sz w:val="24"/>
                <w:szCs w:val="24"/>
              </w:rPr>
              <w:t>4.未提供不得分</w:t>
            </w:r>
            <w:r>
              <w:rPr>
                <w:rFonts w:hint="default" w:ascii="Times New Roman" w:hAnsi="Times New Roman" w:cs="Times New Roman"/>
                <w:color w:val="auto"/>
                <w:sz w:val="24"/>
                <w:szCs w:val="24"/>
                <w:lang w:eastAsia="zh-CN"/>
              </w:rPr>
              <w:t>。</w:t>
            </w:r>
          </w:p>
        </w:tc>
      </w:tr>
      <w:tr w14:paraId="714B3E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65" w:type="dxa"/>
            <w:gridSpan w:val="3"/>
            <w:vMerge w:val="continue"/>
            <w:tcBorders>
              <w:right w:val="single" w:color="auto" w:sz="4" w:space="0"/>
            </w:tcBorders>
            <w:vAlign w:val="center"/>
          </w:tcPr>
          <w:p w14:paraId="5BD323A0">
            <w:pPr>
              <w:spacing w:line="360" w:lineRule="auto"/>
              <w:jc w:val="center"/>
              <w:rPr>
                <w:rFonts w:hint="default" w:ascii="Times New Roman" w:hAnsi="Times New Roman" w:eastAsia="宋体" w:cs="Times New Roman"/>
                <w:color w:val="auto"/>
                <w:sz w:val="24"/>
                <w:szCs w:val="24"/>
              </w:rPr>
            </w:pPr>
          </w:p>
        </w:tc>
        <w:tc>
          <w:tcPr>
            <w:tcW w:w="1292" w:type="dxa"/>
            <w:vMerge w:val="continue"/>
            <w:tcBorders>
              <w:left w:val="single" w:color="auto" w:sz="4" w:space="0"/>
            </w:tcBorders>
            <w:vAlign w:val="center"/>
          </w:tcPr>
          <w:p w14:paraId="55566BB7">
            <w:pPr>
              <w:spacing w:line="360" w:lineRule="auto"/>
              <w:jc w:val="center"/>
              <w:rPr>
                <w:rFonts w:hint="default" w:ascii="Times New Roman" w:hAnsi="Times New Roman" w:eastAsia="宋体" w:cs="Times New Roman"/>
                <w:color w:val="auto"/>
                <w:sz w:val="24"/>
                <w:szCs w:val="24"/>
              </w:rPr>
            </w:pPr>
          </w:p>
        </w:tc>
        <w:tc>
          <w:tcPr>
            <w:tcW w:w="1530" w:type="dxa"/>
            <w:tcBorders>
              <w:top w:val="single" w:color="auto" w:sz="4" w:space="0"/>
              <w:bottom w:val="single" w:color="auto" w:sz="4" w:space="0"/>
            </w:tcBorders>
            <w:vAlign w:val="center"/>
          </w:tcPr>
          <w:p w14:paraId="5DCC197A">
            <w:pPr>
              <w:widowControl/>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质保期外售后服务</w:t>
            </w:r>
          </w:p>
          <w:p w14:paraId="4F8D479A">
            <w:pPr>
              <w:widowControl/>
              <w:jc w:val="center"/>
              <w:rPr>
                <w:rFonts w:hint="default" w:ascii="Times New Roman" w:hAnsi="Times New Roman" w:eastAsia="宋体" w:cs="Times New Roman"/>
                <w:color w:val="auto"/>
              </w:rPr>
            </w:pPr>
            <w:r>
              <w:rPr>
                <w:rFonts w:hint="default" w:ascii="Times New Roman" w:hAnsi="Times New Roman" w:eastAsia="宋体" w:cs="Times New Roman"/>
                <w:color w:val="auto"/>
                <w:sz w:val="24"/>
                <w:szCs w:val="24"/>
              </w:rPr>
              <w:t>（</w:t>
            </w:r>
            <w:r>
              <w:rPr>
                <w:rFonts w:hint="default" w:ascii="Times New Roman" w:hAnsi="Times New Roman" w:cs="Times New Roman"/>
                <w:color w:val="auto"/>
                <w:sz w:val="24"/>
                <w:szCs w:val="24"/>
                <w:lang w:val="en-US" w:eastAsia="zh-CN"/>
              </w:rPr>
              <w:t>7</w:t>
            </w:r>
            <w:r>
              <w:rPr>
                <w:rFonts w:hint="default" w:ascii="Times New Roman" w:hAnsi="Times New Roman" w:eastAsia="宋体" w:cs="Times New Roman"/>
                <w:color w:val="auto"/>
                <w:sz w:val="24"/>
                <w:szCs w:val="24"/>
              </w:rPr>
              <w:t>分）</w:t>
            </w:r>
          </w:p>
        </w:tc>
        <w:tc>
          <w:tcPr>
            <w:tcW w:w="5785" w:type="dxa"/>
            <w:tcBorders>
              <w:top w:val="single" w:color="auto" w:sz="4" w:space="0"/>
              <w:bottom w:val="single" w:color="auto" w:sz="4" w:space="0"/>
            </w:tcBorders>
            <w:vAlign w:val="center"/>
          </w:tcPr>
          <w:p w14:paraId="0FFF0071">
            <w:pPr>
              <w:tabs>
                <w:tab w:val="left" w:pos="948"/>
                <w:tab w:val="left" w:pos="1128"/>
              </w:tabs>
              <w:spacing w:line="360" w:lineRule="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lang w:val="en-US" w:eastAsia="zh-CN"/>
              </w:rPr>
              <w:t>一、</w:t>
            </w:r>
            <w:r>
              <w:rPr>
                <w:rFonts w:hint="default" w:ascii="Times New Roman" w:hAnsi="Times New Roman" w:eastAsia="宋体" w:cs="Times New Roman"/>
                <w:color w:val="auto"/>
                <w:sz w:val="24"/>
                <w:szCs w:val="24"/>
              </w:rPr>
              <w:t>根据各投标人提供的质保期外售后服务方案，包括但不限于质保期外服务的保障措施、服务内容、定期巡检、升级服务、备品备件配备情况等情况。按以下标准进行评审</w:t>
            </w:r>
            <w:r>
              <w:rPr>
                <w:rFonts w:hint="default" w:ascii="Times New Roman" w:hAnsi="Times New Roman" w:cs="Times New Roman"/>
                <w:color w:val="auto"/>
                <w:sz w:val="24"/>
                <w:szCs w:val="24"/>
                <w:lang w:eastAsia="zh-CN"/>
              </w:rPr>
              <w:t>：</w:t>
            </w:r>
            <w:r>
              <w:rPr>
                <w:rFonts w:hint="default" w:ascii="Times New Roman" w:hAnsi="Times New Roman" w:eastAsia="宋体" w:cs="Times New Roman"/>
                <w:color w:val="auto"/>
                <w:sz w:val="24"/>
                <w:szCs w:val="24"/>
              </w:rPr>
              <w:t xml:space="preserve"> </w:t>
            </w:r>
          </w:p>
          <w:p w14:paraId="22CFEF9D">
            <w:pPr>
              <w:tabs>
                <w:tab w:val="left" w:pos="948"/>
                <w:tab w:val="left" w:pos="1128"/>
              </w:tabs>
              <w:spacing w:line="360" w:lineRule="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 xml:space="preserve">1.投标人提供的质保期外售后服务方案内容完整、考虑全面周到，措施灵活、多样，响应及时，备品备件配备完善、价格合理，完全满足或优于采购人需求，得5分； </w:t>
            </w:r>
          </w:p>
          <w:p w14:paraId="3938A042">
            <w:pPr>
              <w:tabs>
                <w:tab w:val="left" w:pos="948"/>
                <w:tab w:val="left" w:pos="1128"/>
              </w:tabs>
              <w:spacing w:line="360" w:lineRule="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 xml:space="preserve">2.投标人提供的质保期外售后服务方案内容完整性、全面性、详细性一般，措施灵活性、多样性一般，备品备件配备一般、价格偏高，基本满足采购人需求，得3分； </w:t>
            </w:r>
          </w:p>
          <w:p w14:paraId="70B85CD2">
            <w:pPr>
              <w:tabs>
                <w:tab w:val="left" w:pos="948"/>
                <w:tab w:val="left" w:pos="1128"/>
              </w:tabs>
              <w:spacing w:line="360" w:lineRule="auto"/>
              <w:rPr>
                <w:rFonts w:hint="default" w:ascii="Times New Roman" w:hAnsi="Times New Roman" w:cs="Times New Roman"/>
                <w:color w:val="auto"/>
                <w:sz w:val="24"/>
                <w:szCs w:val="24"/>
                <w:lang w:eastAsia="zh-CN"/>
              </w:rPr>
            </w:pPr>
            <w:r>
              <w:rPr>
                <w:rFonts w:hint="default" w:ascii="Times New Roman" w:hAnsi="Times New Roman" w:eastAsia="宋体" w:cs="Times New Roman"/>
                <w:color w:val="auto"/>
                <w:sz w:val="24"/>
                <w:szCs w:val="24"/>
              </w:rPr>
              <w:t>3.投标人提供的质保期外售后服务方案内容完整性、全面性、详细性差，措施灵活性、多样性差，得1分；4.未提供不得分</w:t>
            </w:r>
            <w:r>
              <w:rPr>
                <w:rFonts w:hint="default" w:ascii="Times New Roman" w:hAnsi="Times New Roman" w:cs="Times New Roman"/>
                <w:color w:val="auto"/>
                <w:sz w:val="24"/>
                <w:szCs w:val="24"/>
                <w:lang w:eastAsia="zh-CN"/>
              </w:rPr>
              <w:t>。</w:t>
            </w:r>
          </w:p>
          <w:p w14:paraId="60D0E98A">
            <w:pPr>
              <w:tabs>
                <w:tab w:val="left" w:pos="948"/>
                <w:tab w:val="left" w:pos="1128"/>
              </w:tabs>
              <w:spacing w:line="360" w:lineRule="auto"/>
              <w:rPr>
                <w:rFonts w:hint="default" w:ascii="Times New Roman" w:hAnsi="Times New Roman" w:cs="Times New Roman"/>
                <w:color w:val="auto"/>
                <w:sz w:val="24"/>
                <w:szCs w:val="24"/>
                <w:lang w:val="en-US" w:eastAsia="zh-CN"/>
              </w:rPr>
            </w:pPr>
            <w:r>
              <w:rPr>
                <w:rFonts w:hint="default" w:ascii="Times New Roman" w:hAnsi="Times New Roman" w:cs="Times New Roman"/>
                <w:color w:val="auto"/>
                <w:sz w:val="24"/>
                <w:szCs w:val="24"/>
                <w:lang w:val="en-US" w:eastAsia="zh-CN"/>
              </w:rPr>
              <w:t>二、投标人承诺在满足招标文件整体质保期要求的基础上每增加 1 年质保期的加 1 分，最多得 2 分；（按所投包承诺，只承诺个别设备不加分）</w:t>
            </w:r>
          </w:p>
        </w:tc>
      </w:tr>
      <w:tr w14:paraId="07CB21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65" w:type="dxa"/>
            <w:gridSpan w:val="3"/>
            <w:vMerge w:val="continue"/>
            <w:tcBorders>
              <w:right w:val="single" w:color="auto" w:sz="4" w:space="0"/>
            </w:tcBorders>
            <w:vAlign w:val="center"/>
          </w:tcPr>
          <w:p w14:paraId="46070397">
            <w:pPr>
              <w:spacing w:line="360" w:lineRule="auto"/>
              <w:jc w:val="center"/>
              <w:rPr>
                <w:rFonts w:hint="default" w:ascii="Times New Roman" w:hAnsi="Times New Roman" w:eastAsia="宋体" w:cs="Times New Roman"/>
                <w:color w:val="auto"/>
                <w:sz w:val="24"/>
                <w:szCs w:val="24"/>
              </w:rPr>
            </w:pPr>
          </w:p>
        </w:tc>
        <w:tc>
          <w:tcPr>
            <w:tcW w:w="1292" w:type="dxa"/>
            <w:vMerge w:val="continue"/>
            <w:tcBorders>
              <w:left w:val="single" w:color="auto" w:sz="4" w:space="0"/>
            </w:tcBorders>
            <w:vAlign w:val="center"/>
          </w:tcPr>
          <w:p w14:paraId="7F183F01">
            <w:pPr>
              <w:spacing w:line="360" w:lineRule="auto"/>
              <w:jc w:val="center"/>
              <w:rPr>
                <w:rFonts w:hint="default" w:ascii="Times New Roman" w:hAnsi="Times New Roman" w:eastAsia="宋体" w:cs="Times New Roman"/>
                <w:color w:val="auto"/>
                <w:sz w:val="24"/>
                <w:szCs w:val="24"/>
              </w:rPr>
            </w:pPr>
          </w:p>
        </w:tc>
        <w:tc>
          <w:tcPr>
            <w:tcW w:w="1530" w:type="dxa"/>
            <w:tcBorders>
              <w:top w:val="single" w:color="auto" w:sz="4" w:space="0"/>
              <w:bottom w:val="single" w:color="auto" w:sz="4" w:space="0"/>
            </w:tcBorders>
            <w:vAlign w:val="center"/>
          </w:tcPr>
          <w:p w14:paraId="13074957">
            <w:pPr>
              <w:pStyle w:val="2"/>
              <w:jc w:val="center"/>
              <w:rPr>
                <w:rFonts w:hint="default" w:ascii="Times New Roman" w:hAnsi="Times New Roman" w:eastAsia="宋体" w:cs="Times New Roman"/>
                <w:color w:val="auto"/>
                <w:kern w:val="0"/>
                <w:sz w:val="24"/>
                <w:szCs w:val="24"/>
                <w:lang w:val="en-US" w:eastAsia="zh-CN" w:bidi="ar"/>
              </w:rPr>
            </w:pPr>
            <w:r>
              <w:rPr>
                <w:rFonts w:hint="default" w:ascii="Times New Roman" w:hAnsi="Times New Roman" w:eastAsia="宋体" w:cs="Times New Roman"/>
                <w:color w:val="auto"/>
                <w:kern w:val="0"/>
                <w:sz w:val="24"/>
                <w:szCs w:val="24"/>
                <w:lang w:val="en-US" w:eastAsia="zh-CN" w:bidi="ar"/>
              </w:rPr>
              <w:t>组织实施方案</w:t>
            </w:r>
          </w:p>
          <w:p w14:paraId="5DBE44E0">
            <w:pPr>
              <w:pStyle w:val="2"/>
              <w:jc w:val="center"/>
              <w:rPr>
                <w:rFonts w:hint="default" w:ascii="Times New Roman" w:hAnsi="Times New Roman" w:cs="Times New Roman"/>
                <w:color w:val="auto"/>
                <w:sz w:val="24"/>
                <w:szCs w:val="24"/>
              </w:rPr>
            </w:pPr>
            <w:r>
              <w:rPr>
                <w:rFonts w:hint="default" w:ascii="Times New Roman" w:hAnsi="Times New Roman" w:eastAsia="宋体" w:cs="Times New Roman"/>
                <w:color w:val="auto"/>
                <w:kern w:val="0"/>
                <w:sz w:val="24"/>
                <w:szCs w:val="24"/>
                <w:lang w:val="en-US" w:eastAsia="zh-CN" w:bidi="ar"/>
              </w:rPr>
              <w:t>（5分）</w:t>
            </w:r>
          </w:p>
          <w:p w14:paraId="677C8C85">
            <w:pPr>
              <w:widowControl/>
              <w:jc w:val="center"/>
              <w:rPr>
                <w:rFonts w:hint="default" w:ascii="Times New Roman" w:hAnsi="Times New Roman" w:eastAsia="宋体" w:cs="Times New Roman"/>
                <w:color w:val="auto"/>
                <w:sz w:val="24"/>
                <w:szCs w:val="24"/>
              </w:rPr>
            </w:pPr>
          </w:p>
        </w:tc>
        <w:tc>
          <w:tcPr>
            <w:tcW w:w="5785" w:type="dxa"/>
            <w:tcBorders>
              <w:top w:val="single" w:color="auto" w:sz="4" w:space="0"/>
              <w:bottom w:val="single" w:color="auto" w:sz="4" w:space="0"/>
            </w:tcBorders>
            <w:vAlign w:val="center"/>
          </w:tcPr>
          <w:p w14:paraId="5492C1DC">
            <w:pPr>
              <w:tabs>
                <w:tab w:val="left" w:pos="948"/>
                <w:tab w:val="left" w:pos="1128"/>
              </w:tabs>
              <w:spacing w:line="360" w:lineRule="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 xml:space="preserve">1.有详细的供货方案，供货方案及服务具有迅速性和 </w:t>
            </w:r>
          </w:p>
          <w:p w14:paraId="7C532A71">
            <w:pPr>
              <w:tabs>
                <w:tab w:val="left" w:pos="948"/>
                <w:tab w:val="left" w:pos="1128"/>
              </w:tabs>
              <w:spacing w:line="360" w:lineRule="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 xml:space="preserve">高效性。且具有详细可行的实施计划和明确的工作流 </w:t>
            </w:r>
          </w:p>
          <w:p w14:paraId="682963FC">
            <w:pPr>
              <w:tabs>
                <w:tab w:val="left" w:pos="948"/>
                <w:tab w:val="left" w:pos="1128"/>
              </w:tabs>
              <w:spacing w:line="360" w:lineRule="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程，措施科学、完整，得</w:t>
            </w:r>
            <w:r>
              <w:rPr>
                <w:rFonts w:hint="default" w:ascii="Times New Roman" w:hAnsi="Times New Roman" w:cs="Times New Roman"/>
                <w:color w:val="auto"/>
                <w:sz w:val="24"/>
                <w:szCs w:val="24"/>
                <w:lang w:val="en-US" w:eastAsia="zh-CN"/>
              </w:rPr>
              <w:t>5</w:t>
            </w:r>
            <w:r>
              <w:rPr>
                <w:rFonts w:hint="default" w:ascii="Times New Roman" w:hAnsi="Times New Roman" w:eastAsia="宋体" w:cs="Times New Roman"/>
                <w:color w:val="auto"/>
                <w:sz w:val="24"/>
                <w:szCs w:val="24"/>
                <w:lang w:val="en-US" w:eastAsia="zh-CN"/>
              </w:rPr>
              <w:t xml:space="preserve">分。 </w:t>
            </w:r>
          </w:p>
          <w:p w14:paraId="1DF3DF0C">
            <w:pPr>
              <w:tabs>
                <w:tab w:val="left" w:pos="948"/>
                <w:tab w:val="left" w:pos="1128"/>
              </w:tabs>
              <w:spacing w:line="360" w:lineRule="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 xml:space="preserve">2.有较详细的供货方案，供货方案及服务具有迅速性 </w:t>
            </w:r>
          </w:p>
          <w:p w14:paraId="7629BB5B">
            <w:pPr>
              <w:tabs>
                <w:tab w:val="left" w:pos="948"/>
                <w:tab w:val="left" w:pos="1128"/>
              </w:tabs>
              <w:spacing w:line="360" w:lineRule="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 xml:space="preserve">和高效性。且具有较为详细可行的实施计划和的工作 </w:t>
            </w:r>
          </w:p>
          <w:p w14:paraId="7EDAA1A8">
            <w:pPr>
              <w:tabs>
                <w:tab w:val="left" w:pos="948"/>
                <w:tab w:val="left" w:pos="1128"/>
              </w:tabs>
              <w:spacing w:line="360" w:lineRule="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流程，措施较科学、完整，得</w:t>
            </w:r>
            <w:r>
              <w:rPr>
                <w:rFonts w:hint="default" w:ascii="Times New Roman" w:hAnsi="Times New Roman" w:cs="Times New Roman"/>
                <w:color w:val="auto"/>
                <w:sz w:val="24"/>
                <w:szCs w:val="24"/>
                <w:lang w:val="en-US" w:eastAsia="zh-CN"/>
              </w:rPr>
              <w:t>3</w:t>
            </w:r>
            <w:r>
              <w:rPr>
                <w:rFonts w:hint="default" w:ascii="Times New Roman" w:hAnsi="Times New Roman" w:eastAsia="宋体" w:cs="Times New Roman"/>
                <w:color w:val="auto"/>
                <w:sz w:val="24"/>
                <w:szCs w:val="24"/>
                <w:lang w:val="en-US" w:eastAsia="zh-CN"/>
              </w:rPr>
              <w:t xml:space="preserve">分。 </w:t>
            </w:r>
          </w:p>
          <w:p w14:paraId="28D15C31">
            <w:pPr>
              <w:tabs>
                <w:tab w:val="left" w:pos="948"/>
                <w:tab w:val="left" w:pos="1128"/>
              </w:tabs>
              <w:spacing w:line="360" w:lineRule="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 xml:space="preserve">3.有较详细的供货方案，供货方案及服务具有迅速性 </w:t>
            </w:r>
          </w:p>
          <w:p w14:paraId="442DED91">
            <w:pPr>
              <w:tabs>
                <w:tab w:val="left" w:pos="948"/>
                <w:tab w:val="left" w:pos="1128"/>
              </w:tabs>
              <w:spacing w:line="360" w:lineRule="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 xml:space="preserve">和高效性。但实施计划和的工作流程一般，得1分。 </w:t>
            </w:r>
          </w:p>
          <w:p w14:paraId="6E63C026">
            <w:pPr>
              <w:tabs>
                <w:tab w:val="left" w:pos="948"/>
                <w:tab w:val="left" w:pos="1128"/>
              </w:tabs>
              <w:spacing w:line="360" w:lineRule="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rPr>
              <w:t>4.未提供不得分。</w:t>
            </w:r>
          </w:p>
        </w:tc>
      </w:tr>
      <w:tr w14:paraId="177D2F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65" w:type="dxa"/>
            <w:gridSpan w:val="3"/>
            <w:vMerge w:val="continue"/>
            <w:tcBorders>
              <w:right w:val="single" w:color="auto" w:sz="4" w:space="0"/>
            </w:tcBorders>
            <w:vAlign w:val="center"/>
          </w:tcPr>
          <w:p w14:paraId="079AC387">
            <w:pPr>
              <w:spacing w:line="360" w:lineRule="auto"/>
              <w:jc w:val="center"/>
              <w:rPr>
                <w:rFonts w:hint="default" w:ascii="Times New Roman" w:hAnsi="Times New Roman" w:eastAsia="宋体" w:cs="Times New Roman"/>
                <w:color w:val="auto"/>
                <w:sz w:val="24"/>
                <w:szCs w:val="24"/>
              </w:rPr>
            </w:pPr>
          </w:p>
        </w:tc>
        <w:tc>
          <w:tcPr>
            <w:tcW w:w="1292" w:type="dxa"/>
            <w:vMerge w:val="continue"/>
            <w:tcBorders>
              <w:left w:val="single" w:color="auto" w:sz="4" w:space="0"/>
            </w:tcBorders>
            <w:vAlign w:val="center"/>
          </w:tcPr>
          <w:p w14:paraId="6F3A5DFC">
            <w:pPr>
              <w:spacing w:line="360" w:lineRule="auto"/>
              <w:jc w:val="center"/>
              <w:rPr>
                <w:rFonts w:hint="default" w:ascii="Times New Roman" w:hAnsi="Times New Roman" w:eastAsia="宋体" w:cs="Times New Roman"/>
                <w:color w:val="auto"/>
                <w:sz w:val="24"/>
                <w:szCs w:val="24"/>
              </w:rPr>
            </w:pPr>
          </w:p>
        </w:tc>
        <w:tc>
          <w:tcPr>
            <w:tcW w:w="1530" w:type="dxa"/>
            <w:tcBorders>
              <w:top w:val="single" w:color="auto" w:sz="4" w:space="0"/>
              <w:bottom w:val="single" w:color="auto" w:sz="4" w:space="0"/>
            </w:tcBorders>
            <w:vAlign w:val="center"/>
          </w:tcPr>
          <w:p w14:paraId="17677F94">
            <w:pPr>
              <w:pStyle w:val="2"/>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培训计划</w:t>
            </w:r>
          </w:p>
          <w:p w14:paraId="2A24E42D">
            <w:pPr>
              <w:pStyle w:val="2"/>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w:t>
            </w:r>
            <w:r>
              <w:rPr>
                <w:rFonts w:hint="default" w:ascii="Times New Roman" w:hAnsi="Times New Roman" w:cs="Times New Roman"/>
                <w:color w:val="auto"/>
                <w:sz w:val="24"/>
                <w:szCs w:val="24"/>
                <w:lang w:val="en-US" w:eastAsia="zh-CN"/>
              </w:rPr>
              <w:t>3</w:t>
            </w:r>
            <w:r>
              <w:rPr>
                <w:rFonts w:hint="default" w:ascii="Times New Roman" w:hAnsi="Times New Roman" w:eastAsia="宋体" w:cs="Times New Roman"/>
                <w:color w:val="auto"/>
                <w:sz w:val="24"/>
                <w:szCs w:val="24"/>
              </w:rPr>
              <w:t>分）</w:t>
            </w:r>
          </w:p>
        </w:tc>
        <w:tc>
          <w:tcPr>
            <w:tcW w:w="5785" w:type="dxa"/>
            <w:tcBorders>
              <w:top w:val="single" w:color="auto" w:sz="4" w:space="0"/>
              <w:bottom w:val="single" w:color="auto" w:sz="4" w:space="0"/>
            </w:tcBorders>
            <w:vAlign w:val="center"/>
          </w:tcPr>
          <w:p w14:paraId="0342E8DA">
            <w:pPr>
              <w:tabs>
                <w:tab w:val="left" w:pos="948"/>
                <w:tab w:val="left" w:pos="1128"/>
              </w:tabs>
              <w:spacing w:line="360" w:lineRule="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有详细可行的技术培训方案，培训人员、培训内容、培训方式、培训时间、培训资料等，评标委员会对各投标文件的详细合理程度进行横向比较后，按以下标</w:t>
            </w:r>
          </w:p>
          <w:p w14:paraId="37346ECA">
            <w:pPr>
              <w:tabs>
                <w:tab w:val="left" w:pos="948"/>
                <w:tab w:val="left" w:pos="1128"/>
              </w:tabs>
              <w:spacing w:line="360" w:lineRule="auto"/>
              <w:rPr>
                <w:rFonts w:hint="default" w:ascii="Times New Roman" w:hAnsi="Times New Roman" w:eastAsia="宋体" w:cs="Times New Roman"/>
                <w:color w:val="auto"/>
                <w:sz w:val="24"/>
                <w:szCs w:val="24"/>
                <w:lang w:eastAsia="zh-CN"/>
              </w:rPr>
            </w:pPr>
            <w:r>
              <w:rPr>
                <w:rFonts w:hint="default" w:ascii="Times New Roman" w:hAnsi="Times New Roman" w:eastAsia="宋体" w:cs="Times New Roman"/>
                <w:color w:val="auto"/>
                <w:sz w:val="24"/>
                <w:szCs w:val="24"/>
              </w:rPr>
              <w:t>准进行评审</w:t>
            </w:r>
            <w:r>
              <w:rPr>
                <w:rFonts w:hint="default" w:ascii="Times New Roman" w:hAnsi="Times New Roman" w:cs="Times New Roman"/>
                <w:color w:val="auto"/>
                <w:sz w:val="24"/>
                <w:szCs w:val="24"/>
                <w:lang w:eastAsia="zh-CN"/>
              </w:rPr>
              <w:t>：</w:t>
            </w:r>
          </w:p>
          <w:p w14:paraId="6F3AB7E2">
            <w:pPr>
              <w:tabs>
                <w:tab w:val="left" w:pos="948"/>
                <w:tab w:val="left" w:pos="1128"/>
              </w:tabs>
              <w:spacing w:line="360" w:lineRule="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1.培训计划合理、详细、可行的得</w:t>
            </w:r>
            <w:r>
              <w:rPr>
                <w:rFonts w:hint="default" w:ascii="Times New Roman" w:hAnsi="Times New Roman" w:cs="Times New Roman"/>
                <w:color w:val="auto"/>
                <w:sz w:val="24"/>
                <w:szCs w:val="24"/>
                <w:lang w:val="en-US" w:eastAsia="zh-CN"/>
              </w:rPr>
              <w:t>3</w:t>
            </w:r>
            <w:r>
              <w:rPr>
                <w:rFonts w:hint="default" w:ascii="Times New Roman" w:hAnsi="Times New Roman" w:eastAsia="宋体" w:cs="Times New Roman"/>
                <w:color w:val="auto"/>
                <w:sz w:val="24"/>
                <w:szCs w:val="24"/>
              </w:rPr>
              <w:t>分；</w:t>
            </w:r>
          </w:p>
          <w:p w14:paraId="2A14CFFA">
            <w:pPr>
              <w:tabs>
                <w:tab w:val="left" w:pos="948"/>
                <w:tab w:val="left" w:pos="1128"/>
              </w:tabs>
              <w:spacing w:line="360" w:lineRule="auto"/>
              <w:rPr>
                <w:rFonts w:hint="default" w:ascii="Times New Roman" w:hAnsi="Times New Roman" w:eastAsia="宋体" w:cs="Times New Roman"/>
                <w:color w:val="auto"/>
                <w:sz w:val="24"/>
                <w:szCs w:val="24"/>
                <w:lang w:eastAsia="zh-CN"/>
              </w:rPr>
            </w:pPr>
            <w:r>
              <w:rPr>
                <w:rFonts w:hint="default" w:ascii="Times New Roman" w:hAnsi="Times New Roman" w:eastAsia="宋体" w:cs="Times New Roman"/>
                <w:color w:val="auto"/>
                <w:sz w:val="24"/>
                <w:szCs w:val="24"/>
              </w:rPr>
              <w:t>2.培训计划合理性一般、较为详细、较为可行的得</w:t>
            </w:r>
            <w:r>
              <w:rPr>
                <w:rFonts w:hint="default" w:ascii="Times New Roman" w:hAnsi="Times New Roman" w:cs="Times New Roman"/>
                <w:color w:val="auto"/>
                <w:sz w:val="24"/>
                <w:szCs w:val="24"/>
                <w:lang w:val="en-US" w:eastAsia="zh-CN"/>
              </w:rPr>
              <w:t>2</w:t>
            </w:r>
          </w:p>
          <w:p w14:paraId="186F9549">
            <w:pPr>
              <w:tabs>
                <w:tab w:val="left" w:pos="948"/>
                <w:tab w:val="left" w:pos="1128"/>
              </w:tabs>
              <w:spacing w:line="360" w:lineRule="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分；</w:t>
            </w:r>
          </w:p>
          <w:p w14:paraId="62674F9A">
            <w:pPr>
              <w:tabs>
                <w:tab w:val="left" w:pos="948"/>
                <w:tab w:val="left" w:pos="1128"/>
              </w:tabs>
              <w:spacing w:line="360" w:lineRule="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3.培训计划合理性</w:t>
            </w:r>
            <w:r>
              <w:rPr>
                <w:rFonts w:hint="default" w:ascii="Times New Roman" w:hAnsi="Times New Roman" w:eastAsia="宋体" w:cs="Times New Roman"/>
                <w:color w:val="auto"/>
                <w:sz w:val="24"/>
                <w:szCs w:val="24"/>
                <w:lang w:val="en-US" w:eastAsia="zh-CN"/>
              </w:rPr>
              <w:t>较</w:t>
            </w:r>
            <w:r>
              <w:rPr>
                <w:rFonts w:hint="default" w:ascii="Times New Roman" w:hAnsi="Times New Roman" w:eastAsia="宋体" w:cs="Times New Roman"/>
                <w:color w:val="auto"/>
                <w:sz w:val="24"/>
                <w:szCs w:val="24"/>
              </w:rPr>
              <w:t>差、</w:t>
            </w:r>
            <w:r>
              <w:rPr>
                <w:rFonts w:hint="default" w:ascii="Times New Roman" w:hAnsi="Times New Roman" w:eastAsia="宋体" w:cs="Times New Roman"/>
                <w:color w:val="auto"/>
                <w:sz w:val="24"/>
                <w:szCs w:val="24"/>
                <w:lang w:val="en-US" w:eastAsia="zh-CN"/>
              </w:rPr>
              <w:t>不够</w:t>
            </w:r>
            <w:r>
              <w:rPr>
                <w:rFonts w:hint="default" w:ascii="Times New Roman" w:hAnsi="Times New Roman" w:eastAsia="宋体" w:cs="Times New Roman"/>
                <w:color w:val="auto"/>
                <w:sz w:val="24"/>
                <w:szCs w:val="24"/>
              </w:rPr>
              <w:t>详细、可行</w:t>
            </w:r>
            <w:r>
              <w:rPr>
                <w:rFonts w:hint="default" w:ascii="Times New Roman" w:hAnsi="Times New Roman" w:eastAsia="宋体" w:cs="Times New Roman"/>
                <w:color w:val="auto"/>
                <w:sz w:val="24"/>
                <w:szCs w:val="24"/>
                <w:lang w:val="en-US" w:eastAsia="zh-CN"/>
              </w:rPr>
              <w:t>性较差</w:t>
            </w:r>
            <w:r>
              <w:rPr>
                <w:rFonts w:hint="default" w:ascii="Times New Roman" w:hAnsi="Times New Roman" w:eastAsia="宋体" w:cs="Times New Roman"/>
                <w:color w:val="auto"/>
                <w:sz w:val="24"/>
                <w:szCs w:val="24"/>
              </w:rPr>
              <w:t>的得1分；</w:t>
            </w:r>
          </w:p>
          <w:p w14:paraId="4917E310">
            <w:pPr>
              <w:tabs>
                <w:tab w:val="left" w:pos="948"/>
                <w:tab w:val="left" w:pos="1128"/>
              </w:tabs>
              <w:spacing w:line="360" w:lineRule="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4.未提供不得分。</w:t>
            </w:r>
          </w:p>
        </w:tc>
      </w:tr>
      <w:tr w14:paraId="63CBB5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65" w:type="dxa"/>
            <w:gridSpan w:val="3"/>
            <w:vMerge w:val="continue"/>
            <w:tcBorders>
              <w:right w:val="single" w:color="auto" w:sz="4" w:space="0"/>
            </w:tcBorders>
            <w:vAlign w:val="center"/>
          </w:tcPr>
          <w:p w14:paraId="6225AA8E">
            <w:pPr>
              <w:spacing w:line="360" w:lineRule="auto"/>
              <w:jc w:val="center"/>
              <w:rPr>
                <w:rFonts w:hint="default" w:ascii="Times New Roman" w:hAnsi="Times New Roman" w:eastAsia="宋体" w:cs="Times New Roman"/>
                <w:color w:val="auto"/>
                <w:sz w:val="24"/>
                <w:szCs w:val="24"/>
              </w:rPr>
            </w:pPr>
            <w:bookmarkStart w:id="167" w:name="_Toc530496915"/>
            <w:bookmarkStart w:id="168" w:name="_Toc19151"/>
            <w:bookmarkStart w:id="169" w:name="_Toc8332"/>
            <w:bookmarkStart w:id="170" w:name="_Toc22429"/>
            <w:bookmarkStart w:id="171" w:name="_Toc13785"/>
            <w:bookmarkStart w:id="172" w:name="_Toc6268"/>
          </w:p>
        </w:tc>
        <w:tc>
          <w:tcPr>
            <w:tcW w:w="1292" w:type="dxa"/>
            <w:vMerge w:val="continue"/>
            <w:tcBorders>
              <w:left w:val="single" w:color="auto" w:sz="4" w:space="0"/>
            </w:tcBorders>
            <w:vAlign w:val="center"/>
          </w:tcPr>
          <w:p w14:paraId="12DCB26E">
            <w:pPr>
              <w:spacing w:line="360" w:lineRule="auto"/>
              <w:jc w:val="center"/>
              <w:rPr>
                <w:rFonts w:hint="default" w:ascii="Times New Roman" w:hAnsi="Times New Roman" w:eastAsia="宋体" w:cs="Times New Roman"/>
                <w:color w:val="auto"/>
                <w:sz w:val="24"/>
                <w:szCs w:val="24"/>
              </w:rPr>
            </w:pPr>
          </w:p>
        </w:tc>
        <w:tc>
          <w:tcPr>
            <w:tcW w:w="1530" w:type="dxa"/>
            <w:tcBorders>
              <w:top w:val="single" w:color="auto" w:sz="4" w:space="0"/>
              <w:bottom w:val="single" w:color="auto" w:sz="4" w:space="0"/>
            </w:tcBorders>
            <w:vAlign w:val="center"/>
          </w:tcPr>
          <w:p w14:paraId="5FD05004">
            <w:pPr>
              <w:tabs>
                <w:tab w:val="left" w:pos="948"/>
                <w:tab w:val="left" w:pos="1128"/>
              </w:tabs>
              <w:spacing w:line="360" w:lineRule="auto"/>
              <w:jc w:val="center"/>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安装、调试方案</w:t>
            </w:r>
          </w:p>
          <w:p w14:paraId="46C7257F">
            <w:pPr>
              <w:tabs>
                <w:tab w:val="left" w:pos="948"/>
                <w:tab w:val="left" w:pos="1128"/>
              </w:tabs>
              <w:spacing w:line="360" w:lineRule="auto"/>
              <w:jc w:val="center"/>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（2分）</w:t>
            </w:r>
          </w:p>
        </w:tc>
        <w:tc>
          <w:tcPr>
            <w:tcW w:w="5785" w:type="dxa"/>
            <w:tcBorders>
              <w:top w:val="single" w:color="auto" w:sz="4" w:space="0"/>
              <w:bottom w:val="single" w:color="auto" w:sz="4" w:space="0"/>
            </w:tcBorders>
            <w:vAlign w:val="center"/>
          </w:tcPr>
          <w:p w14:paraId="56059183">
            <w:pPr>
              <w:tabs>
                <w:tab w:val="left" w:pos="948"/>
                <w:tab w:val="left" w:pos="1128"/>
              </w:tabs>
              <w:spacing w:line="360" w:lineRule="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投标人结合采购需求，针对本项目的实际情况，提供详细科学的安装调试方案，包括但不限于安装准备阶段、安装阶段，人员及时间安排等内容方案，按以下标准进行打分：</w:t>
            </w:r>
          </w:p>
          <w:p w14:paraId="491B0661">
            <w:pPr>
              <w:tabs>
                <w:tab w:val="left" w:pos="948"/>
                <w:tab w:val="left" w:pos="1128"/>
              </w:tabs>
              <w:spacing w:line="360" w:lineRule="auto"/>
              <w:rPr>
                <w:rFonts w:hint="default" w:ascii="Times New Roman" w:hAnsi="Times New Roman" w:eastAsia="宋体" w:cs="Times New Roman"/>
                <w:color w:val="auto"/>
                <w:sz w:val="24"/>
                <w:szCs w:val="24"/>
                <w:lang w:val="en-US" w:eastAsia="zh-CN"/>
              </w:rPr>
            </w:pPr>
            <w:r>
              <w:rPr>
                <w:rFonts w:hint="default" w:ascii="Times New Roman" w:hAnsi="Times New Roman" w:cs="Times New Roman"/>
                <w:color w:val="auto"/>
                <w:sz w:val="24"/>
                <w:szCs w:val="24"/>
                <w:lang w:val="en-US" w:eastAsia="zh-CN"/>
              </w:rPr>
              <w:t>1.</w:t>
            </w:r>
            <w:r>
              <w:rPr>
                <w:rFonts w:hint="default" w:ascii="Times New Roman" w:hAnsi="Times New Roman" w:eastAsia="宋体" w:cs="Times New Roman"/>
                <w:color w:val="auto"/>
                <w:sz w:val="24"/>
                <w:szCs w:val="24"/>
                <w:lang w:val="en-US" w:eastAsia="zh-CN"/>
              </w:rPr>
              <w:t>综合考虑各方面需求，安装调试方案内容详尽、完整可行，完全满足或优于采购人需求的，得2分；</w:t>
            </w:r>
          </w:p>
          <w:p w14:paraId="3C9F3046">
            <w:pPr>
              <w:tabs>
                <w:tab w:val="left" w:pos="948"/>
                <w:tab w:val="left" w:pos="1128"/>
              </w:tabs>
              <w:spacing w:line="360" w:lineRule="auto"/>
              <w:rPr>
                <w:rFonts w:hint="default" w:ascii="Times New Roman" w:hAnsi="Times New Roman" w:eastAsia="宋体" w:cs="Times New Roman"/>
                <w:color w:val="auto"/>
                <w:sz w:val="24"/>
                <w:szCs w:val="24"/>
                <w:lang w:val="en-US" w:eastAsia="zh-CN"/>
              </w:rPr>
            </w:pPr>
            <w:r>
              <w:rPr>
                <w:rFonts w:hint="default" w:ascii="Times New Roman" w:hAnsi="Times New Roman" w:cs="Times New Roman"/>
                <w:color w:val="auto"/>
                <w:sz w:val="24"/>
                <w:szCs w:val="24"/>
                <w:lang w:val="en-US" w:eastAsia="zh-CN"/>
              </w:rPr>
              <w:t>2.</w:t>
            </w:r>
            <w:r>
              <w:rPr>
                <w:rFonts w:hint="default" w:ascii="Times New Roman" w:hAnsi="Times New Roman" w:eastAsia="宋体" w:cs="Times New Roman"/>
                <w:color w:val="auto"/>
                <w:sz w:val="24"/>
                <w:szCs w:val="24"/>
                <w:lang w:val="en-US" w:eastAsia="zh-CN"/>
              </w:rPr>
              <w:t>安装调试方案内容基本完整、不够详尽，基本满足采购人需求，得1分；</w:t>
            </w:r>
          </w:p>
          <w:p w14:paraId="543CFB0C">
            <w:pPr>
              <w:tabs>
                <w:tab w:val="left" w:pos="948"/>
                <w:tab w:val="left" w:pos="1128"/>
              </w:tabs>
              <w:spacing w:line="360" w:lineRule="auto"/>
              <w:rPr>
                <w:rFonts w:hint="default" w:ascii="Times New Roman" w:hAnsi="Times New Roman" w:eastAsia="宋体" w:cs="Times New Roman"/>
                <w:color w:val="auto"/>
                <w:sz w:val="24"/>
                <w:szCs w:val="24"/>
                <w:lang w:val="en-US" w:eastAsia="zh-CN"/>
              </w:rPr>
            </w:pPr>
            <w:r>
              <w:rPr>
                <w:rFonts w:hint="default" w:ascii="Times New Roman" w:hAnsi="Times New Roman" w:cs="Times New Roman"/>
                <w:color w:val="auto"/>
                <w:sz w:val="24"/>
                <w:szCs w:val="24"/>
                <w:lang w:val="en-US" w:eastAsia="zh-CN"/>
              </w:rPr>
              <w:t>3.</w:t>
            </w:r>
            <w:r>
              <w:rPr>
                <w:rFonts w:hint="default" w:ascii="Times New Roman" w:hAnsi="Times New Roman" w:eastAsia="宋体" w:cs="Times New Roman"/>
                <w:color w:val="auto"/>
                <w:sz w:val="24"/>
                <w:szCs w:val="24"/>
                <w:lang w:val="en-US" w:eastAsia="zh-CN"/>
              </w:rPr>
              <w:t>安装调试方案不够完整，有部分缺项，得0.5分。</w:t>
            </w:r>
          </w:p>
          <w:p w14:paraId="4E08F30D">
            <w:pPr>
              <w:tabs>
                <w:tab w:val="left" w:pos="948"/>
                <w:tab w:val="left" w:pos="1128"/>
              </w:tabs>
              <w:spacing w:line="360" w:lineRule="auto"/>
              <w:rPr>
                <w:rFonts w:hint="default" w:ascii="Times New Roman" w:hAnsi="Times New Roman" w:eastAsia="宋体" w:cs="Times New Roman"/>
                <w:color w:val="auto"/>
                <w:sz w:val="24"/>
                <w:szCs w:val="24"/>
                <w:lang w:val="en-US" w:eastAsia="zh-CN"/>
              </w:rPr>
            </w:pPr>
            <w:r>
              <w:rPr>
                <w:rFonts w:hint="default" w:ascii="Times New Roman" w:hAnsi="Times New Roman" w:cs="Times New Roman"/>
                <w:color w:val="auto"/>
                <w:sz w:val="24"/>
                <w:szCs w:val="24"/>
                <w:lang w:val="en-US" w:eastAsia="zh-CN"/>
              </w:rPr>
              <w:t>4.未提供</w:t>
            </w:r>
            <w:r>
              <w:rPr>
                <w:rFonts w:hint="default" w:ascii="Times New Roman" w:hAnsi="Times New Roman" w:eastAsia="宋体" w:cs="Times New Roman"/>
                <w:color w:val="auto"/>
                <w:sz w:val="24"/>
                <w:szCs w:val="24"/>
                <w:lang w:val="en-US" w:eastAsia="zh-CN"/>
              </w:rPr>
              <w:t>不得分。</w:t>
            </w:r>
          </w:p>
        </w:tc>
      </w:tr>
    </w:tbl>
    <w:p w14:paraId="336AC3D3">
      <w:pPr>
        <w:rPr>
          <w:rFonts w:hint="default" w:ascii="Times New Roman" w:hAnsi="Times New Roman" w:eastAsia="宋体" w:cs="Times New Roman"/>
          <w:b/>
          <w:bCs/>
          <w:color w:val="auto"/>
          <w:sz w:val="24"/>
          <w:szCs w:val="24"/>
        </w:rPr>
      </w:pPr>
      <w:r>
        <w:rPr>
          <w:rFonts w:hint="default" w:ascii="Times New Roman" w:hAnsi="Times New Roman" w:eastAsia="宋体" w:cs="Times New Roman"/>
          <w:b/>
          <w:bCs/>
          <w:color w:val="auto"/>
          <w:sz w:val="24"/>
          <w:szCs w:val="24"/>
        </w:rPr>
        <w:br w:type="page"/>
      </w:r>
    </w:p>
    <w:p w14:paraId="53BABAD3">
      <w:pPr>
        <w:wordWrap w:val="0"/>
        <w:spacing w:line="360" w:lineRule="auto"/>
        <w:ind w:firstLine="482" w:firstLineChars="200"/>
        <w:outlineLvl w:val="1"/>
        <w:rPr>
          <w:rFonts w:hint="default" w:ascii="Times New Roman" w:hAnsi="Times New Roman" w:eastAsia="宋体" w:cs="Times New Roman"/>
          <w:color w:val="auto"/>
          <w:sz w:val="24"/>
          <w:szCs w:val="24"/>
        </w:rPr>
      </w:pPr>
      <w:bookmarkStart w:id="173" w:name="_Toc4976"/>
      <w:r>
        <w:rPr>
          <w:rFonts w:hint="default" w:ascii="Times New Roman" w:hAnsi="Times New Roman" w:eastAsia="宋体" w:cs="Times New Roman"/>
          <w:b/>
          <w:bCs/>
          <w:color w:val="auto"/>
          <w:sz w:val="24"/>
          <w:szCs w:val="24"/>
        </w:rPr>
        <w:t>1.评标方法</w:t>
      </w:r>
      <w:bookmarkEnd w:id="167"/>
      <w:bookmarkEnd w:id="168"/>
      <w:bookmarkEnd w:id="169"/>
      <w:bookmarkEnd w:id="170"/>
      <w:bookmarkEnd w:id="171"/>
      <w:bookmarkEnd w:id="172"/>
      <w:bookmarkEnd w:id="173"/>
    </w:p>
    <w:p w14:paraId="6720F42B">
      <w:pPr>
        <w:pStyle w:val="2"/>
        <w:wordWrap w:val="0"/>
        <w:ind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本次评标采用综合评分法。评标委员会对满足招标文件实质性要求的投标文件，按照本章 第 2.2 款规定的评分标准进行打分，并按得分由高到低顺序推荐中标候选人，或根据采购人授权直接确定中标人，但投标报价低于其成本的除外。综合评分相等时，以投标报价低的优先；投标报价也相等的，以技术得分高的优先；如果技术得分也相等，由采购人自行确定。</w:t>
      </w:r>
    </w:p>
    <w:p w14:paraId="548C7999">
      <w:pPr>
        <w:wordWrap w:val="0"/>
        <w:spacing w:line="360" w:lineRule="auto"/>
        <w:ind w:firstLine="482" w:firstLineChars="200"/>
        <w:outlineLvl w:val="1"/>
        <w:rPr>
          <w:rFonts w:hint="default" w:ascii="Times New Roman" w:hAnsi="Times New Roman" w:eastAsia="宋体" w:cs="Times New Roman"/>
          <w:b/>
          <w:bCs/>
          <w:color w:val="auto"/>
          <w:sz w:val="24"/>
          <w:szCs w:val="24"/>
        </w:rPr>
      </w:pPr>
      <w:bookmarkStart w:id="174" w:name="_Toc530496916"/>
      <w:bookmarkStart w:id="175" w:name="_Toc1567"/>
      <w:bookmarkStart w:id="176" w:name="_Toc10068"/>
      <w:bookmarkStart w:id="177" w:name="_Toc23568_WPSOffice_Level1"/>
      <w:bookmarkStart w:id="178" w:name="_Toc23958"/>
      <w:bookmarkStart w:id="179" w:name="_Toc27671"/>
      <w:bookmarkStart w:id="180" w:name="_Toc10310"/>
      <w:bookmarkStart w:id="181" w:name="_Toc24369"/>
      <w:bookmarkStart w:id="182" w:name="_Toc12679"/>
      <w:bookmarkStart w:id="183" w:name="_Toc13137"/>
      <w:bookmarkStart w:id="184" w:name="_Toc18389"/>
      <w:r>
        <w:rPr>
          <w:rFonts w:hint="default" w:ascii="Times New Roman" w:hAnsi="Times New Roman" w:eastAsia="宋体" w:cs="Times New Roman"/>
          <w:b/>
          <w:bCs/>
          <w:color w:val="auto"/>
          <w:sz w:val="24"/>
          <w:szCs w:val="24"/>
        </w:rPr>
        <w:t>2.评审标准</w:t>
      </w:r>
      <w:bookmarkEnd w:id="174"/>
      <w:bookmarkEnd w:id="175"/>
      <w:bookmarkEnd w:id="176"/>
      <w:bookmarkEnd w:id="177"/>
      <w:bookmarkEnd w:id="178"/>
      <w:bookmarkEnd w:id="179"/>
      <w:bookmarkEnd w:id="180"/>
      <w:bookmarkEnd w:id="181"/>
      <w:bookmarkEnd w:id="182"/>
      <w:bookmarkEnd w:id="183"/>
      <w:bookmarkEnd w:id="184"/>
    </w:p>
    <w:p w14:paraId="73EE1382">
      <w:pPr>
        <w:pStyle w:val="8"/>
        <w:wordWrap w:val="0"/>
        <w:spacing w:line="360" w:lineRule="auto"/>
        <w:ind w:firstLine="482" w:firstLineChars="200"/>
        <w:rPr>
          <w:rFonts w:hint="default" w:ascii="Times New Roman" w:hAnsi="Times New Roman" w:eastAsia="宋体" w:cs="Times New Roman"/>
          <w:color w:val="auto"/>
          <w:sz w:val="24"/>
          <w:szCs w:val="24"/>
        </w:rPr>
      </w:pPr>
      <w:bookmarkStart w:id="185" w:name="_Toc6317_WPSOffice_Level2"/>
      <w:bookmarkStart w:id="186" w:name="_Toc514341693"/>
      <w:bookmarkStart w:id="187" w:name="_Toc10914"/>
      <w:bookmarkStart w:id="188" w:name="_Toc19599"/>
      <w:bookmarkStart w:id="189" w:name="_Toc12861"/>
      <w:bookmarkStart w:id="190" w:name="_Toc1152"/>
      <w:bookmarkStart w:id="191" w:name="_Toc530496917"/>
      <w:r>
        <w:rPr>
          <w:rFonts w:hint="default" w:ascii="Times New Roman" w:hAnsi="Times New Roman" w:eastAsia="宋体" w:cs="Times New Roman"/>
          <w:color w:val="auto"/>
          <w:sz w:val="24"/>
          <w:szCs w:val="24"/>
        </w:rPr>
        <w:t xml:space="preserve">2.1 </w:t>
      </w:r>
      <w:bookmarkEnd w:id="185"/>
      <w:bookmarkEnd w:id="186"/>
      <w:bookmarkEnd w:id="187"/>
      <w:bookmarkEnd w:id="188"/>
      <w:bookmarkEnd w:id="189"/>
      <w:bookmarkEnd w:id="190"/>
      <w:bookmarkEnd w:id="191"/>
      <w:r>
        <w:rPr>
          <w:rFonts w:hint="default" w:ascii="Times New Roman" w:hAnsi="Times New Roman" w:eastAsia="宋体" w:cs="Times New Roman"/>
          <w:color w:val="auto"/>
          <w:sz w:val="24"/>
          <w:szCs w:val="24"/>
        </w:rPr>
        <w:t>符合性评审标准</w:t>
      </w:r>
    </w:p>
    <w:p w14:paraId="20E1ABB5">
      <w:pPr>
        <w:autoSpaceDE w:val="0"/>
        <w:autoSpaceDN w:val="0"/>
        <w:adjustRightInd w:val="0"/>
        <w:spacing w:line="360" w:lineRule="auto"/>
        <w:ind w:left="522" w:right="-23"/>
        <w:jc w:val="left"/>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4"/>
          <w:szCs w:val="24"/>
        </w:rPr>
        <w:t>符合性审查标准</w:t>
      </w:r>
      <w:r>
        <w:rPr>
          <w:rFonts w:hint="default" w:ascii="Times New Roman" w:hAnsi="Times New Roman" w:cs="Times New Roman"/>
          <w:color w:val="auto"/>
          <w:kern w:val="0"/>
          <w:sz w:val="24"/>
          <w:szCs w:val="24"/>
          <w:lang w:eastAsia="zh-CN"/>
        </w:rPr>
        <w:t>：</w:t>
      </w:r>
      <w:r>
        <w:rPr>
          <w:rFonts w:hint="default" w:ascii="Times New Roman" w:hAnsi="Times New Roman" w:eastAsia="宋体" w:cs="Times New Roman"/>
          <w:color w:val="auto"/>
          <w:kern w:val="0"/>
          <w:sz w:val="24"/>
          <w:szCs w:val="24"/>
        </w:rPr>
        <w:t>见评标办法前附表。</w:t>
      </w:r>
    </w:p>
    <w:p w14:paraId="7EBDADBC">
      <w:pPr>
        <w:pStyle w:val="2"/>
        <w:wordWrap w:val="0"/>
        <w:ind w:firstLine="482" w:firstLineChars="200"/>
        <w:rPr>
          <w:rFonts w:hint="default" w:ascii="Times New Roman" w:hAnsi="Times New Roman" w:eastAsia="宋体" w:cs="Times New Roman"/>
          <w:b/>
          <w:bCs/>
          <w:color w:val="auto"/>
          <w:sz w:val="24"/>
          <w:szCs w:val="24"/>
        </w:rPr>
      </w:pPr>
      <w:r>
        <w:rPr>
          <w:rFonts w:hint="default" w:ascii="Times New Roman" w:hAnsi="Times New Roman" w:eastAsia="宋体" w:cs="Times New Roman"/>
          <w:b/>
          <w:bCs/>
          <w:color w:val="auto"/>
          <w:sz w:val="24"/>
          <w:szCs w:val="24"/>
        </w:rPr>
        <w:t>注</w:t>
      </w:r>
      <w:r>
        <w:rPr>
          <w:rFonts w:hint="default" w:ascii="Times New Roman" w:hAnsi="Times New Roman" w:cs="Times New Roman"/>
          <w:b/>
          <w:bCs/>
          <w:color w:val="auto"/>
          <w:sz w:val="24"/>
          <w:szCs w:val="24"/>
          <w:lang w:eastAsia="zh-CN"/>
        </w:rPr>
        <w:t>：</w:t>
      </w:r>
      <w:r>
        <w:rPr>
          <w:rFonts w:hint="default" w:ascii="Times New Roman" w:hAnsi="Times New Roman" w:eastAsia="宋体" w:cs="Times New Roman"/>
          <w:b/>
          <w:bCs/>
          <w:color w:val="auto"/>
          <w:sz w:val="24"/>
          <w:szCs w:val="24"/>
        </w:rPr>
        <w:t>核心产品提供相同品牌产品且通过资格审查、符合性审查的不同供应商，按一家供应商计算，评审后得分最高的同品牌供应商获得中标人推荐资格；评审得分相同的，由采购人或者采购人委托评标委员会按照招标文件规定的方式确定一个供应商获得中标人推荐资格，招标文件未规定的采取随机抽取方式确定，其他同品牌供应商不作为中标候选人。</w:t>
      </w:r>
    </w:p>
    <w:p w14:paraId="71E41AA3">
      <w:pPr>
        <w:pStyle w:val="8"/>
        <w:wordWrap w:val="0"/>
        <w:spacing w:line="360" w:lineRule="auto"/>
        <w:ind w:firstLine="482" w:firstLineChars="200"/>
        <w:rPr>
          <w:rFonts w:hint="default" w:ascii="Times New Roman" w:hAnsi="Times New Roman" w:eastAsia="宋体" w:cs="Times New Roman"/>
          <w:color w:val="auto"/>
          <w:sz w:val="24"/>
          <w:szCs w:val="24"/>
        </w:rPr>
      </w:pPr>
      <w:bookmarkStart w:id="192" w:name="_Toc31383"/>
      <w:bookmarkStart w:id="193" w:name="_Toc514341694"/>
      <w:bookmarkStart w:id="194" w:name="_Toc3829_WPSOffice_Level2"/>
      <w:bookmarkStart w:id="195" w:name="_Toc1213"/>
      <w:bookmarkStart w:id="196" w:name="_Toc12176"/>
      <w:bookmarkStart w:id="197" w:name="_Toc530496918"/>
      <w:bookmarkStart w:id="198" w:name="_Toc26489"/>
      <w:r>
        <w:rPr>
          <w:rFonts w:hint="default" w:ascii="Times New Roman" w:hAnsi="Times New Roman" w:eastAsia="宋体" w:cs="Times New Roman"/>
          <w:color w:val="auto"/>
          <w:sz w:val="24"/>
          <w:szCs w:val="24"/>
        </w:rPr>
        <w:t>2.2 分值构成与评分标准</w:t>
      </w:r>
      <w:bookmarkEnd w:id="192"/>
      <w:bookmarkEnd w:id="193"/>
      <w:bookmarkEnd w:id="194"/>
      <w:bookmarkEnd w:id="195"/>
      <w:bookmarkEnd w:id="196"/>
      <w:bookmarkEnd w:id="197"/>
      <w:bookmarkEnd w:id="198"/>
    </w:p>
    <w:p w14:paraId="28597E02">
      <w:pPr>
        <w:pStyle w:val="2"/>
        <w:wordWrap w:val="0"/>
        <w:ind w:firstLine="480" w:firstLineChars="200"/>
        <w:rPr>
          <w:rFonts w:hint="default" w:ascii="Times New Roman" w:hAnsi="Times New Roman" w:eastAsia="宋体" w:cs="Times New Roman"/>
          <w:color w:val="auto"/>
          <w:sz w:val="24"/>
          <w:szCs w:val="24"/>
        </w:rPr>
      </w:pPr>
      <w:bookmarkStart w:id="199" w:name="_Toc14710_WPSOffice_Level3"/>
      <w:r>
        <w:rPr>
          <w:rFonts w:hint="default" w:ascii="Times New Roman" w:hAnsi="Times New Roman" w:eastAsia="宋体" w:cs="Times New Roman"/>
          <w:color w:val="auto"/>
          <w:sz w:val="24"/>
          <w:szCs w:val="24"/>
        </w:rPr>
        <w:t>2.2.1 分值构成</w:t>
      </w:r>
      <w:bookmarkEnd w:id="199"/>
    </w:p>
    <w:p w14:paraId="4E79C2F6">
      <w:pPr>
        <w:pStyle w:val="2"/>
        <w:wordWrap w:val="0"/>
        <w:ind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（1）投标报价</w:t>
      </w:r>
      <w:r>
        <w:rPr>
          <w:rFonts w:hint="default" w:ascii="Times New Roman" w:hAnsi="Times New Roman" w:cs="Times New Roman"/>
          <w:color w:val="auto"/>
          <w:sz w:val="24"/>
          <w:szCs w:val="24"/>
          <w:lang w:eastAsia="zh-CN"/>
        </w:rPr>
        <w:t>：</w:t>
      </w:r>
      <w:r>
        <w:rPr>
          <w:rFonts w:hint="default" w:ascii="Times New Roman" w:hAnsi="Times New Roman" w:eastAsia="宋体" w:cs="Times New Roman"/>
          <w:color w:val="auto"/>
          <w:sz w:val="24"/>
          <w:szCs w:val="24"/>
        </w:rPr>
        <w:t>见评标办法前附表；</w:t>
      </w:r>
    </w:p>
    <w:p w14:paraId="3FA9E3FB">
      <w:pPr>
        <w:pStyle w:val="2"/>
        <w:wordWrap w:val="0"/>
        <w:ind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（2）技术部分</w:t>
      </w:r>
      <w:r>
        <w:rPr>
          <w:rFonts w:hint="default" w:ascii="Times New Roman" w:hAnsi="Times New Roman" w:cs="Times New Roman"/>
          <w:color w:val="auto"/>
          <w:sz w:val="24"/>
          <w:szCs w:val="24"/>
          <w:lang w:eastAsia="zh-CN"/>
        </w:rPr>
        <w:t>：</w:t>
      </w:r>
      <w:r>
        <w:rPr>
          <w:rFonts w:hint="default" w:ascii="Times New Roman" w:hAnsi="Times New Roman" w:eastAsia="宋体" w:cs="Times New Roman"/>
          <w:color w:val="auto"/>
          <w:sz w:val="24"/>
          <w:szCs w:val="24"/>
        </w:rPr>
        <w:t>见评标办法前附表；</w:t>
      </w:r>
    </w:p>
    <w:p w14:paraId="2E014C44">
      <w:pPr>
        <w:pStyle w:val="2"/>
        <w:wordWrap w:val="0"/>
        <w:ind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（3）商务部分</w:t>
      </w:r>
      <w:r>
        <w:rPr>
          <w:rFonts w:hint="default" w:ascii="Times New Roman" w:hAnsi="Times New Roman" w:cs="Times New Roman"/>
          <w:color w:val="auto"/>
          <w:sz w:val="24"/>
          <w:szCs w:val="24"/>
          <w:lang w:eastAsia="zh-CN"/>
        </w:rPr>
        <w:t>：</w:t>
      </w:r>
      <w:r>
        <w:rPr>
          <w:rFonts w:hint="default" w:ascii="Times New Roman" w:hAnsi="Times New Roman" w:eastAsia="宋体" w:cs="Times New Roman"/>
          <w:color w:val="auto"/>
          <w:sz w:val="24"/>
          <w:szCs w:val="24"/>
        </w:rPr>
        <w:t>见评标办法前附表；</w:t>
      </w:r>
    </w:p>
    <w:p w14:paraId="6276931A">
      <w:pPr>
        <w:pStyle w:val="2"/>
        <w:wordWrap w:val="0"/>
        <w:ind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2.2.2 评分标准</w:t>
      </w:r>
    </w:p>
    <w:p w14:paraId="5BE78584">
      <w:pPr>
        <w:pStyle w:val="2"/>
        <w:wordWrap w:val="0"/>
        <w:ind w:firstLine="480" w:firstLineChars="200"/>
        <w:rPr>
          <w:rFonts w:hint="default" w:ascii="Times New Roman" w:hAnsi="Times New Roman" w:eastAsia="宋体" w:cs="Times New Roman"/>
          <w:color w:val="auto"/>
          <w:sz w:val="24"/>
          <w:szCs w:val="24"/>
        </w:rPr>
      </w:pPr>
      <w:bookmarkStart w:id="200" w:name="_Toc29820_WPSOffice_Level1"/>
      <w:bookmarkStart w:id="201" w:name="_Toc4307"/>
      <w:r>
        <w:rPr>
          <w:rFonts w:hint="default" w:ascii="Times New Roman" w:hAnsi="Times New Roman" w:eastAsia="宋体" w:cs="Times New Roman"/>
          <w:color w:val="auto"/>
          <w:sz w:val="24"/>
          <w:szCs w:val="24"/>
        </w:rPr>
        <w:t>（1）投标报价</w:t>
      </w:r>
      <w:r>
        <w:rPr>
          <w:rFonts w:hint="default" w:ascii="Times New Roman" w:hAnsi="Times New Roman" w:cs="Times New Roman"/>
          <w:color w:val="auto"/>
          <w:sz w:val="24"/>
          <w:szCs w:val="24"/>
          <w:lang w:eastAsia="zh-CN"/>
        </w:rPr>
        <w:t>：</w:t>
      </w:r>
      <w:r>
        <w:rPr>
          <w:rFonts w:hint="default" w:ascii="Times New Roman" w:hAnsi="Times New Roman" w:eastAsia="宋体" w:cs="Times New Roman"/>
          <w:color w:val="auto"/>
          <w:sz w:val="24"/>
          <w:szCs w:val="24"/>
        </w:rPr>
        <w:t>见评标办法前附表；</w:t>
      </w:r>
    </w:p>
    <w:p w14:paraId="314866F8">
      <w:pPr>
        <w:pStyle w:val="2"/>
        <w:wordWrap w:val="0"/>
        <w:ind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（2）技术部分</w:t>
      </w:r>
      <w:r>
        <w:rPr>
          <w:rFonts w:hint="default" w:ascii="Times New Roman" w:hAnsi="Times New Roman" w:cs="Times New Roman"/>
          <w:color w:val="auto"/>
          <w:sz w:val="24"/>
          <w:szCs w:val="24"/>
          <w:lang w:eastAsia="zh-CN"/>
        </w:rPr>
        <w:t>：</w:t>
      </w:r>
      <w:r>
        <w:rPr>
          <w:rFonts w:hint="default" w:ascii="Times New Roman" w:hAnsi="Times New Roman" w:eastAsia="宋体" w:cs="Times New Roman"/>
          <w:color w:val="auto"/>
          <w:sz w:val="24"/>
          <w:szCs w:val="24"/>
        </w:rPr>
        <w:t>见评标办法前附表；</w:t>
      </w:r>
    </w:p>
    <w:p w14:paraId="008F54DA">
      <w:pPr>
        <w:pStyle w:val="2"/>
        <w:wordWrap w:val="0"/>
        <w:ind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（3）商务部分</w:t>
      </w:r>
      <w:r>
        <w:rPr>
          <w:rFonts w:hint="default" w:ascii="Times New Roman" w:hAnsi="Times New Roman" w:cs="Times New Roman"/>
          <w:color w:val="auto"/>
          <w:sz w:val="24"/>
          <w:szCs w:val="24"/>
          <w:lang w:eastAsia="zh-CN"/>
        </w:rPr>
        <w:t>：</w:t>
      </w:r>
      <w:r>
        <w:rPr>
          <w:rFonts w:hint="default" w:ascii="Times New Roman" w:hAnsi="Times New Roman" w:eastAsia="宋体" w:cs="Times New Roman"/>
          <w:color w:val="auto"/>
          <w:sz w:val="24"/>
          <w:szCs w:val="24"/>
        </w:rPr>
        <w:t>见评标办法前附表；</w:t>
      </w:r>
    </w:p>
    <w:p w14:paraId="5B222411">
      <w:pPr>
        <w:wordWrap w:val="0"/>
        <w:spacing w:line="360" w:lineRule="auto"/>
        <w:ind w:firstLine="482" w:firstLineChars="200"/>
        <w:outlineLvl w:val="1"/>
        <w:rPr>
          <w:rFonts w:hint="default" w:ascii="Times New Roman" w:hAnsi="Times New Roman" w:eastAsia="宋体" w:cs="Times New Roman"/>
          <w:b/>
          <w:bCs/>
          <w:color w:val="auto"/>
          <w:sz w:val="24"/>
          <w:szCs w:val="24"/>
        </w:rPr>
      </w:pPr>
      <w:bookmarkStart w:id="202" w:name="_Toc30036"/>
      <w:bookmarkStart w:id="203" w:name="_Toc29637"/>
      <w:bookmarkStart w:id="204" w:name="_Toc341"/>
      <w:bookmarkStart w:id="205" w:name="_Toc24215"/>
      <w:bookmarkStart w:id="206" w:name="_Toc26514"/>
      <w:bookmarkStart w:id="207" w:name="_Toc23559"/>
      <w:bookmarkStart w:id="208" w:name="_Toc530496919"/>
      <w:bookmarkStart w:id="209" w:name="_Toc1565"/>
      <w:bookmarkStart w:id="210" w:name="_Toc11667"/>
      <w:r>
        <w:rPr>
          <w:rFonts w:hint="default" w:ascii="Times New Roman" w:hAnsi="Times New Roman" w:eastAsia="宋体" w:cs="Times New Roman"/>
          <w:b/>
          <w:bCs/>
          <w:color w:val="auto"/>
          <w:sz w:val="24"/>
          <w:szCs w:val="24"/>
        </w:rPr>
        <w:t>3.评标程序</w:t>
      </w:r>
      <w:bookmarkEnd w:id="200"/>
      <w:bookmarkEnd w:id="201"/>
      <w:bookmarkEnd w:id="202"/>
      <w:bookmarkEnd w:id="203"/>
      <w:bookmarkEnd w:id="204"/>
      <w:bookmarkEnd w:id="205"/>
      <w:bookmarkEnd w:id="206"/>
      <w:bookmarkEnd w:id="207"/>
      <w:bookmarkEnd w:id="208"/>
      <w:bookmarkEnd w:id="209"/>
      <w:bookmarkEnd w:id="210"/>
    </w:p>
    <w:p w14:paraId="0E8A28E1">
      <w:pPr>
        <w:spacing w:line="360" w:lineRule="auto"/>
        <w:ind w:firstLine="480" w:firstLineChars="200"/>
        <w:rPr>
          <w:rFonts w:hint="default" w:ascii="Times New Roman" w:hAnsi="Times New Roman" w:eastAsia="宋体" w:cs="Times New Roman"/>
          <w:color w:val="auto"/>
          <w:sz w:val="24"/>
          <w:szCs w:val="24"/>
        </w:rPr>
      </w:pPr>
      <w:bookmarkStart w:id="211" w:name="_Toc18983"/>
      <w:bookmarkStart w:id="212" w:name="_Toc17957"/>
      <w:bookmarkStart w:id="213" w:name="_Toc32083"/>
      <w:bookmarkStart w:id="214" w:name="_Toc5708"/>
      <w:bookmarkStart w:id="215" w:name="_Toc1654"/>
      <w:bookmarkStart w:id="216" w:name="_Toc10682"/>
      <w:bookmarkStart w:id="217" w:name="_Toc9613"/>
      <w:bookmarkStart w:id="218" w:name="_Toc9443"/>
      <w:bookmarkStart w:id="219" w:name="_Toc7036"/>
      <w:bookmarkStart w:id="220" w:name="_Toc5955"/>
      <w:bookmarkStart w:id="221" w:name="_Toc514341697"/>
      <w:bookmarkStart w:id="222" w:name="_Toc25580_WPSOffice_Level2"/>
      <w:bookmarkStart w:id="223" w:name="_Toc21400"/>
      <w:bookmarkStart w:id="224" w:name="_Toc530496921"/>
      <w:bookmarkStart w:id="225" w:name="_Toc26918"/>
      <w:bookmarkStart w:id="226" w:name="_Toc15544"/>
      <w:r>
        <w:rPr>
          <w:rFonts w:hint="default" w:ascii="Times New Roman" w:hAnsi="Times New Roman" w:eastAsia="宋体" w:cs="Times New Roman"/>
          <w:color w:val="auto"/>
          <w:sz w:val="24"/>
          <w:szCs w:val="24"/>
        </w:rPr>
        <w:t>3.1 符合性审查</w:t>
      </w:r>
      <w:bookmarkEnd w:id="211"/>
      <w:bookmarkEnd w:id="212"/>
      <w:bookmarkEnd w:id="213"/>
      <w:bookmarkEnd w:id="214"/>
      <w:bookmarkEnd w:id="215"/>
      <w:bookmarkEnd w:id="216"/>
      <w:bookmarkEnd w:id="217"/>
      <w:bookmarkEnd w:id="218"/>
      <w:bookmarkEnd w:id="219"/>
    </w:p>
    <w:p w14:paraId="16DE4600">
      <w:pPr>
        <w:spacing w:line="360" w:lineRule="auto"/>
        <w:ind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评标委员会依据本章评标办法前附表规定的标准，对符合资格的供应商的投标文件进行符合性审查，以确定其是否满足招标文件的实质性要求，有一项不符合评审标准的，评标委员会应当认定其投标无效。</w:t>
      </w:r>
    </w:p>
    <w:p w14:paraId="218010ED">
      <w:pPr>
        <w:spacing w:line="360" w:lineRule="auto"/>
        <w:ind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3.1.1 投标报价有算术错误及其他错误的，评标委员会按以下原则要求供应商对投标报价进行修正</w:t>
      </w:r>
    </w:p>
    <w:p w14:paraId="6A168688">
      <w:pPr>
        <w:spacing w:line="360" w:lineRule="auto"/>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投标文件中开标一览表（报价表）内容与投标文件中相应内容不一致的，以开标一览表（报价表）为准；</w:t>
      </w:r>
    </w:p>
    <w:p w14:paraId="46BC9F46">
      <w:pPr>
        <w:spacing w:line="360" w:lineRule="auto"/>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大写金额和小写金额不一致的，以大写金额为准；</w:t>
      </w:r>
    </w:p>
    <w:p w14:paraId="314A46E8">
      <w:pPr>
        <w:spacing w:line="360" w:lineRule="auto"/>
        <w:ind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单价金额小数点或者百分比有明显错位的，以开标一览表的总价为准，并修改单价；</w:t>
      </w:r>
    </w:p>
    <w:p w14:paraId="25A891DD">
      <w:pPr>
        <w:spacing w:line="360" w:lineRule="auto"/>
        <w:ind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总价金额与按单价汇总金额不一致的，以单价金额计算结果为准。</w:t>
      </w:r>
    </w:p>
    <w:p w14:paraId="4FCBF40B">
      <w:pPr>
        <w:spacing w:line="360" w:lineRule="auto"/>
        <w:ind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同时出现两种以上不一致的，按照前款规定的顺序修正。修正后的报价应当采用书面形式，并加盖公章，或者由法定代表人或其授权的代表签字，供应商不确认的，其投标无效。</w:t>
      </w:r>
    </w:p>
    <w:p w14:paraId="0DA30018">
      <w:pPr>
        <w:pStyle w:val="8"/>
        <w:wordWrap w:val="0"/>
        <w:spacing w:line="360" w:lineRule="auto"/>
        <w:ind w:firstLine="482"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3.2 详细评审</w:t>
      </w:r>
      <w:bookmarkEnd w:id="220"/>
      <w:bookmarkEnd w:id="221"/>
      <w:bookmarkEnd w:id="222"/>
      <w:bookmarkEnd w:id="223"/>
      <w:bookmarkEnd w:id="224"/>
      <w:bookmarkEnd w:id="225"/>
      <w:bookmarkEnd w:id="226"/>
      <w:r>
        <w:rPr>
          <w:rFonts w:hint="default" w:ascii="Times New Roman" w:hAnsi="Times New Roman" w:eastAsia="宋体" w:cs="Times New Roman"/>
          <w:color w:val="auto"/>
          <w:sz w:val="24"/>
          <w:szCs w:val="24"/>
        </w:rPr>
        <w:t xml:space="preserve"> </w:t>
      </w:r>
    </w:p>
    <w:p w14:paraId="24BDB7BB">
      <w:pPr>
        <w:pStyle w:val="2"/>
        <w:wordWrap w:val="0"/>
        <w:ind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3.2.1评标委员会按本章第2.2款规定的量化因素和分值进行打分，并计算出综合评估得分。</w:t>
      </w:r>
    </w:p>
    <w:p w14:paraId="32EF3DA9">
      <w:pPr>
        <w:pStyle w:val="2"/>
        <w:wordWrap w:val="0"/>
        <w:ind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（1）按本章第2.2.2（1）目规定的评审因素和分值对投标报价计算出得分A；</w:t>
      </w:r>
    </w:p>
    <w:p w14:paraId="615999EE">
      <w:pPr>
        <w:pStyle w:val="2"/>
        <w:wordWrap w:val="0"/>
        <w:ind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（2）按本章第2.2.2（2）目规定的评审因素和分值对技术部分计算出得分B；</w:t>
      </w:r>
    </w:p>
    <w:p w14:paraId="4B5A3749">
      <w:pPr>
        <w:pStyle w:val="2"/>
        <w:wordWrap w:val="0"/>
        <w:ind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（3）按本章第2.2.2（3）目规定的评审因素和分值对商务部分计算出得分C；</w:t>
      </w:r>
    </w:p>
    <w:p w14:paraId="67C6DA54">
      <w:pPr>
        <w:pStyle w:val="2"/>
        <w:wordWrap w:val="0"/>
        <w:ind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3.2.2 评分分值计算保留小数点后两位，小数点后第三位</w:t>
      </w:r>
      <w:r>
        <w:rPr>
          <w:rFonts w:hint="default" w:ascii="Times New Roman" w:hAnsi="Times New Roman" w:eastAsia="宋体" w:cs="Times New Roman"/>
          <w:iCs/>
          <w:color w:val="auto"/>
          <w:sz w:val="24"/>
          <w:szCs w:val="24"/>
        </w:rPr>
        <w:t>“四</w:t>
      </w:r>
      <w:r>
        <w:rPr>
          <w:rFonts w:hint="default" w:ascii="Times New Roman" w:hAnsi="Times New Roman" w:eastAsia="宋体" w:cs="Times New Roman"/>
          <w:color w:val="auto"/>
          <w:sz w:val="24"/>
          <w:szCs w:val="24"/>
        </w:rPr>
        <w:t>舍五入</w:t>
      </w:r>
      <w:r>
        <w:rPr>
          <w:rFonts w:hint="default" w:ascii="Times New Roman" w:hAnsi="Times New Roman" w:eastAsia="宋体" w:cs="Times New Roman"/>
          <w:iCs/>
          <w:color w:val="auto"/>
          <w:sz w:val="24"/>
          <w:szCs w:val="24"/>
        </w:rPr>
        <w:t>”</w:t>
      </w:r>
      <w:r>
        <w:rPr>
          <w:rFonts w:hint="default" w:ascii="Times New Roman" w:hAnsi="Times New Roman" w:eastAsia="宋体" w:cs="Times New Roman"/>
          <w:color w:val="auto"/>
          <w:sz w:val="24"/>
          <w:szCs w:val="24"/>
        </w:rPr>
        <w:t>。</w:t>
      </w:r>
    </w:p>
    <w:p w14:paraId="47BC2B9D">
      <w:pPr>
        <w:pStyle w:val="2"/>
        <w:wordWrap w:val="0"/>
        <w:ind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3.2.3 供应商得分=A+B+C。</w:t>
      </w:r>
    </w:p>
    <w:p w14:paraId="2556308D">
      <w:pPr>
        <w:pStyle w:val="2"/>
        <w:wordWrap w:val="0"/>
        <w:ind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3.2.4 评标委员会认为供应商的报价明显低于其他通过符合性审查供应商的报价，有能影响产品质量或者不能诚信履约的，应当要求其在评标现场合理的时间内提供书面说明，必要时提交相关证明材料；供应商不能证明其报价合理性的，评标委员会应当将其作为无效投标处理。</w:t>
      </w:r>
    </w:p>
    <w:p w14:paraId="56144E5F">
      <w:pPr>
        <w:pStyle w:val="8"/>
        <w:wordWrap w:val="0"/>
        <w:spacing w:line="360" w:lineRule="auto"/>
        <w:ind w:firstLine="482" w:firstLineChars="200"/>
        <w:rPr>
          <w:rFonts w:hint="default" w:ascii="Times New Roman" w:hAnsi="Times New Roman" w:eastAsia="宋体" w:cs="Times New Roman"/>
          <w:color w:val="auto"/>
          <w:sz w:val="24"/>
          <w:szCs w:val="24"/>
        </w:rPr>
      </w:pPr>
      <w:bookmarkStart w:id="227" w:name="_Toc23423"/>
      <w:bookmarkStart w:id="228" w:name="_Toc12654"/>
      <w:bookmarkStart w:id="229" w:name="_Toc6375"/>
      <w:bookmarkStart w:id="230" w:name="_Toc530496922"/>
      <w:bookmarkStart w:id="231" w:name="_Toc4702_WPSOffice_Level2"/>
      <w:bookmarkStart w:id="232" w:name="_Toc14911"/>
      <w:bookmarkStart w:id="233" w:name="_Toc514341698"/>
      <w:r>
        <w:rPr>
          <w:rFonts w:hint="default" w:ascii="Times New Roman" w:hAnsi="Times New Roman" w:eastAsia="宋体" w:cs="Times New Roman"/>
          <w:color w:val="auto"/>
          <w:sz w:val="24"/>
          <w:szCs w:val="24"/>
        </w:rPr>
        <w:t>3.3 投标文件的澄清</w:t>
      </w:r>
      <w:bookmarkEnd w:id="227"/>
      <w:bookmarkEnd w:id="228"/>
      <w:bookmarkEnd w:id="229"/>
      <w:bookmarkEnd w:id="230"/>
      <w:bookmarkEnd w:id="231"/>
      <w:bookmarkEnd w:id="232"/>
      <w:bookmarkEnd w:id="233"/>
    </w:p>
    <w:p w14:paraId="2EAE2650">
      <w:pPr>
        <w:pStyle w:val="2"/>
        <w:wordWrap w:val="0"/>
        <w:ind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3.3.1 在评标过程中，评标委员会以书面形式要求供应商对投标文件中含义不明确、对同类问题表述不一致或者有明显文字和计算错误的内容作必要的澄清、说明或补正。澄清、说明或补正应以书面方式进行。评标委员会不接受供应商主动提出的澄清、说明或补正。</w:t>
      </w:r>
    </w:p>
    <w:p w14:paraId="06673777">
      <w:pPr>
        <w:pStyle w:val="2"/>
        <w:wordWrap w:val="0"/>
        <w:ind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3.3.2 澄清、说明或补正不得超出投标文件的范围且不得改变投标文件的实质性内容，并构 成投标文件的组成部分。</w:t>
      </w:r>
    </w:p>
    <w:p w14:paraId="3ABC0D72">
      <w:pPr>
        <w:pStyle w:val="2"/>
        <w:wordWrap w:val="0"/>
        <w:ind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3.3.3 评标委员会对供应商提交的澄清、说明或补正有疑问的，以要求供应商进一步澄清、说明或补正，直至满足评标委员会的要求。</w:t>
      </w:r>
    </w:p>
    <w:p w14:paraId="22CA9FFD">
      <w:pPr>
        <w:pStyle w:val="8"/>
        <w:wordWrap w:val="0"/>
        <w:spacing w:line="360" w:lineRule="auto"/>
        <w:ind w:firstLine="482" w:firstLineChars="200"/>
        <w:rPr>
          <w:rFonts w:hint="default" w:ascii="Times New Roman" w:hAnsi="Times New Roman" w:eastAsia="宋体" w:cs="Times New Roman"/>
          <w:color w:val="auto"/>
          <w:sz w:val="24"/>
          <w:szCs w:val="24"/>
        </w:rPr>
      </w:pPr>
      <w:bookmarkStart w:id="234" w:name="_Toc14936_WPSOffice_Level2"/>
      <w:bookmarkStart w:id="235" w:name="_Toc834"/>
      <w:bookmarkStart w:id="236" w:name="_Toc514341699"/>
      <w:bookmarkStart w:id="237" w:name="_Toc530496923"/>
      <w:bookmarkStart w:id="238" w:name="_Toc22558"/>
      <w:bookmarkStart w:id="239" w:name="_Toc26057"/>
      <w:bookmarkStart w:id="240" w:name="_Toc17151"/>
      <w:r>
        <w:rPr>
          <w:rFonts w:hint="default" w:ascii="Times New Roman" w:hAnsi="Times New Roman" w:eastAsia="宋体" w:cs="Times New Roman"/>
          <w:color w:val="auto"/>
          <w:sz w:val="24"/>
          <w:szCs w:val="24"/>
        </w:rPr>
        <w:t>3.4  评标结果</w:t>
      </w:r>
      <w:bookmarkEnd w:id="234"/>
      <w:bookmarkEnd w:id="235"/>
      <w:bookmarkEnd w:id="236"/>
      <w:bookmarkEnd w:id="237"/>
      <w:bookmarkEnd w:id="238"/>
      <w:bookmarkEnd w:id="239"/>
      <w:bookmarkEnd w:id="240"/>
    </w:p>
    <w:p w14:paraId="6374B849">
      <w:pPr>
        <w:pStyle w:val="2"/>
        <w:wordWrap w:val="0"/>
        <w:ind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3.4.1 除第二章</w:t>
      </w:r>
      <w:r>
        <w:rPr>
          <w:rFonts w:hint="default" w:ascii="Times New Roman" w:hAnsi="Times New Roman" w:eastAsia="宋体" w:cs="Times New Roman"/>
          <w:i/>
          <w:color w:val="auto"/>
          <w:sz w:val="24"/>
          <w:szCs w:val="24"/>
        </w:rPr>
        <w:t>“</w:t>
      </w:r>
      <w:r>
        <w:rPr>
          <w:rFonts w:hint="default" w:ascii="Times New Roman" w:hAnsi="Times New Roman" w:eastAsia="宋体" w:cs="Times New Roman"/>
          <w:color w:val="auto"/>
          <w:sz w:val="24"/>
          <w:szCs w:val="24"/>
        </w:rPr>
        <w:t>供应商须知</w:t>
      </w:r>
      <w:r>
        <w:rPr>
          <w:rFonts w:hint="default" w:ascii="Times New Roman" w:hAnsi="Times New Roman" w:eastAsia="宋体" w:cs="Times New Roman"/>
          <w:i/>
          <w:color w:val="auto"/>
          <w:sz w:val="24"/>
          <w:szCs w:val="24"/>
        </w:rPr>
        <w:t>”</w:t>
      </w:r>
      <w:r>
        <w:rPr>
          <w:rFonts w:hint="default" w:ascii="Times New Roman" w:hAnsi="Times New Roman" w:eastAsia="宋体" w:cs="Times New Roman"/>
          <w:color w:val="auto"/>
          <w:sz w:val="24"/>
          <w:szCs w:val="24"/>
        </w:rPr>
        <w:t>前附表授权直接确定中标人外，评标委员会按照得分由高到低的顺序推荐中标候选人，并标明排序。</w:t>
      </w:r>
    </w:p>
    <w:p w14:paraId="53CFA3AB">
      <w:pPr>
        <w:pStyle w:val="2"/>
        <w:wordWrap w:val="0"/>
        <w:ind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3.4.2 评标委员会完成评标后，应当向采购人提交书面评标报告和中标候选人名单。</w:t>
      </w:r>
    </w:p>
    <w:p w14:paraId="278EB3B1">
      <w:pPr>
        <w:pStyle w:val="22"/>
        <w:spacing w:line="360" w:lineRule="auto"/>
        <w:ind w:left="2250" w:hanging="1200"/>
        <w:rPr>
          <w:rFonts w:hint="default" w:ascii="Times New Roman" w:hAnsi="Times New Roman" w:eastAsia="宋体" w:cs="Times New Roman"/>
          <w:color w:val="auto"/>
        </w:rPr>
        <w:sectPr>
          <w:pgSz w:w="11905" w:h="16838"/>
          <w:pgMar w:top="1134" w:right="1134" w:bottom="1134" w:left="1134" w:header="850" w:footer="992" w:gutter="0"/>
          <w:cols w:space="0" w:num="1"/>
          <w:docGrid w:type="lines" w:linePitch="317" w:charSpace="0"/>
        </w:sectPr>
      </w:pPr>
    </w:p>
    <w:bookmarkEnd w:id="159"/>
    <w:bookmarkEnd w:id="160"/>
    <w:bookmarkEnd w:id="161"/>
    <w:bookmarkEnd w:id="162"/>
    <w:bookmarkEnd w:id="163"/>
    <w:bookmarkEnd w:id="164"/>
    <w:bookmarkEnd w:id="165"/>
    <w:bookmarkEnd w:id="166"/>
    <w:p w14:paraId="1A63589F">
      <w:pPr>
        <w:spacing w:line="360" w:lineRule="auto"/>
        <w:rPr>
          <w:rFonts w:hint="default" w:ascii="Times New Roman" w:hAnsi="Times New Roman" w:eastAsia="宋体" w:cs="Times New Roman"/>
          <w:color w:val="auto"/>
          <w:sz w:val="24"/>
          <w:szCs w:val="24"/>
        </w:rPr>
      </w:pPr>
    </w:p>
    <w:p w14:paraId="226D90B4">
      <w:pPr>
        <w:spacing w:line="360" w:lineRule="auto"/>
        <w:rPr>
          <w:rFonts w:hint="default" w:ascii="Times New Roman" w:hAnsi="Times New Roman" w:eastAsia="宋体" w:cs="Times New Roman"/>
          <w:color w:val="auto"/>
          <w:sz w:val="24"/>
          <w:szCs w:val="24"/>
        </w:rPr>
      </w:pPr>
    </w:p>
    <w:p w14:paraId="1EE7EE0A">
      <w:pPr>
        <w:spacing w:line="360" w:lineRule="auto"/>
        <w:rPr>
          <w:rFonts w:hint="default" w:ascii="Times New Roman" w:hAnsi="Times New Roman" w:eastAsia="宋体" w:cs="Times New Roman"/>
          <w:color w:val="auto"/>
          <w:sz w:val="24"/>
          <w:szCs w:val="24"/>
        </w:rPr>
      </w:pPr>
    </w:p>
    <w:p w14:paraId="61CD2D34">
      <w:pPr>
        <w:spacing w:line="360" w:lineRule="auto"/>
        <w:rPr>
          <w:rFonts w:hint="default" w:ascii="Times New Roman" w:hAnsi="Times New Roman" w:eastAsia="宋体" w:cs="Times New Roman"/>
          <w:color w:val="auto"/>
          <w:sz w:val="24"/>
          <w:szCs w:val="24"/>
        </w:rPr>
      </w:pPr>
    </w:p>
    <w:p w14:paraId="59C88861">
      <w:pPr>
        <w:spacing w:line="360" w:lineRule="auto"/>
        <w:rPr>
          <w:rFonts w:hint="default" w:ascii="Times New Roman" w:hAnsi="Times New Roman" w:eastAsia="宋体" w:cs="Times New Roman"/>
          <w:color w:val="auto"/>
          <w:sz w:val="24"/>
          <w:szCs w:val="24"/>
        </w:rPr>
      </w:pPr>
    </w:p>
    <w:p w14:paraId="2506D3F9">
      <w:pPr>
        <w:spacing w:line="360" w:lineRule="auto"/>
        <w:rPr>
          <w:rFonts w:hint="default" w:ascii="Times New Roman" w:hAnsi="Times New Roman" w:eastAsia="宋体" w:cs="Times New Roman"/>
          <w:color w:val="auto"/>
          <w:sz w:val="24"/>
          <w:szCs w:val="24"/>
        </w:rPr>
      </w:pPr>
    </w:p>
    <w:p w14:paraId="5F2918FC">
      <w:pPr>
        <w:spacing w:line="360" w:lineRule="auto"/>
        <w:rPr>
          <w:rFonts w:hint="default" w:ascii="Times New Roman" w:hAnsi="Times New Roman" w:eastAsia="宋体" w:cs="Times New Roman"/>
          <w:color w:val="auto"/>
          <w:sz w:val="24"/>
          <w:szCs w:val="24"/>
        </w:rPr>
      </w:pPr>
    </w:p>
    <w:p w14:paraId="317A1F5F">
      <w:pPr>
        <w:spacing w:line="360" w:lineRule="auto"/>
        <w:rPr>
          <w:rFonts w:hint="default" w:ascii="Times New Roman" w:hAnsi="Times New Roman" w:eastAsia="宋体" w:cs="Times New Roman"/>
          <w:color w:val="auto"/>
          <w:sz w:val="24"/>
          <w:szCs w:val="24"/>
        </w:rPr>
      </w:pPr>
    </w:p>
    <w:p w14:paraId="000FFDCE">
      <w:pPr>
        <w:pStyle w:val="6"/>
        <w:spacing w:line="360" w:lineRule="auto"/>
        <w:jc w:val="center"/>
        <w:rPr>
          <w:rFonts w:hint="default" w:ascii="Times New Roman" w:hAnsi="Times New Roman" w:eastAsia="宋体" w:cs="Times New Roman"/>
          <w:color w:val="auto"/>
          <w:szCs w:val="44"/>
        </w:rPr>
      </w:pPr>
      <w:bookmarkStart w:id="241" w:name="_Toc4264"/>
      <w:bookmarkStart w:id="242" w:name="_Toc4834"/>
      <w:bookmarkStart w:id="243" w:name="_Toc26799"/>
      <w:bookmarkStart w:id="244" w:name="_Toc19265"/>
      <w:bookmarkStart w:id="245" w:name="_Toc18741"/>
      <w:bookmarkStart w:id="246" w:name="_Toc20490"/>
      <w:r>
        <w:rPr>
          <w:rFonts w:hint="default" w:ascii="Times New Roman" w:hAnsi="Times New Roman" w:eastAsia="宋体" w:cs="Times New Roman"/>
          <w:color w:val="auto"/>
          <w:szCs w:val="44"/>
        </w:rPr>
        <w:t>第五章  合同条款及格式</w:t>
      </w:r>
      <w:bookmarkEnd w:id="241"/>
      <w:bookmarkEnd w:id="242"/>
      <w:bookmarkEnd w:id="243"/>
      <w:bookmarkEnd w:id="244"/>
      <w:bookmarkEnd w:id="245"/>
      <w:bookmarkEnd w:id="246"/>
    </w:p>
    <w:p w14:paraId="145D009B">
      <w:pPr>
        <w:spacing w:line="360" w:lineRule="auto"/>
        <w:ind w:firstLine="880" w:firstLineChars="200"/>
        <w:rPr>
          <w:rFonts w:hint="default" w:ascii="Times New Roman" w:hAnsi="Times New Roman" w:eastAsia="宋体" w:cs="Times New Roman"/>
          <w:color w:val="auto"/>
          <w:sz w:val="44"/>
          <w:szCs w:val="44"/>
        </w:rPr>
      </w:pPr>
    </w:p>
    <w:p w14:paraId="5D05CA9F">
      <w:pPr>
        <w:autoSpaceDE w:val="0"/>
        <w:autoSpaceDN w:val="0"/>
        <w:adjustRightInd w:val="0"/>
        <w:spacing w:line="360" w:lineRule="auto"/>
        <w:jc w:val="left"/>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sz w:val="24"/>
          <w:szCs w:val="24"/>
        </w:rPr>
        <w:br w:type="page"/>
      </w:r>
    </w:p>
    <w:p w14:paraId="6B42AF7B">
      <w:pPr>
        <w:pStyle w:val="2"/>
        <w:jc w:val="center"/>
        <w:rPr>
          <w:rFonts w:hint="default" w:ascii="Times New Roman" w:hAnsi="Times New Roman" w:eastAsia="宋体" w:cs="Times New Roman"/>
          <w:b/>
          <w:bCs/>
          <w:color w:val="auto"/>
          <w:spacing w:val="-20"/>
          <w:kern w:val="44"/>
          <w:sz w:val="48"/>
          <w:szCs w:val="48"/>
        </w:rPr>
      </w:pPr>
    </w:p>
    <w:p w14:paraId="13C72FEA">
      <w:pPr>
        <w:pStyle w:val="2"/>
        <w:jc w:val="center"/>
        <w:rPr>
          <w:rFonts w:hint="default" w:ascii="Times New Roman" w:hAnsi="Times New Roman" w:eastAsia="宋体" w:cs="Times New Roman"/>
          <w:b/>
          <w:bCs/>
          <w:color w:val="auto"/>
          <w:spacing w:val="-20"/>
          <w:kern w:val="44"/>
          <w:sz w:val="48"/>
          <w:szCs w:val="48"/>
        </w:rPr>
      </w:pPr>
    </w:p>
    <w:p w14:paraId="7AE9984C">
      <w:pPr>
        <w:pStyle w:val="2"/>
        <w:jc w:val="center"/>
        <w:rPr>
          <w:rFonts w:hint="default" w:ascii="Times New Roman" w:hAnsi="Times New Roman" w:eastAsia="宋体" w:cs="Times New Roman"/>
          <w:b/>
          <w:bCs/>
          <w:color w:val="auto"/>
          <w:spacing w:val="-20"/>
          <w:kern w:val="44"/>
          <w:sz w:val="48"/>
          <w:szCs w:val="48"/>
        </w:rPr>
      </w:pPr>
    </w:p>
    <w:p w14:paraId="2EB8ED3A">
      <w:pPr>
        <w:pStyle w:val="2"/>
        <w:jc w:val="center"/>
        <w:rPr>
          <w:rFonts w:hint="default" w:ascii="Times New Roman" w:hAnsi="Times New Roman" w:eastAsia="宋体" w:cs="Times New Roman"/>
          <w:b/>
          <w:bCs/>
          <w:color w:val="auto"/>
          <w:spacing w:val="-20"/>
          <w:kern w:val="44"/>
          <w:sz w:val="48"/>
          <w:szCs w:val="48"/>
        </w:rPr>
      </w:pPr>
    </w:p>
    <w:p w14:paraId="0172428E">
      <w:pPr>
        <w:pStyle w:val="2"/>
        <w:jc w:val="center"/>
        <w:rPr>
          <w:rFonts w:hint="default" w:ascii="Times New Roman" w:hAnsi="Times New Roman" w:eastAsia="宋体" w:cs="Times New Roman"/>
          <w:b/>
          <w:bCs/>
          <w:color w:val="auto"/>
          <w:spacing w:val="-20"/>
          <w:kern w:val="44"/>
          <w:sz w:val="48"/>
          <w:szCs w:val="48"/>
        </w:rPr>
      </w:pPr>
    </w:p>
    <w:p w14:paraId="435FA137">
      <w:pPr>
        <w:pStyle w:val="2"/>
        <w:jc w:val="center"/>
        <w:rPr>
          <w:rFonts w:hint="default" w:ascii="Times New Roman" w:hAnsi="Times New Roman" w:eastAsia="宋体" w:cs="Times New Roman"/>
          <w:b/>
          <w:bCs/>
          <w:color w:val="auto"/>
          <w:spacing w:val="-20"/>
          <w:kern w:val="44"/>
          <w:sz w:val="48"/>
          <w:szCs w:val="48"/>
        </w:rPr>
      </w:pPr>
      <w:r>
        <w:rPr>
          <w:rFonts w:hint="default" w:ascii="Times New Roman" w:hAnsi="Times New Roman" w:eastAsia="宋体" w:cs="Times New Roman"/>
          <w:b/>
          <w:bCs/>
          <w:color w:val="auto"/>
          <w:spacing w:val="-20"/>
          <w:kern w:val="44"/>
          <w:sz w:val="48"/>
          <w:szCs w:val="48"/>
        </w:rPr>
        <w:t>政府采购货物买卖合同</w:t>
      </w:r>
    </w:p>
    <w:p w14:paraId="1A5B03F2">
      <w:pPr>
        <w:rPr>
          <w:rFonts w:hint="default" w:ascii="Times New Roman" w:hAnsi="Times New Roman" w:eastAsia="宋体" w:cs="Times New Roman"/>
          <w:b/>
          <w:bCs/>
          <w:color w:val="auto"/>
          <w:spacing w:val="-20"/>
          <w:kern w:val="44"/>
          <w:sz w:val="40"/>
          <w:szCs w:val="40"/>
        </w:rPr>
      </w:pPr>
    </w:p>
    <w:p w14:paraId="4588D314">
      <w:pPr>
        <w:rPr>
          <w:rFonts w:hint="default" w:ascii="Times New Roman" w:hAnsi="Times New Roman" w:eastAsia="宋体" w:cs="Times New Roman"/>
          <w:b/>
          <w:bCs/>
          <w:color w:val="auto"/>
          <w:spacing w:val="-20"/>
          <w:kern w:val="44"/>
          <w:sz w:val="40"/>
          <w:szCs w:val="40"/>
        </w:rPr>
      </w:pPr>
    </w:p>
    <w:p w14:paraId="70C8F2B4">
      <w:pPr>
        <w:rPr>
          <w:rFonts w:hint="default" w:ascii="Times New Roman" w:hAnsi="Times New Roman" w:eastAsia="宋体" w:cs="Times New Roman"/>
          <w:b/>
          <w:bCs/>
          <w:color w:val="auto"/>
          <w:spacing w:val="-20"/>
          <w:kern w:val="44"/>
          <w:sz w:val="40"/>
          <w:szCs w:val="40"/>
        </w:rPr>
      </w:pPr>
    </w:p>
    <w:p w14:paraId="5043D556">
      <w:pPr>
        <w:keepNext w:val="0"/>
        <w:keepLines w:val="0"/>
        <w:pageBreakBefore w:val="0"/>
        <w:widowControl w:val="0"/>
        <w:kinsoku/>
        <w:wordWrap/>
        <w:overflowPunct/>
        <w:topLinePunct w:val="0"/>
        <w:autoSpaceDE/>
        <w:autoSpaceDN/>
        <w:bidi w:val="0"/>
        <w:adjustRightInd/>
        <w:snapToGrid/>
        <w:spacing w:line="360" w:lineRule="auto"/>
        <w:ind w:left="0" w:leftChars="0"/>
        <w:textAlignment w:val="auto"/>
        <w:rPr>
          <w:rFonts w:hint="default" w:ascii="Times New Roman" w:hAnsi="Times New Roman" w:eastAsia="宋体" w:cs="Times New Roman"/>
          <w:color w:val="auto"/>
          <w:sz w:val="32"/>
          <w:szCs w:val="32"/>
        </w:rPr>
      </w:pPr>
      <w:r>
        <w:rPr>
          <w:rFonts w:hint="default" w:ascii="Times New Roman" w:hAnsi="Times New Roman" w:eastAsia="宋体" w:cs="Times New Roman"/>
          <w:color w:val="auto"/>
          <w:kern w:val="0"/>
          <w:sz w:val="32"/>
          <w:szCs w:val="32"/>
        </w:rPr>
        <w:t>项</w:t>
      </w:r>
      <w:r>
        <w:rPr>
          <w:rFonts w:hint="default" w:ascii="Times New Roman" w:hAnsi="Times New Roman" w:cs="Times New Roman"/>
          <w:color w:val="auto"/>
          <w:kern w:val="0"/>
          <w:sz w:val="32"/>
          <w:szCs w:val="32"/>
          <w:lang w:val="en-US" w:eastAsia="zh-CN"/>
        </w:rPr>
        <w:t xml:space="preserve">  </w:t>
      </w:r>
      <w:r>
        <w:rPr>
          <w:rFonts w:hint="default" w:ascii="Times New Roman" w:hAnsi="Times New Roman" w:eastAsia="宋体" w:cs="Times New Roman"/>
          <w:color w:val="auto"/>
          <w:kern w:val="0"/>
          <w:sz w:val="32"/>
          <w:szCs w:val="32"/>
        </w:rPr>
        <w:t>目</w:t>
      </w:r>
      <w:r>
        <w:rPr>
          <w:rFonts w:hint="default" w:ascii="Times New Roman" w:hAnsi="Times New Roman" w:cs="Times New Roman"/>
          <w:color w:val="auto"/>
          <w:kern w:val="0"/>
          <w:sz w:val="32"/>
          <w:szCs w:val="32"/>
          <w:lang w:val="en-US" w:eastAsia="zh-CN"/>
        </w:rPr>
        <w:t xml:space="preserve">  </w:t>
      </w:r>
      <w:r>
        <w:rPr>
          <w:rFonts w:hint="default" w:ascii="Times New Roman" w:hAnsi="Times New Roman" w:eastAsia="宋体" w:cs="Times New Roman"/>
          <w:color w:val="auto"/>
          <w:kern w:val="0"/>
          <w:sz w:val="32"/>
          <w:szCs w:val="32"/>
        </w:rPr>
        <w:t>名</w:t>
      </w:r>
      <w:r>
        <w:rPr>
          <w:rFonts w:hint="default" w:ascii="Times New Roman" w:hAnsi="Times New Roman" w:cs="Times New Roman"/>
          <w:color w:val="auto"/>
          <w:kern w:val="0"/>
          <w:sz w:val="32"/>
          <w:szCs w:val="32"/>
          <w:lang w:val="en-US" w:eastAsia="zh-CN"/>
        </w:rPr>
        <w:t xml:space="preserve">  </w:t>
      </w:r>
      <w:r>
        <w:rPr>
          <w:rFonts w:hint="default" w:ascii="Times New Roman" w:hAnsi="Times New Roman" w:eastAsia="宋体" w:cs="Times New Roman"/>
          <w:color w:val="auto"/>
          <w:kern w:val="0"/>
          <w:sz w:val="32"/>
          <w:szCs w:val="32"/>
        </w:rPr>
        <w:t>称</w:t>
      </w:r>
      <w:r>
        <w:rPr>
          <w:rFonts w:hint="default" w:ascii="Times New Roman" w:hAnsi="Times New Roman" w:cs="Times New Roman"/>
          <w:color w:val="auto"/>
          <w:kern w:val="0"/>
          <w:sz w:val="32"/>
          <w:szCs w:val="32"/>
          <w:lang w:eastAsia="zh-CN"/>
        </w:rPr>
        <w:t>：</w:t>
      </w:r>
      <w:r>
        <w:rPr>
          <w:rFonts w:hint="default" w:ascii="Times New Roman" w:hAnsi="Times New Roman" w:eastAsia="宋体" w:cs="Times New Roman"/>
          <w:color w:val="auto"/>
          <w:sz w:val="32"/>
          <w:szCs w:val="32"/>
          <w:u w:val="single"/>
        </w:rPr>
        <w:t xml:space="preserve">                             </w:t>
      </w:r>
    </w:p>
    <w:p w14:paraId="5B0BD6EE">
      <w:pPr>
        <w:keepNext w:val="0"/>
        <w:keepLines w:val="0"/>
        <w:pageBreakBefore w:val="0"/>
        <w:widowControl w:val="0"/>
        <w:kinsoku/>
        <w:wordWrap/>
        <w:overflowPunct/>
        <w:topLinePunct w:val="0"/>
        <w:autoSpaceDE/>
        <w:autoSpaceDN/>
        <w:bidi w:val="0"/>
        <w:adjustRightInd/>
        <w:snapToGrid/>
        <w:spacing w:line="360" w:lineRule="auto"/>
        <w:ind w:left="0" w:leftChars="0"/>
        <w:textAlignment w:val="auto"/>
        <w:rPr>
          <w:rFonts w:hint="default" w:ascii="Times New Roman" w:hAnsi="Times New Roman" w:eastAsia="宋体" w:cs="Times New Roman"/>
          <w:color w:val="auto"/>
          <w:sz w:val="32"/>
          <w:szCs w:val="32"/>
          <w:u w:val="single"/>
        </w:rPr>
      </w:pPr>
      <w:r>
        <w:rPr>
          <w:rFonts w:hint="default" w:ascii="Times New Roman" w:hAnsi="Times New Roman" w:eastAsia="宋体" w:cs="Times New Roman"/>
          <w:color w:val="auto"/>
          <w:sz w:val="32"/>
          <w:szCs w:val="32"/>
        </w:rPr>
        <w:t>合</w:t>
      </w:r>
      <w:r>
        <w:rPr>
          <w:rFonts w:hint="default" w:ascii="Times New Roman" w:hAnsi="Times New Roman" w:cs="Times New Roman"/>
          <w:color w:val="auto"/>
          <w:sz w:val="32"/>
          <w:szCs w:val="32"/>
          <w:lang w:val="en-US" w:eastAsia="zh-CN"/>
        </w:rPr>
        <w:t xml:space="preserve">  </w:t>
      </w:r>
      <w:r>
        <w:rPr>
          <w:rFonts w:hint="default" w:ascii="Times New Roman" w:hAnsi="Times New Roman" w:eastAsia="宋体" w:cs="Times New Roman"/>
          <w:color w:val="auto"/>
          <w:sz w:val="32"/>
          <w:szCs w:val="32"/>
        </w:rPr>
        <w:t>同</w:t>
      </w:r>
      <w:r>
        <w:rPr>
          <w:rFonts w:hint="default" w:ascii="Times New Roman" w:hAnsi="Times New Roman" w:cs="Times New Roman"/>
          <w:color w:val="auto"/>
          <w:sz w:val="32"/>
          <w:szCs w:val="32"/>
          <w:lang w:val="en-US" w:eastAsia="zh-CN"/>
        </w:rPr>
        <w:t xml:space="preserve">  </w:t>
      </w:r>
      <w:r>
        <w:rPr>
          <w:rFonts w:hint="default" w:ascii="Times New Roman" w:hAnsi="Times New Roman" w:eastAsia="宋体" w:cs="Times New Roman"/>
          <w:color w:val="auto"/>
          <w:sz w:val="32"/>
          <w:szCs w:val="32"/>
        </w:rPr>
        <w:t>编</w:t>
      </w:r>
      <w:r>
        <w:rPr>
          <w:rFonts w:hint="default" w:ascii="Times New Roman" w:hAnsi="Times New Roman" w:cs="Times New Roman"/>
          <w:color w:val="auto"/>
          <w:sz w:val="32"/>
          <w:szCs w:val="32"/>
          <w:lang w:val="en-US" w:eastAsia="zh-CN"/>
        </w:rPr>
        <w:t xml:space="preserve">  </w:t>
      </w:r>
      <w:r>
        <w:rPr>
          <w:rFonts w:hint="default" w:ascii="Times New Roman" w:hAnsi="Times New Roman" w:eastAsia="宋体" w:cs="Times New Roman"/>
          <w:color w:val="auto"/>
          <w:sz w:val="32"/>
          <w:szCs w:val="32"/>
        </w:rPr>
        <w:t>号</w:t>
      </w:r>
      <w:r>
        <w:rPr>
          <w:rFonts w:hint="default" w:ascii="Times New Roman" w:hAnsi="Times New Roman" w:cs="Times New Roman"/>
          <w:color w:val="auto"/>
          <w:sz w:val="32"/>
          <w:szCs w:val="32"/>
          <w:lang w:eastAsia="zh-CN"/>
        </w:rPr>
        <w:t>：</w:t>
      </w:r>
      <w:r>
        <w:rPr>
          <w:rFonts w:hint="default" w:ascii="Times New Roman" w:hAnsi="Times New Roman" w:eastAsia="宋体" w:cs="Times New Roman"/>
          <w:color w:val="auto"/>
          <w:sz w:val="32"/>
          <w:szCs w:val="32"/>
          <w:u w:val="single"/>
        </w:rPr>
        <w:t xml:space="preserve">                             </w:t>
      </w:r>
    </w:p>
    <w:p w14:paraId="4E2C5425">
      <w:pPr>
        <w:keepNext w:val="0"/>
        <w:keepLines w:val="0"/>
        <w:pageBreakBefore w:val="0"/>
        <w:widowControl w:val="0"/>
        <w:kinsoku/>
        <w:wordWrap/>
        <w:overflowPunct/>
        <w:topLinePunct w:val="0"/>
        <w:autoSpaceDE/>
        <w:autoSpaceDN/>
        <w:bidi w:val="0"/>
        <w:adjustRightInd/>
        <w:snapToGrid/>
        <w:spacing w:line="360" w:lineRule="auto"/>
        <w:ind w:left="0" w:leftChars="0"/>
        <w:textAlignment w:val="auto"/>
        <w:rPr>
          <w:rFonts w:hint="default" w:ascii="Times New Roman" w:hAnsi="Times New Roman" w:eastAsia="宋体" w:cs="Times New Roman"/>
          <w:color w:val="auto"/>
          <w:sz w:val="32"/>
          <w:szCs w:val="32"/>
        </w:rPr>
      </w:pPr>
      <w:r>
        <w:rPr>
          <w:rFonts w:hint="default" w:ascii="Times New Roman" w:hAnsi="Times New Roman" w:eastAsia="宋体" w:cs="Times New Roman"/>
          <w:color w:val="auto"/>
          <w:sz w:val="32"/>
          <w:szCs w:val="32"/>
        </w:rPr>
        <w:t>甲方</w:t>
      </w:r>
      <w:r>
        <w:rPr>
          <w:rFonts w:hint="default" w:ascii="Times New Roman" w:hAnsi="Times New Roman" w:cs="Times New Roman"/>
          <w:color w:val="auto"/>
          <w:sz w:val="32"/>
          <w:szCs w:val="32"/>
          <w:lang w:eastAsia="zh-CN"/>
        </w:rPr>
        <w:t>（</w:t>
      </w:r>
      <w:r>
        <w:rPr>
          <w:rFonts w:hint="default" w:ascii="Times New Roman" w:hAnsi="Times New Roman" w:cs="Times New Roman"/>
          <w:color w:val="auto"/>
          <w:sz w:val="32"/>
          <w:szCs w:val="32"/>
          <w:lang w:val="en-US" w:eastAsia="zh-CN"/>
        </w:rPr>
        <w:t>采购人</w:t>
      </w:r>
      <w:r>
        <w:rPr>
          <w:rFonts w:hint="default" w:ascii="Times New Roman" w:hAnsi="Times New Roman" w:cs="Times New Roman"/>
          <w:color w:val="auto"/>
          <w:sz w:val="32"/>
          <w:szCs w:val="32"/>
          <w:lang w:eastAsia="zh-CN"/>
        </w:rPr>
        <w:t>）：</w:t>
      </w:r>
      <w:r>
        <w:rPr>
          <w:rFonts w:hint="default" w:ascii="Times New Roman" w:hAnsi="Times New Roman" w:eastAsia="宋体" w:cs="Times New Roman"/>
          <w:color w:val="auto"/>
          <w:sz w:val="32"/>
          <w:szCs w:val="32"/>
          <w:u w:val="single"/>
        </w:rPr>
        <w:t xml:space="preserve">                             </w:t>
      </w:r>
    </w:p>
    <w:p w14:paraId="26B18AB3">
      <w:pPr>
        <w:keepNext w:val="0"/>
        <w:keepLines w:val="0"/>
        <w:pageBreakBefore w:val="0"/>
        <w:widowControl w:val="0"/>
        <w:kinsoku/>
        <w:wordWrap/>
        <w:overflowPunct/>
        <w:topLinePunct w:val="0"/>
        <w:autoSpaceDE/>
        <w:autoSpaceDN/>
        <w:bidi w:val="0"/>
        <w:adjustRightInd/>
        <w:snapToGrid/>
        <w:spacing w:line="360" w:lineRule="auto"/>
        <w:ind w:left="0" w:leftChars="0"/>
        <w:textAlignment w:val="auto"/>
        <w:rPr>
          <w:rFonts w:hint="default" w:ascii="Times New Roman" w:hAnsi="Times New Roman" w:eastAsia="宋体" w:cs="Times New Roman"/>
          <w:color w:val="auto"/>
          <w:sz w:val="32"/>
          <w:szCs w:val="32"/>
          <w:u w:val="single"/>
        </w:rPr>
      </w:pPr>
      <w:r>
        <w:rPr>
          <w:rFonts w:hint="default" w:ascii="Times New Roman" w:hAnsi="Times New Roman" w:eastAsia="宋体" w:cs="Times New Roman"/>
          <w:color w:val="auto"/>
          <w:sz w:val="32"/>
          <w:szCs w:val="32"/>
        </w:rPr>
        <w:t>乙方</w:t>
      </w:r>
      <w:r>
        <w:rPr>
          <w:rFonts w:hint="default" w:ascii="Times New Roman" w:hAnsi="Times New Roman" w:cs="Times New Roman"/>
          <w:color w:val="auto"/>
          <w:sz w:val="32"/>
          <w:szCs w:val="32"/>
          <w:lang w:eastAsia="zh-CN"/>
        </w:rPr>
        <w:t>（</w:t>
      </w:r>
      <w:r>
        <w:rPr>
          <w:rFonts w:hint="default" w:ascii="Times New Roman" w:hAnsi="Times New Roman" w:cs="Times New Roman"/>
          <w:color w:val="auto"/>
          <w:sz w:val="32"/>
          <w:szCs w:val="32"/>
          <w:lang w:val="en-US" w:eastAsia="zh-CN"/>
        </w:rPr>
        <w:t>供应商</w:t>
      </w:r>
      <w:r>
        <w:rPr>
          <w:rFonts w:hint="default" w:ascii="Times New Roman" w:hAnsi="Times New Roman" w:cs="Times New Roman"/>
          <w:color w:val="auto"/>
          <w:sz w:val="32"/>
          <w:szCs w:val="32"/>
          <w:lang w:eastAsia="zh-CN"/>
        </w:rPr>
        <w:t>）：</w:t>
      </w:r>
      <w:r>
        <w:rPr>
          <w:rFonts w:hint="default" w:ascii="Times New Roman" w:hAnsi="Times New Roman" w:eastAsia="宋体" w:cs="Times New Roman"/>
          <w:color w:val="auto"/>
          <w:sz w:val="32"/>
          <w:szCs w:val="32"/>
          <w:u w:val="single"/>
        </w:rPr>
        <w:t xml:space="preserve">                             </w:t>
      </w:r>
    </w:p>
    <w:p w14:paraId="154E723C">
      <w:pPr>
        <w:keepNext w:val="0"/>
        <w:keepLines w:val="0"/>
        <w:pageBreakBefore w:val="0"/>
        <w:widowControl w:val="0"/>
        <w:kinsoku/>
        <w:wordWrap/>
        <w:overflowPunct/>
        <w:topLinePunct w:val="0"/>
        <w:autoSpaceDE/>
        <w:autoSpaceDN/>
        <w:bidi w:val="0"/>
        <w:adjustRightInd/>
        <w:snapToGrid/>
        <w:spacing w:line="360" w:lineRule="auto"/>
        <w:ind w:left="0" w:leftChars="0"/>
        <w:textAlignment w:val="auto"/>
        <w:rPr>
          <w:rFonts w:hint="default" w:ascii="Times New Roman" w:hAnsi="Times New Roman" w:eastAsia="宋体" w:cs="Times New Roman"/>
          <w:color w:val="auto"/>
          <w:kern w:val="0"/>
          <w:sz w:val="32"/>
          <w:szCs w:val="32"/>
          <w:u w:val="single"/>
        </w:rPr>
      </w:pPr>
      <w:r>
        <w:rPr>
          <w:rFonts w:hint="default" w:ascii="Times New Roman" w:hAnsi="Times New Roman" w:eastAsia="宋体" w:cs="Times New Roman"/>
          <w:color w:val="auto"/>
          <w:kern w:val="0"/>
          <w:sz w:val="32"/>
          <w:szCs w:val="32"/>
        </w:rPr>
        <w:t xml:space="preserve">签 </w:t>
      </w:r>
      <w:r>
        <w:rPr>
          <w:rFonts w:hint="default" w:ascii="Times New Roman" w:hAnsi="Times New Roman" w:cs="Times New Roman"/>
          <w:color w:val="auto"/>
          <w:kern w:val="0"/>
          <w:sz w:val="32"/>
          <w:szCs w:val="32"/>
          <w:lang w:val="en-US" w:eastAsia="zh-CN"/>
        </w:rPr>
        <w:t xml:space="preserve">   </w:t>
      </w:r>
      <w:r>
        <w:rPr>
          <w:rFonts w:hint="default" w:ascii="Times New Roman" w:hAnsi="Times New Roman" w:eastAsia="宋体" w:cs="Times New Roman"/>
          <w:color w:val="auto"/>
          <w:kern w:val="0"/>
          <w:sz w:val="32"/>
          <w:szCs w:val="32"/>
        </w:rPr>
        <w:t>订</w:t>
      </w:r>
      <w:r>
        <w:rPr>
          <w:rFonts w:hint="default" w:ascii="Times New Roman" w:hAnsi="Times New Roman" w:cs="Times New Roman"/>
          <w:color w:val="auto"/>
          <w:kern w:val="0"/>
          <w:sz w:val="32"/>
          <w:szCs w:val="32"/>
          <w:lang w:val="en-US" w:eastAsia="zh-CN"/>
        </w:rPr>
        <w:t xml:space="preserve">   </w:t>
      </w:r>
      <w:r>
        <w:rPr>
          <w:rFonts w:hint="default" w:ascii="Times New Roman" w:hAnsi="Times New Roman" w:eastAsia="宋体" w:cs="Times New Roman"/>
          <w:color w:val="auto"/>
          <w:kern w:val="0"/>
          <w:sz w:val="32"/>
          <w:szCs w:val="32"/>
        </w:rPr>
        <w:t xml:space="preserve"> 地</w:t>
      </w:r>
      <w:r>
        <w:rPr>
          <w:rFonts w:hint="default" w:ascii="Times New Roman" w:hAnsi="Times New Roman" w:cs="Times New Roman"/>
          <w:color w:val="auto"/>
          <w:kern w:val="0"/>
          <w:sz w:val="32"/>
          <w:szCs w:val="32"/>
          <w:lang w:eastAsia="zh-CN"/>
        </w:rPr>
        <w:t>：</w:t>
      </w:r>
      <w:r>
        <w:rPr>
          <w:rFonts w:hint="default" w:ascii="Times New Roman" w:hAnsi="Times New Roman" w:eastAsia="宋体" w:cs="Times New Roman"/>
          <w:color w:val="auto"/>
          <w:kern w:val="0"/>
          <w:sz w:val="32"/>
          <w:szCs w:val="32"/>
          <w:u w:val="single"/>
        </w:rPr>
        <w:t xml:space="preserve">                             </w:t>
      </w:r>
    </w:p>
    <w:p w14:paraId="6CB7EB1A">
      <w:pPr>
        <w:keepNext w:val="0"/>
        <w:keepLines w:val="0"/>
        <w:pageBreakBefore w:val="0"/>
        <w:widowControl w:val="0"/>
        <w:kinsoku/>
        <w:wordWrap/>
        <w:overflowPunct/>
        <w:topLinePunct w:val="0"/>
        <w:autoSpaceDE/>
        <w:autoSpaceDN/>
        <w:bidi w:val="0"/>
        <w:adjustRightInd/>
        <w:snapToGrid/>
        <w:spacing w:line="360" w:lineRule="auto"/>
        <w:ind w:left="0" w:leftChars="0"/>
        <w:textAlignment w:val="auto"/>
        <w:rPr>
          <w:rFonts w:hint="default" w:ascii="Times New Roman" w:hAnsi="Times New Roman" w:eastAsia="宋体" w:cs="Times New Roman"/>
          <w:color w:val="auto"/>
          <w:sz w:val="32"/>
          <w:szCs w:val="32"/>
        </w:rPr>
      </w:pPr>
      <w:r>
        <w:rPr>
          <w:rFonts w:hint="default" w:ascii="Times New Roman" w:hAnsi="Times New Roman" w:eastAsia="宋体" w:cs="Times New Roman"/>
          <w:color w:val="auto"/>
          <w:sz w:val="32"/>
          <w:szCs w:val="32"/>
        </w:rPr>
        <w:t>签</w:t>
      </w:r>
      <w:r>
        <w:rPr>
          <w:rFonts w:hint="default" w:ascii="Times New Roman" w:hAnsi="Times New Roman" w:cs="Times New Roman"/>
          <w:color w:val="auto"/>
          <w:sz w:val="32"/>
          <w:szCs w:val="32"/>
          <w:lang w:val="en-US" w:eastAsia="zh-CN"/>
        </w:rPr>
        <w:t xml:space="preserve">  </w:t>
      </w:r>
      <w:r>
        <w:rPr>
          <w:rFonts w:hint="default" w:ascii="Times New Roman" w:hAnsi="Times New Roman" w:eastAsia="宋体" w:cs="Times New Roman"/>
          <w:color w:val="auto"/>
          <w:sz w:val="32"/>
          <w:szCs w:val="32"/>
        </w:rPr>
        <w:t>订</w:t>
      </w:r>
      <w:r>
        <w:rPr>
          <w:rFonts w:hint="default" w:ascii="Times New Roman" w:hAnsi="Times New Roman" w:cs="Times New Roman"/>
          <w:color w:val="auto"/>
          <w:sz w:val="32"/>
          <w:szCs w:val="32"/>
          <w:lang w:val="en-US" w:eastAsia="zh-CN"/>
        </w:rPr>
        <w:t xml:space="preserve">  </w:t>
      </w:r>
      <w:r>
        <w:rPr>
          <w:rFonts w:hint="default" w:ascii="Times New Roman" w:hAnsi="Times New Roman" w:eastAsia="宋体" w:cs="Times New Roman"/>
          <w:color w:val="auto"/>
          <w:sz w:val="32"/>
          <w:szCs w:val="32"/>
        </w:rPr>
        <w:t>时</w:t>
      </w:r>
      <w:r>
        <w:rPr>
          <w:rFonts w:hint="default" w:ascii="Times New Roman" w:hAnsi="Times New Roman" w:cs="Times New Roman"/>
          <w:color w:val="auto"/>
          <w:sz w:val="32"/>
          <w:szCs w:val="32"/>
          <w:lang w:val="en-US" w:eastAsia="zh-CN"/>
        </w:rPr>
        <w:t xml:space="preserve">  </w:t>
      </w:r>
      <w:r>
        <w:rPr>
          <w:rFonts w:hint="default" w:ascii="Times New Roman" w:hAnsi="Times New Roman" w:eastAsia="宋体" w:cs="Times New Roman"/>
          <w:color w:val="auto"/>
          <w:sz w:val="32"/>
          <w:szCs w:val="32"/>
        </w:rPr>
        <w:t>间</w:t>
      </w:r>
      <w:r>
        <w:rPr>
          <w:rFonts w:hint="default" w:ascii="Times New Roman" w:hAnsi="Times New Roman" w:cs="Times New Roman"/>
          <w:color w:val="auto"/>
          <w:sz w:val="32"/>
          <w:szCs w:val="32"/>
          <w:lang w:eastAsia="zh-CN"/>
        </w:rPr>
        <w:t>：</w:t>
      </w:r>
      <w:r>
        <w:rPr>
          <w:rFonts w:hint="default" w:ascii="Times New Roman" w:hAnsi="Times New Roman" w:eastAsia="宋体" w:cs="Times New Roman"/>
          <w:color w:val="auto"/>
          <w:sz w:val="32"/>
          <w:szCs w:val="32"/>
          <w:u w:val="single"/>
        </w:rPr>
        <w:t xml:space="preserve">                             </w:t>
      </w:r>
    </w:p>
    <w:p w14:paraId="342FCC0A">
      <w:pPr>
        <w:keepNext w:val="0"/>
        <w:keepLines w:val="0"/>
        <w:pageBreakBefore w:val="0"/>
        <w:widowControl w:val="0"/>
        <w:kinsoku/>
        <w:wordWrap/>
        <w:overflowPunct/>
        <w:topLinePunct w:val="0"/>
        <w:autoSpaceDE/>
        <w:autoSpaceDN/>
        <w:bidi w:val="0"/>
        <w:adjustRightInd/>
        <w:snapToGrid/>
        <w:ind w:left="0" w:leftChars="0"/>
        <w:textAlignment w:val="auto"/>
        <w:rPr>
          <w:rFonts w:hint="default" w:ascii="Times New Roman" w:hAnsi="Times New Roman" w:eastAsia="宋体" w:cs="Times New Roman"/>
          <w:color w:val="auto"/>
        </w:rPr>
      </w:pPr>
    </w:p>
    <w:p w14:paraId="12169F2A">
      <w:pPr>
        <w:rPr>
          <w:rFonts w:hint="default" w:ascii="Times New Roman" w:hAnsi="Times New Roman" w:eastAsia="宋体" w:cs="Times New Roman"/>
          <w:color w:val="auto"/>
          <w:sz w:val="44"/>
          <w:szCs w:val="44"/>
        </w:rPr>
      </w:pPr>
      <w:r>
        <w:rPr>
          <w:rFonts w:hint="default" w:ascii="Times New Roman" w:hAnsi="Times New Roman" w:eastAsia="宋体" w:cs="Times New Roman"/>
          <w:color w:val="auto"/>
          <w:sz w:val="44"/>
          <w:szCs w:val="44"/>
        </w:rPr>
        <w:br w:type="page"/>
      </w:r>
    </w:p>
    <w:p w14:paraId="1190C324">
      <w:pPr>
        <w:jc w:val="center"/>
        <w:rPr>
          <w:rFonts w:hint="default" w:ascii="Times New Roman" w:hAnsi="Times New Roman" w:eastAsia="宋体" w:cs="Times New Roman"/>
          <w:color w:val="auto"/>
          <w:sz w:val="28"/>
          <w:szCs w:val="28"/>
        </w:rPr>
      </w:pPr>
      <w:bookmarkStart w:id="247" w:name="_Toc22209"/>
      <w:r>
        <w:rPr>
          <w:rFonts w:hint="default" w:ascii="Times New Roman" w:hAnsi="Times New Roman" w:eastAsia="宋体" w:cs="Times New Roman"/>
          <w:color w:val="auto"/>
          <w:sz w:val="28"/>
          <w:szCs w:val="28"/>
        </w:rPr>
        <w:t>第一节 政府采购合同</w:t>
      </w:r>
      <w:bookmarkEnd w:id="247"/>
    </w:p>
    <w:p w14:paraId="069EE561">
      <w:pPr>
        <w:rPr>
          <w:rFonts w:hint="default" w:ascii="Times New Roman" w:hAnsi="Times New Roman" w:eastAsia="宋体" w:cs="Times New Roman"/>
          <w:color w:val="auto"/>
          <w:szCs w:val="21"/>
          <w:u w:val="single"/>
        </w:rPr>
      </w:pPr>
      <w:r>
        <w:rPr>
          <w:rFonts w:hint="default" w:ascii="Times New Roman" w:hAnsi="Times New Roman" w:eastAsia="宋体" w:cs="Times New Roman"/>
          <w:color w:val="auto"/>
          <w:szCs w:val="21"/>
        </w:rPr>
        <w:t>甲方</w:t>
      </w:r>
      <w:r>
        <w:rPr>
          <w:rFonts w:hint="default" w:ascii="Times New Roman" w:hAnsi="Times New Roman" w:cs="Times New Roman"/>
          <w:color w:val="auto"/>
          <w:szCs w:val="21"/>
          <w:lang w:eastAsia="zh-CN"/>
        </w:rPr>
        <w:t>：</w:t>
      </w:r>
      <w:r>
        <w:rPr>
          <w:rFonts w:hint="default" w:ascii="Times New Roman" w:hAnsi="Times New Roman" w:eastAsia="宋体" w:cs="Times New Roman"/>
          <w:color w:val="auto"/>
          <w:szCs w:val="21"/>
          <w:u w:val="single"/>
        </w:rPr>
        <w:t xml:space="preserve">                        </w:t>
      </w:r>
    </w:p>
    <w:p w14:paraId="59054F73">
      <w:pPr>
        <w:pStyle w:val="95"/>
        <w:ind w:firstLine="0" w:firstLineChars="0"/>
        <w:rPr>
          <w:rFonts w:hint="default" w:ascii="Times New Roman" w:hAnsi="Times New Roman" w:eastAsia="宋体" w:cs="Times New Roman"/>
          <w:color w:val="auto"/>
          <w:u w:val="single"/>
        </w:rPr>
      </w:pPr>
      <w:r>
        <w:rPr>
          <w:rFonts w:hint="default" w:ascii="Times New Roman" w:hAnsi="Times New Roman" w:eastAsia="宋体" w:cs="Times New Roman"/>
          <w:color w:val="auto"/>
          <w:kern w:val="2"/>
          <w:sz w:val="21"/>
        </w:rPr>
        <w:t>乙方</w:t>
      </w:r>
      <w:r>
        <w:rPr>
          <w:rFonts w:hint="default" w:ascii="Times New Roman" w:hAnsi="Times New Roman" w:eastAsia="宋体" w:cs="Times New Roman"/>
          <w:color w:val="auto"/>
          <w:kern w:val="2"/>
          <w:sz w:val="21"/>
          <w:lang w:eastAsia="zh-CN"/>
        </w:rPr>
        <w:t>：</w:t>
      </w:r>
      <w:r>
        <w:rPr>
          <w:rFonts w:hint="default" w:ascii="Times New Roman" w:hAnsi="Times New Roman" w:eastAsia="宋体" w:cs="Times New Roman"/>
          <w:color w:val="auto"/>
          <w:u w:val="single"/>
        </w:rPr>
        <w:t xml:space="preserve">                       </w:t>
      </w:r>
    </w:p>
    <w:p w14:paraId="29FBD42F">
      <w:pPr>
        <w:pStyle w:val="95"/>
        <w:ind w:firstLine="0" w:firstLineChars="0"/>
        <w:rPr>
          <w:rFonts w:hint="default" w:ascii="Times New Roman" w:hAnsi="Times New Roman" w:eastAsia="宋体" w:cs="Times New Roman"/>
          <w:color w:val="auto"/>
          <w:u w:val="single"/>
        </w:rPr>
      </w:pPr>
    </w:p>
    <w:p w14:paraId="3155F110">
      <w:pPr>
        <w:pStyle w:val="5"/>
        <w:adjustRightInd w:val="0"/>
        <w:snapToGrid w:val="0"/>
        <w:spacing w:line="400" w:lineRule="exact"/>
        <w:ind w:left="0" w:leftChars="0" w:firstLine="400" w:firstLineChars="200"/>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依据《中华人民共和国民法典》、《中华人民共和国政府采购法》等有关的法律法规，以及本采购项目的招标/谈判文件等采购文件、乙方的《投标（响应）文件》及《中标（成交）通知书》，甲乙双方同意签订本合同。具体情况及要求如下</w:t>
      </w:r>
      <w:r>
        <w:rPr>
          <w:rFonts w:hint="default" w:ascii="Times New Roman" w:hAnsi="Times New Roman" w:cs="Times New Roman"/>
          <w:color w:val="auto"/>
          <w:szCs w:val="21"/>
          <w:lang w:eastAsia="zh-CN"/>
        </w:rPr>
        <w:t>：</w:t>
      </w:r>
      <w:r>
        <w:rPr>
          <w:rFonts w:hint="default" w:ascii="Times New Roman" w:hAnsi="Times New Roman" w:eastAsia="宋体" w:cs="Times New Roman"/>
          <w:color w:val="auto"/>
          <w:szCs w:val="21"/>
        </w:rPr>
        <w:t xml:space="preserve">     </w:t>
      </w:r>
    </w:p>
    <w:p w14:paraId="7639C467">
      <w:pPr>
        <w:numPr>
          <w:ilvl w:val="0"/>
          <w:numId w:val="4"/>
        </w:numPr>
        <w:adjustRightInd w:val="0"/>
        <w:snapToGrid w:val="0"/>
        <w:spacing w:line="400" w:lineRule="exact"/>
        <w:ind w:firstLine="422" w:firstLineChars="200"/>
        <w:rPr>
          <w:rFonts w:hint="default" w:ascii="Times New Roman" w:hAnsi="Times New Roman" w:eastAsia="宋体" w:cs="Times New Roman"/>
          <w:b/>
          <w:color w:val="auto"/>
          <w:szCs w:val="21"/>
        </w:rPr>
      </w:pPr>
      <w:r>
        <w:rPr>
          <w:rFonts w:hint="default" w:ascii="Times New Roman" w:hAnsi="Times New Roman" w:eastAsia="宋体" w:cs="Times New Roman"/>
          <w:b/>
          <w:color w:val="auto"/>
          <w:szCs w:val="21"/>
        </w:rPr>
        <w:t>项目信息</w:t>
      </w:r>
    </w:p>
    <w:p w14:paraId="1AC1E71D">
      <w:pPr>
        <w:pStyle w:val="5"/>
        <w:numPr>
          <w:ilvl w:val="0"/>
          <w:numId w:val="5"/>
        </w:numPr>
        <w:adjustRightInd w:val="0"/>
        <w:snapToGrid w:val="0"/>
        <w:spacing w:line="400" w:lineRule="exact"/>
        <w:ind w:left="0" w:leftChars="0" w:firstLine="400" w:firstLineChars="200"/>
        <w:rPr>
          <w:rFonts w:hint="default" w:ascii="Times New Roman" w:hAnsi="Times New Roman" w:eastAsia="宋体" w:cs="Times New Roman"/>
          <w:color w:val="auto"/>
          <w:szCs w:val="21"/>
          <w:u w:val="single"/>
        </w:rPr>
      </w:pPr>
      <w:r>
        <w:rPr>
          <w:rFonts w:hint="default" w:ascii="Times New Roman" w:hAnsi="Times New Roman" w:eastAsia="宋体" w:cs="Times New Roman"/>
          <w:color w:val="auto"/>
          <w:szCs w:val="21"/>
        </w:rPr>
        <w:t>采购项目名称</w:t>
      </w:r>
      <w:r>
        <w:rPr>
          <w:rFonts w:hint="default" w:ascii="Times New Roman" w:hAnsi="Times New Roman" w:cs="Times New Roman"/>
          <w:color w:val="auto"/>
          <w:szCs w:val="21"/>
          <w:lang w:eastAsia="zh-CN"/>
        </w:rPr>
        <w:t>：</w:t>
      </w:r>
      <w:r>
        <w:rPr>
          <w:rFonts w:hint="default" w:ascii="Times New Roman" w:hAnsi="Times New Roman" w:eastAsia="宋体" w:cs="Times New Roman"/>
          <w:color w:val="auto"/>
          <w:szCs w:val="21"/>
          <w:u w:val="single"/>
        </w:rPr>
        <w:t xml:space="preserve">                                          </w:t>
      </w:r>
    </w:p>
    <w:p w14:paraId="3BFC34CD">
      <w:pPr>
        <w:pStyle w:val="5"/>
        <w:numPr>
          <w:ilvl w:val="255"/>
          <w:numId w:val="0"/>
        </w:numPr>
        <w:tabs>
          <w:tab w:val="left" w:pos="999"/>
        </w:tabs>
        <w:adjustRightInd w:val="0"/>
        <w:snapToGrid w:val="0"/>
        <w:spacing w:line="400" w:lineRule="exact"/>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 xml:space="preserve">         采购项目编号</w:t>
      </w:r>
      <w:r>
        <w:rPr>
          <w:rFonts w:hint="default" w:ascii="Times New Roman" w:hAnsi="Times New Roman" w:cs="Times New Roman"/>
          <w:color w:val="auto"/>
          <w:szCs w:val="21"/>
          <w:lang w:eastAsia="zh-CN"/>
        </w:rPr>
        <w:t>：</w:t>
      </w:r>
      <w:r>
        <w:rPr>
          <w:rFonts w:hint="default" w:ascii="Times New Roman" w:hAnsi="Times New Roman" w:eastAsia="宋体" w:cs="Times New Roman"/>
          <w:color w:val="auto"/>
          <w:szCs w:val="21"/>
          <w:u w:val="single"/>
        </w:rPr>
        <w:t xml:space="preserve">                                          </w:t>
      </w:r>
    </w:p>
    <w:p w14:paraId="6EC3B114">
      <w:pPr>
        <w:pStyle w:val="5"/>
        <w:adjustRightInd w:val="0"/>
        <w:snapToGrid w:val="0"/>
        <w:spacing w:line="400" w:lineRule="exact"/>
        <w:ind w:left="0" w:leftChars="0" w:firstLine="400" w:firstLineChars="200"/>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（2）采购计划编号</w:t>
      </w:r>
      <w:r>
        <w:rPr>
          <w:rFonts w:hint="default" w:ascii="Times New Roman" w:hAnsi="Times New Roman" w:cs="Times New Roman"/>
          <w:color w:val="auto"/>
          <w:szCs w:val="21"/>
          <w:lang w:eastAsia="zh-CN"/>
        </w:rPr>
        <w:t>：</w:t>
      </w:r>
      <w:r>
        <w:rPr>
          <w:rFonts w:hint="default" w:ascii="Times New Roman" w:hAnsi="Times New Roman" w:eastAsia="宋体" w:cs="Times New Roman"/>
          <w:color w:val="auto"/>
          <w:szCs w:val="21"/>
          <w:u w:val="single"/>
        </w:rPr>
        <w:t xml:space="preserve">                                          </w:t>
      </w:r>
      <w:r>
        <w:rPr>
          <w:rFonts w:hint="default" w:ascii="Times New Roman" w:hAnsi="Times New Roman" w:eastAsia="宋体" w:cs="Times New Roman"/>
          <w:color w:val="auto"/>
          <w:szCs w:val="21"/>
        </w:rPr>
        <w:t xml:space="preserve"> </w:t>
      </w:r>
    </w:p>
    <w:p w14:paraId="3CC6B8E9">
      <w:pPr>
        <w:adjustRightInd w:val="0"/>
        <w:snapToGrid w:val="0"/>
        <w:spacing w:line="400" w:lineRule="exact"/>
        <w:ind w:firstLine="420" w:firstLineChars="200"/>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rPr>
        <w:t>（3）项目内容</w:t>
      </w:r>
      <w:r>
        <w:rPr>
          <w:rFonts w:hint="default" w:ascii="Times New Roman" w:hAnsi="Times New Roman" w:cs="Times New Roman"/>
          <w:color w:val="auto"/>
          <w:szCs w:val="21"/>
          <w:lang w:eastAsia="zh-CN"/>
        </w:rPr>
        <w:t>：</w:t>
      </w:r>
    </w:p>
    <w:p w14:paraId="74718452">
      <w:pPr>
        <w:spacing w:line="400" w:lineRule="exact"/>
        <w:ind w:firstLine="840" w:firstLineChars="400"/>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采购标的及数量（台/套</w:t>
      </w:r>
      <w:r>
        <w:rPr>
          <w:rFonts w:hint="default" w:ascii="Times New Roman" w:hAnsi="Times New Roman" w:eastAsia="宋体" w:cs="Times New Roman"/>
          <w:color w:val="auto"/>
          <w:szCs w:val="21"/>
          <w:lang w:val="en"/>
        </w:rPr>
        <w:t>/个/架/组等</w:t>
      </w:r>
      <w:r>
        <w:rPr>
          <w:rFonts w:hint="default" w:ascii="Times New Roman" w:hAnsi="Times New Roman" w:eastAsia="宋体" w:cs="Times New Roman"/>
          <w:color w:val="auto"/>
          <w:szCs w:val="21"/>
        </w:rPr>
        <w:t>）、品牌、规格型号、原产地、技术参数等见附件（附件1</w:t>
      </w:r>
      <w:r>
        <w:rPr>
          <w:rFonts w:hint="default" w:ascii="Times New Roman" w:hAnsi="Times New Roman" w:cs="Times New Roman"/>
          <w:color w:val="auto"/>
          <w:szCs w:val="21"/>
          <w:lang w:eastAsia="zh-CN"/>
        </w:rPr>
        <w:t>：</w:t>
      </w:r>
      <w:r>
        <w:rPr>
          <w:rFonts w:hint="default" w:ascii="Times New Roman" w:hAnsi="Times New Roman" w:eastAsia="宋体" w:cs="Times New Roman"/>
          <w:color w:val="auto"/>
          <w:szCs w:val="21"/>
        </w:rPr>
        <w:t>货物分项报价一览表  附件2</w:t>
      </w:r>
      <w:r>
        <w:rPr>
          <w:rFonts w:hint="default" w:ascii="Times New Roman" w:hAnsi="Times New Roman" w:cs="Times New Roman"/>
          <w:color w:val="auto"/>
          <w:szCs w:val="21"/>
          <w:lang w:eastAsia="zh-CN"/>
        </w:rPr>
        <w:t>：</w:t>
      </w:r>
      <w:r>
        <w:rPr>
          <w:rFonts w:hint="default" w:ascii="Times New Roman" w:hAnsi="Times New Roman" w:eastAsia="宋体" w:cs="Times New Roman"/>
          <w:color w:val="auto"/>
          <w:szCs w:val="21"/>
        </w:rPr>
        <w:t>配置清单  附件3</w:t>
      </w:r>
      <w:r>
        <w:rPr>
          <w:rFonts w:hint="default" w:ascii="Times New Roman" w:hAnsi="Times New Roman" w:cs="Times New Roman"/>
          <w:color w:val="auto"/>
          <w:szCs w:val="21"/>
          <w:lang w:eastAsia="zh-CN"/>
        </w:rPr>
        <w:t>：</w:t>
      </w:r>
      <w:r>
        <w:rPr>
          <w:rFonts w:hint="default" w:ascii="Times New Roman" w:hAnsi="Times New Roman" w:eastAsia="宋体" w:cs="Times New Roman"/>
          <w:color w:val="auto"/>
          <w:szCs w:val="21"/>
        </w:rPr>
        <w:t>技术参数  附件4</w:t>
      </w:r>
      <w:r>
        <w:rPr>
          <w:rFonts w:hint="default" w:ascii="Times New Roman" w:hAnsi="Times New Roman" w:cs="Times New Roman"/>
          <w:color w:val="auto"/>
          <w:szCs w:val="21"/>
          <w:lang w:eastAsia="zh-CN"/>
        </w:rPr>
        <w:t>：</w:t>
      </w:r>
      <w:r>
        <w:rPr>
          <w:rFonts w:hint="default" w:ascii="Times New Roman" w:hAnsi="Times New Roman" w:eastAsia="宋体" w:cs="Times New Roman"/>
          <w:color w:val="auto"/>
          <w:szCs w:val="21"/>
        </w:rPr>
        <w:t>售后服务  附件5</w:t>
      </w:r>
      <w:r>
        <w:rPr>
          <w:rFonts w:hint="default" w:ascii="Times New Roman" w:hAnsi="Times New Roman" w:cs="Times New Roman"/>
          <w:color w:val="auto"/>
          <w:szCs w:val="21"/>
          <w:lang w:eastAsia="zh-CN"/>
        </w:rPr>
        <w:t>：</w:t>
      </w:r>
      <w:r>
        <w:rPr>
          <w:rFonts w:hint="default" w:ascii="Times New Roman" w:hAnsi="Times New Roman" w:eastAsia="宋体" w:cs="Times New Roman"/>
          <w:color w:val="auto"/>
          <w:szCs w:val="21"/>
        </w:rPr>
        <w:t>授权委托书等）。</w:t>
      </w:r>
    </w:p>
    <w:p w14:paraId="6FBA86F1">
      <w:pPr>
        <w:pStyle w:val="95"/>
        <w:numPr>
          <w:ilvl w:val="255"/>
          <w:numId w:val="0"/>
        </w:numPr>
        <w:snapToGrid w:val="0"/>
        <w:rPr>
          <w:rFonts w:hint="default" w:ascii="Times New Roman" w:hAnsi="Times New Roman" w:eastAsia="宋体" w:cs="Times New Roman"/>
          <w:color w:val="auto"/>
          <w:sz w:val="21"/>
        </w:rPr>
      </w:pPr>
      <w:r>
        <w:rPr>
          <w:rFonts w:hint="default" w:ascii="Times New Roman" w:hAnsi="Times New Roman" w:eastAsia="宋体" w:cs="Times New Roman"/>
          <w:color w:val="auto"/>
          <w:sz w:val="21"/>
        </w:rPr>
        <w:t xml:space="preserve">    （</w:t>
      </w:r>
      <w:r>
        <w:rPr>
          <w:rFonts w:hint="default" w:ascii="Times New Roman" w:hAnsi="Times New Roman" w:eastAsia="宋体" w:cs="Times New Roman"/>
          <w:color w:val="auto"/>
          <w:sz w:val="21"/>
          <w:lang w:val="en"/>
        </w:rPr>
        <w:t>4</w:t>
      </w:r>
      <w:r>
        <w:rPr>
          <w:rFonts w:hint="default" w:ascii="Times New Roman" w:hAnsi="Times New Roman" w:eastAsia="宋体" w:cs="Times New Roman"/>
          <w:color w:val="auto"/>
          <w:sz w:val="21"/>
        </w:rPr>
        <w:t>）政府采购组织形式</w:t>
      </w:r>
      <w:r>
        <w:rPr>
          <w:rFonts w:hint="default" w:ascii="Times New Roman" w:hAnsi="Times New Roman" w:eastAsia="宋体" w:cs="Times New Roman"/>
          <w:color w:val="auto"/>
          <w:sz w:val="21"/>
          <w:lang w:eastAsia="zh-CN"/>
        </w:rPr>
        <w:t>：</w:t>
      </w:r>
      <w:r>
        <w:rPr>
          <w:rFonts w:hint="default" w:ascii="Times New Roman" w:hAnsi="Times New Roman" w:eastAsia="宋体" w:cs="Times New Roman"/>
          <w:color w:val="auto"/>
          <w:sz w:val="21"/>
        </w:rPr>
        <w:sym w:font="Wingdings" w:char="00A8"/>
      </w:r>
      <w:r>
        <w:rPr>
          <w:rFonts w:hint="default" w:ascii="Times New Roman" w:hAnsi="Times New Roman" w:eastAsia="宋体" w:cs="Times New Roman"/>
          <w:color w:val="auto"/>
          <w:sz w:val="21"/>
        </w:rPr>
        <w:t xml:space="preserve">政府集中采购  </w:t>
      </w:r>
      <w:r>
        <w:rPr>
          <w:rFonts w:hint="default" w:ascii="Times New Roman" w:hAnsi="Times New Roman" w:eastAsia="宋体" w:cs="Times New Roman"/>
          <w:color w:val="auto"/>
          <w:sz w:val="21"/>
        </w:rPr>
        <w:sym w:font="Wingdings" w:char="00A8"/>
      </w:r>
      <w:r>
        <w:rPr>
          <w:rFonts w:hint="default" w:ascii="Times New Roman" w:hAnsi="Times New Roman" w:eastAsia="宋体" w:cs="Times New Roman"/>
          <w:color w:val="auto"/>
          <w:sz w:val="21"/>
        </w:rPr>
        <w:t xml:space="preserve">部门集中采购  </w:t>
      </w:r>
      <w:r>
        <w:rPr>
          <w:rFonts w:hint="default" w:ascii="Times New Roman" w:hAnsi="Times New Roman" w:eastAsia="宋体" w:cs="Times New Roman"/>
          <w:color w:val="auto"/>
          <w:sz w:val="21"/>
        </w:rPr>
        <w:sym w:font="Wingdings" w:char="00A8"/>
      </w:r>
      <w:r>
        <w:rPr>
          <w:rFonts w:hint="default" w:ascii="Times New Roman" w:hAnsi="Times New Roman" w:eastAsia="宋体" w:cs="Times New Roman"/>
          <w:color w:val="auto"/>
          <w:sz w:val="21"/>
        </w:rPr>
        <w:t>分散采购</w:t>
      </w:r>
    </w:p>
    <w:p w14:paraId="7B540062">
      <w:pPr>
        <w:pStyle w:val="95"/>
        <w:numPr>
          <w:ilvl w:val="255"/>
          <w:numId w:val="0"/>
        </w:numPr>
        <w:snapToGrid w:val="0"/>
        <w:ind w:firstLine="420"/>
        <w:rPr>
          <w:rFonts w:hint="default" w:ascii="Times New Roman" w:hAnsi="Times New Roman" w:eastAsia="宋体" w:cs="Times New Roman"/>
          <w:color w:val="auto"/>
          <w:sz w:val="21"/>
        </w:rPr>
      </w:pPr>
      <w:r>
        <w:rPr>
          <w:rFonts w:hint="default" w:ascii="Times New Roman" w:hAnsi="Times New Roman" w:eastAsia="宋体" w:cs="Times New Roman"/>
          <w:color w:val="auto"/>
          <w:sz w:val="21"/>
        </w:rPr>
        <w:t>（</w:t>
      </w:r>
      <w:r>
        <w:rPr>
          <w:rFonts w:hint="default" w:ascii="Times New Roman" w:hAnsi="Times New Roman" w:eastAsia="宋体" w:cs="Times New Roman"/>
          <w:color w:val="auto"/>
          <w:sz w:val="21"/>
          <w:lang w:val="en"/>
        </w:rPr>
        <w:t>5</w:t>
      </w:r>
      <w:r>
        <w:rPr>
          <w:rFonts w:hint="default" w:ascii="Times New Roman" w:hAnsi="Times New Roman" w:eastAsia="宋体" w:cs="Times New Roman"/>
          <w:color w:val="auto"/>
          <w:sz w:val="21"/>
        </w:rPr>
        <w:t>）政府采购方式</w:t>
      </w:r>
      <w:r>
        <w:rPr>
          <w:rFonts w:hint="default" w:ascii="Times New Roman" w:hAnsi="Times New Roman" w:eastAsia="宋体" w:cs="Times New Roman"/>
          <w:color w:val="auto"/>
          <w:sz w:val="21"/>
          <w:lang w:eastAsia="zh-CN"/>
        </w:rPr>
        <w:t>：</w:t>
      </w:r>
      <w:r>
        <w:rPr>
          <w:rFonts w:hint="default" w:ascii="Times New Roman" w:hAnsi="Times New Roman" w:eastAsia="宋体" w:cs="Times New Roman"/>
          <w:color w:val="auto"/>
          <w:sz w:val="21"/>
        </w:rPr>
        <w:sym w:font="Wingdings" w:char="00A8"/>
      </w:r>
      <w:r>
        <w:rPr>
          <w:rFonts w:hint="default" w:ascii="Times New Roman" w:hAnsi="Times New Roman" w:eastAsia="宋体" w:cs="Times New Roman"/>
          <w:color w:val="auto"/>
          <w:sz w:val="21"/>
        </w:rPr>
        <w:t xml:space="preserve">公开招标 </w:t>
      </w:r>
      <w:r>
        <w:rPr>
          <w:rFonts w:hint="default" w:ascii="Times New Roman" w:hAnsi="Times New Roman" w:eastAsia="宋体" w:cs="Times New Roman"/>
          <w:color w:val="auto"/>
          <w:sz w:val="21"/>
        </w:rPr>
        <w:sym w:font="Wingdings" w:char="00A8"/>
      </w:r>
      <w:r>
        <w:rPr>
          <w:rFonts w:hint="default" w:ascii="Times New Roman" w:hAnsi="Times New Roman" w:eastAsia="宋体" w:cs="Times New Roman"/>
          <w:color w:val="auto"/>
          <w:sz w:val="21"/>
        </w:rPr>
        <w:t xml:space="preserve">邀请招标 </w:t>
      </w:r>
      <w:r>
        <w:rPr>
          <w:rFonts w:hint="default" w:ascii="Times New Roman" w:hAnsi="Times New Roman" w:eastAsia="宋体" w:cs="Times New Roman"/>
          <w:color w:val="auto"/>
          <w:sz w:val="21"/>
        </w:rPr>
        <w:sym w:font="Wingdings" w:char="00A8"/>
      </w:r>
      <w:r>
        <w:rPr>
          <w:rFonts w:hint="default" w:ascii="Times New Roman" w:hAnsi="Times New Roman" w:eastAsia="宋体" w:cs="Times New Roman"/>
          <w:color w:val="auto"/>
          <w:sz w:val="21"/>
        </w:rPr>
        <w:t xml:space="preserve">竞争性谈判 </w:t>
      </w:r>
      <w:r>
        <w:rPr>
          <w:rFonts w:hint="default" w:ascii="Times New Roman" w:hAnsi="Times New Roman" w:eastAsia="宋体" w:cs="Times New Roman"/>
          <w:color w:val="auto"/>
          <w:sz w:val="21"/>
        </w:rPr>
        <w:sym w:font="Wingdings" w:char="00A8"/>
      </w:r>
      <w:r>
        <w:rPr>
          <w:rFonts w:hint="default" w:ascii="Times New Roman" w:hAnsi="Times New Roman" w:eastAsia="宋体" w:cs="Times New Roman"/>
          <w:color w:val="auto"/>
          <w:sz w:val="21"/>
        </w:rPr>
        <w:t>竞争性磋商</w:t>
      </w:r>
    </w:p>
    <w:p w14:paraId="6C33347B">
      <w:pPr>
        <w:pStyle w:val="95"/>
        <w:numPr>
          <w:ilvl w:val="255"/>
          <w:numId w:val="0"/>
        </w:numPr>
        <w:snapToGrid w:val="0"/>
        <w:ind w:firstLine="420"/>
        <w:rPr>
          <w:rFonts w:hint="default" w:ascii="Times New Roman" w:hAnsi="Times New Roman" w:eastAsia="宋体" w:cs="Times New Roman"/>
          <w:color w:val="auto"/>
          <w:sz w:val="21"/>
          <w:u w:val="single"/>
        </w:rPr>
      </w:pPr>
      <w:r>
        <w:rPr>
          <w:rFonts w:hint="default" w:ascii="Times New Roman" w:hAnsi="Times New Roman" w:eastAsia="宋体" w:cs="Times New Roman"/>
          <w:color w:val="auto"/>
        </w:rPr>
        <w:t xml:space="preserve">                  </w:t>
      </w:r>
      <w:r>
        <w:rPr>
          <w:rFonts w:hint="default" w:ascii="Times New Roman" w:hAnsi="Times New Roman" w:eastAsia="宋体" w:cs="Times New Roman"/>
          <w:color w:val="auto"/>
          <w:sz w:val="21"/>
        </w:rPr>
        <w:sym w:font="Wingdings" w:char="00A8"/>
      </w:r>
      <w:r>
        <w:rPr>
          <w:rFonts w:hint="default" w:ascii="Times New Roman" w:hAnsi="Times New Roman" w:eastAsia="宋体" w:cs="Times New Roman"/>
          <w:color w:val="auto"/>
          <w:sz w:val="21"/>
        </w:rPr>
        <w:t xml:space="preserve">询价 </w:t>
      </w:r>
      <w:r>
        <w:rPr>
          <w:rFonts w:hint="default" w:ascii="Times New Roman" w:hAnsi="Times New Roman" w:eastAsia="宋体" w:cs="Times New Roman"/>
          <w:color w:val="auto"/>
          <w:sz w:val="21"/>
        </w:rPr>
        <w:sym w:font="Wingdings" w:char="00A8"/>
      </w:r>
      <w:r>
        <w:rPr>
          <w:rFonts w:hint="default" w:ascii="Times New Roman" w:hAnsi="Times New Roman" w:eastAsia="宋体" w:cs="Times New Roman"/>
          <w:color w:val="auto"/>
          <w:sz w:val="21"/>
        </w:rPr>
        <w:t xml:space="preserve">单一来源 </w:t>
      </w:r>
      <w:r>
        <w:rPr>
          <w:rFonts w:hint="default" w:ascii="Times New Roman" w:hAnsi="Times New Roman" w:eastAsia="宋体" w:cs="Times New Roman"/>
          <w:color w:val="auto"/>
          <w:sz w:val="21"/>
        </w:rPr>
        <w:sym w:font="Wingdings" w:char="00A8"/>
      </w:r>
      <w:r>
        <w:rPr>
          <w:rFonts w:hint="default" w:ascii="Times New Roman" w:hAnsi="Times New Roman" w:eastAsia="宋体" w:cs="Times New Roman"/>
          <w:color w:val="auto"/>
          <w:sz w:val="21"/>
        </w:rPr>
        <w:t xml:space="preserve">框架协议 </w:t>
      </w:r>
      <w:r>
        <w:rPr>
          <w:rFonts w:hint="default" w:ascii="Times New Roman" w:hAnsi="Times New Roman" w:eastAsia="宋体" w:cs="Times New Roman"/>
          <w:color w:val="auto"/>
          <w:sz w:val="21"/>
        </w:rPr>
        <w:sym w:font="Wingdings" w:char="00A8"/>
      </w:r>
      <w:r>
        <w:rPr>
          <w:rFonts w:hint="default" w:ascii="Times New Roman" w:hAnsi="Times New Roman" w:eastAsia="宋体" w:cs="Times New Roman"/>
          <w:color w:val="auto"/>
          <w:sz w:val="21"/>
        </w:rPr>
        <w:t>其他</w:t>
      </w:r>
      <w:r>
        <w:rPr>
          <w:rFonts w:hint="default" w:ascii="Times New Roman" w:hAnsi="Times New Roman" w:eastAsia="宋体" w:cs="Times New Roman"/>
          <w:color w:val="auto"/>
          <w:sz w:val="21"/>
          <w:lang w:eastAsia="zh-CN"/>
        </w:rPr>
        <w:t>：</w:t>
      </w:r>
      <w:r>
        <w:rPr>
          <w:rFonts w:hint="default" w:ascii="Times New Roman" w:hAnsi="Times New Roman" w:eastAsia="宋体" w:cs="Times New Roman"/>
          <w:color w:val="auto"/>
          <w:sz w:val="21"/>
          <w:u w:val="single"/>
        </w:rPr>
        <w:t xml:space="preserve">          </w:t>
      </w:r>
    </w:p>
    <w:p w14:paraId="389B4D32">
      <w:pPr>
        <w:pStyle w:val="95"/>
        <w:numPr>
          <w:ilvl w:val="255"/>
          <w:numId w:val="0"/>
        </w:numPr>
        <w:snapToGrid w:val="0"/>
        <w:ind w:firstLine="440" w:firstLineChars="200"/>
        <w:rPr>
          <w:rFonts w:hint="default" w:ascii="Times New Roman" w:hAnsi="Times New Roman" w:eastAsia="宋体" w:cs="Times New Roman"/>
          <w:color w:val="auto"/>
          <w:kern w:val="2"/>
          <w:sz w:val="21"/>
        </w:rPr>
      </w:pPr>
      <w:r>
        <w:rPr>
          <w:rFonts w:hint="default" w:ascii="Times New Roman" w:hAnsi="Times New Roman" w:eastAsia="宋体" w:cs="Times New Roman"/>
          <w:color w:val="auto"/>
        </w:rPr>
        <w:t>（</w:t>
      </w:r>
      <w:r>
        <w:rPr>
          <w:rFonts w:hint="default" w:ascii="Times New Roman" w:hAnsi="Times New Roman" w:eastAsia="宋体" w:cs="Times New Roman"/>
          <w:color w:val="auto"/>
          <w:lang w:val="en"/>
        </w:rPr>
        <w:t>6</w:t>
      </w:r>
      <w:r>
        <w:rPr>
          <w:rFonts w:hint="default" w:ascii="Times New Roman" w:hAnsi="Times New Roman" w:eastAsia="宋体" w:cs="Times New Roman"/>
          <w:color w:val="auto"/>
        </w:rPr>
        <w:t>）</w:t>
      </w:r>
      <w:r>
        <w:rPr>
          <w:rFonts w:hint="default" w:ascii="Times New Roman" w:hAnsi="Times New Roman" w:eastAsia="宋体" w:cs="Times New Roman"/>
          <w:color w:val="auto"/>
          <w:kern w:val="2"/>
          <w:sz w:val="21"/>
        </w:rPr>
        <w:t>乙方企业规模</w:t>
      </w:r>
      <w:r>
        <w:rPr>
          <w:rFonts w:hint="default" w:ascii="Times New Roman" w:hAnsi="Times New Roman" w:eastAsia="宋体" w:cs="Times New Roman"/>
          <w:color w:val="auto"/>
          <w:kern w:val="2"/>
          <w:sz w:val="21"/>
          <w:lang w:eastAsia="zh-CN"/>
        </w:rPr>
        <w:t>：</w:t>
      </w:r>
      <w:r>
        <w:rPr>
          <w:rFonts w:hint="default" w:ascii="Times New Roman" w:hAnsi="Times New Roman" w:eastAsia="宋体" w:cs="Times New Roman"/>
          <w:iCs/>
          <w:color w:val="auto"/>
        </w:rPr>
        <w:t xml:space="preserve"> </w:t>
      </w:r>
      <w:r>
        <w:rPr>
          <w:rFonts w:hint="default" w:ascii="Times New Roman" w:hAnsi="Times New Roman" w:eastAsia="宋体" w:cs="Times New Roman"/>
          <w:iCs/>
          <w:color w:val="auto"/>
        </w:rPr>
        <w:sym w:font="Wingdings" w:char="00A8"/>
      </w:r>
      <w:r>
        <w:rPr>
          <w:rFonts w:hint="default" w:ascii="Times New Roman" w:hAnsi="Times New Roman" w:eastAsia="宋体" w:cs="Times New Roman"/>
          <w:iCs/>
          <w:color w:val="auto"/>
        </w:rPr>
        <w:t xml:space="preserve">大型企业  </w:t>
      </w:r>
      <w:r>
        <w:rPr>
          <w:rFonts w:hint="default" w:ascii="Times New Roman" w:hAnsi="Times New Roman" w:eastAsia="宋体" w:cs="Times New Roman"/>
          <w:iCs/>
          <w:color w:val="auto"/>
        </w:rPr>
        <w:sym w:font="Wingdings" w:char="00A8"/>
      </w:r>
      <w:r>
        <w:rPr>
          <w:rFonts w:hint="default" w:ascii="Times New Roman" w:hAnsi="Times New Roman" w:eastAsia="宋体" w:cs="Times New Roman"/>
          <w:iCs/>
          <w:color w:val="auto"/>
        </w:rPr>
        <w:t xml:space="preserve">中型企业  </w:t>
      </w:r>
      <w:r>
        <w:rPr>
          <w:rFonts w:hint="default" w:ascii="Times New Roman" w:hAnsi="Times New Roman" w:eastAsia="宋体" w:cs="Times New Roman"/>
          <w:iCs/>
          <w:color w:val="auto"/>
        </w:rPr>
        <w:sym w:font="Wingdings" w:char="00A8"/>
      </w:r>
      <w:r>
        <w:rPr>
          <w:rFonts w:hint="default" w:ascii="Times New Roman" w:hAnsi="Times New Roman" w:eastAsia="宋体" w:cs="Times New Roman"/>
          <w:iCs/>
          <w:color w:val="auto"/>
        </w:rPr>
        <w:t xml:space="preserve">小型企业  </w:t>
      </w:r>
      <w:r>
        <w:rPr>
          <w:rFonts w:hint="default" w:ascii="Times New Roman" w:hAnsi="Times New Roman" w:eastAsia="宋体" w:cs="Times New Roman"/>
          <w:iCs/>
          <w:color w:val="auto"/>
        </w:rPr>
        <w:sym w:font="Wingdings" w:char="00A8"/>
      </w:r>
      <w:r>
        <w:rPr>
          <w:rFonts w:hint="default" w:ascii="Times New Roman" w:hAnsi="Times New Roman" w:eastAsia="宋体" w:cs="Times New Roman"/>
          <w:iCs/>
          <w:color w:val="auto"/>
        </w:rPr>
        <w:t>微型企业</w:t>
      </w:r>
    </w:p>
    <w:p w14:paraId="527E765F">
      <w:pPr>
        <w:numPr>
          <w:ilvl w:val="255"/>
          <w:numId w:val="0"/>
        </w:numPr>
        <w:adjustRightInd w:val="0"/>
        <w:snapToGrid w:val="0"/>
        <w:spacing w:line="400" w:lineRule="exact"/>
        <w:rPr>
          <w:rFonts w:hint="default" w:ascii="Times New Roman" w:hAnsi="Times New Roman" w:eastAsia="宋体" w:cs="Times New Roman"/>
          <w:iCs/>
          <w:color w:val="auto"/>
          <w:szCs w:val="21"/>
        </w:rPr>
      </w:pPr>
      <w:r>
        <w:rPr>
          <w:rFonts w:hint="default" w:ascii="Times New Roman" w:hAnsi="Times New Roman" w:eastAsia="宋体" w:cs="Times New Roman"/>
          <w:color w:val="auto"/>
          <w:szCs w:val="21"/>
        </w:rPr>
        <w:t xml:space="preserve">         本合同是否为专门面向中小企业的采购合同（中小企业预留合同）</w:t>
      </w:r>
      <w:r>
        <w:rPr>
          <w:rFonts w:hint="default" w:ascii="Times New Roman" w:hAnsi="Times New Roman" w:cs="Times New Roman"/>
          <w:color w:val="auto"/>
          <w:szCs w:val="21"/>
          <w:lang w:eastAsia="zh-CN"/>
        </w:rPr>
        <w:t>：</w:t>
      </w:r>
      <w:r>
        <w:rPr>
          <w:rFonts w:hint="default" w:ascii="Times New Roman" w:hAnsi="Times New Roman" w:eastAsia="宋体" w:cs="Times New Roman"/>
          <w:iCs/>
          <w:color w:val="auto"/>
          <w:szCs w:val="21"/>
        </w:rPr>
        <w:sym w:font="Wingdings" w:char="00A8"/>
      </w:r>
      <w:r>
        <w:rPr>
          <w:rFonts w:hint="default" w:ascii="Times New Roman" w:hAnsi="Times New Roman" w:eastAsia="宋体" w:cs="Times New Roman"/>
          <w:iCs/>
          <w:color w:val="auto"/>
          <w:szCs w:val="21"/>
        </w:rPr>
        <w:t xml:space="preserve">是    </w:t>
      </w:r>
      <w:r>
        <w:rPr>
          <w:rFonts w:hint="default" w:ascii="Times New Roman" w:hAnsi="Times New Roman" w:eastAsia="宋体" w:cs="Times New Roman"/>
          <w:iCs/>
          <w:color w:val="auto"/>
          <w:szCs w:val="21"/>
        </w:rPr>
        <w:sym w:font="Wingdings" w:char="00A8"/>
      </w:r>
      <w:r>
        <w:rPr>
          <w:rFonts w:hint="default" w:ascii="Times New Roman" w:hAnsi="Times New Roman" w:eastAsia="宋体" w:cs="Times New Roman"/>
          <w:iCs/>
          <w:color w:val="auto"/>
          <w:szCs w:val="21"/>
        </w:rPr>
        <w:t>否</w:t>
      </w:r>
    </w:p>
    <w:p w14:paraId="156A11C1">
      <w:pPr>
        <w:numPr>
          <w:ilvl w:val="255"/>
          <w:numId w:val="0"/>
        </w:numPr>
        <w:adjustRightInd w:val="0"/>
        <w:snapToGrid w:val="0"/>
        <w:spacing w:line="400" w:lineRule="exact"/>
        <w:rPr>
          <w:rFonts w:hint="default" w:ascii="Times New Roman" w:hAnsi="Times New Roman" w:eastAsia="宋体" w:cs="Times New Roman"/>
          <w:color w:val="auto"/>
        </w:rPr>
      </w:pPr>
      <w:r>
        <w:rPr>
          <w:rFonts w:hint="default" w:ascii="Times New Roman" w:hAnsi="Times New Roman" w:eastAsia="宋体" w:cs="Times New Roman"/>
          <w:color w:val="auto"/>
        </w:rPr>
        <w:t xml:space="preserve">         若本项目不专门面向中小企业采购，是否给予小微企业评审优惠</w:t>
      </w:r>
      <w:r>
        <w:rPr>
          <w:rFonts w:hint="default" w:ascii="Times New Roman" w:hAnsi="Times New Roman" w:cs="Times New Roman"/>
          <w:color w:val="auto"/>
          <w:lang w:eastAsia="zh-CN"/>
        </w:rPr>
        <w:t>：</w:t>
      </w:r>
      <w:r>
        <w:rPr>
          <w:rFonts w:hint="default" w:ascii="Times New Roman" w:hAnsi="Times New Roman" w:eastAsia="宋体" w:cs="Times New Roman"/>
          <w:iCs/>
          <w:color w:val="auto"/>
          <w:szCs w:val="21"/>
        </w:rPr>
        <w:sym w:font="Wingdings" w:char="00A8"/>
      </w:r>
      <w:r>
        <w:rPr>
          <w:rFonts w:hint="default" w:ascii="Times New Roman" w:hAnsi="Times New Roman" w:eastAsia="宋体" w:cs="Times New Roman"/>
          <w:iCs/>
          <w:color w:val="auto"/>
          <w:szCs w:val="21"/>
        </w:rPr>
        <w:t xml:space="preserve">是   </w:t>
      </w:r>
      <w:r>
        <w:rPr>
          <w:rFonts w:hint="default" w:ascii="Times New Roman" w:hAnsi="Times New Roman" w:eastAsia="宋体" w:cs="Times New Roman"/>
          <w:iCs/>
          <w:color w:val="auto"/>
          <w:szCs w:val="21"/>
        </w:rPr>
        <w:sym w:font="Wingdings" w:char="00A8"/>
      </w:r>
      <w:r>
        <w:rPr>
          <w:rFonts w:hint="default" w:ascii="Times New Roman" w:hAnsi="Times New Roman" w:eastAsia="宋体" w:cs="Times New Roman"/>
          <w:iCs/>
          <w:color w:val="auto"/>
          <w:szCs w:val="21"/>
        </w:rPr>
        <w:t>否</w:t>
      </w:r>
    </w:p>
    <w:p w14:paraId="354FB55F">
      <w:pPr>
        <w:pStyle w:val="95"/>
        <w:numPr>
          <w:ilvl w:val="0"/>
          <w:numId w:val="6"/>
        </w:numPr>
        <w:snapToGrid w:val="0"/>
        <w:ind w:firstLine="420" w:firstLineChars="0"/>
        <w:rPr>
          <w:rFonts w:hint="default" w:ascii="Times New Roman" w:hAnsi="Times New Roman" w:eastAsia="宋体" w:cs="Times New Roman"/>
          <w:color w:val="auto"/>
          <w:kern w:val="2"/>
          <w:sz w:val="21"/>
        </w:rPr>
      </w:pPr>
      <w:r>
        <w:rPr>
          <w:rFonts w:hint="default" w:ascii="Times New Roman" w:hAnsi="Times New Roman" w:eastAsia="宋体" w:cs="Times New Roman"/>
          <w:color w:val="auto"/>
          <w:sz w:val="21"/>
        </w:rPr>
        <w:t>合同授予类型</w:t>
      </w:r>
      <w:r>
        <w:rPr>
          <w:rFonts w:hint="default" w:ascii="Times New Roman" w:hAnsi="Times New Roman" w:eastAsia="宋体" w:cs="Times New Roman"/>
          <w:color w:val="auto"/>
          <w:sz w:val="21"/>
          <w:lang w:eastAsia="zh-CN"/>
        </w:rPr>
        <w:t>：</w:t>
      </w:r>
      <w:r>
        <w:rPr>
          <w:rFonts w:hint="default" w:ascii="Times New Roman" w:hAnsi="Times New Roman" w:eastAsia="宋体" w:cs="Times New Roman"/>
          <w:color w:val="auto"/>
          <w:kern w:val="2"/>
          <w:sz w:val="21"/>
        </w:rPr>
        <w:sym w:font="Wingdings" w:char="00A8"/>
      </w:r>
      <w:r>
        <w:rPr>
          <w:rFonts w:hint="default" w:ascii="Times New Roman" w:hAnsi="Times New Roman" w:eastAsia="宋体" w:cs="Times New Roman"/>
          <w:color w:val="auto"/>
          <w:kern w:val="2"/>
          <w:sz w:val="21"/>
        </w:rPr>
        <w:t xml:space="preserve">省内      </w:t>
      </w:r>
      <w:r>
        <w:rPr>
          <w:rFonts w:hint="default" w:ascii="Times New Roman" w:hAnsi="Times New Roman" w:eastAsia="宋体" w:cs="Times New Roman"/>
          <w:color w:val="auto"/>
          <w:kern w:val="2"/>
          <w:sz w:val="21"/>
        </w:rPr>
        <w:sym w:font="Wingdings" w:char="00A8"/>
      </w:r>
      <w:r>
        <w:rPr>
          <w:rFonts w:hint="default" w:ascii="Times New Roman" w:hAnsi="Times New Roman" w:eastAsia="宋体" w:cs="Times New Roman"/>
          <w:color w:val="auto"/>
          <w:kern w:val="2"/>
          <w:sz w:val="21"/>
        </w:rPr>
        <w:t>省外</w:t>
      </w:r>
    </w:p>
    <w:p w14:paraId="618BC760">
      <w:pPr>
        <w:numPr>
          <w:ilvl w:val="0"/>
          <w:numId w:val="4"/>
        </w:numPr>
        <w:adjustRightInd w:val="0"/>
        <w:snapToGrid w:val="0"/>
        <w:spacing w:line="400" w:lineRule="exact"/>
        <w:ind w:firstLine="422" w:firstLineChars="200"/>
        <w:rPr>
          <w:rFonts w:hint="default" w:ascii="Times New Roman" w:hAnsi="Times New Roman" w:eastAsia="宋体" w:cs="Times New Roman"/>
          <w:b/>
          <w:color w:val="auto"/>
          <w:szCs w:val="21"/>
        </w:rPr>
      </w:pPr>
      <w:r>
        <w:rPr>
          <w:rFonts w:hint="default" w:ascii="Times New Roman" w:hAnsi="Times New Roman" w:eastAsia="宋体" w:cs="Times New Roman"/>
          <w:b/>
          <w:color w:val="auto"/>
          <w:szCs w:val="21"/>
        </w:rPr>
        <w:t>合同金额</w:t>
      </w:r>
    </w:p>
    <w:p w14:paraId="404A6213">
      <w:pPr>
        <w:adjustRightInd w:val="0"/>
        <w:snapToGrid w:val="0"/>
        <w:spacing w:line="400" w:lineRule="exact"/>
        <w:ind w:firstLine="420" w:firstLineChars="200"/>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（1）合同金额大写</w:t>
      </w:r>
      <w:r>
        <w:rPr>
          <w:rFonts w:hint="default" w:ascii="Times New Roman" w:hAnsi="Times New Roman" w:cs="Times New Roman"/>
          <w:color w:val="auto"/>
          <w:szCs w:val="21"/>
          <w:lang w:eastAsia="zh-CN"/>
        </w:rPr>
        <w:t>：</w:t>
      </w:r>
      <w:r>
        <w:rPr>
          <w:rFonts w:hint="default" w:ascii="Times New Roman" w:hAnsi="Times New Roman" w:eastAsia="宋体" w:cs="Times New Roman"/>
          <w:color w:val="auto"/>
          <w:szCs w:val="21"/>
          <w:u w:val="single"/>
        </w:rPr>
        <w:t xml:space="preserve">                           </w:t>
      </w:r>
    </w:p>
    <w:p w14:paraId="1B4F2439">
      <w:pPr>
        <w:adjustRightInd w:val="0"/>
        <w:snapToGrid w:val="0"/>
        <w:spacing w:line="400" w:lineRule="exact"/>
        <w:rPr>
          <w:rFonts w:hint="default" w:ascii="Times New Roman" w:hAnsi="Times New Roman" w:eastAsia="宋体" w:cs="Times New Roman"/>
          <w:color w:val="auto"/>
          <w:szCs w:val="21"/>
          <w:u w:val="single"/>
        </w:rPr>
      </w:pPr>
      <w:r>
        <w:rPr>
          <w:rFonts w:hint="default" w:ascii="Times New Roman" w:hAnsi="Times New Roman" w:eastAsia="宋体" w:cs="Times New Roman"/>
          <w:color w:val="auto"/>
          <w:szCs w:val="21"/>
        </w:rPr>
        <w:t xml:space="preserve">                 小写</w:t>
      </w:r>
      <w:r>
        <w:rPr>
          <w:rFonts w:hint="default" w:ascii="Times New Roman" w:hAnsi="Times New Roman" w:cs="Times New Roman"/>
          <w:color w:val="auto"/>
          <w:szCs w:val="21"/>
          <w:lang w:eastAsia="zh-CN"/>
        </w:rPr>
        <w:t>：</w:t>
      </w:r>
      <w:r>
        <w:rPr>
          <w:rFonts w:hint="default" w:ascii="Times New Roman" w:hAnsi="Times New Roman" w:eastAsia="宋体" w:cs="Times New Roman"/>
          <w:color w:val="auto"/>
          <w:szCs w:val="21"/>
          <w:u w:val="single"/>
        </w:rPr>
        <w:t xml:space="preserve">                           </w:t>
      </w:r>
    </w:p>
    <w:p w14:paraId="25F8D630">
      <w:pPr>
        <w:pStyle w:val="96"/>
        <w:spacing w:line="400" w:lineRule="exact"/>
        <w:rPr>
          <w:rFonts w:hint="default" w:ascii="Times New Roman" w:hAnsi="Times New Roman" w:eastAsia="宋体" w:cs="Times New Roman"/>
          <w:color w:val="auto"/>
          <w:lang w:eastAsia="zh-CN"/>
        </w:rPr>
      </w:pPr>
      <w:r>
        <w:rPr>
          <w:rFonts w:hint="default" w:ascii="Times New Roman" w:hAnsi="Times New Roman" w:eastAsia="宋体" w:cs="Times New Roman"/>
          <w:color w:val="auto"/>
        </w:rPr>
        <w:t>（2）付款方式（按项目实际勾选填写）</w:t>
      </w:r>
      <w:r>
        <w:rPr>
          <w:rFonts w:hint="default" w:ascii="Times New Roman" w:hAnsi="Times New Roman" w:eastAsia="宋体" w:cs="Times New Roman"/>
          <w:color w:val="auto"/>
          <w:lang w:eastAsia="zh-CN"/>
        </w:rPr>
        <w:t>：</w:t>
      </w:r>
    </w:p>
    <w:p w14:paraId="20BBA8E8">
      <w:pPr>
        <w:adjustRightInd w:val="0"/>
        <w:snapToGrid w:val="0"/>
        <w:spacing w:line="400" w:lineRule="exact"/>
        <w:ind w:firstLine="630" w:firstLineChars="300"/>
        <w:rPr>
          <w:rFonts w:hint="default" w:ascii="Times New Roman" w:hAnsi="Times New Roman" w:eastAsia="宋体" w:cs="Times New Roman"/>
          <w:color w:val="auto"/>
          <w:szCs w:val="21"/>
          <w:u w:val="single"/>
        </w:rPr>
      </w:pPr>
      <w:r>
        <w:rPr>
          <w:rFonts w:hint="default" w:ascii="Times New Roman" w:hAnsi="Times New Roman" w:eastAsia="宋体" w:cs="Times New Roman"/>
          <w:color w:val="auto"/>
          <w:szCs w:val="21"/>
        </w:rPr>
        <w:sym w:font="Wingdings" w:char="00A8"/>
      </w:r>
      <w:r>
        <w:rPr>
          <w:rFonts w:hint="default" w:ascii="Times New Roman" w:hAnsi="Times New Roman" w:eastAsia="宋体" w:cs="Times New Roman"/>
          <w:color w:val="auto"/>
          <w:szCs w:val="21"/>
        </w:rPr>
        <w:t>全额付款</w:t>
      </w:r>
      <w:r>
        <w:rPr>
          <w:rFonts w:hint="default" w:ascii="Times New Roman" w:hAnsi="Times New Roman" w:cs="Times New Roman"/>
          <w:color w:val="auto"/>
          <w:szCs w:val="21"/>
          <w:lang w:eastAsia="zh-CN"/>
        </w:rPr>
        <w:t>：</w:t>
      </w:r>
      <w:r>
        <w:rPr>
          <w:rFonts w:hint="default" w:ascii="Times New Roman" w:hAnsi="Times New Roman" w:eastAsia="宋体" w:cs="Times New Roman"/>
          <w:color w:val="auto"/>
          <w:szCs w:val="21"/>
          <w:u w:val="single"/>
        </w:rPr>
        <w:t xml:space="preserve"> </w:t>
      </w:r>
      <w:r>
        <w:rPr>
          <w:rFonts w:hint="default" w:ascii="Times New Roman" w:hAnsi="Times New Roman" w:cs="Times New Roman"/>
          <w:color w:val="auto"/>
          <w:szCs w:val="21"/>
          <w:u w:val="single"/>
          <w:lang w:val="en-US" w:eastAsia="zh-CN"/>
        </w:rPr>
        <w:t>供应商</w:t>
      </w:r>
      <w:r>
        <w:rPr>
          <w:rFonts w:hint="default" w:ascii="Times New Roman" w:hAnsi="Times New Roman" w:eastAsia="宋体" w:cs="Times New Roman"/>
          <w:color w:val="auto"/>
          <w:szCs w:val="21"/>
          <w:u w:val="single"/>
        </w:rPr>
        <w:t>在验收合格之日起15日内，按照合同金额的100%向</w:t>
      </w:r>
      <w:r>
        <w:rPr>
          <w:rFonts w:hint="default" w:ascii="Times New Roman" w:hAnsi="Times New Roman" w:cs="Times New Roman"/>
          <w:color w:val="auto"/>
          <w:szCs w:val="21"/>
          <w:u w:val="single"/>
          <w:lang w:val="en-US" w:eastAsia="zh-CN"/>
        </w:rPr>
        <w:t>采购人</w:t>
      </w:r>
      <w:r>
        <w:rPr>
          <w:rFonts w:hint="default" w:ascii="Times New Roman" w:hAnsi="Times New Roman" w:eastAsia="宋体" w:cs="Times New Roman"/>
          <w:color w:val="auto"/>
          <w:szCs w:val="21"/>
          <w:u w:val="single"/>
        </w:rPr>
        <w:t>开具发票，</w:t>
      </w:r>
      <w:r>
        <w:rPr>
          <w:rFonts w:hint="default" w:ascii="Times New Roman" w:hAnsi="Times New Roman" w:cs="Times New Roman"/>
          <w:color w:val="auto"/>
          <w:szCs w:val="21"/>
          <w:u w:val="single"/>
          <w:lang w:val="en-US" w:eastAsia="zh-CN"/>
        </w:rPr>
        <w:t>采购人</w:t>
      </w:r>
      <w:r>
        <w:rPr>
          <w:rFonts w:hint="default" w:ascii="Times New Roman" w:hAnsi="Times New Roman" w:eastAsia="宋体" w:cs="Times New Roman"/>
          <w:color w:val="auto"/>
          <w:szCs w:val="21"/>
          <w:u w:val="single"/>
        </w:rPr>
        <w:t>收到全额发票30日内支付合同总额的100%给</w:t>
      </w:r>
      <w:r>
        <w:rPr>
          <w:rFonts w:hint="default" w:ascii="Times New Roman" w:hAnsi="Times New Roman" w:cs="Times New Roman"/>
          <w:color w:val="auto"/>
          <w:szCs w:val="21"/>
          <w:u w:val="single"/>
          <w:lang w:val="en-US" w:eastAsia="zh-CN"/>
        </w:rPr>
        <w:t>供应商</w:t>
      </w:r>
      <w:r>
        <w:rPr>
          <w:rFonts w:hint="default" w:ascii="Times New Roman" w:hAnsi="Times New Roman" w:eastAsia="宋体" w:cs="Times New Roman"/>
          <w:color w:val="auto"/>
          <w:szCs w:val="21"/>
          <w:u w:val="single"/>
        </w:rPr>
        <w:t>，在</w:t>
      </w:r>
      <w:r>
        <w:rPr>
          <w:rFonts w:hint="default" w:ascii="Times New Roman" w:hAnsi="Times New Roman" w:cs="Times New Roman"/>
          <w:color w:val="auto"/>
          <w:szCs w:val="21"/>
          <w:u w:val="single"/>
          <w:lang w:val="en-US" w:eastAsia="zh-CN"/>
        </w:rPr>
        <w:t>供应商</w:t>
      </w:r>
      <w:r>
        <w:rPr>
          <w:rFonts w:hint="default" w:ascii="Times New Roman" w:hAnsi="Times New Roman" w:eastAsia="宋体" w:cs="Times New Roman"/>
          <w:color w:val="auto"/>
          <w:szCs w:val="21"/>
          <w:u w:val="single"/>
        </w:rPr>
        <w:t>完成其合同义务包括任何保证义务至质保期结束无质量问题，退还</w:t>
      </w:r>
      <w:r>
        <w:rPr>
          <w:rFonts w:hint="default" w:ascii="Times New Roman" w:hAnsi="Times New Roman" w:cs="Times New Roman"/>
          <w:color w:val="auto"/>
          <w:szCs w:val="21"/>
          <w:u w:val="single"/>
          <w:lang w:val="en-US" w:eastAsia="zh-CN"/>
        </w:rPr>
        <w:t>供应商</w:t>
      </w:r>
      <w:r>
        <w:rPr>
          <w:rFonts w:hint="default" w:ascii="Times New Roman" w:hAnsi="Times New Roman" w:eastAsia="宋体" w:cs="Times New Roman"/>
          <w:color w:val="auto"/>
          <w:szCs w:val="21"/>
          <w:u w:val="single"/>
        </w:rPr>
        <w:t>履约保证金（银行保函）。</w:t>
      </w:r>
    </w:p>
    <w:p w14:paraId="6F06656E">
      <w:pPr>
        <w:snapToGrid w:val="0"/>
        <w:spacing w:line="400" w:lineRule="exact"/>
        <w:ind w:firstLine="630" w:firstLineChars="300"/>
        <w:rPr>
          <w:rFonts w:hint="default" w:ascii="Times New Roman" w:hAnsi="Times New Roman" w:eastAsia="宋体" w:cs="Times New Roman"/>
          <w:color w:val="auto"/>
          <w:szCs w:val="21"/>
          <w:u w:val="single"/>
        </w:rPr>
      </w:pPr>
      <w:r>
        <w:rPr>
          <w:rFonts w:hint="default" w:ascii="Times New Roman" w:hAnsi="Times New Roman" w:eastAsia="宋体" w:cs="Times New Roman"/>
          <w:color w:val="auto"/>
          <w:szCs w:val="21"/>
        </w:rPr>
        <w:sym w:font="Wingdings" w:char="00FE"/>
      </w:r>
      <w:r>
        <w:rPr>
          <w:rFonts w:hint="default" w:ascii="Times New Roman" w:hAnsi="Times New Roman" w:eastAsia="宋体" w:cs="Times New Roman"/>
          <w:color w:val="auto"/>
          <w:szCs w:val="21"/>
        </w:rPr>
        <w:t>分期付款</w:t>
      </w:r>
      <w:r>
        <w:rPr>
          <w:rFonts w:hint="default" w:ascii="Times New Roman" w:hAnsi="Times New Roman" w:cs="Times New Roman"/>
          <w:color w:val="auto"/>
          <w:szCs w:val="21"/>
          <w:lang w:eastAsia="zh-CN"/>
        </w:rPr>
        <w:t>：</w:t>
      </w:r>
      <w:r>
        <w:rPr>
          <w:rFonts w:hint="default" w:ascii="Times New Roman" w:hAnsi="Times New Roman" w:eastAsia="宋体" w:cs="Times New Roman"/>
          <w:color w:val="auto"/>
          <w:szCs w:val="21"/>
          <w:u w:val="single"/>
        </w:rPr>
        <w:t>合同生效后，由</w:t>
      </w:r>
      <w:r>
        <w:rPr>
          <w:rFonts w:hint="default" w:ascii="Times New Roman" w:hAnsi="Times New Roman" w:cs="Times New Roman"/>
          <w:color w:val="auto"/>
          <w:szCs w:val="21"/>
          <w:u w:val="single"/>
          <w:lang w:val="en-US" w:eastAsia="zh-CN"/>
        </w:rPr>
        <w:t>供应商</w:t>
      </w:r>
      <w:r>
        <w:rPr>
          <w:rFonts w:hint="default" w:ascii="Times New Roman" w:hAnsi="Times New Roman" w:eastAsia="宋体" w:cs="Times New Roman"/>
          <w:color w:val="auto"/>
          <w:szCs w:val="21"/>
          <w:u w:val="single"/>
        </w:rPr>
        <w:t>提供本合同金额30%的预付款保函（银行保函形式，保函有效期至</w:t>
      </w:r>
      <w:r>
        <w:rPr>
          <w:rFonts w:hint="default" w:ascii="Times New Roman" w:hAnsi="Times New Roman" w:cs="Times New Roman"/>
          <w:color w:val="auto"/>
          <w:szCs w:val="21"/>
          <w:u w:val="single"/>
          <w:lang w:val="en-US" w:eastAsia="zh-CN"/>
        </w:rPr>
        <w:t>采购人</w:t>
      </w:r>
      <w:r>
        <w:rPr>
          <w:rFonts w:hint="default" w:ascii="Times New Roman" w:hAnsi="Times New Roman" w:eastAsia="宋体" w:cs="Times New Roman"/>
          <w:color w:val="auto"/>
          <w:szCs w:val="21"/>
          <w:u w:val="single"/>
        </w:rPr>
        <w:t>收货、验收合格后），</w:t>
      </w:r>
      <w:r>
        <w:rPr>
          <w:rFonts w:hint="default" w:ascii="Times New Roman" w:hAnsi="Times New Roman" w:cs="Times New Roman"/>
          <w:color w:val="auto"/>
          <w:szCs w:val="21"/>
          <w:u w:val="single"/>
          <w:lang w:val="en-US" w:eastAsia="zh-CN"/>
        </w:rPr>
        <w:t>采购人</w:t>
      </w:r>
      <w:r>
        <w:rPr>
          <w:rFonts w:hint="default" w:ascii="Times New Roman" w:hAnsi="Times New Roman" w:eastAsia="宋体" w:cs="Times New Roman"/>
          <w:color w:val="auto"/>
          <w:szCs w:val="21"/>
          <w:u w:val="single"/>
        </w:rPr>
        <w:t>收到预付款保函、合同备案通过30日内支付合同总额30%作为预付款支付给</w:t>
      </w:r>
      <w:r>
        <w:rPr>
          <w:rFonts w:hint="default" w:ascii="Times New Roman" w:hAnsi="Times New Roman" w:cs="Times New Roman"/>
          <w:color w:val="auto"/>
          <w:szCs w:val="21"/>
          <w:u w:val="single"/>
          <w:lang w:val="en-US" w:eastAsia="zh-CN"/>
        </w:rPr>
        <w:t>供应商</w:t>
      </w:r>
      <w:r>
        <w:rPr>
          <w:rFonts w:hint="default" w:ascii="Times New Roman" w:hAnsi="Times New Roman" w:eastAsia="宋体" w:cs="Times New Roman"/>
          <w:color w:val="auto"/>
          <w:szCs w:val="21"/>
          <w:u w:val="single"/>
        </w:rPr>
        <w:t>，同时</w:t>
      </w:r>
      <w:r>
        <w:rPr>
          <w:rFonts w:hint="default" w:ascii="Times New Roman" w:hAnsi="Times New Roman" w:cs="Times New Roman"/>
          <w:color w:val="auto"/>
          <w:szCs w:val="21"/>
          <w:u w:val="single"/>
          <w:lang w:val="en-US" w:eastAsia="zh-CN"/>
        </w:rPr>
        <w:t>供应商</w:t>
      </w:r>
      <w:r>
        <w:rPr>
          <w:rFonts w:hint="default" w:ascii="Times New Roman" w:hAnsi="Times New Roman" w:eastAsia="宋体" w:cs="Times New Roman"/>
          <w:color w:val="auto"/>
          <w:szCs w:val="21"/>
          <w:u w:val="single"/>
        </w:rPr>
        <w:t>向</w:t>
      </w:r>
      <w:r>
        <w:rPr>
          <w:rFonts w:hint="default" w:ascii="Times New Roman" w:hAnsi="Times New Roman" w:cs="Times New Roman"/>
          <w:color w:val="auto"/>
          <w:szCs w:val="21"/>
          <w:u w:val="single"/>
          <w:lang w:val="en-US" w:eastAsia="zh-CN"/>
        </w:rPr>
        <w:t>采购人</w:t>
      </w:r>
      <w:r>
        <w:rPr>
          <w:rFonts w:hint="default" w:ascii="Times New Roman" w:hAnsi="Times New Roman" w:eastAsia="宋体" w:cs="Times New Roman"/>
          <w:color w:val="auto"/>
          <w:szCs w:val="21"/>
          <w:u w:val="single"/>
        </w:rPr>
        <w:t>开具预付款收据；</w:t>
      </w:r>
      <w:r>
        <w:rPr>
          <w:rFonts w:hint="default" w:ascii="Times New Roman" w:hAnsi="Times New Roman" w:cs="Times New Roman"/>
          <w:color w:val="auto"/>
          <w:szCs w:val="21"/>
          <w:u w:val="single"/>
          <w:lang w:val="en-US" w:eastAsia="zh-CN"/>
        </w:rPr>
        <w:t>供应商</w:t>
      </w:r>
      <w:r>
        <w:rPr>
          <w:rFonts w:hint="default" w:ascii="Times New Roman" w:hAnsi="Times New Roman" w:eastAsia="宋体" w:cs="Times New Roman"/>
          <w:color w:val="auto"/>
          <w:szCs w:val="21"/>
          <w:u w:val="single"/>
        </w:rPr>
        <w:t>在验收合格之日起15日内，按照合同金额的100%向</w:t>
      </w:r>
      <w:r>
        <w:rPr>
          <w:rFonts w:hint="default" w:ascii="Times New Roman" w:hAnsi="Times New Roman" w:cs="Times New Roman"/>
          <w:color w:val="auto"/>
          <w:szCs w:val="21"/>
          <w:u w:val="single"/>
          <w:lang w:val="en-US" w:eastAsia="zh-CN"/>
        </w:rPr>
        <w:t>采购人</w:t>
      </w:r>
      <w:r>
        <w:rPr>
          <w:rFonts w:hint="default" w:ascii="Times New Roman" w:hAnsi="Times New Roman" w:eastAsia="宋体" w:cs="Times New Roman"/>
          <w:color w:val="auto"/>
          <w:szCs w:val="21"/>
          <w:u w:val="single"/>
        </w:rPr>
        <w:t>开具发票，</w:t>
      </w:r>
      <w:r>
        <w:rPr>
          <w:rFonts w:hint="default" w:ascii="Times New Roman" w:hAnsi="Times New Roman" w:cs="Times New Roman"/>
          <w:color w:val="auto"/>
          <w:szCs w:val="21"/>
          <w:u w:val="single"/>
          <w:lang w:val="en-US" w:eastAsia="zh-CN"/>
        </w:rPr>
        <w:t>采购人</w:t>
      </w:r>
      <w:r>
        <w:rPr>
          <w:rFonts w:hint="default" w:ascii="Times New Roman" w:hAnsi="Times New Roman" w:eastAsia="宋体" w:cs="Times New Roman"/>
          <w:color w:val="auto"/>
          <w:szCs w:val="21"/>
          <w:u w:val="single"/>
        </w:rPr>
        <w:t>收到全额发票30日内支付合同总额的70%给</w:t>
      </w:r>
      <w:r>
        <w:rPr>
          <w:rFonts w:hint="default" w:ascii="Times New Roman" w:hAnsi="Times New Roman" w:cs="Times New Roman"/>
          <w:color w:val="auto"/>
          <w:szCs w:val="21"/>
          <w:u w:val="single"/>
          <w:lang w:val="en-US" w:eastAsia="zh-CN"/>
        </w:rPr>
        <w:t>供应商</w:t>
      </w:r>
      <w:r>
        <w:rPr>
          <w:rFonts w:hint="default" w:ascii="Times New Roman" w:hAnsi="Times New Roman" w:eastAsia="宋体" w:cs="Times New Roman"/>
          <w:color w:val="auto"/>
          <w:szCs w:val="21"/>
          <w:u w:val="single"/>
        </w:rPr>
        <w:t>并退还</w:t>
      </w:r>
      <w:r>
        <w:rPr>
          <w:rFonts w:hint="default" w:ascii="Times New Roman" w:hAnsi="Times New Roman" w:cs="Times New Roman"/>
          <w:color w:val="auto"/>
          <w:szCs w:val="21"/>
          <w:u w:val="single"/>
          <w:lang w:val="en-US" w:eastAsia="zh-CN"/>
        </w:rPr>
        <w:t>供应商</w:t>
      </w:r>
      <w:r>
        <w:rPr>
          <w:rFonts w:hint="default" w:ascii="Times New Roman" w:hAnsi="Times New Roman" w:eastAsia="宋体" w:cs="Times New Roman"/>
          <w:color w:val="auto"/>
          <w:szCs w:val="21"/>
          <w:u w:val="single"/>
        </w:rPr>
        <w:t>预付款保函，在</w:t>
      </w:r>
      <w:r>
        <w:rPr>
          <w:rFonts w:hint="default" w:ascii="Times New Roman" w:hAnsi="Times New Roman" w:cs="Times New Roman"/>
          <w:color w:val="auto"/>
          <w:szCs w:val="21"/>
          <w:u w:val="single"/>
          <w:lang w:val="en-US" w:eastAsia="zh-CN"/>
        </w:rPr>
        <w:t>供应商</w:t>
      </w:r>
      <w:r>
        <w:rPr>
          <w:rFonts w:hint="default" w:ascii="Times New Roman" w:hAnsi="Times New Roman" w:eastAsia="宋体" w:cs="Times New Roman"/>
          <w:color w:val="auto"/>
          <w:szCs w:val="21"/>
          <w:u w:val="single"/>
        </w:rPr>
        <w:t>完成其合同义务包括任何保证义务至质保期结束无质量问题，退还</w:t>
      </w:r>
      <w:r>
        <w:rPr>
          <w:rFonts w:hint="default" w:ascii="Times New Roman" w:hAnsi="Times New Roman" w:cs="Times New Roman"/>
          <w:color w:val="auto"/>
          <w:szCs w:val="21"/>
          <w:u w:val="single"/>
          <w:lang w:val="en-US" w:eastAsia="zh-CN"/>
        </w:rPr>
        <w:t>供应商</w:t>
      </w:r>
      <w:r>
        <w:rPr>
          <w:rFonts w:hint="default" w:ascii="Times New Roman" w:hAnsi="Times New Roman" w:eastAsia="宋体" w:cs="Times New Roman"/>
          <w:color w:val="auto"/>
          <w:szCs w:val="21"/>
          <w:u w:val="single"/>
        </w:rPr>
        <w:t xml:space="preserve">履约保证金（银行保函）。 </w:t>
      </w:r>
    </w:p>
    <w:p w14:paraId="4190C524">
      <w:pPr>
        <w:snapToGrid w:val="0"/>
        <w:spacing w:line="400" w:lineRule="exact"/>
        <w:ind w:firstLine="630" w:firstLineChars="300"/>
        <w:rPr>
          <w:rFonts w:hint="default" w:ascii="Times New Roman" w:hAnsi="Times New Roman" w:eastAsia="宋体" w:cs="Times New Roman"/>
          <w:color w:val="auto"/>
          <w:szCs w:val="21"/>
          <w:u w:val="single"/>
        </w:rPr>
      </w:pPr>
      <w:r>
        <w:rPr>
          <w:rFonts w:hint="default" w:ascii="Times New Roman" w:hAnsi="Times New Roman" w:eastAsia="宋体" w:cs="Times New Roman"/>
          <w:color w:val="auto"/>
          <w:szCs w:val="21"/>
        </w:rPr>
        <w:t>（3）其他事项</w:t>
      </w:r>
      <w:r>
        <w:rPr>
          <w:rFonts w:hint="default" w:ascii="Times New Roman" w:hAnsi="Times New Roman" w:cs="Times New Roman"/>
          <w:color w:val="auto"/>
          <w:szCs w:val="21"/>
          <w:lang w:eastAsia="zh-CN"/>
        </w:rPr>
        <w:t>：</w:t>
      </w:r>
      <w:r>
        <w:rPr>
          <w:rFonts w:hint="default" w:ascii="Times New Roman" w:hAnsi="Times New Roman" w:eastAsia="宋体" w:cs="Times New Roman"/>
          <w:color w:val="auto"/>
          <w:szCs w:val="21"/>
          <w:u w:val="single"/>
        </w:rPr>
        <w:t>因</w:t>
      </w:r>
      <w:r>
        <w:rPr>
          <w:rFonts w:hint="default" w:ascii="Times New Roman" w:hAnsi="Times New Roman" w:cs="Times New Roman"/>
          <w:color w:val="auto"/>
          <w:szCs w:val="21"/>
          <w:u w:val="single"/>
          <w:lang w:val="en-US" w:eastAsia="zh-CN"/>
        </w:rPr>
        <w:t>采购人</w:t>
      </w:r>
      <w:r>
        <w:rPr>
          <w:rFonts w:hint="default" w:ascii="Times New Roman" w:hAnsi="Times New Roman" w:eastAsia="宋体" w:cs="Times New Roman"/>
          <w:color w:val="auto"/>
          <w:szCs w:val="21"/>
          <w:u w:val="single"/>
        </w:rPr>
        <w:t>单位性质，需要按照国家、省级项目资金支付规定执行，</w:t>
      </w:r>
      <w:r>
        <w:rPr>
          <w:rFonts w:hint="default" w:ascii="Times New Roman" w:hAnsi="Times New Roman" w:cs="Times New Roman"/>
          <w:color w:val="auto"/>
          <w:szCs w:val="21"/>
          <w:u w:val="single"/>
          <w:lang w:val="en-US" w:eastAsia="zh-CN"/>
        </w:rPr>
        <w:t>供应商</w:t>
      </w:r>
      <w:r>
        <w:rPr>
          <w:rFonts w:hint="default" w:ascii="Times New Roman" w:hAnsi="Times New Roman" w:eastAsia="宋体" w:cs="Times New Roman"/>
          <w:color w:val="auto"/>
          <w:szCs w:val="21"/>
          <w:u w:val="single"/>
        </w:rPr>
        <w:t>应对此清楚知晓，</w:t>
      </w:r>
      <w:r>
        <w:rPr>
          <w:rFonts w:hint="default" w:ascii="Times New Roman" w:hAnsi="Times New Roman" w:cs="Times New Roman"/>
          <w:color w:val="auto"/>
          <w:szCs w:val="21"/>
          <w:u w:val="single"/>
          <w:lang w:val="en-US" w:eastAsia="zh-CN"/>
        </w:rPr>
        <w:t>采购人</w:t>
      </w:r>
      <w:r>
        <w:rPr>
          <w:rFonts w:hint="default" w:ascii="Times New Roman" w:hAnsi="Times New Roman" w:eastAsia="宋体" w:cs="Times New Roman"/>
          <w:color w:val="auto"/>
          <w:szCs w:val="21"/>
          <w:u w:val="single"/>
        </w:rPr>
        <w:t>尽量保证按照本协议约定履行义务，如因以上原因导致无法按时支付款项的，</w:t>
      </w:r>
      <w:r>
        <w:rPr>
          <w:rFonts w:hint="default" w:ascii="Times New Roman" w:hAnsi="Times New Roman" w:cs="Times New Roman"/>
          <w:color w:val="auto"/>
          <w:szCs w:val="21"/>
          <w:u w:val="single"/>
          <w:lang w:val="en-US" w:eastAsia="zh-CN"/>
        </w:rPr>
        <w:t>供应商</w:t>
      </w:r>
      <w:r>
        <w:rPr>
          <w:rFonts w:hint="default" w:ascii="Times New Roman" w:hAnsi="Times New Roman" w:eastAsia="宋体" w:cs="Times New Roman"/>
          <w:color w:val="auto"/>
          <w:szCs w:val="21"/>
          <w:u w:val="single"/>
        </w:rPr>
        <w:t>承诺不追究</w:t>
      </w:r>
      <w:r>
        <w:rPr>
          <w:rFonts w:hint="default" w:ascii="Times New Roman" w:hAnsi="Times New Roman" w:cs="Times New Roman"/>
          <w:color w:val="auto"/>
          <w:szCs w:val="21"/>
          <w:u w:val="single"/>
          <w:lang w:val="en-US" w:eastAsia="zh-CN"/>
        </w:rPr>
        <w:t>采购人</w:t>
      </w:r>
      <w:r>
        <w:rPr>
          <w:rFonts w:hint="default" w:ascii="Times New Roman" w:hAnsi="Times New Roman" w:eastAsia="宋体" w:cs="Times New Roman"/>
          <w:color w:val="auto"/>
          <w:szCs w:val="21"/>
          <w:u w:val="single"/>
        </w:rPr>
        <w:t>违约责任。</w:t>
      </w:r>
    </w:p>
    <w:p w14:paraId="7C093F15">
      <w:pPr>
        <w:numPr>
          <w:ilvl w:val="0"/>
          <w:numId w:val="4"/>
        </w:numPr>
        <w:adjustRightInd w:val="0"/>
        <w:snapToGrid w:val="0"/>
        <w:spacing w:line="400" w:lineRule="exact"/>
        <w:ind w:firstLine="422" w:firstLineChars="200"/>
        <w:rPr>
          <w:rFonts w:hint="default" w:ascii="Times New Roman" w:hAnsi="Times New Roman" w:eastAsia="宋体" w:cs="Times New Roman"/>
          <w:b/>
          <w:color w:val="auto"/>
          <w:szCs w:val="21"/>
          <w:u w:val="single"/>
        </w:rPr>
      </w:pPr>
      <w:r>
        <w:rPr>
          <w:rFonts w:hint="default" w:ascii="Times New Roman" w:hAnsi="Times New Roman" w:eastAsia="宋体" w:cs="Times New Roman"/>
          <w:b/>
          <w:color w:val="auto"/>
          <w:szCs w:val="21"/>
        </w:rPr>
        <w:t>合同履行</w:t>
      </w:r>
    </w:p>
    <w:p w14:paraId="17C11748">
      <w:pPr>
        <w:adjustRightInd w:val="0"/>
        <w:snapToGrid w:val="0"/>
        <w:spacing w:line="400" w:lineRule="exact"/>
        <w:ind w:firstLine="420" w:firstLineChars="200"/>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（1）起始日期</w:t>
      </w:r>
      <w:r>
        <w:rPr>
          <w:rFonts w:hint="default" w:ascii="Times New Roman" w:hAnsi="Times New Roman" w:cs="Times New Roman"/>
          <w:color w:val="auto"/>
          <w:szCs w:val="21"/>
          <w:lang w:eastAsia="zh-CN"/>
        </w:rPr>
        <w:t>：</w:t>
      </w:r>
      <w:r>
        <w:rPr>
          <w:rFonts w:hint="default" w:ascii="Times New Roman" w:hAnsi="Times New Roman" w:eastAsia="宋体" w:cs="Times New Roman"/>
          <w:color w:val="auto"/>
          <w:szCs w:val="21"/>
          <w:u w:val="single"/>
        </w:rPr>
        <w:t xml:space="preserve">    </w:t>
      </w:r>
      <w:r>
        <w:rPr>
          <w:rFonts w:hint="default" w:ascii="Times New Roman" w:hAnsi="Times New Roman" w:eastAsia="宋体" w:cs="Times New Roman"/>
          <w:color w:val="auto"/>
          <w:szCs w:val="21"/>
        </w:rPr>
        <w:t>年</w:t>
      </w:r>
      <w:r>
        <w:rPr>
          <w:rFonts w:hint="default" w:ascii="Times New Roman" w:hAnsi="Times New Roman" w:eastAsia="宋体" w:cs="Times New Roman"/>
          <w:color w:val="auto"/>
          <w:szCs w:val="21"/>
          <w:u w:val="single"/>
        </w:rPr>
        <w:t xml:space="preserve">   </w:t>
      </w:r>
      <w:r>
        <w:rPr>
          <w:rFonts w:hint="default" w:ascii="Times New Roman" w:hAnsi="Times New Roman" w:eastAsia="宋体" w:cs="Times New Roman"/>
          <w:color w:val="auto"/>
          <w:szCs w:val="21"/>
        </w:rPr>
        <w:t>月</w:t>
      </w:r>
      <w:r>
        <w:rPr>
          <w:rFonts w:hint="default" w:ascii="Times New Roman" w:hAnsi="Times New Roman" w:eastAsia="宋体" w:cs="Times New Roman"/>
          <w:color w:val="auto"/>
          <w:szCs w:val="21"/>
          <w:u w:val="single"/>
        </w:rPr>
        <w:t xml:space="preserve">   </w:t>
      </w:r>
      <w:r>
        <w:rPr>
          <w:rFonts w:hint="default" w:ascii="Times New Roman" w:hAnsi="Times New Roman" w:eastAsia="宋体" w:cs="Times New Roman"/>
          <w:color w:val="auto"/>
          <w:szCs w:val="21"/>
        </w:rPr>
        <w:t>日，完成日期</w:t>
      </w:r>
      <w:r>
        <w:rPr>
          <w:rFonts w:hint="default" w:ascii="Times New Roman" w:hAnsi="Times New Roman" w:cs="Times New Roman"/>
          <w:color w:val="auto"/>
          <w:szCs w:val="21"/>
          <w:lang w:eastAsia="zh-CN"/>
        </w:rPr>
        <w:t>：</w:t>
      </w:r>
      <w:r>
        <w:rPr>
          <w:rFonts w:hint="default" w:ascii="Times New Roman" w:hAnsi="Times New Roman" w:eastAsia="宋体" w:cs="Times New Roman"/>
          <w:color w:val="auto"/>
          <w:szCs w:val="21"/>
          <w:u w:val="single"/>
        </w:rPr>
        <w:t xml:space="preserve">    </w:t>
      </w:r>
      <w:r>
        <w:rPr>
          <w:rFonts w:hint="default" w:ascii="Times New Roman" w:hAnsi="Times New Roman" w:eastAsia="宋体" w:cs="Times New Roman"/>
          <w:color w:val="auto"/>
          <w:szCs w:val="21"/>
        </w:rPr>
        <w:t>年</w:t>
      </w:r>
      <w:r>
        <w:rPr>
          <w:rFonts w:hint="default" w:ascii="Times New Roman" w:hAnsi="Times New Roman" w:eastAsia="宋体" w:cs="Times New Roman"/>
          <w:color w:val="auto"/>
          <w:szCs w:val="21"/>
          <w:u w:val="single"/>
        </w:rPr>
        <w:t xml:space="preserve">   </w:t>
      </w:r>
      <w:r>
        <w:rPr>
          <w:rFonts w:hint="default" w:ascii="Times New Roman" w:hAnsi="Times New Roman" w:eastAsia="宋体" w:cs="Times New Roman"/>
          <w:color w:val="auto"/>
          <w:szCs w:val="21"/>
        </w:rPr>
        <w:t>月</w:t>
      </w:r>
      <w:r>
        <w:rPr>
          <w:rFonts w:hint="default" w:ascii="Times New Roman" w:hAnsi="Times New Roman" w:eastAsia="宋体" w:cs="Times New Roman"/>
          <w:color w:val="auto"/>
          <w:szCs w:val="21"/>
          <w:u w:val="single"/>
        </w:rPr>
        <w:t xml:space="preserve">   </w:t>
      </w:r>
      <w:r>
        <w:rPr>
          <w:rFonts w:hint="default" w:ascii="Times New Roman" w:hAnsi="Times New Roman" w:eastAsia="宋体" w:cs="Times New Roman"/>
          <w:color w:val="auto"/>
          <w:szCs w:val="21"/>
        </w:rPr>
        <w:t>日。</w:t>
      </w:r>
    </w:p>
    <w:p w14:paraId="193EFAF0">
      <w:pPr>
        <w:adjustRightInd w:val="0"/>
        <w:snapToGrid w:val="0"/>
        <w:spacing w:line="400" w:lineRule="exact"/>
        <w:ind w:firstLine="420" w:firstLineChars="200"/>
        <w:rPr>
          <w:rFonts w:hint="default" w:ascii="Times New Roman" w:hAnsi="Times New Roman" w:eastAsia="宋体" w:cs="Times New Roman"/>
          <w:color w:val="auto"/>
          <w:szCs w:val="21"/>
          <w:u w:val="single"/>
        </w:rPr>
      </w:pPr>
      <w:r>
        <w:rPr>
          <w:rFonts w:hint="default" w:ascii="Times New Roman" w:hAnsi="Times New Roman" w:eastAsia="宋体" w:cs="Times New Roman"/>
          <w:color w:val="auto"/>
          <w:szCs w:val="21"/>
        </w:rPr>
        <w:t>（2）履约地点</w:t>
      </w:r>
      <w:r>
        <w:rPr>
          <w:rFonts w:hint="default" w:ascii="Times New Roman" w:hAnsi="Times New Roman" w:cs="Times New Roman"/>
          <w:bCs/>
          <w:color w:val="auto"/>
          <w:szCs w:val="21"/>
          <w:lang w:eastAsia="zh-CN"/>
        </w:rPr>
        <w:t>：</w:t>
      </w:r>
      <w:r>
        <w:rPr>
          <w:rFonts w:hint="default" w:ascii="Times New Roman" w:hAnsi="Times New Roman" w:eastAsia="宋体" w:cs="Times New Roman"/>
          <w:color w:val="auto"/>
          <w:szCs w:val="21"/>
          <w:u w:val="single"/>
        </w:rPr>
        <w:t xml:space="preserve"> 郑州市内采购人指定地点    </w:t>
      </w:r>
    </w:p>
    <w:p w14:paraId="2C9CA3E7">
      <w:pPr>
        <w:adjustRightInd w:val="0"/>
        <w:snapToGrid w:val="0"/>
        <w:spacing w:line="400" w:lineRule="exact"/>
        <w:ind w:firstLine="420" w:firstLineChars="200"/>
        <w:rPr>
          <w:rFonts w:hint="default" w:ascii="Times New Roman" w:hAnsi="Times New Roman" w:eastAsia="宋体" w:cs="Times New Roman"/>
          <w:color w:val="auto"/>
          <w:szCs w:val="21"/>
        </w:rPr>
      </w:pPr>
      <w:r>
        <w:rPr>
          <w:rFonts w:hint="default" w:ascii="Times New Roman" w:hAnsi="Times New Roman" w:eastAsia="宋体" w:cs="Times New Roman"/>
          <w:bCs/>
          <w:color w:val="auto"/>
          <w:szCs w:val="21"/>
        </w:rPr>
        <w:t>（3）履约担保</w:t>
      </w:r>
      <w:r>
        <w:rPr>
          <w:rFonts w:hint="default" w:ascii="Times New Roman" w:hAnsi="Times New Roman" w:cs="Times New Roman"/>
          <w:bCs/>
          <w:color w:val="auto"/>
          <w:szCs w:val="21"/>
          <w:lang w:eastAsia="zh-CN"/>
        </w:rPr>
        <w:t>：</w:t>
      </w:r>
      <w:r>
        <w:rPr>
          <w:rFonts w:hint="default" w:ascii="Times New Roman" w:hAnsi="Times New Roman" w:eastAsia="宋体" w:cs="Times New Roman"/>
          <w:color w:val="auto"/>
        </w:rPr>
        <w:t>是否收取履约保证金</w:t>
      </w:r>
      <w:r>
        <w:rPr>
          <w:rFonts w:hint="default" w:ascii="Times New Roman" w:hAnsi="Times New Roman" w:cs="Times New Roman"/>
          <w:color w:val="auto"/>
          <w:lang w:eastAsia="zh-CN"/>
        </w:rPr>
        <w:t>：</w:t>
      </w:r>
      <w:r>
        <w:rPr>
          <w:rFonts w:hint="default" w:ascii="Times New Roman" w:hAnsi="Times New Roman" w:eastAsia="宋体" w:cs="Times New Roman"/>
          <w:color w:val="auto"/>
          <w:szCs w:val="21"/>
        </w:rPr>
        <w:sym w:font="Wingdings" w:char="00FE"/>
      </w:r>
      <w:r>
        <w:rPr>
          <w:rFonts w:hint="default" w:ascii="Times New Roman" w:hAnsi="Times New Roman" w:eastAsia="宋体" w:cs="Times New Roman"/>
          <w:color w:val="auto"/>
          <w:szCs w:val="21"/>
        </w:rPr>
        <w:t xml:space="preserve">是    </w:t>
      </w:r>
      <w:r>
        <w:rPr>
          <w:rFonts w:hint="default" w:ascii="Times New Roman" w:hAnsi="Times New Roman" w:eastAsia="宋体" w:cs="Times New Roman"/>
          <w:color w:val="auto"/>
          <w:szCs w:val="21"/>
        </w:rPr>
        <w:sym w:font="Wingdings" w:char="00A8"/>
      </w:r>
      <w:r>
        <w:rPr>
          <w:rFonts w:hint="default" w:ascii="Times New Roman" w:hAnsi="Times New Roman" w:eastAsia="宋体" w:cs="Times New Roman"/>
          <w:color w:val="auto"/>
          <w:szCs w:val="21"/>
        </w:rPr>
        <w:t>否</w:t>
      </w:r>
    </w:p>
    <w:p w14:paraId="57F7B12D">
      <w:pPr>
        <w:pStyle w:val="95"/>
        <w:rPr>
          <w:rFonts w:hint="default" w:ascii="Times New Roman" w:hAnsi="Times New Roman" w:eastAsia="宋体" w:cs="Times New Roman"/>
          <w:color w:val="auto"/>
          <w:sz w:val="21"/>
        </w:rPr>
      </w:pPr>
      <w:r>
        <w:rPr>
          <w:rFonts w:hint="default" w:ascii="Times New Roman" w:hAnsi="Times New Roman" w:eastAsia="宋体" w:cs="Times New Roman"/>
          <w:bCs/>
          <w:color w:val="auto"/>
        </w:rPr>
        <w:t xml:space="preserve">  </w:t>
      </w:r>
      <w:r>
        <w:rPr>
          <w:rFonts w:hint="default" w:ascii="Times New Roman" w:hAnsi="Times New Roman" w:eastAsia="宋体" w:cs="Times New Roman"/>
          <w:color w:val="auto"/>
          <w:sz w:val="21"/>
        </w:rPr>
        <w:t xml:space="preserve">  收取履约保证金形式</w:t>
      </w:r>
      <w:r>
        <w:rPr>
          <w:rFonts w:hint="default" w:ascii="Times New Roman" w:hAnsi="Times New Roman" w:eastAsia="宋体" w:cs="Times New Roman"/>
          <w:color w:val="auto"/>
          <w:sz w:val="21"/>
          <w:lang w:eastAsia="zh-CN"/>
        </w:rPr>
        <w:t>：</w:t>
      </w:r>
      <w:r>
        <w:rPr>
          <w:rFonts w:hint="default" w:ascii="Times New Roman" w:hAnsi="Times New Roman" w:eastAsia="宋体" w:cs="Times New Roman"/>
          <w:bCs/>
          <w:color w:val="auto"/>
          <w:sz w:val="21"/>
          <w:u w:val="single"/>
        </w:rPr>
        <w:t xml:space="preserve">  银行保函  </w:t>
      </w:r>
    </w:p>
    <w:p w14:paraId="39F336AB">
      <w:pPr>
        <w:pStyle w:val="95"/>
        <w:ind w:firstLine="420"/>
        <w:rPr>
          <w:rFonts w:hint="default" w:ascii="Times New Roman" w:hAnsi="Times New Roman" w:eastAsia="宋体" w:cs="Times New Roman"/>
          <w:color w:val="auto"/>
          <w:sz w:val="21"/>
        </w:rPr>
      </w:pPr>
      <w:r>
        <w:rPr>
          <w:rFonts w:hint="default" w:ascii="Times New Roman" w:hAnsi="Times New Roman" w:eastAsia="宋体" w:cs="Times New Roman"/>
          <w:color w:val="auto"/>
          <w:sz w:val="21"/>
        </w:rPr>
        <w:t xml:space="preserve">    收取履约保证金金额或比例</w:t>
      </w:r>
      <w:r>
        <w:rPr>
          <w:rFonts w:hint="default" w:ascii="Times New Roman" w:hAnsi="Times New Roman" w:eastAsia="宋体" w:cs="Times New Roman"/>
          <w:color w:val="auto"/>
          <w:sz w:val="21"/>
          <w:lang w:eastAsia="zh-CN"/>
        </w:rPr>
        <w:t>：</w:t>
      </w:r>
      <w:r>
        <w:rPr>
          <w:rFonts w:hint="default" w:ascii="Times New Roman" w:hAnsi="Times New Roman" w:eastAsia="宋体" w:cs="Times New Roman"/>
          <w:bCs/>
          <w:color w:val="auto"/>
          <w:sz w:val="21"/>
          <w:u w:val="single"/>
        </w:rPr>
        <w:t xml:space="preserve">  合同金额的5% </w:t>
      </w:r>
    </w:p>
    <w:p w14:paraId="1AEBE126">
      <w:pPr>
        <w:snapToGrid w:val="0"/>
        <w:spacing w:line="400" w:lineRule="exact"/>
        <w:ind w:firstLine="420" w:firstLineChars="200"/>
        <w:rPr>
          <w:rFonts w:hint="default" w:ascii="Times New Roman" w:hAnsi="Times New Roman" w:eastAsia="宋体" w:cs="Times New Roman"/>
          <w:color w:val="auto"/>
        </w:rPr>
      </w:pPr>
      <w:r>
        <w:rPr>
          <w:rFonts w:hint="default" w:ascii="Times New Roman" w:hAnsi="Times New Roman" w:eastAsia="宋体" w:cs="Times New Roman"/>
          <w:bCs/>
          <w:color w:val="auto"/>
          <w:szCs w:val="21"/>
        </w:rPr>
        <w:t xml:space="preserve">    履约担保期限</w:t>
      </w:r>
      <w:r>
        <w:rPr>
          <w:rFonts w:hint="default" w:ascii="Times New Roman" w:hAnsi="Times New Roman" w:cs="Times New Roman"/>
          <w:bCs/>
          <w:color w:val="auto"/>
          <w:szCs w:val="21"/>
          <w:lang w:eastAsia="zh-CN"/>
        </w:rPr>
        <w:t>：</w:t>
      </w:r>
      <w:r>
        <w:rPr>
          <w:rFonts w:hint="default" w:ascii="Times New Roman" w:hAnsi="Times New Roman" w:eastAsia="宋体" w:cs="Times New Roman"/>
          <w:bCs/>
          <w:color w:val="auto"/>
          <w:kern w:val="0"/>
          <w:szCs w:val="21"/>
          <w:u w:val="single"/>
        </w:rPr>
        <w:t xml:space="preserve"> 自中标通知书发放之日起至质保期结束之日止 </w:t>
      </w:r>
      <w:r>
        <w:rPr>
          <w:rFonts w:hint="default" w:ascii="Times New Roman" w:hAnsi="Times New Roman" w:eastAsia="宋体" w:cs="Times New Roman"/>
          <w:bCs/>
          <w:color w:val="auto"/>
          <w:szCs w:val="21"/>
          <w:u w:val="single"/>
        </w:rPr>
        <w:t xml:space="preserve"> </w:t>
      </w:r>
    </w:p>
    <w:p w14:paraId="379FFC7A">
      <w:pPr>
        <w:adjustRightInd w:val="0"/>
        <w:snapToGrid w:val="0"/>
        <w:spacing w:line="400" w:lineRule="exact"/>
        <w:ind w:firstLine="420" w:firstLineChars="200"/>
        <w:rPr>
          <w:rFonts w:hint="default" w:ascii="Times New Roman" w:hAnsi="Times New Roman" w:eastAsia="宋体" w:cs="Times New Roman"/>
          <w:bCs/>
          <w:color w:val="auto"/>
          <w:szCs w:val="21"/>
          <w:u w:val="single"/>
        </w:rPr>
      </w:pPr>
      <w:r>
        <w:rPr>
          <w:rFonts w:hint="default" w:ascii="Times New Roman" w:hAnsi="Times New Roman" w:eastAsia="宋体" w:cs="Times New Roman"/>
          <w:bCs/>
          <w:color w:val="auto"/>
          <w:szCs w:val="21"/>
        </w:rPr>
        <w:t>（4）分期履行要求</w:t>
      </w:r>
      <w:r>
        <w:rPr>
          <w:rFonts w:hint="default" w:ascii="Times New Roman" w:hAnsi="Times New Roman" w:cs="Times New Roman"/>
          <w:bCs/>
          <w:color w:val="auto"/>
          <w:szCs w:val="21"/>
          <w:lang w:eastAsia="zh-CN"/>
        </w:rPr>
        <w:t>：</w:t>
      </w:r>
      <w:r>
        <w:rPr>
          <w:rFonts w:hint="default" w:ascii="Times New Roman" w:hAnsi="Times New Roman" w:eastAsia="宋体" w:cs="Times New Roman"/>
          <w:bCs/>
          <w:color w:val="auto"/>
          <w:szCs w:val="21"/>
          <w:u w:val="single"/>
        </w:rPr>
        <w:t xml:space="preserve">                                                        </w:t>
      </w:r>
    </w:p>
    <w:p w14:paraId="072C8BE0">
      <w:pPr>
        <w:pStyle w:val="95"/>
        <w:ind w:firstLine="420"/>
        <w:rPr>
          <w:rFonts w:hint="default" w:ascii="Times New Roman" w:hAnsi="Times New Roman" w:eastAsia="宋体" w:cs="Times New Roman"/>
          <w:color w:val="auto"/>
          <w:highlight w:val="none"/>
          <w:u w:val="single"/>
        </w:rPr>
      </w:pPr>
      <w:r>
        <w:rPr>
          <w:rFonts w:hint="default" w:ascii="Times New Roman" w:hAnsi="Times New Roman" w:eastAsia="宋体" w:cs="Times New Roman"/>
          <w:bCs/>
          <w:color w:val="auto"/>
          <w:kern w:val="2"/>
          <w:sz w:val="21"/>
        </w:rPr>
        <w:t>（5）风险处置措施和替代方案</w:t>
      </w:r>
      <w:r>
        <w:rPr>
          <w:rFonts w:hint="default" w:ascii="Times New Roman" w:hAnsi="Times New Roman" w:eastAsia="宋体" w:cs="Times New Roman"/>
          <w:b/>
          <w:color w:val="auto"/>
          <w:kern w:val="2"/>
          <w:sz w:val="21"/>
          <w:lang w:eastAsia="zh-CN"/>
        </w:rPr>
        <w:t>：</w:t>
      </w:r>
      <w:r>
        <w:rPr>
          <w:rFonts w:hint="default" w:ascii="Times New Roman" w:hAnsi="Times New Roman" w:eastAsia="宋体" w:cs="Times New Roman"/>
          <w:b/>
          <w:color w:val="auto"/>
          <w:u w:val="single"/>
        </w:rPr>
        <w:t xml:space="preserve"> </w:t>
      </w:r>
      <w:r>
        <w:rPr>
          <w:rFonts w:hint="default" w:ascii="Times New Roman" w:hAnsi="Times New Roman" w:eastAsia="宋体" w:cs="Times New Roman"/>
          <w:b/>
          <w:color w:val="auto"/>
          <w:highlight w:val="none"/>
          <w:u w:val="single"/>
        </w:rPr>
        <w:t xml:space="preserve"> a.本合同附件1所列的货物在到达合同履约地点之前的货物灭失风险由</w:t>
      </w:r>
      <w:r>
        <w:rPr>
          <w:rFonts w:hint="default" w:ascii="Times New Roman" w:hAnsi="Times New Roman" w:eastAsia="宋体" w:cs="Times New Roman"/>
          <w:b/>
          <w:color w:val="auto"/>
          <w:highlight w:val="none"/>
          <w:u w:val="single"/>
          <w:lang w:eastAsia="zh-CN"/>
        </w:rPr>
        <w:t>乙方</w:t>
      </w:r>
      <w:r>
        <w:rPr>
          <w:rFonts w:hint="default" w:ascii="Times New Roman" w:hAnsi="Times New Roman" w:eastAsia="宋体" w:cs="Times New Roman"/>
          <w:b/>
          <w:color w:val="auto"/>
          <w:highlight w:val="none"/>
          <w:u w:val="single"/>
        </w:rPr>
        <w:t>负责；b.</w:t>
      </w:r>
      <w:r>
        <w:rPr>
          <w:rFonts w:hint="default" w:ascii="Times New Roman" w:hAnsi="Times New Roman" w:eastAsia="宋体" w:cs="Times New Roman"/>
          <w:b/>
          <w:color w:val="auto"/>
          <w:highlight w:val="none"/>
          <w:u w:val="single"/>
          <w:lang w:eastAsia="zh-CN"/>
        </w:rPr>
        <w:t>乙方</w:t>
      </w:r>
      <w:r>
        <w:rPr>
          <w:rFonts w:hint="default" w:ascii="Times New Roman" w:hAnsi="Times New Roman" w:eastAsia="宋体" w:cs="Times New Roman"/>
          <w:b/>
          <w:color w:val="auto"/>
          <w:highlight w:val="none"/>
          <w:u w:val="single"/>
        </w:rPr>
        <w:t>可对途中运输的货物向保险公司投保商业保险，保险费用由</w:t>
      </w:r>
      <w:r>
        <w:rPr>
          <w:rFonts w:hint="default" w:ascii="Times New Roman" w:hAnsi="Times New Roman" w:eastAsia="宋体" w:cs="Times New Roman"/>
          <w:b/>
          <w:color w:val="auto"/>
          <w:highlight w:val="none"/>
          <w:u w:val="single"/>
          <w:lang w:eastAsia="zh-CN"/>
        </w:rPr>
        <w:t>乙方</w:t>
      </w:r>
      <w:r>
        <w:rPr>
          <w:rFonts w:hint="default" w:ascii="Times New Roman" w:hAnsi="Times New Roman" w:eastAsia="宋体" w:cs="Times New Roman"/>
          <w:b/>
          <w:color w:val="auto"/>
          <w:highlight w:val="none"/>
          <w:u w:val="single"/>
        </w:rPr>
        <w:t>承担。</w:t>
      </w:r>
      <w:r>
        <w:rPr>
          <w:rFonts w:hint="default" w:ascii="Times New Roman" w:hAnsi="Times New Roman" w:eastAsia="宋体" w:cs="Times New Roman"/>
          <w:color w:val="auto"/>
          <w:highlight w:val="none"/>
          <w:u w:val="single"/>
        </w:rPr>
        <w:t xml:space="preserve"> </w:t>
      </w:r>
    </w:p>
    <w:p w14:paraId="325996DC">
      <w:pPr>
        <w:numPr>
          <w:ilvl w:val="0"/>
          <w:numId w:val="4"/>
        </w:numPr>
        <w:adjustRightInd w:val="0"/>
        <w:snapToGrid w:val="0"/>
        <w:spacing w:line="400" w:lineRule="exact"/>
        <w:ind w:firstLine="422" w:firstLineChars="200"/>
        <w:rPr>
          <w:rFonts w:hint="default" w:ascii="Times New Roman" w:hAnsi="Times New Roman" w:eastAsia="宋体" w:cs="Times New Roman"/>
          <w:b/>
          <w:color w:val="auto"/>
          <w:szCs w:val="21"/>
        </w:rPr>
      </w:pPr>
      <w:r>
        <w:rPr>
          <w:rFonts w:hint="default" w:ascii="Times New Roman" w:hAnsi="Times New Roman" w:eastAsia="宋体" w:cs="Times New Roman"/>
          <w:b/>
          <w:color w:val="auto"/>
          <w:szCs w:val="21"/>
        </w:rPr>
        <w:t>合同验收</w:t>
      </w:r>
    </w:p>
    <w:p w14:paraId="65332175">
      <w:pPr>
        <w:numPr>
          <w:ilvl w:val="0"/>
          <w:numId w:val="7"/>
        </w:numPr>
        <w:adjustRightInd w:val="0"/>
        <w:snapToGrid w:val="0"/>
        <w:spacing w:line="400" w:lineRule="exact"/>
        <w:ind w:firstLine="420" w:firstLineChars="200"/>
        <w:rPr>
          <w:rFonts w:hint="default" w:ascii="Times New Roman" w:hAnsi="Times New Roman" w:eastAsia="宋体" w:cs="Times New Roman"/>
          <w:bCs/>
          <w:color w:val="auto"/>
          <w:szCs w:val="21"/>
        </w:rPr>
      </w:pPr>
      <w:r>
        <w:rPr>
          <w:rFonts w:hint="default" w:ascii="Times New Roman" w:hAnsi="Times New Roman" w:eastAsia="宋体" w:cs="Times New Roman"/>
          <w:bCs/>
          <w:color w:val="auto"/>
          <w:szCs w:val="21"/>
        </w:rPr>
        <w:t>验收组织方式</w:t>
      </w:r>
      <w:r>
        <w:rPr>
          <w:rFonts w:hint="default" w:ascii="Times New Roman" w:hAnsi="Times New Roman" w:cs="Times New Roman"/>
          <w:bCs/>
          <w:color w:val="auto"/>
          <w:szCs w:val="21"/>
          <w:lang w:eastAsia="zh-CN"/>
        </w:rPr>
        <w:t>：</w:t>
      </w:r>
      <w:r>
        <w:rPr>
          <w:rFonts w:hint="default" w:ascii="Times New Roman" w:hAnsi="Times New Roman" w:eastAsia="宋体" w:cs="Times New Roman"/>
          <w:bCs/>
          <w:color w:val="auto"/>
          <w:szCs w:val="21"/>
        </w:rPr>
        <w:t>自行组织</w:t>
      </w:r>
    </w:p>
    <w:p w14:paraId="31F19FCE">
      <w:pPr>
        <w:adjustRightInd w:val="0"/>
        <w:snapToGrid w:val="0"/>
        <w:spacing w:line="400" w:lineRule="exact"/>
        <w:rPr>
          <w:rFonts w:hint="default" w:ascii="Times New Roman" w:hAnsi="Times New Roman" w:eastAsia="宋体" w:cs="Times New Roman"/>
          <w:bCs/>
          <w:color w:val="auto"/>
          <w:szCs w:val="21"/>
        </w:rPr>
      </w:pPr>
      <w:r>
        <w:rPr>
          <w:rFonts w:hint="default" w:ascii="Times New Roman" w:hAnsi="Times New Roman" w:eastAsia="宋体" w:cs="Times New Roman"/>
          <w:bCs/>
          <w:color w:val="auto"/>
          <w:szCs w:val="21"/>
        </w:rPr>
        <w:t xml:space="preserve">         验收主体</w:t>
      </w:r>
      <w:r>
        <w:rPr>
          <w:rFonts w:hint="default" w:ascii="Times New Roman" w:hAnsi="Times New Roman" w:cs="Times New Roman"/>
          <w:bCs/>
          <w:color w:val="auto"/>
          <w:szCs w:val="21"/>
          <w:lang w:eastAsia="zh-CN"/>
        </w:rPr>
        <w:t>：</w:t>
      </w:r>
      <w:r>
        <w:rPr>
          <w:rFonts w:hint="default" w:ascii="Times New Roman" w:hAnsi="Times New Roman" w:eastAsia="宋体" w:cs="Times New Roman"/>
          <w:bCs/>
          <w:color w:val="auto"/>
          <w:szCs w:val="21"/>
          <w:u w:val="single"/>
        </w:rPr>
        <w:t xml:space="preserve"> 河南省科学院</w:t>
      </w:r>
      <w:r>
        <w:rPr>
          <w:rFonts w:hint="default" w:ascii="Times New Roman" w:hAnsi="Times New Roman" w:cs="Times New Roman"/>
          <w:bCs/>
          <w:color w:val="auto"/>
          <w:szCs w:val="21"/>
          <w:u w:val="single"/>
          <w:lang w:val="en-US" w:eastAsia="zh-CN"/>
        </w:rPr>
        <w:t>及河南省科学院激光制造研究所</w:t>
      </w:r>
      <w:r>
        <w:rPr>
          <w:rFonts w:hint="default" w:ascii="Times New Roman" w:hAnsi="Times New Roman" w:eastAsia="宋体" w:cs="Times New Roman"/>
          <w:bCs/>
          <w:color w:val="auto"/>
          <w:szCs w:val="21"/>
          <w:u w:val="single"/>
        </w:rPr>
        <w:t xml:space="preserve"> </w:t>
      </w:r>
    </w:p>
    <w:p w14:paraId="5CEDEC87">
      <w:pPr>
        <w:adjustRightInd w:val="0"/>
        <w:snapToGrid w:val="0"/>
        <w:spacing w:line="400" w:lineRule="exact"/>
        <w:ind w:firstLine="420" w:firstLineChars="200"/>
        <w:rPr>
          <w:rFonts w:hint="default" w:ascii="Times New Roman" w:hAnsi="Times New Roman" w:eastAsia="宋体" w:cs="Times New Roman"/>
          <w:bCs/>
          <w:color w:val="auto"/>
          <w:szCs w:val="21"/>
          <w:u w:val="single"/>
        </w:rPr>
      </w:pPr>
      <w:r>
        <w:rPr>
          <w:rFonts w:hint="default" w:ascii="Times New Roman" w:hAnsi="Times New Roman" w:eastAsia="宋体" w:cs="Times New Roman"/>
          <w:bCs/>
          <w:color w:val="auto"/>
          <w:szCs w:val="21"/>
        </w:rPr>
        <w:t>（2）履约验收时间</w:t>
      </w:r>
      <w:r>
        <w:rPr>
          <w:rFonts w:hint="default" w:ascii="Times New Roman" w:hAnsi="Times New Roman" w:cs="Times New Roman"/>
          <w:bCs/>
          <w:color w:val="auto"/>
          <w:szCs w:val="21"/>
          <w:lang w:eastAsia="zh-CN"/>
        </w:rPr>
        <w:t>：</w:t>
      </w:r>
      <w:r>
        <w:rPr>
          <w:rFonts w:hint="default" w:ascii="Times New Roman" w:hAnsi="Times New Roman" w:eastAsia="宋体" w:cs="Times New Roman"/>
          <w:bCs/>
          <w:color w:val="auto"/>
          <w:szCs w:val="21"/>
          <w:u w:val="single"/>
        </w:rPr>
        <w:t xml:space="preserve">（设备安装调试完成后1个月内） </w:t>
      </w:r>
    </w:p>
    <w:p w14:paraId="7110699E">
      <w:pPr>
        <w:adjustRightInd w:val="0"/>
        <w:snapToGrid w:val="0"/>
        <w:spacing w:line="400" w:lineRule="exact"/>
        <w:ind w:firstLine="420" w:firstLineChars="200"/>
        <w:rPr>
          <w:rFonts w:hint="default" w:ascii="Times New Roman" w:hAnsi="Times New Roman" w:eastAsia="宋体" w:cs="Times New Roman"/>
          <w:bCs/>
          <w:color w:val="auto"/>
          <w:szCs w:val="21"/>
          <w:u w:val="single"/>
          <w:lang w:eastAsia="zh-CN"/>
        </w:rPr>
      </w:pPr>
      <w:r>
        <w:rPr>
          <w:rFonts w:hint="default" w:ascii="Times New Roman" w:hAnsi="Times New Roman" w:eastAsia="宋体" w:cs="Times New Roman"/>
          <w:bCs/>
          <w:color w:val="auto"/>
          <w:szCs w:val="21"/>
        </w:rPr>
        <w:t>（3）履约验收方式</w:t>
      </w:r>
      <w:r>
        <w:rPr>
          <w:rFonts w:hint="default" w:ascii="Times New Roman" w:hAnsi="Times New Roman" w:eastAsia="宋体" w:cs="Times New Roman"/>
          <w:bCs/>
          <w:color w:val="auto"/>
          <w:szCs w:val="21"/>
          <w:u w:val="none"/>
        </w:rPr>
        <w:t>和程序</w:t>
      </w:r>
      <w:r>
        <w:rPr>
          <w:rFonts w:hint="default" w:ascii="Times New Roman" w:hAnsi="Times New Roman" w:cs="Times New Roman"/>
          <w:bCs/>
          <w:color w:val="auto"/>
          <w:szCs w:val="21"/>
          <w:lang w:eastAsia="zh-CN"/>
        </w:rPr>
        <w:t>：</w:t>
      </w:r>
    </w:p>
    <w:p w14:paraId="44EAF053">
      <w:pPr>
        <w:adjustRightInd w:val="0"/>
        <w:snapToGrid w:val="0"/>
        <w:spacing w:line="400" w:lineRule="exact"/>
        <w:ind w:firstLine="420" w:firstLineChars="200"/>
        <w:rPr>
          <w:rFonts w:hint="default" w:ascii="Times New Roman" w:hAnsi="Times New Roman" w:eastAsia="宋体" w:cs="Times New Roman"/>
          <w:bCs/>
          <w:color w:val="auto"/>
          <w:szCs w:val="21"/>
        </w:rPr>
      </w:pPr>
      <w:r>
        <w:rPr>
          <w:rFonts w:hint="default" w:ascii="Times New Roman" w:hAnsi="Times New Roman" w:eastAsia="宋体" w:cs="Times New Roman"/>
          <w:bCs/>
          <w:color w:val="auto"/>
          <w:szCs w:val="21"/>
          <w:u w:val="single"/>
        </w:rPr>
        <w:t>技术性验收</w:t>
      </w:r>
      <w:r>
        <w:rPr>
          <w:rFonts w:hint="default" w:ascii="Times New Roman" w:hAnsi="Times New Roman" w:cs="Times New Roman"/>
          <w:bCs/>
          <w:color w:val="auto"/>
          <w:szCs w:val="21"/>
          <w:u w:val="single"/>
          <w:lang w:eastAsia="zh-CN"/>
        </w:rPr>
        <w:t>：</w:t>
      </w:r>
      <w:r>
        <w:rPr>
          <w:rFonts w:hint="default" w:ascii="Times New Roman" w:hAnsi="Times New Roman" w:eastAsia="宋体" w:cs="Times New Roman"/>
          <w:bCs/>
          <w:color w:val="auto"/>
          <w:szCs w:val="21"/>
          <w:u w:val="single"/>
        </w:rPr>
        <w:t>接</w:t>
      </w:r>
      <w:r>
        <w:rPr>
          <w:rFonts w:hint="default" w:ascii="Times New Roman" w:hAnsi="Times New Roman" w:cs="Times New Roman"/>
          <w:bCs/>
          <w:color w:val="auto"/>
          <w:szCs w:val="21"/>
          <w:u w:val="single"/>
          <w:lang w:val="en-US" w:eastAsia="zh-CN"/>
        </w:rPr>
        <w:t>乙方</w:t>
      </w:r>
      <w:r>
        <w:rPr>
          <w:rFonts w:hint="default" w:ascii="Times New Roman" w:hAnsi="Times New Roman" w:eastAsia="宋体" w:cs="Times New Roman"/>
          <w:bCs/>
          <w:color w:val="auto"/>
          <w:szCs w:val="21"/>
          <w:u w:val="single"/>
        </w:rPr>
        <w:t>通知后，</w:t>
      </w:r>
      <w:r>
        <w:rPr>
          <w:rFonts w:hint="default" w:ascii="Times New Roman" w:hAnsi="Times New Roman" w:cs="Times New Roman"/>
          <w:bCs/>
          <w:color w:val="auto"/>
          <w:szCs w:val="21"/>
          <w:u w:val="single"/>
          <w:lang w:val="en-US" w:eastAsia="zh-CN"/>
        </w:rPr>
        <w:t>甲方</w:t>
      </w:r>
      <w:r>
        <w:rPr>
          <w:rFonts w:hint="default" w:ascii="Times New Roman" w:hAnsi="Times New Roman" w:eastAsia="宋体" w:cs="Times New Roman"/>
          <w:bCs/>
          <w:color w:val="auto"/>
          <w:szCs w:val="21"/>
          <w:u w:val="single"/>
        </w:rPr>
        <w:t>根据合同、招标文件、投标文件对相关货物数量（规模）和仪器设备安装调试及使用人员情况进行验收、对设备运行是否能够满足采购需求进行现场测试。符合性验收</w:t>
      </w:r>
      <w:r>
        <w:rPr>
          <w:rFonts w:hint="default" w:ascii="Times New Roman" w:hAnsi="Times New Roman" w:cs="Times New Roman"/>
          <w:bCs/>
          <w:color w:val="auto"/>
          <w:szCs w:val="21"/>
          <w:u w:val="single"/>
          <w:lang w:eastAsia="zh-CN"/>
        </w:rPr>
        <w:t>：</w:t>
      </w:r>
      <w:r>
        <w:rPr>
          <w:rFonts w:hint="default" w:ascii="Times New Roman" w:hAnsi="Times New Roman" w:eastAsia="宋体" w:cs="Times New Roman"/>
          <w:bCs/>
          <w:color w:val="auto"/>
          <w:szCs w:val="21"/>
          <w:u w:val="single"/>
        </w:rPr>
        <w:t>技术性验收合格后，在技术性验收报告的基础上进行的实地、实物符合性验收。</w:t>
      </w:r>
    </w:p>
    <w:p w14:paraId="3B413D25">
      <w:pPr>
        <w:adjustRightInd w:val="0"/>
        <w:snapToGrid w:val="0"/>
        <w:spacing w:line="400" w:lineRule="exact"/>
        <w:ind w:firstLine="420" w:firstLineChars="200"/>
        <w:rPr>
          <w:rFonts w:hint="default" w:ascii="Times New Roman" w:hAnsi="Times New Roman" w:eastAsia="宋体" w:cs="Times New Roman"/>
          <w:bCs/>
          <w:color w:val="auto"/>
          <w:szCs w:val="21"/>
          <w:u w:val="single"/>
        </w:rPr>
      </w:pPr>
      <w:r>
        <w:rPr>
          <w:rFonts w:hint="default" w:ascii="Times New Roman" w:hAnsi="Times New Roman" w:eastAsia="宋体" w:cs="Times New Roman"/>
          <w:bCs/>
          <w:color w:val="auto"/>
          <w:szCs w:val="21"/>
        </w:rPr>
        <w:t>（4）履约验收的内容</w:t>
      </w:r>
      <w:r>
        <w:rPr>
          <w:rFonts w:hint="default" w:ascii="Times New Roman" w:hAnsi="Times New Roman" w:cs="Times New Roman"/>
          <w:bCs/>
          <w:color w:val="auto"/>
          <w:szCs w:val="21"/>
          <w:lang w:eastAsia="zh-CN"/>
        </w:rPr>
        <w:t>：</w:t>
      </w:r>
      <w:r>
        <w:rPr>
          <w:rFonts w:hint="default" w:ascii="Times New Roman" w:hAnsi="Times New Roman" w:eastAsia="宋体" w:cs="Times New Roman"/>
          <w:bCs/>
          <w:color w:val="auto"/>
          <w:szCs w:val="21"/>
          <w:u w:val="single"/>
        </w:rPr>
        <w:t xml:space="preserve"> 合同、投标文件、招标文件货物数量、技术规格以及商务服务要求。</w:t>
      </w:r>
    </w:p>
    <w:p w14:paraId="4D670547">
      <w:pPr>
        <w:adjustRightInd w:val="0"/>
        <w:snapToGrid w:val="0"/>
        <w:spacing w:line="400" w:lineRule="exact"/>
        <w:ind w:firstLine="420" w:firstLineChars="200"/>
        <w:rPr>
          <w:rFonts w:hint="default" w:ascii="Times New Roman" w:hAnsi="Times New Roman" w:eastAsia="宋体" w:cs="Times New Roman"/>
          <w:bCs/>
          <w:color w:val="auto"/>
          <w:szCs w:val="21"/>
          <w:u w:val="single"/>
        </w:rPr>
      </w:pPr>
      <w:r>
        <w:rPr>
          <w:rFonts w:hint="default" w:ascii="Times New Roman" w:hAnsi="Times New Roman" w:eastAsia="宋体" w:cs="Times New Roman"/>
          <w:bCs/>
          <w:color w:val="auto"/>
          <w:szCs w:val="21"/>
        </w:rPr>
        <w:t>（5）履约验收标准</w:t>
      </w:r>
      <w:r>
        <w:rPr>
          <w:rFonts w:hint="default" w:ascii="Times New Roman" w:hAnsi="Times New Roman" w:cs="Times New Roman"/>
          <w:bCs/>
          <w:color w:val="auto"/>
          <w:szCs w:val="21"/>
          <w:lang w:eastAsia="zh-CN"/>
        </w:rPr>
        <w:t>：</w:t>
      </w:r>
      <w:r>
        <w:rPr>
          <w:rFonts w:hint="default" w:ascii="Times New Roman" w:hAnsi="Times New Roman" w:eastAsia="宋体" w:cs="Times New Roman"/>
          <w:bCs/>
          <w:color w:val="auto"/>
          <w:szCs w:val="21"/>
          <w:u w:val="single"/>
        </w:rPr>
        <w:t xml:space="preserve"> 满足国家有关规定，符合合同、投标文件、招标文件货物数量、技术规格以及商务服务要求。 </w:t>
      </w:r>
    </w:p>
    <w:p w14:paraId="44ABDC2B">
      <w:pPr>
        <w:adjustRightInd w:val="0"/>
        <w:snapToGrid w:val="0"/>
        <w:spacing w:line="400" w:lineRule="exact"/>
        <w:ind w:firstLine="420" w:firstLineChars="200"/>
        <w:rPr>
          <w:rFonts w:hint="default" w:ascii="Times New Roman" w:hAnsi="Times New Roman" w:eastAsia="宋体" w:cs="Times New Roman"/>
          <w:bCs/>
          <w:color w:val="auto"/>
          <w:szCs w:val="21"/>
          <w:u w:val="single"/>
        </w:rPr>
      </w:pPr>
      <w:r>
        <w:rPr>
          <w:rFonts w:hint="default" w:ascii="Times New Roman" w:hAnsi="Times New Roman" w:eastAsia="宋体" w:cs="Times New Roman"/>
          <w:bCs/>
          <w:color w:val="auto"/>
          <w:szCs w:val="21"/>
        </w:rPr>
        <w:t>（6）履约验收其他事项</w:t>
      </w:r>
      <w:r>
        <w:rPr>
          <w:rFonts w:hint="default" w:ascii="Times New Roman" w:hAnsi="Times New Roman" w:cs="Times New Roman"/>
          <w:bCs/>
          <w:color w:val="auto"/>
          <w:szCs w:val="21"/>
          <w:lang w:eastAsia="zh-CN"/>
        </w:rPr>
        <w:t>：</w:t>
      </w:r>
      <w:r>
        <w:rPr>
          <w:rFonts w:hint="default" w:ascii="Times New Roman" w:hAnsi="Times New Roman" w:cs="Times New Roman"/>
          <w:bCs/>
          <w:color w:val="auto"/>
          <w:szCs w:val="21"/>
          <w:u w:val="single"/>
          <w:lang w:val="en-US" w:eastAsia="zh-CN"/>
        </w:rPr>
        <w:t>甲方</w:t>
      </w:r>
      <w:r>
        <w:rPr>
          <w:rFonts w:hint="default" w:ascii="Times New Roman" w:hAnsi="Times New Roman" w:eastAsia="宋体" w:cs="Times New Roman"/>
          <w:bCs/>
          <w:color w:val="auto"/>
          <w:szCs w:val="21"/>
          <w:u w:val="single"/>
        </w:rPr>
        <w:t>根据国家有关规定、招标文件、中标人的投标文件以及合同约定的内容和验收标准进行验收，</w:t>
      </w:r>
      <w:r>
        <w:rPr>
          <w:rFonts w:hint="default" w:ascii="Times New Roman" w:hAnsi="Times New Roman" w:cs="Times New Roman"/>
          <w:bCs/>
          <w:color w:val="auto"/>
          <w:szCs w:val="21"/>
          <w:u w:val="single"/>
          <w:lang w:val="en-US" w:eastAsia="zh-CN"/>
        </w:rPr>
        <w:t>甲方</w:t>
      </w:r>
      <w:r>
        <w:rPr>
          <w:rFonts w:hint="default" w:ascii="Times New Roman" w:hAnsi="Times New Roman" w:eastAsia="宋体" w:cs="Times New Roman"/>
          <w:bCs/>
          <w:color w:val="auto"/>
          <w:szCs w:val="21"/>
          <w:u w:val="single"/>
        </w:rPr>
        <w:t>可以视项目情况邀请第三方机构或者参加本项目投标的落标人参与验收。验收情况作为支付货款的依据。如有异议，以相关质量技术检验检测机构的检验结果为准，如产生检验检测费用，则该费用由过失方承担。</w:t>
      </w:r>
    </w:p>
    <w:p w14:paraId="75039B67">
      <w:pPr>
        <w:numPr>
          <w:ilvl w:val="0"/>
          <w:numId w:val="4"/>
        </w:numPr>
        <w:adjustRightInd w:val="0"/>
        <w:snapToGrid w:val="0"/>
        <w:spacing w:line="400" w:lineRule="exact"/>
        <w:ind w:firstLine="422" w:firstLineChars="200"/>
        <w:rPr>
          <w:rFonts w:hint="default" w:ascii="Times New Roman" w:hAnsi="Times New Roman" w:eastAsia="宋体" w:cs="Times New Roman"/>
          <w:b/>
          <w:color w:val="auto"/>
          <w:szCs w:val="21"/>
        </w:rPr>
      </w:pPr>
      <w:r>
        <w:rPr>
          <w:rFonts w:hint="default" w:ascii="Times New Roman" w:hAnsi="Times New Roman" w:eastAsia="宋体" w:cs="Times New Roman"/>
          <w:b/>
          <w:color w:val="auto"/>
          <w:szCs w:val="21"/>
        </w:rPr>
        <w:t>组成合同的文件</w:t>
      </w:r>
    </w:p>
    <w:p w14:paraId="2AFE8A13">
      <w:pPr>
        <w:adjustRightInd w:val="0"/>
        <w:snapToGrid w:val="0"/>
        <w:spacing w:line="400" w:lineRule="exact"/>
        <w:ind w:firstLine="420" w:firstLineChars="200"/>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rPr>
        <w:t>本协议书与下列文件一起构成合同文件，如下述文件之间有任何抵触、矛盾或歧义，应按以下顺序解释</w:t>
      </w:r>
      <w:r>
        <w:rPr>
          <w:rFonts w:hint="default" w:ascii="Times New Roman" w:hAnsi="Times New Roman" w:cs="Times New Roman"/>
          <w:color w:val="auto"/>
          <w:szCs w:val="21"/>
          <w:lang w:eastAsia="zh-CN"/>
        </w:rPr>
        <w:t>：</w:t>
      </w:r>
    </w:p>
    <w:p w14:paraId="579ADD2F">
      <w:pPr>
        <w:adjustRightInd w:val="0"/>
        <w:snapToGrid w:val="0"/>
        <w:spacing w:line="400" w:lineRule="exact"/>
        <w:ind w:firstLine="420" w:firstLineChars="200"/>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（1）政府采购合同协议书及其变更、补充协议</w:t>
      </w:r>
    </w:p>
    <w:p w14:paraId="64D20FA9">
      <w:pPr>
        <w:adjustRightInd w:val="0"/>
        <w:snapToGrid w:val="0"/>
        <w:spacing w:line="400" w:lineRule="exact"/>
        <w:ind w:firstLine="420" w:firstLineChars="200"/>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（2）政府采购合同专用条款</w:t>
      </w:r>
    </w:p>
    <w:p w14:paraId="4A768884">
      <w:pPr>
        <w:adjustRightInd w:val="0"/>
        <w:snapToGrid w:val="0"/>
        <w:spacing w:line="400" w:lineRule="exact"/>
        <w:ind w:firstLine="420" w:firstLineChars="200"/>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（3）政府采购合同通用条款</w:t>
      </w:r>
    </w:p>
    <w:p w14:paraId="539F4A0A">
      <w:pPr>
        <w:adjustRightInd w:val="0"/>
        <w:snapToGrid w:val="0"/>
        <w:spacing w:line="400" w:lineRule="exact"/>
        <w:ind w:firstLine="420" w:firstLineChars="200"/>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（4）中标（成交）通知书</w:t>
      </w:r>
    </w:p>
    <w:p w14:paraId="5F131CF7">
      <w:pPr>
        <w:adjustRightInd w:val="0"/>
        <w:snapToGrid w:val="0"/>
        <w:spacing w:line="400" w:lineRule="exact"/>
        <w:ind w:firstLine="420" w:firstLineChars="200"/>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（5）投标（响应）文件</w:t>
      </w:r>
    </w:p>
    <w:p w14:paraId="7DBDE618">
      <w:pPr>
        <w:adjustRightInd w:val="0"/>
        <w:snapToGrid w:val="0"/>
        <w:spacing w:line="400" w:lineRule="exact"/>
        <w:ind w:firstLine="420" w:firstLineChars="200"/>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（6）采购文件</w:t>
      </w:r>
    </w:p>
    <w:p w14:paraId="0BFEE579">
      <w:pPr>
        <w:adjustRightInd w:val="0"/>
        <w:snapToGrid w:val="0"/>
        <w:spacing w:line="400" w:lineRule="exact"/>
        <w:ind w:firstLine="420" w:firstLineChars="200"/>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（7）有关技术文件，图纸</w:t>
      </w:r>
    </w:p>
    <w:p w14:paraId="3C3D3AF1">
      <w:pPr>
        <w:pStyle w:val="95"/>
        <w:ind w:firstLine="420"/>
        <w:rPr>
          <w:rFonts w:hint="default" w:ascii="Times New Roman" w:hAnsi="Times New Roman" w:eastAsia="宋体" w:cs="Times New Roman"/>
          <w:color w:val="auto"/>
          <w:kern w:val="2"/>
          <w:sz w:val="21"/>
        </w:rPr>
      </w:pPr>
      <w:r>
        <w:rPr>
          <w:rFonts w:hint="default" w:ascii="Times New Roman" w:hAnsi="Times New Roman" w:eastAsia="宋体" w:cs="Times New Roman"/>
          <w:color w:val="auto"/>
          <w:sz w:val="21"/>
        </w:rPr>
        <w:t>（8）</w:t>
      </w:r>
      <w:r>
        <w:rPr>
          <w:rFonts w:hint="default" w:ascii="Times New Roman" w:hAnsi="Times New Roman" w:eastAsia="宋体" w:cs="Times New Roman"/>
          <w:color w:val="auto"/>
          <w:kern w:val="2"/>
          <w:sz w:val="21"/>
        </w:rPr>
        <w:t>国家法律、行政法规和规章制度规定或合同约定的作为合同组成部分的其他文件</w:t>
      </w:r>
    </w:p>
    <w:p w14:paraId="5783BAF5">
      <w:pPr>
        <w:numPr>
          <w:ilvl w:val="0"/>
          <w:numId w:val="4"/>
        </w:numPr>
        <w:adjustRightInd w:val="0"/>
        <w:snapToGrid w:val="0"/>
        <w:spacing w:line="400" w:lineRule="exact"/>
        <w:ind w:firstLine="422" w:firstLineChars="200"/>
        <w:rPr>
          <w:rFonts w:hint="default" w:ascii="Times New Roman" w:hAnsi="Times New Roman" w:eastAsia="宋体" w:cs="Times New Roman"/>
          <w:b/>
          <w:color w:val="auto"/>
          <w:szCs w:val="21"/>
        </w:rPr>
      </w:pPr>
      <w:r>
        <w:rPr>
          <w:rFonts w:hint="default" w:ascii="Times New Roman" w:hAnsi="Times New Roman" w:eastAsia="宋体" w:cs="Times New Roman"/>
          <w:b/>
          <w:color w:val="auto"/>
          <w:szCs w:val="21"/>
        </w:rPr>
        <w:t>合同的履行、变更和解除</w:t>
      </w:r>
    </w:p>
    <w:p w14:paraId="50129662">
      <w:pPr>
        <w:pStyle w:val="97"/>
        <w:spacing w:line="360" w:lineRule="auto"/>
        <w:ind w:firstLine="420" w:firstLineChars="200"/>
        <w:jc w:val="both"/>
        <w:rPr>
          <w:rFonts w:hint="default" w:ascii="Times New Roman" w:hAnsi="Times New Roman" w:eastAsia="宋体" w:cs="Times New Roman"/>
          <w:color w:val="auto"/>
          <w:kern w:val="2"/>
          <w:sz w:val="21"/>
          <w:szCs w:val="21"/>
        </w:rPr>
      </w:pPr>
      <w:r>
        <w:rPr>
          <w:rFonts w:hint="default" w:ascii="Times New Roman" w:hAnsi="Times New Roman" w:eastAsia="宋体" w:cs="Times New Roman"/>
          <w:color w:val="auto"/>
          <w:kern w:val="2"/>
          <w:sz w:val="21"/>
          <w:szCs w:val="21"/>
        </w:rPr>
        <w:t>（1）合同签订后并经甲方备案通过即具法律效力，甲乙双方均须认真履行，不得随意解除合同，如甲方备案未能通过的，双方应就本协议另行约定处理方案。</w:t>
      </w:r>
    </w:p>
    <w:p w14:paraId="793D0CAB">
      <w:pPr>
        <w:pStyle w:val="97"/>
        <w:spacing w:line="360" w:lineRule="auto"/>
        <w:ind w:firstLine="420" w:firstLineChars="200"/>
        <w:jc w:val="both"/>
        <w:rPr>
          <w:rFonts w:hint="default" w:ascii="Times New Roman" w:hAnsi="Times New Roman" w:eastAsia="宋体" w:cs="Times New Roman"/>
          <w:color w:val="auto"/>
          <w:kern w:val="2"/>
          <w:sz w:val="21"/>
          <w:szCs w:val="21"/>
        </w:rPr>
      </w:pPr>
      <w:r>
        <w:rPr>
          <w:rFonts w:hint="default" w:ascii="Times New Roman" w:hAnsi="Times New Roman" w:eastAsia="宋体" w:cs="Times New Roman"/>
          <w:color w:val="auto"/>
          <w:kern w:val="2"/>
          <w:sz w:val="21"/>
          <w:szCs w:val="21"/>
        </w:rPr>
        <w:t>（2）甲乙双方不得擅自变更合同。如因项目实际情况确需变更，须经双方书面认可方可变更并备案通过后生效。</w:t>
      </w:r>
    </w:p>
    <w:p w14:paraId="44E55793">
      <w:pPr>
        <w:numPr>
          <w:ilvl w:val="0"/>
          <w:numId w:val="4"/>
        </w:numPr>
        <w:adjustRightInd w:val="0"/>
        <w:snapToGrid w:val="0"/>
        <w:spacing w:line="400" w:lineRule="exact"/>
        <w:ind w:firstLine="422" w:firstLineChars="200"/>
        <w:rPr>
          <w:rFonts w:hint="default" w:ascii="Times New Roman" w:hAnsi="Times New Roman" w:eastAsia="宋体" w:cs="Times New Roman"/>
          <w:b/>
          <w:color w:val="auto"/>
          <w:szCs w:val="21"/>
        </w:rPr>
      </w:pPr>
      <w:r>
        <w:rPr>
          <w:rFonts w:hint="default" w:ascii="Times New Roman" w:hAnsi="Times New Roman" w:eastAsia="宋体" w:cs="Times New Roman"/>
          <w:b/>
          <w:color w:val="auto"/>
          <w:szCs w:val="21"/>
        </w:rPr>
        <w:t>违约责任</w:t>
      </w:r>
    </w:p>
    <w:p w14:paraId="6A5E300B">
      <w:pPr>
        <w:tabs>
          <w:tab w:val="left" w:pos="630"/>
        </w:tabs>
        <w:spacing w:line="360" w:lineRule="auto"/>
        <w:ind w:firstLine="420" w:firstLineChars="200"/>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（1）除如因战争、严重火灾、水灾、台风、地震和其他甲乙双方认可的不可抗力事件外，甲乙双方不得随意解除合同，否则按违约处理。</w:t>
      </w:r>
    </w:p>
    <w:p w14:paraId="57E7848D">
      <w:pPr>
        <w:tabs>
          <w:tab w:val="left" w:pos="630"/>
        </w:tabs>
        <w:spacing w:line="360" w:lineRule="auto"/>
        <w:ind w:firstLine="420" w:firstLineChars="200"/>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2）乙方提供的货物（设备）不符合合同约定的质量标准或存在产品质量缺陷，甲方有权要求乙方及时修理、重作、更换，乙方应承担因此而发生的一切费用，同时甲方有权拒收并追究乙方责任。因乙方更换而造成逾期交货，则按逾期交货处理。</w:t>
      </w:r>
    </w:p>
    <w:p w14:paraId="06D60FA6">
      <w:pPr>
        <w:pStyle w:val="95"/>
        <w:spacing w:line="360" w:lineRule="auto"/>
        <w:ind w:firstLine="420"/>
        <w:rPr>
          <w:rFonts w:hint="default" w:ascii="Times New Roman" w:hAnsi="Times New Roman" w:eastAsia="宋体" w:cs="Times New Roman"/>
          <w:color w:val="auto"/>
          <w:kern w:val="2"/>
          <w:sz w:val="21"/>
        </w:rPr>
      </w:pPr>
      <w:r>
        <w:rPr>
          <w:rFonts w:hint="default" w:ascii="Times New Roman" w:hAnsi="Times New Roman" w:eastAsia="宋体" w:cs="Times New Roman"/>
          <w:color w:val="auto"/>
          <w:kern w:val="2"/>
          <w:sz w:val="21"/>
        </w:rPr>
        <w:t>（3）乙方应保证货物（设备）由原厂生产的全新产品，无侵权行为，表面无划痕、无任何缺陷隐患，在中国境内可依常规安全合法使用，</w:t>
      </w:r>
      <w:r>
        <w:rPr>
          <w:rFonts w:hint="default" w:ascii="Times New Roman" w:hAnsi="Times New Roman" w:eastAsia="宋体" w:cs="Times New Roman"/>
          <w:b/>
          <w:bCs/>
          <w:color w:val="auto"/>
          <w:kern w:val="2"/>
          <w:sz w:val="21"/>
        </w:rPr>
        <w:t>乙方应保证进货渠道的合法性。</w:t>
      </w:r>
      <w:r>
        <w:rPr>
          <w:rFonts w:hint="default" w:ascii="Times New Roman" w:hAnsi="Times New Roman" w:eastAsia="宋体" w:cs="Times New Roman"/>
          <w:color w:val="auto"/>
          <w:kern w:val="2"/>
          <w:sz w:val="21"/>
        </w:rPr>
        <w:t>一经发现存在上述问题，甲方有权要求按照货物（设备）原值退货退款，乙方需承担由此产生的一切费用和损失。</w:t>
      </w:r>
    </w:p>
    <w:p w14:paraId="4631385E">
      <w:pPr>
        <w:tabs>
          <w:tab w:val="left" w:pos="630"/>
        </w:tabs>
        <w:spacing w:line="360" w:lineRule="auto"/>
        <w:ind w:firstLine="420" w:firstLineChars="200"/>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（4）乙方应按照本合同规定的时间、地点交货和提供相关服务。在履行合同过程中，如遇不可抗力，</w:t>
      </w:r>
      <w:r>
        <w:rPr>
          <w:rFonts w:hint="default" w:ascii="Times New Roman" w:hAnsi="Times New Roman" w:eastAsia="宋体" w:cs="Times New Roman"/>
          <w:b/>
          <w:bCs/>
          <w:color w:val="auto"/>
          <w:szCs w:val="21"/>
        </w:rPr>
        <w:t>应及时以书面形式将迟延的事实、可能迟延的期限和理由通知甲方</w:t>
      </w:r>
      <w:r>
        <w:rPr>
          <w:rFonts w:hint="default" w:ascii="Times New Roman" w:hAnsi="Times New Roman" w:eastAsia="宋体" w:cs="Times New Roman"/>
          <w:color w:val="auto"/>
          <w:szCs w:val="21"/>
        </w:rPr>
        <w:t>。</w:t>
      </w:r>
    </w:p>
    <w:p w14:paraId="1F058CC2">
      <w:pPr>
        <w:tabs>
          <w:tab w:val="left" w:pos="630"/>
        </w:tabs>
        <w:spacing w:line="360" w:lineRule="auto"/>
        <w:ind w:firstLine="420" w:firstLineChars="200"/>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（5）无正当理由逾期交付货物（供货、安装调试完毕），每逾期1周（7日）乙方向甲方偿付逾期交货部分货款总额的5‰的违约金，不足1周（7天）的按日折算，乙方需在3日内将违约金支付给甲方。</w:t>
      </w:r>
    </w:p>
    <w:p w14:paraId="234BBE6E">
      <w:pPr>
        <w:tabs>
          <w:tab w:val="left" w:pos="630"/>
        </w:tabs>
        <w:spacing w:line="360" w:lineRule="auto"/>
        <w:ind w:firstLine="420" w:firstLineChars="200"/>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6）如乙方逾期交付货物（供货、安装调试完毕）达70天。甲方有权单方解除合同，甲方解除合同通知自到达乙方时生效。乙方向甲方偿付合同总额5%的违约金，乙方需在3日内将违约金支付给甲方，并退还甲方已支付的预付款。</w:t>
      </w:r>
    </w:p>
    <w:p w14:paraId="79E14B4D">
      <w:pPr>
        <w:tabs>
          <w:tab w:val="left" w:pos="630"/>
        </w:tabs>
        <w:spacing w:line="360" w:lineRule="auto"/>
        <w:ind w:firstLine="420" w:firstLineChars="200"/>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7）验收过程中，甲乙双方因质量问题发生争议，由甲方所在地或上一级质量技术鉴定单位进行质量鉴定。经鉴定质量合格，鉴定费由甲方承担；鉴定质量不合格，鉴定费用由乙方承担。鉴定质量不合格的，甲方有权拒收、有权单方解除合同并要求乙方赔偿因此造成的一切损失，乙方应在3日内向甲方偿付合同总额5%的违约金，并退还甲方已支付的预付款。在此情况下，乙方给甲方造成的实际损失高于违约金的，对高出违约金的部分乙方应予以赔偿。</w:t>
      </w:r>
    </w:p>
    <w:p w14:paraId="7E449767">
      <w:pPr>
        <w:tabs>
          <w:tab w:val="left" w:pos="630"/>
        </w:tabs>
        <w:spacing w:line="360" w:lineRule="auto"/>
        <w:ind w:firstLine="420" w:firstLineChars="200"/>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（8）当违约金超过履约保证金时，超过部分甲方有权从合同总价款中扣除，用于补偿违约金不足的部分。</w:t>
      </w:r>
    </w:p>
    <w:p w14:paraId="3DC12054">
      <w:pPr>
        <w:numPr>
          <w:ilvl w:val="0"/>
          <w:numId w:val="4"/>
        </w:numPr>
        <w:adjustRightInd w:val="0"/>
        <w:snapToGrid w:val="0"/>
        <w:spacing w:line="400" w:lineRule="exact"/>
        <w:ind w:firstLine="422" w:firstLineChars="200"/>
        <w:rPr>
          <w:rFonts w:hint="default" w:ascii="Times New Roman" w:hAnsi="Times New Roman" w:eastAsia="宋体" w:cs="Times New Roman"/>
          <w:b/>
          <w:color w:val="auto"/>
          <w:szCs w:val="21"/>
        </w:rPr>
      </w:pPr>
      <w:r>
        <w:rPr>
          <w:rFonts w:hint="default" w:ascii="Times New Roman" w:hAnsi="Times New Roman" w:eastAsia="宋体" w:cs="Times New Roman"/>
          <w:b/>
          <w:color w:val="auto"/>
          <w:szCs w:val="21"/>
        </w:rPr>
        <w:t>合同争议的解决</w:t>
      </w:r>
    </w:p>
    <w:p w14:paraId="214D4B6C">
      <w:pPr>
        <w:tabs>
          <w:tab w:val="left" w:pos="630"/>
        </w:tabs>
        <w:spacing w:line="360" w:lineRule="auto"/>
        <w:ind w:firstLine="420" w:firstLineChars="200"/>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rPr>
        <w:t>本合同履行过程中发生的任何争议，双方当事人均可通过和解或者调解解决；不愿和解、调解或者和解、调解不成的，可以选择下列第</w:t>
      </w:r>
      <w:r>
        <w:rPr>
          <w:rFonts w:hint="default" w:ascii="Times New Roman" w:hAnsi="Times New Roman" w:eastAsia="宋体" w:cs="Times New Roman"/>
          <w:color w:val="auto"/>
          <w:szCs w:val="21"/>
          <w:u w:val="single"/>
        </w:rPr>
        <w:t xml:space="preserve"> （2） </w:t>
      </w:r>
      <w:r>
        <w:rPr>
          <w:rFonts w:hint="default" w:ascii="Times New Roman" w:hAnsi="Times New Roman" w:eastAsia="宋体" w:cs="Times New Roman"/>
          <w:color w:val="auto"/>
          <w:szCs w:val="21"/>
        </w:rPr>
        <w:t>种方式解决</w:t>
      </w:r>
      <w:r>
        <w:rPr>
          <w:rFonts w:hint="default" w:ascii="Times New Roman" w:hAnsi="Times New Roman" w:cs="Times New Roman"/>
          <w:color w:val="auto"/>
          <w:szCs w:val="21"/>
          <w:lang w:eastAsia="zh-CN"/>
        </w:rPr>
        <w:t>：</w:t>
      </w:r>
    </w:p>
    <w:p w14:paraId="78043792">
      <w:pPr>
        <w:tabs>
          <w:tab w:val="left" w:pos="630"/>
        </w:tabs>
        <w:spacing w:line="360" w:lineRule="auto"/>
        <w:ind w:firstLine="420" w:firstLineChars="200"/>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（1） 将争议提交</w:t>
      </w:r>
      <w:r>
        <w:rPr>
          <w:rFonts w:hint="default" w:ascii="Times New Roman" w:hAnsi="Times New Roman" w:eastAsia="宋体" w:cs="Times New Roman"/>
          <w:color w:val="auto"/>
          <w:szCs w:val="21"/>
          <w:u w:val="single"/>
        </w:rPr>
        <w:t xml:space="preserve">  /  </w:t>
      </w:r>
      <w:r>
        <w:rPr>
          <w:rFonts w:hint="default" w:ascii="Times New Roman" w:hAnsi="Times New Roman" w:eastAsia="宋体" w:cs="Times New Roman"/>
          <w:color w:val="auto"/>
          <w:szCs w:val="21"/>
        </w:rPr>
        <w:t>仲裁委员会依申请仲裁时其现行有效的仲裁规则裁决；</w:t>
      </w:r>
    </w:p>
    <w:p w14:paraId="6F135FC0">
      <w:pPr>
        <w:tabs>
          <w:tab w:val="left" w:pos="630"/>
        </w:tabs>
        <w:spacing w:line="360" w:lineRule="auto"/>
        <w:ind w:firstLine="420" w:firstLineChars="200"/>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（2）</w:t>
      </w:r>
      <w:r>
        <w:rPr>
          <w:rFonts w:hint="default" w:ascii="Times New Roman" w:hAnsi="Times New Roman" w:eastAsia="宋体" w:cs="Times New Roman"/>
          <w:color w:val="auto"/>
          <w:szCs w:val="21"/>
          <w:highlight w:val="none"/>
        </w:rPr>
        <w:t xml:space="preserve"> 向</w:t>
      </w:r>
      <w:r>
        <w:rPr>
          <w:rFonts w:hint="default" w:ascii="Times New Roman" w:hAnsi="Times New Roman" w:cs="Times New Roman"/>
          <w:color w:val="auto"/>
          <w:szCs w:val="21"/>
          <w:highlight w:val="none"/>
          <w:u w:val="single"/>
          <w:lang w:eastAsia="zh-CN"/>
        </w:rPr>
        <w:t>河南自由贸易试验区郑州片区</w:t>
      </w:r>
      <w:r>
        <w:rPr>
          <w:rFonts w:hint="default" w:ascii="Times New Roman" w:hAnsi="Times New Roman" w:eastAsia="宋体" w:cs="Times New Roman"/>
          <w:color w:val="auto"/>
          <w:szCs w:val="21"/>
          <w:highlight w:val="none"/>
        </w:rPr>
        <w:t>人民法院起诉。</w:t>
      </w:r>
    </w:p>
    <w:p w14:paraId="6E6A5D09">
      <w:pPr>
        <w:numPr>
          <w:ilvl w:val="0"/>
          <w:numId w:val="4"/>
        </w:numPr>
        <w:adjustRightInd w:val="0"/>
        <w:snapToGrid w:val="0"/>
        <w:spacing w:line="400" w:lineRule="exact"/>
        <w:ind w:firstLine="422" w:firstLineChars="200"/>
        <w:rPr>
          <w:rFonts w:hint="default" w:ascii="Times New Roman" w:hAnsi="Times New Roman" w:eastAsia="宋体" w:cs="Times New Roman"/>
          <w:b/>
          <w:color w:val="auto"/>
          <w:szCs w:val="21"/>
        </w:rPr>
      </w:pPr>
      <w:r>
        <w:rPr>
          <w:rFonts w:hint="default" w:ascii="Times New Roman" w:hAnsi="Times New Roman" w:eastAsia="宋体" w:cs="Times New Roman"/>
          <w:b/>
          <w:color w:val="auto"/>
          <w:szCs w:val="21"/>
        </w:rPr>
        <w:t>合同生效</w:t>
      </w:r>
    </w:p>
    <w:p w14:paraId="2BC167E7">
      <w:pPr>
        <w:tabs>
          <w:tab w:val="left" w:pos="630"/>
        </w:tabs>
        <w:spacing w:line="360" w:lineRule="auto"/>
        <w:ind w:firstLine="420" w:firstLineChars="200"/>
        <w:rPr>
          <w:rFonts w:hint="default" w:ascii="Times New Roman" w:hAnsi="Times New Roman" w:eastAsia="宋体" w:cs="Times New Roman"/>
          <w:b/>
          <w:color w:val="auto"/>
          <w:szCs w:val="21"/>
          <w:highlight w:val="none"/>
        </w:rPr>
      </w:pPr>
      <w:r>
        <w:rPr>
          <w:rFonts w:hint="default" w:ascii="Times New Roman" w:hAnsi="Times New Roman" w:eastAsia="宋体" w:cs="Times New Roman"/>
          <w:color w:val="auto"/>
          <w:szCs w:val="21"/>
          <w:highlight w:val="none"/>
        </w:rPr>
        <w:t>本合同自</w:t>
      </w:r>
      <w:r>
        <w:rPr>
          <w:rFonts w:hint="default" w:ascii="Times New Roman" w:hAnsi="Times New Roman" w:eastAsia="宋体" w:cs="Times New Roman"/>
          <w:color w:val="auto"/>
          <w:szCs w:val="21"/>
          <w:highlight w:val="none"/>
          <w:lang w:val="en-US" w:eastAsia="zh-CN"/>
        </w:rPr>
        <w:t>双方当事人签字加盖单位印章并经甲方备案通过后生效</w:t>
      </w:r>
      <w:r>
        <w:rPr>
          <w:rFonts w:hint="default" w:ascii="Times New Roman" w:hAnsi="Times New Roman" w:eastAsia="宋体" w:cs="Times New Roman"/>
          <w:color w:val="auto"/>
          <w:szCs w:val="21"/>
          <w:highlight w:val="none"/>
        </w:rPr>
        <w:t>（如授权代表代为签字，应将《授权委托书》作为附件）。</w:t>
      </w:r>
    </w:p>
    <w:p w14:paraId="66B80F6C">
      <w:pPr>
        <w:numPr>
          <w:ilvl w:val="0"/>
          <w:numId w:val="4"/>
        </w:numPr>
        <w:adjustRightInd w:val="0"/>
        <w:snapToGrid w:val="0"/>
        <w:spacing w:line="400" w:lineRule="exact"/>
        <w:ind w:firstLine="422" w:firstLineChars="200"/>
        <w:rPr>
          <w:rFonts w:hint="default" w:ascii="Times New Roman" w:hAnsi="Times New Roman" w:eastAsia="宋体" w:cs="Times New Roman"/>
          <w:b/>
          <w:color w:val="auto"/>
          <w:szCs w:val="21"/>
        </w:rPr>
      </w:pPr>
      <w:r>
        <w:rPr>
          <w:rFonts w:hint="default" w:ascii="Times New Roman" w:hAnsi="Times New Roman" w:eastAsia="宋体" w:cs="Times New Roman"/>
          <w:b/>
          <w:color w:val="auto"/>
          <w:szCs w:val="21"/>
        </w:rPr>
        <w:t>合同份数</w:t>
      </w:r>
    </w:p>
    <w:p w14:paraId="1419D1DA">
      <w:pPr>
        <w:pStyle w:val="95"/>
        <w:ind w:firstLine="420"/>
        <w:rPr>
          <w:rFonts w:hint="default" w:ascii="Times New Roman" w:hAnsi="Times New Roman" w:eastAsia="宋体" w:cs="Times New Roman"/>
          <w:color w:val="auto"/>
          <w:kern w:val="2"/>
          <w:sz w:val="21"/>
        </w:rPr>
      </w:pPr>
      <w:r>
        <w:rPr>
          <w:rFonts w:hint="default" w:ascii="Times New Roman" w:hAnsi="Times New Roman" w:eastAsia="宋体" w:cs="Times New Roman"/>
          <w:color w:val="auto"/>
          <w:kern w:val="2"/>
          <w:sz w:val="21"/>
        </w:rPr>
        <w:t>本合同一式捌份，甲方执陆份，乙方执贰份，均具有同等法律效力。</w:t>
      </w:r>
    </w:p>
    <w:p w14:paraId="28FE78C6">
      <w:pPr>
        <w:pStyle w:val="95"/>
        <w:rPr>
          <w:rFonts w:hint="default" w:ascii="Times New Roman" w:hAnsi="Times New Roman" w:eastAsia="宋体" w:cs="Times New Roman"/>
          <w:color w:val="auto"/>
        </w:rPr>
      </w:pPr>
    </w:p>
    <w:tbl>
      <w:tblPr>
        <w:tblStyle w:val="27"/>
        <w:tblW w:w="4927" w:type="pct"/>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autofit"/>
        <w:tblCellMar>
          <w:top w:w="0" w:type="dxa"/>
          <w:left w:w="108" w:type="dxa"/>
          <w:bottom w:w="0" w:type="dxa"/>
          <w:right w:w="108" w:type="dxa"/>
        </w:tblCellMar>
      </w:tblPr>
      <w:tblGrid>
        <w:gridCol w:w="1888"/>
        <w:gridCol w:w="2412"/>
        <w:gridCol w:w="1979"/>
        <w:gridCol w:w="2119"/>
      </w:tblGrid>
      <w:tr w14:paraId="67D856F3">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trPr>
        <w:tc>
          <w:tcPr>
            <w:tcW w:w="2560" w:type="pct"/>
            <w:gridSpan w:val="2"/>
            <w:tcBorders>
              <w:bottom w:val="single" w:color="auto" w:sz="2" w:space="0"/>
              <w:right w:val="single" w:color="auto" w:sz="2" w:space="0"/>
            </w:tcBorders>
            <w:vAlign w:val="center"/>
          </w:tcPr>
          <w:p w14:paraId="76D140F5">
            <w:pPr>
              <w:adjustRightInd w:val="0"/>
              <w:snapToGrid w:val="0"/>
              <w:spacing w:line="300" w:lineRule="exact"/>
              <w:jc w:val="center"/>
              <w:rPr>
                <w:rFonts w:hint="default" w:ascii="Times New Roman" w:hAnsi="Times New Roman" w:eastAsia="宋体" w:cs="Times New Roman"/>
                <w:color w:val="auto"/>
              </w:rPr>
            </w:pPr>
            <w:r>
              <w:rPr>
                <w:rFonts w:hint="default" w:ascii="Times New Roman" w:hAnsi="Times New Roman" w:eastAsia="宋体" w:cs="Times New Roman"/>
                <w:color w:val="auto"/>
                <w:szCs w:val="21"/>
              </w:rPr>
              <w:t>甲方（采购人）</w:t>
            </w:r>
          </w:p>
        </w:tc>
        <w:tc>
          <w:tcPr>
            <w:tcW w:w="2439" w:type="pct"/>
            <w:gridSpan w:val="2"/>
            <w:tcBorders>
              <w:left w:val="single" w:color="auto" w:sz="2" w:space="0"/>
              <w:bottom w:val="single" w:color="auto" w:sz="2" w:space="0"/>
            </w:tcBorders>
            <w:vAlign w:val="center"/>
          </w:tcPr>
          <w:p w14:paraId="30697760">
            <w:pPr>
              <w:adjustRightInd w:val="0"/>
              <w:snapToGrid w:val="0"/>
              <w:spacing w:line="300" w:lineRule="exact"/>
              <w:jc w:val="center"/>
              <w:rPr>
                <w:rFonts w:hint="default" w:ascii="Times New Roman" w:hAnsi="Times New Roman" w:eastAsia="宋体" w:cs="Times New Roman"/>
                <w:color w:val="auto"/>
              </w:rPr>
            </w:pPr>
            <w:r>
              <w:rPr>
                <w:rFonts w:hint="default" w:ascii="Times New Roman" w:hAnsi="Times New Roman" w:eastAsia="宋体" w:cs="Times New Roman"/>
                <w:color w:val="auto"/>
                <w:szCs w:val="21"/>
              </w:rPr>
              <w:t>乙方（供应商）</w:t>
            </w:r>
          </w:p>
        </w:tc>
      </w:tr>
      <w:tr w14:paraId="6CAFE846">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trPr>
        <w:tc>
          <w:tcPr>
            <w:tcW w:w="1124" w:type="pct"/>
            <w:tcBorders>
              <w:top w:val="single" w:color="auto" w:sz="2" w:space="0"/>
              <w:bottom w:val="single" w:color="auto" w:sz="2" w:space="0"/>
              <w:right w:val="single" w:color="auto" w:sz="2" w:space="0"/>
            </w:tcBorders>
            <w:vAlign w:val="center"/>
          </w:tcPr>
          <w:p w14:paraId="0C58DC97">
            <w:pPr>
              <w:adjustRightInd w:val="0"/>
              <w:snapToGrid w:val="0"/>
              <w:spacing w:line="300" w:lineRule="exact"/>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单位名称（公章或合同章）</w:t>
            </w:r>
          </w:p>
        </w:tc>
        <w:tc>
          <w:tcPr>
            <w:tcW w:w="1436" w:type="pct"/>
            <w:tcBorders>
              <w:top w:val="single" w:color="auto" w:sz="2" w:space="0"/>
              <w:left w:val="single" w:color="auto" w:sz="2" w:space="0"/>
              <w:bottom w:val="single" w:color="auto" w:sz="2" w:space="0"/>
              <w:right w:val="single" w:color="auto" w:sz="2" w:space="0"/>
            </w:tcBorders>
            <w:vAlign w:val="center"/>
          </w:tcPr>
          <w:p w14:paraId="0111BF45">
            <w:pPr>
              <w:adjustRightInd w:val="0"/>
              <w:snapToGrid w:val="0"/>
              <w:spacing w:line="300" w:lineRule="exact"/>
              <w:jc w:val="center"/>
              <w:rPr>
                <w:rFonts w:hint="default" w:ascii="Times New Roman" w:hAnsi="Times New Roman" w:eastAsia="宋体" w:cs="Times New Roman"/>
                <w:color w:val="auto"/>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16349FF6">
            <w:pPr>
              <w:adjustRightInd w:val="0"/>
              <w:snapToGrid w:val="0"/>
              <w:spacing w:line="300" w:lineRule="exact"/>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单位名称（公章或合同章）</w:t>
            </w:r>
          </w:p>
        </w:tc>
        <w:tc>
          <w:tcPr>
            <w:tcW w:w="1261" w:type="pct"/>
            <w:tcBorders>
              <w:top w:val="single" w:color="auto" w:sz="2" w:space="0"/>
              <w:left w:val="single" w:color="auto" w:sz="2" w:space="0"/>
              <w:bottom w:val="single" w:color="auto" w:sz="2" w:space="0"/>
            </w:tcBorders>
            <w:vAlign w:val="center"/>
          </w:tcPr>
          <w:p w14:paraId="673AA553">
            <w:pPr>
              <w:adjustRightInd w:val="0"/>
              <w:snapToGrid w:val="0"/>
              <w:spacing w:line="300" w:lineRule="exact"/>
              <w:jc w:val="center"/>
              <w:rPr>
                <w:rFonts w:hint="default" w:ascii="Times New Roman" w:hAnsi="Times New Roman" w:eastAsia="宋体" w:cs="Times New Roman"/>
                <w:color w:val="auto"/>
                <w:spacing w:val="20"/>
                <w:szCs w:val="21"/>
              </w:rPr>
            </w:pPr>
          </w:p>
        </w:tc>
      </w:tr>
      <w:tr w14:paraId="30D0C2F5">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171" w:hRule="atLeast"/>
        </w:trPr>
        <w:tc>
          <w:tcPr>
            <w:tcW w:w="1124" w:type="pct"/>
            <w:tcBorders>
              <w:top w:val="single" w:color="auto" w:sz="2" w:space="0"/>
              <w:right w:val="single" w:color="auto" w:sz="2" w:space="0"/>
            </w:tcBorders>
            <w:vAlign w:val="center"/>
          </w:tcPr>
          <w:p w14:paraId="7E0D9020">
            <w:pPr>
              <w:adjustRightInd w:val="0"/>
              <w:snapToGrid w:val="0"/>
              <w:spacing w:line="300" w:lineRule="exact"/>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法定代表人</w:t>
            </w:r>
          </w:p>
          <w:p w14:paraId="5B2E3AA1">
            <w:pPr>
              <w:adjustRightInd w:val="0"/>
              <w:snapToGrid w:val="0"/>
              <w:spacing w:line="300" w:lineRule="exact"/>
              <w:ind w:firstLine="100" w:firstLineChars="48"/>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或其委托代理人（签章）</w:t>
            </w:r>
          </w:p>
        </w:tc>
        <w:tc>
          <w:tcPr>
            <w:tcW w:w="1436" w:type="pct"/>
            <w:tcBorders>
              <w:top w:val="single" w:color="auto" w:sz="2" w:space="0"/>
              <w:left w:val="single" w:color="auto" w:sz="2" w:space="0"/>
              <w:right w:val="single" w:color="auto" w:sz="2" w:space="0"/>
            </w:tcBorders>
            <w:vAlign w:val="center"/>
          </w:tcPr>
          <w:p w14:paraId="125B4933">
            <w:pPr>
              <w:adjustRightInd w:val="0"/>
              <w:snapToGrid w:val="0"/>
              <w:spacing w:line="300" w:lineRule="exact"/>
              <w:jc w:val="center"/>
              <w:rPr>
                <w:rFonts w:hint="default" w:ascii="Times New Roman" w:hAnsi="Times New Roman" w:eastAsia="宋体" w:cs="Times New Roman"/>
                <w:color w:val="auto"/>
                <w:szCs w:val="21"/>
              </w:rPr>
            </w:pPr>
          </w:p>
        </w:tc>
        <w:tc>
          <w:tcPr>
            <w:tcW w:w="1178" w:type="pct"/>
            <w:tcBorders>
              <w:top w:val="single" w:color="auto" w:sz="2" w:space="0"/>
              <w:left w:val="single" w:color="auto" w:sz="2" w:space="0"/>
              <w:right w:val="single" w:color="auto" w:sz="2" w:space="0"/>
            </w:tcBorders>
            <w:vAlign w:val="center"/>
          </w:tcPr>
          <w:p w14:paraId="2DBAC4D5">
            <w:pPr>
              <w:adjustRightInd w:val="0"/>
              <w:snapToGrid w:val="0"/>
              <w:spacing w:line="300" w:lineRule="exact"/>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法定代表人</w:t>
            </w:r>
          </w:p>
          <w:p w14:paraId="15684DCD">
            <w:pPr>
              <w:adjustRightInd w:val="0"/>
              <w:snapToGrid w:val="0"/>
              <w:spacing w:line="300" w:lineRule="exact"/>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或其委托代理人（签章）</w:t>
            </w:r>
          </w:p>
        </w:tc>
        <w:tc>
          <w:tcPr>
            <w:tcW w:w="1261" w:type="pct"/>
            <w:tcBorders>
              <w:top w:val="single" w:color="auto" w:sz="2" w:space="0"/>
              <w:left w:val="single" w:color="auto" w:sz="2" w:space="0"/>
              <w:bottom w:val="single" w:color="auto" w:sz="2" w:space="0"/>
            </w:tcBorders>
            <w:vAlign w:val="center"/>
          </w:tcPr>
          <w:p w14:paraId="42050EE5">
            <w:pPr>
              <w:adjustRightInd w:val="0"/>
              <w:snapToGrid w:val="0"/>
              <w:spacing w:line="300" w:lineRule="exact"/>
              <w:jc w:val="center"/>
              <w:rPr>
                <w:rFonts w:hint="default" w:ascii="Times New Roman" w:hAnsi="Times New Roman" w:eastAsia="宋体" w:cs="Times New Roman"/>
                <w:color w:val="auto"/>
                <w:szCs w:val="21"/>
              </w:rPr>
            </w:pPr>
          </w:p>
        </w:tc>
      </w:tr>
      <w:tr w14:paraId="6AF050F4">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4" w:type="pct"/>
            <w:tcBorders>
              <w:top w:val="single" w:color="auto" w:sz="2" w:space="0"/>
              <w:bottom w:val="single" w:color="auto" w:sz="2" w:space="0"/>
              <w:right w:val="single" w:color="auto" w:sz="2" w:space="0"/>
            </w:tcBorders>
            <w:vAlign w:val="center"/>
          </w:tcPr>
          <w:p w14:paraId="40E83778">
            <w:pPr>
              <w:adjustRightInd w:val="0"/>
              <w:snapToGrid w:val="0"/>
              <w:spacing w:line="300" w:lineRule="exact"/>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住  所</w:t>
            </w:r>
          </w:p>
        </w:tc>
        <w:tc>
          <w:tcPr>
            <w:tcW w:w="1436" w:type="pct"/>
            <w:tcBorders>
              <w:top w:val="single" w:color="auto" w:sz="2" w:space="0"/>
              <w:left w:val="single" w:color="auto" w:sz="2" w:space="0"/>
              <w:bottom w:val="single" w:color="auto" w:sz="2" w:space="0"/>
              <w:right w:val="single" w:color="auto" w:sz="2" w:space="0"/>
            </w:tcBorders>
            <w:vAlign w:val="center"/>
          </w:tcPr>
          <w:p w14:paraId="6D10354F">
            <w:pPr>
              <w:adjustRightInd w:val="0"/>
              <w:snapToGrid w:val="0"/>
              <w:spacing w:line="300" w:lineRule="exact"/>
              <w:jc w:val="center"/>
              <w:rPr>
                <w:rFonts w:hint="default" w:ascii="Times New Roman" w:hAnsi="Times New Roman" w:eastAsia="宋体" w:cs="Times New Roman"/>
                <w:color w:val="auto"/>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1ADD25C9">
            <w:pPr>
              <w:adjustRightInd w:val="0"/>
              <w:snapToGrid w:val="0"/>
              <w:spacing w:line="300" w:lineRule="exact"/>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住  所</w:t>
            </w:r>
          </w:p>
        </w:tc>
        <w:tc>
          <w:tcPr>
            <w:tcW w:w="1261" w:type="pct"/>
            <w:tcBorders>
              <w:top w:val="single" w:color="auto" w:sz="2" w:space="0"/>
              <w:left w:val="single" w:color="auto" w:sz="2" w:space="0"/>
              <w:bottom w:val="single" w:color="auto" w:sz="2" w:space="0"/>
            </w:tcBorders>
            <w:vAlign w:val="center"/>
          </w:tcPr>
          <w:p w14:paraId="0C11D4DB">
            <w:pPr>
              <w:adjustRightInd w:val="0"/>
              <w:snapToGrid w:val="0"/>
              <w:spacing w:line="300" w:lineRule="exact"/>
              <w:jc w:val="center"/>
              <w:rPr>
                <w:rFonts w:hint="default" w:ascii="Times New Roman" w:hAnsi="Times New Roman" w:eastAsia="宋体" w:cs="Times New Roman"/>
                <w:color w:val="auto"/>
                <w:spacing w:val="20"/>
                <w:szCs w:val="21"/>
              </w:rPr>
            </w:pPr>
          </w:p>
        </w:tc>
      </w:tr>
      <w:tr w14:paraId="0C9E1992">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4" w:type="pct"/>
            <w:tcBorders>
              <w:top w:val="single" w:color="auto" w:sz="2" w:space="0"/>
              <w:bottom w:val="single" w:color="auto" w:sz="2" w:space="0"/>
              <w:right w:val="single" w:color="auto" w:sz="2" w:space="0"/>
            </w:tcBorders>
            <w:vAlign w:val="center"/>
          </w:tcPr>
          <w:p w14:paraId="79FFAC24">
            <w:pPr>
              <w:adjustRightInd w:val="0"/>
              <w:snapToGrid w:val="0"/>
              <w:spacing w:line="300" w:lineRule="exact"/>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联 系 人</w:t>
            </w:r>
          </w:p>
        </w:tc>
        <w:tc>
          <w:tcPr>
            <w:tcW w:w="1436" w:type="pct"/>
            <w:tcBorders>
              <w:top w:val="single" w:color="auto" w:sz="2" w:space="0"/>
              <w:left w:val="single" w:color="auto" w:sz="2" w:space="0"/>
              <w:bottom w:val="single" w:color="auto" w:sz="2" w:space="0"/>
              <w:right w:val="single" w:color="auto" w:sz="2" w:space="0"/>
            </w:tcBorders>
            <w:vAlign w:val="center"/>
          </w:tcPr>
          <w:p w14:paraId="083E180C">
            <w:pPr>
              <w:adjustRightInd w:val="0"/>
              <w:snapToGrid w:val="0"/>
              <w:spacing w:line="300" w:lineRule="exact"/>
              <w:jc w:val="center"/>
              <w:rPr>
                <w:rFonts w:hint="default" w:ascii="Times New Roman" w:hAnsi="Times New Roman" w:eastAsia="宋体" w:cs="Times New Roman"/>
                <w:color w:val="auto"/>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0CC6EC0C">
            <w:pPr>
              <w:adjustRightInd w:val="0"/>
              <w:snapToGrid w:val="0"/>
              <w:spacing w:line="300" w:lineRule="exact"/>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联 系 人</w:t>
            </w:r>
          </w:p>
        </w:tc>
        <w:tc>
          <w:tcPr>
            <w:tcW w:w="1261" w:type="pct"/>
            <w:tcBorders>
              <w:top w:val="single" w:color="auto" w:sz="2" w:space="0"/>
              <w:left w:val="single" w:color="auto" w:sz="2" w:space="0"/>
              <w:bottom w:val="single" w:color="auto" w:sz="2" w:space="0"/>
            </w:tcBorders>
            <w:vAlign w:val="center"/>
          </w:tcPr>
          <w:p w14:paraId="7309F2DC">
            <w:pPr>
              <w:adjustRightInd w:val="0"/>
              <w:snapToGrid w:val="0"/>
              <w:spacing w:line="300" w:lineRule="exact"/>
              <w:jc w:val="center"/>
              <w:rPr>
                <w:rFonts w:hint="default" w:ascii="Times New Roman" w:hAnsi="Times New Roman" w:eastAsia="宋体" w:cs="Times New Roman"/>
                <w:color w:val="auto"/>
                <w:spacing w:val="20"/>
                <w:szCs w:val="21"/>
              </w:rPr>
            </w:pPr>
          </w:p>
        </w:tc>
      </w:tr>
      <w:tr w14:paraId="2027C337">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4" w:type="pct"/>
            <w:tcBorders>
              <w:top w:val="single" w:color="auto" w:sz="2" w:space="0"/>
              <w:bottom w:val="single" w:color="auto" w:sz="2" w:space="0"/>
              <w:right w:val="single" w:color="auto" w:sz="2" w:space="0"/>
            </w:tcBorders>
            <w:vAlign w:val="center"/>
          </w:tcPr>
          <w:p w14:paraId="74C7487E">
            <w:pPr>
              <w:adjustRightInd w:val="0"/>
              <w:snapToGrid w:val="0"/>
              <w:spacing w:line="300" w:lineRule="exact"/>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联系电话</w:t>
            </w:r>
          </w:p>
        </w:tc>
        <w:tc>
          <w:tcPr>
            <w:tcW w:w="1436" w:type="pct"/>
            <w:tcBorders>
              <w:top w:val="single" w:color="auto" w:sz="2" w:space="0"/>
              <w:left w:val="single" w:color="auto" w:sz="2" w:space="0"/>
              <w:bottom w:val="single" w:color="auto" w:sz="2" w:space="0"/>
              <w:right w:val="single" w:color="auto" w:sz="2" w:space="0"/>
            </w:tcBorders>
            <w:vAlign w:val="center"/>
          </w:tcPr>
          <w:p w14:paraId="57849716">
            <w:pPr>
              <w:adjustRightInd w:val="0"/>
              <w:snapToGrid w:val="0"/>
              <w:spacing w:line="300" w:lineRule="exact"/>
              <w:jc w:val="center"/>
              <w:rPr>
                <w:rFonts w:hint="default" w:ascii="Times New Roman" w:hAnsi="Times New Roman" w:eastAsia="宋体" w:cs="Times New Roman"/>
                <w:color w:val="auto"/>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1050883C">
            <w:pPr>
              <w:adjustRightInd w:val="0"/>
              <w:snapToGrid w:val="0"/>
              <w:spacing w:line="300" w:lineRule="exact"/>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联系电话</w:t>
            </w:r>
          </w:p>
        </w:tc>
        <w:tc>
          <w:tcPr>
            <w:tcW w:w="1261" w:type="pct"/>
            <w:tcBorders>
              <w:top w:val="single" w:color="auto" w:sz="2" w:space="0"/>
              <w:left w:val="single" w:color="auto" w:sz="2" w:space="0"/>
              <w:bottom w:val="single" w:color="auto" w:sz="2" w:space="0"/>
            </w:tcBorders>
            <w:vAlign w:val="center"/>
          </w:tcPr>
          <w:p w14:paraId="56CF0320">
            <w:pPr>
              <w:adjustRightInd w:val="0"/>
              <w:snapToGrid w:val="0"/>
              <w:spacing w:line="300" w:lineRule="exact"/>
              <w:jc w:val="center"/>
              <w:rPr>
                <w:rFonts w:hint="default" w:ascii="Times New Roman" w:hAnsi="Times New Roman" w:eastAsia="宋体" w:cs="Times New Roman"/>
                <w:color w:val="auto"/>
                <w:spacing w:val="20"/>
                <w:szCs w:val="21"/>
              </w:rPr>
            </w:pPr>
          </w:p>
        </w:tc>
      </w:tr>
      <w:tr w14:paraId="4166E6EF">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4" w:type="pct"/>
            <w:tcBorders>
              <w:top w:val="single" w:color="auto" w:sz="2" w:space="0"/>
              <w:bottom w:val="single" w:color="auto" w:sz="2" w:space="0"/>
              <w:right w:val="single" w:color="auto" w:sz="2" w:space="0"/>
            </w:tcBorders>
            <w:vAlign w:val="center"/>
          </w:tcPr>
          <w:p w14:paraId="4669BDA0">
            <w:pPr>
              <w:adjustRightInd w:val="0"/>
              <w:snapToGrid w:val="0"/>
              <w:spacing w:line="300" w:lineRule="exact"/>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通信地址</w:t>
            </w:r>
          </w:p>
        </w:tc>
        <w:tc>
          <w:tcPr>
            <w:tcW w:w="1436" w:type="pct"/>
            <w:tcBorders>
              <w:top w:val="single" w:color="auto" w:sz="2" w:space="0"/>
              <w:left w:val="single" w:color="auto" w:sz="2" w:space="0"/>
              <w:bottom w:val="single" w:color="auto" w:sz="2" w:space="0"/>
              <w:right w:val="single" w:color="auto" w:sz="2" w:space="0"/>
            </w:tcBorders>
            <w:vAlign w:val="center"/>
          </w:tcPr>
          <w:p w14:paraId="5E38B10A">
            <w:pPr>
              <w:adjustRightInd w:val="0"/>
              <w:snapToGrid w:val="0"/>
              <w:spacing w:line="300" w:lineRule="exact"/>
              <w:jc w:val="center"/>
              <w:rPr>
                <w:rFonts w:hint="default" w:ascii="Times New Roman" w:hAnsi="Times New Roman" w:eastAsia="宋体" w:cs="Times New Roman"/>
                <w:color w:val="auto"/>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6C2D27CB">
            <w:pPr>
              <w:adjustRightInd w:val="0"/>
              <w:snapToGrid w:val="0"/>
              <w:spacing w:line="300" w:lineRule="exact"/>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通信地址</w:t>
            </w:r>
          </w:p>
        </w:tc>
        <w:tc>
          <w:tcPr>
            <w:tcW w:w="1261" w:type="pct"/>
            <w:tcBorders>
              <w:top w:val="single" w:color="auto" w:sz="2" w:space="0"/>
              <w:left w:val="single" w:color="auto" w:sz="2" w:space="0"/>
              <w:bottom w:val="single" w:color="auto" w:sz="2" w:space="0"/>
            </w:tcBorders>
            <w:vAlign w:val="center"/>
          </w:tcPr>
          <w:p w14:paraId="16B486C9">
            <w:pPr>
              <w:adjustRightInd w:val="0"/>
              <w:snapToGrid w:val="0"/>
              <w:spacing w:line="300" w:lineRule="exact"/>
              <w:jc w:val="center"/>
              <w:rPr>
                <w:rFonts w:hint="default" w:ascii="Times New Roman" w:hAnsi="Times New Roman" w:eastAsia="宋体" w:cs="Times New Roman"/>
                <w:color w:val="auto"/>
                <w:spacing w:val="20"/>
                <w:szCs w:val="21"/>
              </w:rPr>
            </w:pPr>
          </w:p>
        </w:tc>
      </w:tr>
      <w:tr w14:paraId="7E26703F">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4" w:type="pct"/>
            <w:tcBorders>
              <w:top w:val="single" w:color="auto" w:sz="2" w:space="0"/>
              <w:bottom w:val="single" w:color="auto" w:sz="2" w:space="0"/>
              <w:right w:val="single" w:color="auto" w:sz="2" w:space="0"/>
            </w:tcBorders>
            <w:vAlign w:val="center"/>
          </w:tcPr>
          <w:p w14:paraId="799CD0BC">
            <w:pPr>
              <w:adjustRightInd w:val="0"/>
              <w:snapToGrid w:val="0"/>
              <w:spacing w:line="300" w:lineRule="exact"/>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邮政编码</w:t>
            </w:r>
          </w:p>
        </w:tc>
        <w:tc>
          <w:tcPr>
            <w:tcW w:w="1436" w:type="pct"/>
            <w:tcBorders>
              <w:top w:val="single" w:color="auto" w:sz="2" w:space="0"/>
              <w:left w:val="single" w:color="auto" w:sz="2" w:space="0"/>
              <w:bottom w:val="single" w:color="auto" w:sz="2" w:space="0"/>
              <w:right w:val="single" w:color="auto" w:sz="2" w:space="0"/>
            </w:tcBorders>
            <w:vAlign w:val="center"/>
          </w:tcPr>
          <w:p w14:paraId="682D07FC">
            <w:pPr>
              <w:adjustRightInd w:val="0"/>
              <w:snapToGrid w:val="0"/>
              <w:spacing w:line="300" w:lineRule="exact"/>
              <w:jc w:val="center"/>
              <w:rPr>
                <w:rFonts w:hint="default" w:ascii="Times New Roman" w:hAnsi="Times New Roman" w:eastAsia="宋体" w:cs="Times New Roman"/>
                <w:color w:val="auto"/>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092A6F46">
            <w:pPr>
              <w:adjustRightInd w:val="0"/>
              <w:snapToGrid w:val="0"/>
              <w:spacing w:line="300" w:lineRule="exact"/>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邮政编码</w:t>
            </w:r>
          </w:p>
        </w:tc>
        <w:tc>
          <w:tcPr>
            <w:tcW w:w="1261" w:type="pct"/>
            <w:tcBorders>
              <w:top w:val="single" w:color="auto" w:sz="2" w:space="0"/>
              <w:left w:val="single" w:color="auto" w:sz="2" w:space="0"/>
              <w:bottom w:val="single" w:color="auto" w:sz="2" w:space="0"/>
            </w:tcBorders>
            <w:vAlign w:val="center"/>
          </w:tcPr>
          <w:p w14:paraId="3BFA6C92">
            <w:pPr>
              <w:adjustRightInd w:val="0"/>
              <w:snapToGrid w:val="0"/>
              <w:spacing w:line="300" w:lineRule="exact"/>
              <w:jc w:val="center"/>
              <w:rPr>
                <w:rFonts w:hint="default" w:ascii="Times New Roman" w:hAnsi="Times New Roman" w:eastAsia="宋体" w:cs="Times New Roman"/>
                <w:color w:val="auto"/>
                <w:spacing w:val="20"/>
                <w:szCs w:val="21"/>
              </w:rPr>
            </w:pPr>
          </w:p>
        </w:tc>
      </w:tr>
      <w:tr w14:paraId="0DB06E5F">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4" w:type="pct"/>
            <w:tcBorders>
              <w:top w:val="single" w:color="auto" w:sz="2" w:space="0"/>
              <w:bottom w:val="single" w:color="auto" w:sz="2" w:space="0"/>
              <w:right w:val="single" w:color="auto" w:sz="2" w:space="0"/>
            </w:tcBorders>
            <w:vAlign w:val="center"/>
          </w:tcPr>
          <w:p w14:paraId="4F23E3C3">
            <w:pPr>
              <w:adjustRightInd w:val="0"/>
              <w:snapToGrid w:val="0"/>
              <w:spacing w:line="300" w:lineRule="exact"/>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电子邮箱</w:t>
            </w:r>
          </w:p>
        </w:tc>
        <w:tc>
          <w:tcPr>
            <w:tcW w:w="1436" w:type="pct"/>
            <w:tcBorders>
              <w:top w:val="single" w:color="auto" w:sz="2" w:space="0"/>
              <w:left w:val="single" w:color="auto" w:sz="2" w:space="0"/>
              <w:bottom w:val="single" w:color="auto" w:sz="2" w:space="0"/>
              <w:right w:val="single" w:color="auto" w:sz="2" w:space="0"/>
            </w:tcBorders>
            <w:vAlign w:val="center"/>
          </w:tcPr>
          <w:p w14:paraId="069F0A27">
            <w:pPr>
              <w:adjustRightInd w:val="0"/>
              <w:snapToGrid w:val="0"/>
              <w:spacing w:line="300" w:lineRule="exact"/>
              <w:jc w:val="center"/>
              <w:rPr>
                <w:rFonts w:hint="default" w:ascii="Times New Roman" w:hAnsi="Times New Roman" w:eastAsia="宋体" w:cs="Times New Roman"/>
                <w:color w:val="auto"/>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55D6B98F">
            <w:pPr>
              <w:adjustRightInd w:val="0"/>
              <w:snapToGrid w:val="0"/>
              <w:spacing w:line="300" w:lineRule="exact"/>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电子邮箱</w:t>
            </w:r>
          </w:p>
        </w:tc>
        <w:tc>
          <w:tcPr>
            <w:tcW w:w="1261" w:type="pct"/>
            <w:tcBorders>
              <w:top w:val="single" w:color="auto" w:sz="2" w:space="0"/>
              <w:left w:val="single" w:color="auto" w:sz="2" w:space="0"/>
              <w:bottom w:val="single" w:color="auto" w:sz="2" w:space="0"/>
            </w:tcBorders>
            <w:vAlign w:val="center"/>
          </w:tcPr>
          <w:p w14:paraId="4230C5F3">
            <w:pPr>
              <w:adjustRightInd w:val="0"/>
              <w:snapToGrid w:val="0"/>
              <w:spacing w:line="300" w:lineRule="exact"/>
              <w:jc w:val="center"/>
              <w:rPr>
                <w:rFonts w:hint="default" w:ascii="Times New Roman" w:hAnsi="Times New Roman" w:eastAsia="宋体" w:cs="Times New Roman"/>
                <w:color w:val="auto"/>
                <w:spacing w:val="20"/>
                <w:szCs w:val="21"/>
              </w:rPr>
            </w:pPr>
          </w:p>
        </w:tc>
      </w:tr>
      <w:tr w14:paraId="6A0E8E16">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4" w:type="pct"/>
            <w:tcBorders>
              <w:top w:val="single" w:color="auto" w:sz="2" w:space="0"/>
              <w:bottom w:val="single" w:color="auto" w:sz="2" w:space="0"/>
              <w:right w:val="single" w:color="auto" w:sz="2" w:space="0"/>
            </w:tcBorders>
            <w:vAlign w:val="center"/>
          </w:tcPr>
          <w:p w14:paraId="7F5918D2">
            <w:pPr>
              <w:adjustRightInd w:val="0"/>
              <w:snapToGrid w:val="0"/>
              <w:spacing w:line="300" w:lineRule="exact"/>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统一社会信用代码</w:t>
            </w:r>
          </w:p>
        </w:tc>
        <w:tc>
          <w:tcPr>
            <w:tcW w:w="1436" w:type="pct"/>
            <w:tcBorders>
              <w:top w:val="single" w:color="auto" w:sz="2" w:space="0"/>
              <w:left w:val="single" w:color="auto" w:sz="2" w:space="0"/>
              <w:bottom w:val="single" w:color="auto" w:sz="2" w:space="0"/>
              <w:right w:val="single" w:color="auto" w:sz="2" w:space="0"/>
            </w:tcBorders>
            <w:vAlign w:val="center"/>
          </w:tcPr>
          <w:p w14:paraId="3AAE76BE">
            <w:pPr>
              <w:adjustRightInd w:val="0"/>
              <w:snapToGrid w:val="0"/>
              <w:spacing w:line="300" w:lineRule="exact"/>
              <w:jc w:val="center"/>
              <w:rPr>
                <w:rFonts w:hint="default" w:ascii="Times New Roman" w:hAnsi="Times New Roman" w:eastAsia="宋体" w:cs="Times New Roman"/>
                <w:color w:val="auto"/>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3F4088C3">
            <w:pPr>
              <w:adjustRightInd w:val="0"/>
              <w:snapToGrid w:val="0"/>
              <w:spacing w:line="300" w:lineRule="exact"/>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统一社会信用代码</w:t>
            </w:r>
          </w:p>
        </w:tc>
        <w:tc>
          <w:tcPr>
            <w:tcW w:w="1261" w:type="pct"/>
            <w:tcBorders>
              <w:top w:val="single" w:color="auto" w:sz="2" w:space="0"/>
              <w:left w:val="single" w:color="auto" w:sz="2" w:space="0"/>
              <w:bottom w:val="single" w:color="auto" w:sz="2" w:space="0"/>
            </w:tcBorders>
            <w:vAlign w:val="center"/>
          </w:tcPr>
          <w:p w14:paraId="79742F24">
            <w:pPr>
              <w:adjustRightInd w:val="0"/>
              <w:snapToGrid w:val="0"/>
              <w:spacing w:line="300" w:lineRule="exact"/>
              <w:jc w:val="center"/>
              <w:rPr>
                <w:rFonts w:hint="default" w:ascii="Times New Roman" w:hAnsi="Times New Roman" w:eastAsia="宋体" w:cs="Times New Roman"/>
                <w:color w:val="auto"/>
                <w:spacing w:val="20"/>
                <w:szCs w:val="21"/>
              </w:rPr>
            </w:pPr>
          </w:p>
        </w:tc>
      </w:tr>
      <w:tr w14:paraId="422C116F">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4" w:type="pct"/>
            <w:tcBorders>
              <w:top w:val="single" w:color="auto" w:sz="2" w:space="0"/>
              <w:bottom w:val="single" w:color="auto" w:sz="2" w:space="0"/>
              <w:right w:val="single" w:color="auto" w:sz="2" w:space="0"/>
            </w:tcBorders>
            <w:vAlign w:val="center"/>
          </w:tcPr>
          <w:p w14:paraId="2BB0BAA0">
            <w:pPr>
              <w:adjustRightInd w:val="0"/>
              <w:snapToGrid w:val="0"/>
              <w:spacing w:line="300" w:lineRule="exact"/>
              <w:jc w:val="center"/>
              <w:rPr>
                <w:rFonts w:hint="default" w:ascii="Times New Roman" w:hAnsi="Times New Roman" w:eastAsia="宋体" w:cs="Times New Roman"/>
                <w:color w:val="auto"/>
                <w:szCs w:val="21"/>
              </w:rPr>
            </w:pPr>
          </w:p>
        </w:tc>
        <w:tc>
          <w:tcPr>
            <w:tcW w:w="1436" w:type="pct"/>
            <w:tcBorders>
              <w:top w:val="single" w:color="auto" w:sz="2" w:space="0"/>
              <w:left w:val="single" w:color="auto" w:sz="2" w:space="0"/>
              <w:bottom w:val="single" w:color="auto" w:sz="2" w:space="0"/>
              <w:right w:val="single" w:color="auto" w:sz="2" w:space="0"/>
            </w:tcBorders>
            <w:vAlign w:val="center"/>
          </w:tcPr>
          <w:p w14:paraId="492BDCD9">
            <w:pPr>
              <w:adjustRightInd w:val="0"/>
              <w:snapToGrid w:val="0"/>
              <w:spacing w:line="300" w:lineRule="exact"/>
              <w:jc w:val="center"/>
              <w:rPr>
                <w:rFonts w:hint="default" w:ascii="Times New Roman" w:hAnsi="Times New Roman" w:eastAsia="宋体" w:cs="Times New Roman"/>
                <w:color w:val="auto"/>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5908D911">
            <w:pPr>
              <w:adjustRightInd w:val="0"/>
              <w:snapToGrid w:val="0"/>
              <w:spacing w:line="300" w:lineRule="exact"/>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开户名称</w:t>
            </w:r>
          </w:p>
        </w:tc>
        <w:tc>
          <w:tcPr>
            <w:tcW w:w="1261" w:type="pct"/>
            <w:tcBorders>
              <w:top w:val="single" w:color="auto" w:sz="2" w:space="0"/>
              <w:left w:val="single" w:color="auto" w:sz="2" w:space="0"/>
              <w:bottom w:val="single" w:color="auto" w:sz="2" w:space="0"/>
            </w:tcBorders>
            <w:vAlign w:val="center"/>
          </w:tcPr>
          <w:p w14:paraId="202E421E">
            <w:pPr>
              <w:adjustRightInd w:val="0"/>
              <w:snapToGrid w:val="0"/>
              <w:spacing w:line="300" w:lineRule="exact"/>
              <w:jc w:val="center"/>
              <w:rPr>
                <w:rFonts w:hint="default" w:ascii="Times New Roman" w:hAnsi="Times New Roman" w:eastAsia="宋体" w:cs="Times New Roman"/>
                <w:color w:val="auto"/>
                <w:spacing w:val="20"/>
                <w:szCs w:val="21"/>
              </w:rPr>
            </w:pPr>
          </w:p>
        </w:tc>
      </w:tr>
      <w:tr w14:paraId="1AA740D8">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4" w:type="pct"/>
            <w:tcBorders>
              <w:top w:val="single" w:color="auto" w:sz="2" w:space="0"/>
              <w:bottom w:val="single" w:color="auto" w:sz="2" w:space="0"/>
              <w:right w:val="single" w:color="auto" w:sz="2" w:space="0"/>
            </w:tcBorders>
            <w:vAlign w:val="center"/>
          </w:tcPr>
          <w:p w14:paraId="2CB81CA3">
            <w:pPr>
              <w:adjustRightInd w:val="0"/>
              <w:snapToGrid w:val="0"/>
              <w:spacing w:line="300" w:lineRule="exact"/>
              <w:jc w:val="center"/>
              <w:rPr>
                <w:rFonts w:hint="default" w:ascii="Times New Roman" w:hAnsi="Times New Roman" w:eastAsia="宋体" w:cs="Times New Roman"/>
                <w:color w:val="auto"/>
                <w:szCs w:val="21"/>
              </w:rPr>
            </w:pPr>
          </w:p>
        </w:tc>
        <w:tc>
          <w:tcPr>
            <w:tcW w:w="1436" w:type="pct"/>
            <w:tcBorders>
              <w:top w:val="single" w:color="auto" w:sz="2" w:space="0"/>
              <w:left w:val="single" w:color="auto" w:sz="2" w:space="0"/>
              <w:bottom w:val="single" w:color="auto" w:sz="2" w:space="0"/>
              <w:right w:val="single" w:color="auto" w:sz="2" w:space="0"/>
            </w:tcBorders>
            <w:vAlign w:val="center"/>
          </w:tcPr>
          <w:p w14:paraId="13432862">
            <w:pPr>
              <w:adjustRightInd w:val="0"/>
              <w:snapToGrid w:val="0"/>
              <w:spacing w:line="300" w:lineRule="exact"/>
              <w:jc w:val="center"/>
              <w:rPr>
                <w:rFonts w:hint="default" w:ascii="Times New Roman" w:hAnsi="Times New Roman" w:eastAsia="宋体" w:cs="Times New Roman"/>
                <w:color w:val="auto"/>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11D1FD2E">
            <w:pPr>
              <w:adjustRightInd w:val="0"/>
              <w:snapToGrid w:val="0"/>
              <w:spacing w:line="300" w:lineRule="exact"/>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开户银行</w:t>
            </w:r>
          </w:p>
        </w:tc>
        <w:tc>
          <w:tcPr>
            <w:tcW w:w="1261" w:type="pct"/>
            <w:tcBorders>
              <w:top w:val="single" w:color="auto" w:sz="2" w:space="0"/>
              <w:left w:val="single" w:color="auto" w:sz="2" w:space="0"/>
              <w:bottom w:val="single" w:color="auto" w:sz="2" w:space="0"/>
            </w:tcBorders>
            <w:vAlign w:val="center"/>
          </w:tcPr>
          <w:p w14:paraId="37CFEA5F">
            <w:pPr>
              <w:adjustRightInd w:val="0"/>
              <w:snapToGrid w:val="0"/>
              <w:spacing w:line="300" w:lineRule="exact"/>
              <w:jc w:val="center"/>
              <w:rPr>
                <w:rFonts w:hint="default" w:ascii="Times New Roman" w:hAnsi="Times New Roman" w:eastAsia="宋体" w:cs="Times New Roman"/>
                <w:color w:val="auto"/>
                <w:spacing w:val="20"/>
                <w:szCs w:val="21"/>
              </w:rPr>
            </w:pPr>
          </w:p>
        </w:tc>
      </w:tr>
      <w:tr w14:paraId="446984C0">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4" w:type="pct"/>
            <w:tcBorders>
              <w:top w:val="single" w:color="auto" w:sz="2" w:space="0"/>
              <w:bottom w:val="single" w:color="auto" w:sz="2" w:space="0"/>
              <w:right w:val="single" w:color="auto" w:sz="2" w:space="0"/>
            </w:tcBorders>
            <w:vAlign w:val="center"/>
          </w:tcPr>
          <w:p w14:paraId="5F3243D5">
            <w:pPr>
              <w:adjustRightInd w:val="0"/>
              <w:snapToGrid w:val="0"/>
              <w:spacing w:line="300" w:lineRule="exact"/>
              <w:jc w:val="center"/>
              <w:rPr>
                <w:rFonts w:hint="default" w:ascii="Times New Roman" w:hAnsi="Times New Roman" w:eastAsia="宋体" w:cs="Times New Roman"/>
                <w:color w:val="auto"/>
                <w:szCs w:val="21"/>
              </w:rPr>
            </w:pPr>
          </w:p>
        </w:tc>
        <w:tc>
          <w:tcPr>
            <w:tcW w:w="1436" w:type="pct"/>
            <w:tcBorders>
              <w:top w:val="single" w:color="auto" w:sz="2" w:space="0"/>
              <w:left w:val="single" w:color="auto" w:sz="2" w:space="0"/>
              <w:bottom w:val="single" w:color="auto" w:sz="2" w:space="0"/>
              <w:right w:val="single" w:color="auto" w:sz="2" w:space="0"/>
            </w:tcBorders>
            <w:vAlign w:val="center"/>
          </w:tcPr>
          <w:p w14:paraId="286D6DE4">
            <w:pPr>
              <w:adjustRightInd w:val="0"/>
              <w:snapToGrid w:val="0"/>
              <w:spacing w:line="300" w:lineRule="exact"/>
              <w:jc w:val="center"/>
              <w:rPr>
                <w:rFonts w:hint="default" w:ascii="Times New Roman" w:hAnsi="Times New Roman" w:eastAsia="宋体" w:cs="Times New Roman"/>
                <w:color w:val="auto"/>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6DF96F92">
            <w:pPr>
              <w:adjustRightInd w:val="0"/>
              <w:snapToGrid w:val="0"/>
              <w:spacing w:line="300" w:lineRule="exact"/>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银行账号</w:t>
            </w:r>
          </w:p>
        </w:tc>
        <w:tc>
          <w:tcPr>
            <w:tcW w:w="1261" w:type="pct"/>
            <w:tcBorders>
              <w:top w:val="single" w:color="auto" w:sz="2" w:space="0"/>
              <w:left w:val="single" w:color="auto" w:sz="2" w:space="0"/>
              <w:bottom w:val="single" w:color="auto" w:sz="2" w:space="0"/>
            </w:tcBorders>
            <w:vAlign w:val="center"/>
          </w:tcPr>
          <w:p w14:paraId="6A32A074">
            <w:pPr>
              <w:adjustRightInd w:val="0"/>
              <w:snapToGrid w:val="0"/>
              <w:spacing w:line="300" w:lineRule="exact"/>
              <w:jc w:val="center"/>
              <w:rPr>
                <w:rFonts w:hint="default" w:ascii="Times New Roman" w:hAnsi="Times New Roman" w:eastAsia="宋体" w:cs="Times New Roman"/>
                <w:color w:val="auto"/>
                <w:spacing w:val="20"/>
                <w:szCs w:val="21"/>
              </w:rPr>
            </w:pPr>
          </w:p>
        </w:tc>
      </w:tr>
    </w:tbl>
    <w:p w14:paraId="02A72922">
      <w:pPr>
        <w:pStyle w:val="95"/>
        <w:ind w:left="420" w:leftChars="200" w:firstLine="0" w:firstLineChars="0"/>
        <w:rPr>
          <w:rFonts w:hint="default" w:ascii="Times New Roman" w:hAnsi="Times New Roman" w:eastAsia="宋体" w:cs="Times New Roman"/>
          <w:color w:val="auto"/>
          <w:u w:val="single"/>
        </w:rPr>
        <w:sectPr>
          <w:pgSz w:w="11906" w:h="16838"/>
          <w:pgMar w:top="1440" w:right="1800" w:bottom="1440" w:left="1800" w:header="851" w:footer="992" w:gutter="0"/>
          <w:cols w:space="425" w:num="1"/>
          <w:docGrid w:type="lines" w:linePitch="312" w:charSpace="0"/>
        </w:sectPr>
      </w:pPr>
    </w:p>
    <w:p w14:paraId="0DA75025">
      <w:pPr>
        <w:jc w:val="center"/>
        <w:rPr>
          <w:rFonts w:hint="default" w:ascii="Times New Roman" w:hAnsi="Times New Roman" w:eastAsia="宋体" w:cs="Times New Roman"/>
          <w:color w:val="auto"/>
          <w:sz w:val="32"/>
          <w:szCs w:val="32"/>
        </w:rPr>
      </w:pPr>
      <w:bookmarkStart w:id="248" w:name="_Toc27624"/>
      <w:r>
        <w:rPr>
          <w:rFonts w:hint="default" w:ascii="Times New Roman" w:hAnsi="Times New Roman" w:eastAsia="宋体" w:cs="Times New Roman"/>
          <w:b/>
          <w:bCs/>
          <w:color w:val="auto"/>
          <w:sz w:val="32"/>
          <w:szCs w:val="32"/>
        </w:rPr>
        <w:t>第二节 政府采购合同通用条款</w:t>
      </w:r>
      <w:bookmarkEnd w:id="248"/>
    </w:p>
    <w:p w14:paraId="1DDE1F5B">
      <w:pPr>
        <w:tabs>
          <w:tab w:val="left" w:pos="8820"/>
          <w:tab w:val="left" w:pos="9345"/>
          <w:tab w:val="left" w:pos="9765"/>
        </w:tabs>
        <w:adjustRightInd w:val="0"/>
        <w:snapToGrid w:val="0"/>
        <w:spacing w:line="400" w:lineRule="exact"/>
        <w:jc w:val="left"/>
        <w:rPr>
          <w:rFonts w:hint="default" w:ascii="Times New Roman" w:hAnsi="Times New Roman" w:eastAsia="宋体" w:cs="Times New Roman"/>
          <w:b/>
          <w:bCs/>
          <w:color w:val="auto"/>
          <w:sz w:val="24"/>
        </w:rPr>
      </w:pPr>
      <w:r>
        <w:rPr>
          <w:rFonts w:hint="default" w:ascii="Times New Roman" w:hAnsi="Times New Roman" w:eastAsia="宋体" w:cs="Times New Roman"/>
          <w:b/>
          <w:color w:val="auto"/>
          <w:sz w:val="24"/>
        </w:rPr>
        <w:t xml:space="preserve">1. </w:t>
      </w:r>
      <w:r>
        <w:rPr>
          <w:rFonts w:hint="default" w:ascii="Times New Roman" w:hAnsi="Times New Roman" w:eastAsia="宋体" w:cs="Times New Roman"/>
          <w:b/>
          <w:bCs/>
          <w:color w:val="auto"/>
          <w:sz w:val="24"/>
        </w:rPr>
        <w:t>定义</w:t>
      </w:r>
    </w:p>
    <w:p w14:paraId="299F9B43">
      <w:pPr>
        <w:autoSpaceDE w:val="0"/>
        <w:autoSpaceDN w:val="0"/>
        <w:adjustRightInd w:val="0"/>
        <w:snapToGrid w:val="0"/>
        <w:spacing w:line="400" w:lineRule="exact"/>
        <w:ind w:firstLine="420" w:firstLineChars="200"/>
        <w:jc w:val="left"/>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1.1合同当事人</w:t>
      </w:r>
    </w:p>
    <w:p w14:paraId="53047FFB">
      <w:pPr>
        <w:autoSpaceDE w:val="0"/>
        <w:autoSpaceDN w:val="0"/>
        <w:adjustRightInd w:val="0"/>
        <w:snapToGrid w:val="0"/>
        <w:spacing w:line="400" w:lineRule="exact"/>
        <w:ind w:firstLine="420" w:firstLineChars="200"/>
        <w:jc w:val="left"/>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（1）采购人（以下称甲方）是指使用财政性资金，通过政府采购方式向供应商购买货物及其相关服务的国家机关、事业单位、团体组织。</w:t>
      </w:r>
    </w:p>
    <w:p w14:paraId="09A20551">
      <w:pPr>
        <w:autoSpaceDE w:val="0"/>
        <w:autoSpaceDN w:val="0"/>
        <w:adjustRightInd w:val="0"/>
        <w:snapToGrid w:val="0"/>
        <w:spacing w:line="400" w:lineRule="exact"/>
        <w:ind w:firstLine="420" w:firstLineChars="200"/>
        <w:jc w:val="left"/>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（2）供应商（以下称乙方）是指参加政府采购活动并且中标（成交），向采购人提供合同约定的货物及其相关服务的法人、非法人组织或者自然人。</w:t>
      </w:r>
    </w:p>
    <w:p w14:paraId="7620798B">
      <w:pPr>
        <w:autoSpaceDE w:val="0"/>
        <w:autoSpaceDN w:val="0"/>
        <w:adjustRightInd w:val="0"/>
        <w:snapToGrid w:val="0"/>
        <w:spacing w:line="400" w:lineRule="exact"/>
        <w:ind w:firstLine="420" w:firstLineChars="200"/>
        <w:jc w:val="left"/>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（3）其他合同主体是指除采购人和供应商以外，</w:t>
      </w:r>
      <w:r>
        <w:rPr>
          <w:rFonts w:hint="default" w:ascii="Times New Roman" w:hAnsi="Times New Roman" w:eastAsia="宋体" w:cs="Times New Roman"/>
          <w:bCs/>
          <w:color w:val="auto"/>
          <w:szCs w:val="21"/>
        </w:rPr>
        <w:t>依法参与合同缔结或履行，享有权利、承担义务的合同当事人</w:t>
      </w:r>
      <w:r>
        <w:rPr>
          <w:rFonts w:hint="default" w:ascii="Times New Roman" w:hAnsi="Times New Roman" w:eastAsia="宋体" w:cs="Times New Roman"/>
          <w:color w:val="auto"/>
          <w:szCs w:val="21"/>
        </w:rPr>
        <w:t>。</w:t>
      </w:r>
    </w:p>
    <w:p w14:paraId="29E3D77A">
      <w:pPr>
        <w:tabs>
          <w:tab w:val="left" w:pos="570"/>
          <w:tab w:val="left" w:pos="9240"/>
          <w:tab w:val="left" w:pos="9555"/>
        </w:tabs>
        <w:adjustRightInd w:val="0"/>
        <w:snapToGrid w:val="0"/>
        <w:spacing w:line="400" w:lineRule="exact"/>
        <w:ind w:firstLine="420" w:firstLineChars="200"/>
        <w:jc w:val="left"/>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rPr>
        <w:t>1.2本合同下列术语应解释为</w:t>
      </w:r>
      <w:r>
        <w:rPr>
          <w:rFonts w:hint="default" w:ascii="Times New Roman" w:hAnsi="Times New Roman" w:cs="Times New Roman"/>
          <w:color w:val="auto"/>
          <w:szCs w:val="21"/>
          <w:lang w:eastAsia="zh-CN"/>
        </w:rPr>
        <w:t>：</w:t>
      </w:r>
    </w:p>
    <w:p w14:paraId="35E3B8D8">
      <w:pPr>
        <w:adjustRightInd w:val="0"/>
        <w:snapToGrid w:val="0"/>
        <w:spacing w:line="400" w:lineRule="exact"/>
        <w:ind w:firstLine="420" w:firstLineChars="200"/>
        <w:jc w:val="left"/>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（1）“合同”系指</w:t>
      </w:r>
      <w:r>
        <w:rPr>
          <w:rFonts w:hint="default" w:ascii="Times New Roman" w:hAnsi="Times New Roman" w:eastAsia="宋体" w:cs="Times New Roman"/>
          <w:bCs/>
          <w:color w:val="auto"/>
          <w:szCs w:val="21"/>
        </w:rPr>
        <w:t>合同当事人意思表示达成一致的任何协议，包括签署的</w:t>
      </w:r>
      <w:r>
        <w:rPr>
          <w:rFonts w:hint="default" w:ascii="Times New Roman" w:hAnsi="Times New Roman" w:eastAsia="宋体" w:cs="Times New Roman"/>
          <w:color w:val="auto"/>
          <w:szCs w:val="21"/>
        </w:rPr>
        <w:t>政府采购合同协议书及其变更、补充协议，政府采购合同专用条款，政府采购合同通用条款，中标（成交）通知书，投标（响应）文件，采购文件，有关技术文件和图纸，以及国家法律、行政法规和规章制度规定或合同约定的作为合同组成部分的其他文件。</w:t>
      </w:r>
    </w:p>
    <w:p w14:paraId="025644AE">
      <w:pPr>
        <w:tabs>
          <w:tab w:val="left" w:pos="570"/>
          <w:tab w:val="left" w:pos="9240"/>
          <w:tab w:val="left" w:pos="9555"/>
        </w:tabs>
        <w:adjustRightInd w:val="0"/>
        <w:snapToGrid w:val="0"/>
        <w:spacing w:line="400" w:lineRule="exact"/>
        <w:ind w:firstLine="420" w:firstLineChars="200"/>
        <w:jc w:val="left"/>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（2）“合同价款”系指根据本合同规定乙方在全面履行合同义务后甲方应支付给乙方的价款。</w:t>
      </w:r>
    </w:p>
    <w:p w14:paraId="38460E0C">
      <w:pPr>
        <w:tabs>
          <w:tab w:val="left" w:pos="570"/>
          <w:tab w:val="left" w:pos="9240"/>
          <w:tab w:val="left" w:pos="9555"/>
        </w:tabs>
        <w:adjustRightInd w:val="0"/>
        <w:snapToGrid w:val="0"/>
        <w:spacing w:line="400" w:lineRule="exact"/>
        <w:ind w:firstLine="420" w:firstLineChars="200"/>
        <w:jc w:val="left"/>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（3）“货物”系指乙方根据本合同规定须向甲方提供的各种形态和种类的物品，包括原材料、设备、产品（包括软件）及相关的其备品备件、工具、手册及</w:t>
      </w:r>
      <w:r>
        <w:rPr>
          <w:rFonts w:hint="default" w:ascii="Times New Roman" w:hAnsi="Times New Roman" w:eastAsia="宋体" w:cs="Times New Roman"/>
          <w:color w:val="auto"/>
          <w:szCs w:val="21"/>
          <w:lang w:val="en"/>
        </w:rPr>
        <w:t>其他</w:t>
      </w:r>
      <w:r>
        <w:rPr>
          <w:rFonts w:hint="default" w:ascii="Times New Roman" w:hAnsi="Times New Roman" w:eastAsia="宋体" w:cs="Times New Roman"/>
          <w:color w:val="auto"/>
          <w:szCs w:val="21"/>
        </w:rPr>
        <w:t>技术资料和材料等。</w:t>
      </w:r>
    </w:p>
    <w:p w14:paraId="74EA81D5">
      <w:pPr>
        <w:adjustRightInd w:val="0"/>
        <w:snapToGrid w:val="0"/>
        <w:spacing w:line="400" w:lineRule="exact"/>
        <w:ind w:firstLine="420" w:firstLineChars="200"/>
        <w:jc w:val="left"/>
        <w:rPr>
          <w:rFonts w:hint="default" w:ascii="Times New Roman" w:hAnsi="Times New Roman" w:eastAsia="宋体" w:cs="Times New Roman"/>
          <w:color w:val="auto"/>
          <w:szCs w:val="21"/>
          <w:highlight w:val="yellow"/>
        </w:rPr>
      </w:pPr>
      <w:r>
        <w:rPr>
          <w:rFonts w:hint="default" w:ascii="Times New Roman" w:hAnsi="Times New Roman" w:eastAsia="宋体" w:cs="Times New Roman"/>
          <w:color w:val="auto"/>
          <w:szCs w:val="21"/>
        </w:rPr>
        <w:t>（4）“相关服务”系指根据合同规定，乙方应提供的与货物有关的技术、管理和</w:t>
      </w:r>
      <w:r>
        <w:rPr>
          <w:rFonts w:hint="default" w:ascii="Times New Roman" w:hAnsi="Times New Roman" w:eastAsia="宋体" w:cs="Times New Roman"/>
          <w:color w:val="auto"/>
          <w:szCs w:val="21"/>
          <w:lang w:val="en"/>
        </w:rPr>
        <w:t>其他</w:t>
      </w:r>
      <w:r>
        <w:rPr>
          <w:rFonts w:hint="default" w:ascii="Times New Roman" w:hAnsi="Times New Roman" w:eastAsia="宋体" w:cs="Times New Roman"/>
          <w:color w:val="auto"/>
          <w:szCs w:val="21"/>
        </w:rPr>
        <w:t>服务，包括但不限于</w:t>
      </w:r>
      <w:r>
        <w:rPr>
          <w:rFonts w:hint="default" w:ascii="Times New Roman" w:hAnsi="Times New Roman" w:cs="Times New Roman"/>
          <w:color w:val="auto"/>
          <w:szCs w:val="21"/>
          <w:lang w:eastAsia="zh-CN"/>
        </w:rPr>
        <w:t>：</w:t>
      </w:r>
      <w:r>
        <w:rPr>
          <w:rFonts w:hint="default" w:ascii="Times New Roman" w:hAnsi="Times New Roman" w:eastAsia="宋体" w:cs="Times New Roman"/>
          <w:color w:val="auto"/>
          <w:szCs w:val="21"/>
        </w:rPr>
        <w:t>管理和质量保证、运输、保险、检验、现场准备、安装、集成、调试、培训、维修、废弃处置、技术支持等以及合同中规定乙方应承担的</w:t>
      </w:r>
      <w:r>
        <w:rPr>
          <w:rFonts w:hint="default" w:ascii="Times New Roman" w:hAnsi="Times New Roman" w:eastAsia="宋体" w:cs="Times New Roman"/>
          <w:color w:val="auto"/>
          <w:szCs w:val="21"/>
          <w:lang w:val="en"/>
        </w:rPr>
        <w:t>其他</w:t>
      </w:r>
      <w:r>
        <w:rPr>
          <w:rFonts w:hint="default" w:ascii="Times New Roman" w:hAnsi="Times New Roman" w:eastAsia="宋体" w:cs="Times New Roman"/>
          <w:color w:val="auto"/>
          <w:szCs w:val="21"/>
        </w:rPr>
        <w:t>义务。</w:t>
      </w:r>
    </w:p>
    <w:p w14:paraId="3D919337">
      <w:pPr>
        <w:numPr>
          <w:ilvl w:val="0"/>
          <w:numId w:val="8"/>
        </w:numPr>
        <w:autoSpaceDE w:val="0"/>
        <w:autoSpaceDN w:val="0"/>
        <w:adjustRightInd w:val="0"/>
        <w:snapToGrid w:val="0"/>
        <w:spacing w:line="400" w:lineRule="exact"/>
        <w:jc w:val="left"/>
        <w:rPr>
          <w:rFonts w:hint="default" w:ascii="Times New Roman" w:hAnsi="Times New Roman" w:eastAsia="宋体" w:cs="Times New Roman"/>
          <w:b/>
          <w:bCs/>
          <w:color w:val="auto"/>
          <w:sz w:val="24"/>
        </w:rPr>
      </w:pPr>
      <w:r>
        <w:rPr>
          <w:rFonts w:hint="default" w:ascii="Times New Roman" w:hAnsi="Times New Roman" w:eastAsia="宋体" w:cs="Times New Roman"/>
          <w:b/>
          <w:color w:val="auto"/>
          <w:sz w:val="24"/>
        </w:rPr>
        <w:t>合同标的及金额</w:t>
      </w:r>
    </w:p>
    <w:p w14:paraId="2330BBAD">
      <w:pPr>
        <w:autoSpaceDE w:val="0"/>
        <w:autoSpaceDN w:val="0"/>
        <w:adjustRightInd w:val="0"/>
        <w:snapToGrid w:val="0"/>
        <w:spacing w:line="400" w:lineRule="exact"/>
        <w:ind w:firstLine="420" w:firstLineChars="200"/>
        <w:jc w:val="left"/>
        <w:rPr>
          <w:rFonts w:hint="default" w:ascii="Times New Roman" w:hAnsi="Times New Roman" w:eastAsia="宋体" w:cs="Times New Roman"/>
          <w:b/>
          <w:bCs/>
          <w:i/>
          <w:iCs/>
          <w:color w:val="auto"/>
          <w:szCs w:val="21"/>
        </w:rPr>
      </w:pPr>
      <w:r>
        <w:rPr>
          <w:rFonts w:hint="default" w:ascii="Times New Roman" w:hAnsi="Times New Roman" w:eastAsia="宋体" w:cs="Times New Roman"/>
          <w:color w:val="auto"/>
          <w:szCs w:val="21"/>
        </w:rPr>
        <w:t>2.1 合同标的及金额应与中标（成交）结果一致。乙方为履行本合同而发生的所有费用均应包含在合同价款中，甲方不再另行支付</w:t>
      </w:r>
      <w:r>
        <w:rPr>
          <w:rFonts w:hint="default" w:ascii="Times New Roman" w:hAnsi="Times New Roman" w:eastAsia="宋体" w:cs="Times New Roman"/>
          <w:color w:val="auto"/>
          <w:szCs w:val="21"/>
          <w:lang w:val="en"/>
        </w:rPr>
        <w:t>其他</w:t>
      </w:r>
      <w:r>
        <w:rPr>
          <w:rFonts w:hint="default" w:ascii="Times New Roman" w:hAnsi="Times New Roman" w:eastAsia="宋体" w:cs="Times New Roman"/>
          <w:color w:val="auto"/>
          <w:szCs w:val="21"/>
        </w:rPr>
        <w:t>任何费用。</w:t>
      </w:r>
    </w:p>
    <w:p w14:paraId="16085B5B">
      <w:pPr>
        <w:adjustRightInd w:val="0"/>
        <w:snapToGrid w:val="0"/>
        <w:spacing w:line="400" w:lineRule="exact"/>
        <w:jc w:val="left"/>
        <w:rPr>
          <w:rFonts w:hint="default" w:ascii="Times New Roman" w:hAnsi="Times New Roman" w:eastAsia="宋体" w:cs="Times New Roman"/>
          <w:b/>
          <w:color w:val="auto"/>
          <w:sz w:val="24"/>
        </w:rPr>
      </w:pPr>
      <w:r>
        <w:rPr>
          <w:rFonts w:hint="default" w:ascii="Times New Roman" w:hAnsi="Times New Roman" w:eastAsia="宋体" w:cs="Times New Roman"/>
          <w:b/>
          <w:color w:val="auto"/>
          <w:sz w:val="24"/>
        </w:rPr>
        <w:t>3. 履行合同的时间、地点和方式</w:t>
      </w:r>
    </w:p>
    <w:p w14:paraId="51A3AD17">
      <w:pPr>
        <w:autoSpaceDE w:val="0"/>
        <w:autoSpaceDN w:val="0"/>
        <w:adjustRightInd w:val="0"/>
        <w:snapToGrid w:val="0"/>
        <w:spacing w:line="400" w:lineRule="exact"/>
        <w:ind w:firstLine="420" w:firstLineChars="200"/>
        <w:jc w:val="left"/>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3.1 乙方应当在约定的时间、地点，按照约定方式履行合同。</w:t>
      </w:r>
    </w:p>
    <w:p w14:paraId="10E868A2">
      <w:pPr>
        <w:autoSpaceDE w:val="0"/>
        <w:autoSpaceDN w:val="0"/>
        <w:adjustRightInd w:val="0"/>
        <w:snapToGrid w:val="0"/>
        <w:spacing w:line="400" w:lineRule="exact"/>
        <w:jc w:val="left"/>
        <w:rPr>
          <w:rFonts w:hint="default" w:ascii="Times New Roman" w:hAnsi="Times New Roman" w:eastAsia="宋体" w:cs="Times New Roman"/>
          <w:b/>
          <w:bCs/>
          <w:color w:val="auto"/>
          <w:sz w:val="24"/>
        </w:rPr>
      </w:pPr>
      <w:r>
        <w:rPr>
          <w:rFonts w:hint="default" w:ascii="Times New Roman" w:hAnsi="Times New Roman" w:eastAsia="宋体" w:cs="Times New Roman"/>
          <w:b/>
          <w:bCs/>
          <w:color w:val="auto"/>
          <w:sz w:val="24"/>
        </w:rPr>
        <w:t>4. 甲方的权利和义务</w:t>
      </w:r>
    </w:p>
    <w:p w14:paraId="53892CC9">
      <w:pPr>
        <w:autoSpaceDE w:val="0"/>
        <w:autoSpaceDN w:val="0"/>
        <w:adjustRightInd w:val="0"/>
        <w:snapToGrid w:val="0"/>
        <w:spacing w:line="400" w:lineRule="exact"/>
        <w:ind w:firstLine="420" w:firstLineChars="200"/>
        <w:jc w:val="left"/>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4.1 签署合同后，甲方应确定项目负责人（或项目联系人），负责与本合同有关的事务。甲方有权对乙方的履约行为进行检查，并及时确认乙方提交的事项。甲方应当配合乙方完成相关项目实施工作。</w:t>
      </w:r>
    </w:p>
    <w:p w14:paraId="2A8C1C14">
      <w:pPr>
        <w:autoSpaceDE w:val="0"/>
        <w:autoSpaceDN w:val="0"/>
        <w:adjustRightInd w:val="0"/>
        <w:snapToGrid w:val="0"/>
        <w:spacing w:line="400" w:lineRule="exact"/>
        <w:ind w:firstLine="420" w:firstLineChars="200"/>
        <w:jc w:val="left"/>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4.2 甲方有权要求乙方按时提交各阶段有关安排计划，并有权定期核对乙方提供货物数量、规格、质量等内容。甲方有权督促乙方工作并要求乙方更换不符合要求的货物。</w:t>
      </w:r>
    </w:p>
    <w:p w14:paraId="399B3F65">
      <w:pPr>
        <w:autoSpaceDE w:val="0"/>
        <w:autoSpaceDN w:val="0"/>
        <w:adjustRightInd w:val="0"/>
        <w:snapToGrid w:val="0"/>
        <w:spacing w:line="400" w:lineRule="exact"/>
        <w:ind w:firstLine="420" w:firstLineChars="200"/>
        <w:jc w:val="left"/>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4.3 甲方有权要求乙方对缺陷部分予以修复，并按合同约定享有货物保修及其他合同约定的权利。</w:t>
      </w:r>
    </w:p>
    <w:p w14:paraId="02F536BB">
      <w:pPr>
        <w:snapToGrid w:val="0"/>
        <w:spacing w:line="400" w:lineRule="exact"/>
        <w:ind w:firstLine="420" w:firstLineChars="200"/>
        <w:rPr>
          <w:rFonts w:hint="default" w:ascii="Times New Roman" w:hAnsi="Times New Roman" w:eastAsia="宋体" w:cs="Times New Roman"/>
          <w:color w:val="auto"/>
        </w:rPr>
      </w:pPr>
      <w:r>
        <w:rPr>
          <w:rFonts w:hint="default" w:ascii="Times New Roman" w:hAnsi="Times New Roman" w:eastAsia="宋体" w:cs="Times New Roman"/>
          <w:color w:val="auto"/>
          <w:szCs w:val="21"/>
        </w:rPr>
        <w:t>4.4 甲方应当按照合同约定及时对交付的货物进行验收，未在</w:t>
      </w:r>
      <w:r>
        <w:rPr>
          <w:rFonts w:hint="default" w:ascii="Times New Roman" w:hAnsi="Times New Roman" w:eastAsia="宋体" w:cs="Times New Roman"/>
          <w:b/>
          <w:bCs/>
          <w:color w:val="auto"/>
          <w:szCs w:val="21"/>
        </w:rPr>
        <w:t>【政府采购合同专用条款】</w:t>
      </w:r>
      <w:r>
        <w:rPr>
          <w:rFonts w:hint="default" w:ascii="Times New Roman" w:hAnsi="Times New Roman" w:eastAsia="宋体" w:cs="Times New Roman"/>
          <w:color w:val="auto"/>
          <w:szCs w:val="21"/>
        </w:rPr>
        <w:t>约定的期限内对乙方履约提出任何异议或者向乙方作出任何说明的，视为验收通过。</w:t>
      </w:r>
    </w:p>
    <w:p w14:paraId="2701A117">
      <w:pPr>
        <w:autoSpaceDE w:val="0"/>
        <w:autoSpaceDN w:val="0"/>
        <w:adjustRightInd w:val="0"/>
        <w:snapToGrid w:val="0"/>
        <w:spacing w:line="400" w:lineRule="exact"/>
        <w:ind w:firstLine="420" w:firstLineChars="200"/>
        <w:jc w:val="left"/>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4.5 甲方应当根据合同约定及时向乙方支付合同价款，不得以内部人员变更、履行内部付款流程等为由，拒绝或迟延支付。</w:t>
      </w:r>
    </w:p>
    <w:p w14:paraId="70AB09D6">
      <w:pPr>
        <w:autoSpaceDE w:val="0"/>
        <w:autoSpaceDN w:val="0"/>
        <w:adjustRightInd w:val="0"/>
        <w:snapToGrid w:val="0"/>
        <w:spacing w:line="400" w:lineRule="exact"/>
        <w:ind w:firstLine="420" w:firstLineChars="200"/>
        <w:jc w:val="left"/>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4.6 国家法律法规规定及</w:t>
      </w:r>
      <w:r>
        <w:rPr>
          <w:rFonts w:hint="default" w:ascii="Times New Roman" w:hAnsi="Times New Roman" w:eastAsia="宋体" w:cs="Times New Roman"/>
          <w:b/>
          <w:bCs/>
          <w:color w:val="auto"/>
          <w:szCs w:val="21"/>
        </w:rPr>
        <w:t>【政府采购合同专用条款】</w:t>
      </w:r>
      <w:r>
        <w:rPr>
          <w:rFonts w:hint="default" w:ascii="Times New Roman" w:hAnsi="Times New Roman" w:eastAsia="宋体" w:cs="Times New Roman"/>
          <w:color w:val="auto"/>
          <w:szCs w:val="21"/>
        </w:rPr>
        <w:t>约定应由甲方承担的其他义务和责任。</w:t>
      </w:r>
    </w:p>
    <w:p w14:paraId="17EFB33B">
      <w:pPr>
        <w:autoSpaceDE w:val="0"/>
        <w:autoSpaceDN w:val="0"/>
        <w:adjustRightInd w:val="0"/>
        <w:snapToGrid w:val="0"/>
        <w:spacing w:line="400" w:lineRule="exact"/>
        <w:jc w:val="left"/>
        <w:rPr>
          <w:rFonts w:hint="default" w:ascii="Times New Roman" w:hAnsi="Times New Roman" w:eastAsia="宋体" w:cs="Times New Roman"/>
          <w:b/>
          <w:bCs/>
          <w:color w:val="auto"/>
          <w:sz w:val="24"/>
        </w:rPr>
      </w:pPr>
      <w:r>
        <w:rPr>
          <w:rFonts w:hint="default" w:ascii="Times New Roman" w:hAnsi="Times New Roman" w:eastAsia="宋体" w:cs="Times New Roman"/>
          <w:b/>
          <w:bCs/>
          <w:color w:val="auto"/>
          <w:sz w:val="24"/>
        </w:rPr>
        <w:t>5. 乙方的权利和义务</w:t>
      </w:r>
    </w:p>
    <w:p w14:paraId="6584979D">
      <w:pPr>
        <w:autoSpaceDE w:val="0"/>
        <w:autoSpaceDN w:val="0"/>
        <w:adjustRightInd w:val="0"/>
        <w:snapToGrid w:val="0"/>
        <w:spacing w:line="400" w:lineRule="exact"/>
        <w:ind w:firstLine="420" w:firstLineChars="200"/>
        <w:jc w:val="left"/>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5.1 签署合同后，乙方应确定项目负责人（或项目联系人），负责与本合同有关的事务。</w:t>
      </w:r>
    </w:p>
    <w:p w14:paraId="3269F718">
      <w:pPr>
        <w:autoSpaceDE w:val="0"/>
        <w:autoSpaceDN w:val="0"/>
        <w:adjustRightInd w:val="0"/>
        <w:snapToGrid w:val="0"/>
        <w:spacing w:line="400" w:lineRule="exact"/>
        <w:ind w:firstLine="420" w:firstLineChars="200"/>
        <w:jc w:val="left"/>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5.2 乙方应按照合同要求履约，充分合理安排，确保提供的货物及相关服务符合合同有关要求。接受项目行业管理部门及政府有关部门的指导，配合甲方的履约检查及验收，并负责项目实施过程中的所有协调工作。</w:t>
      </w:r>
    </w:p>
    <w:p w14:paraId="3562B395">
      <w:pPr>
        <w:pStyle w:val="2"/>
        <w:spacing w:line="400" w:lineRule="exact"/>
        <w:ind w:firstLine="352" w:firstLineChars="176"/>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5.3乙方有权根据合同约定向甲方收取合同价款。</w:t>
      </w:r>
    </w:p>
    <w:p w14:paraId="7165197D">
      <w:pPr>
        <w:pStyle w:val="2"/>
        <w:spacing w:line="400" w:lineRule="exact"/>
        <w:ind w:firstLine="352" w:firstLineChars="176"/>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5.4国家法律法规规定及</w:t>
      </w:r>
      <w:r>
        <w:rPr>
          <w:rFonts w:hint="default" w:ascii="Times New Roman" w:hAnsi="Times New Roman" w:eastAsia="宋体" w:cs="Times New Roman"/>
          <w:b/>
          <w:bCs/>
          <w:color w:val="auto"/>
          <w:szCs w:val="21"/>
        </w:rPr>
        <w:t>【政府采购合同专用条款】</w:t>
      </w:r>
      <w:r>
        <w:rPr>
          <w:rFonts w:hint="default" w:ascii="Times New Roman" w:hAnsi="Times New Roman" w:eastAsia="宋体" w:cs="Times New Roman"/>
          <w:color w:val="auto"/>
          <w:szCs w:val="21"/>
        </w:rPr>
        <w:t>约定应由乙方承担的其他义务和责任。</w:t>
      </w:r>
    </w:p>
    <w:p w14:paraId="3D6EF72B">
      <w:pPr>
        <w:numPr>
          <w:ilvl w:val="0"/>
          <w:numId w:val="9"/>
        </w:numPr>
        <w:autoSpaceDE w:val="0"/>
        <w:autoSpaceDN w:val="0"/>
        <w:adjustRightInd w:val="0"/>
        <w:snapToGrid w:val="0"/>
        <w:spacing w:line="400" w:lineRule="exact"/>
        <w:jc w:val="left"/>
        <w:rPr>
          <w:rFonts w:hint="default" w:ascii="Times New Roman" w:hAnsi="Times New Roman" w:eastAsia="宋体" w:cs="Times New Roman"/>
          <w:b/>
          <w:bCs/>
          <w:color w:val="auto"/>
          <w:sz w:val="24"/>
        </w:rPr>
      </w:pPr>
      <w:r>
        <w:rPr>
          <w:rFonts w:hint="default" w:ascii="Times New Roman" w:hAnsi="Times New Roman" w:eastAsia="宋体" w:cs="Times New Roman"/>
          <w:b/>
          <w:bCs/>
          <w:color w:val="auto"/>
          <w:sz w:val="24"/>
        </w:rPr>
        <w:t>合同履行</w:t>
      </w:r>
    </w:p>
    <w:p w14:paraId="075FBD4E">
      <w:pPr>
        <w:autoSpaceDE w:val="0"/>
        <w:autoSpaceDN w:val="0"/>
        <w:adjustRightInd w:val="0"/>
        <w:snapToGrid w:val="0"/>
        <w:spacing w:line="400" w:lineRule="exact"/>
        <w:ind w:firstLine="420" w:firstLineChars="200"/>
        <w:jc w:val="left"/>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6.1 甲乙双方应当按照</w:t>
      </w:r>
      <w:r>
        <w:rPr>
          <w:rFonts w:hint="default" w:ascii="Times New Roman" w:hAnsi="Times New Roman" w:eastAsia="宋体" w:cs="Times New Roman"/>
          <w:b/>
          <w:bCs/>
          <w:color w:val="auto"/>
          <w:szCs w:val="21"/>
        </w:rPr>
        <w:t>【政府采购合同专用条款】</w:t>
      </w:r>
      <w:r>
        <w:rPr>
          <w:rFonts w:hint="default" w:ascii="Times New Roman" w:hAnsi="Times New Roman" w:eastAsia="宋体" w:cs="Times New Roman"/>
          <w:color w:val="auto"/>
          <w:szCs w:val="21"/>
        </w:rPr>
        <w:t>约定顺序履行合同义务；如果没有先后顺序的，应当同时履行。</w:t>
      </w:r>
    </w:p>
    <w:p w14:paraId="142D55D2">
      <w:pPr>
        <w:autoSpaceDE w:val="0"/>
        <w:autoSpaceDN w:val="0"/>
        <w:adjustRightInd w:val="0"/>
        <w:snapToGrid w:val="0"/>
        <w:spacing w:line="400" w:lineRule="exact"/>
        <w:ind w:firstLine="420" w:firstLineChars="200"/>
        <w:jc w:val="left"/>
        <w:rPr>
          <w:rFonts w:hint="default" w:ascii="Times New Roman" w:hAnsi="Times New Roman" w:eastAsia="宋体" w:cs="Times New Roman"/>
          <w:color w:val="auto"/>
        </w:rPr>
      </w:pPr>
      <w:r>
        <w:rPr>
          <w:rFonts w:hint="default" w:ascii="Times New Roman" w:hAnsi="Times New Roman" w:eastAsia="宋体" w:cs="Times New Roman"/>
          <w:color w:val="auto"/>
          <w:szCs w:val="21"/>
        </w:rPr>
        <w:t>6.2 甲乙双方按照合同约定顺序履行合同义务时，应当先履行一方未履行的，后履行一方有权拒绝其履行请求。先履行一方履行不符合约定的，后履行一方有权拒绝其相应的履行请求。</w:t>
      </w:r>
    </w:p>
    <w:p w14:paraId="28330B84">
      <w:pPr>
        <w:adjustRightInd w:val="0"/>
        <w:snapToGrid w:val="0"/>
        <w:spacing w:line="400" w:lineRule="exact"/>
        <w:jc w:val="left"/>
        <w:rPr>
          <w:rFonts w:hint="default" w:ascii="Times New Roman" w:hAnsi="Times New Roman" w:eastAsia="宋体" w:cs="Times New Roman"/>
          <w:b/>
          <w:bCs/>
          <w:color w:val="auto"/>
          <w:sz w:val="24"/>
        </w:rPr>
      </w:pPr>
      <w:r>
        <w:rPr>
          <w:rFonts w:hint="default" w:ascii="Times New Roman" w:hAnsi="Times New Roman" w:eastAsia="宋体" w:cs="Times New Roman"/>
          <w:b/>
          <w:bCs/>
          <w:color w:val="auto"/>
          <w:sz w:val="24"/>
        </w:rPr>
        <w:t>7. 货物包装、运输、保险和交付要求</w:t>
      </w:r>
    </w:p>
    <w:p w14:paraId="6BF57621">
      <w:pPr>
        <w:autoSpaceDE w:val="0"/>
        <w:autoSpaceDN w:val="0"/>
        <w:adjustRightInd w:val="0"/>
        <w:snapToGrid w:val="0"/>
        <w:spacing w:line="400" w:lineRule="exact"/>
        <w:ind w:firstLine="420" w:firstLineChars="200"/>
        <w:jc w:val="left"/>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7.1 本合同</w:t>
      </w:r>
      <w:r>
        <w:rPr>
          <w:rFonts w:hint="default" w:ascii="Times New Roman" w:hAnsi="Times New Roman" w:eastAsia="宋体" w:cs="Times New Roman"/>
          <w:bCs/>
          <w:color w:val="auto"/>
          <w:szCs w:val="21"/>
        </w:rPr>
        <w:t>涉及商品包装、快递包装的，</w:t>
      </w:r>
      <w:r>
        <w:rPr>
          <w:rFonts w:hint="default" w:ascii="Times New Roman" w:hAnsi="Times New Roman" w:eastAsia="宋体" w:cs="Times New Roman"/>
          <w:color w:val="auto"/>
          <w:szCs w:val="21"/>
        </w:rPr>
        <w:t>除</w:t>
      </w:r>
      <w:r>
        <w:rPr>
          <w:rFonts w:hint="default" w:ascii="Times New Roman" w:hAnsi="Times New Roman" w:eastAsia="宋体" w:cs="Times New Roman"/>
          <w:b/>
          <w:color w:val="auto"/>
          <w:szCs w:val="21"/>
        </w:rPr>
        <w:t>【政府采购合同专用条款】</w:t>
      </w:r>
      <w:r>
        <w:rPr>
          <w:rFonts w:hint="default" w:ascii="Times New Roman" w:hAnsi="Times New Roman" w:eastAsia="宋体" w:cs="Times New Roman"/>
          <w:bCs/>
          <w:color w:val="auto"/>
          <w:szCs w:val="21"/>
        </w:rPr>
        <w:t>另有约定外，</w:t>
      </w:r>
      <w:r>
        <w:rPr>
          <w:rFonts w:hint="default" w:ascii="Times New Roman" w:hAnsi="Times New Roman" w:eastAsia="宋体" w:cs="Times New Roman"/>
          <w:color w:val="auto"/>
          <w:szCs w:val="21"/>
        </w:rPr>
        <w:t>包装应适应远距离运输、防潮、防震、防锈和防野蛮装卸等要求，确保货物安全无损地运抵</w:t>
      </w:r>
      <w:r>
        <w:rPr>
          <w:rFonts w:hint="default" w:ascii="Times New Roman" w:hAnsi="Times New Roman" w:eastAsia="宋体" w:cs="Times New Roman"/>
          <w:b/>
          <w:color w:val="auto"/>
          <w:szCs w:val="21"/>
        </w:rPr>
        <w:t>【政府采购合同专用条款】</w:t>
      </w:r>
      <w:r>
        <w:rPr>
          <w:rFonts w:hint="default" w:ascii="Times New Roman" w:hAnsi="Times New Roman" w:eastAsia="宋体" w:cs="Times New Roman"/>
          <w:bCs/>
          <w:color w:val="auto"/>
          <w:szCs w:val="21"/>
        </w:rPr>
        <w:t>约定的</w:t>
      </w:r>
      <w:r>
        <w:rPr>
          <w:rFonts w:hint="default" w:ascii="Times New Roman" w:hAnsi="Times New Roman" w:eastAsia="宋体" w:cs="Times New Roman"/>
          <w:color w:val="auto"/>
          <w:szCs w:val="21"/>
        </w:rPr>
        <w:t>指定现场。</w:t>
      </w:r>
    </w:p>
    <w:p w14:paraId="04A3DDBE">
      <w:pPr>
        <w:adjustRightInd w:val="0"/>
        <w:snapToGrid w:val="0"/>
        <w:spacing w:line="400" w:lineRule="exact"/>
        <w:ind w:firstLine="420" w:firstLineChars="200"/>
        <w:jc w:val="left"/>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7.2 除</w:t>
      </w:r>
      <w:r>
        <w:rPr>
          <w:rFonts w:hint="default" w:ascii="Times New Roman" w:hAnsi="Times New Roman" w:eastAsia="宋体" w:cs="Times New Roman"/>
          <w:b/>
          <w:color w:val="auto"/>
          <w:szCs w:val="21"/>
        </w:rPr>
        <w:t>【政府采购合同专用条款】</w:t>
      </w:r>
      <w:r>
        <w:rPr>
          <w:rFonts w:hint="default" w:ascii="Times New Roman" w:hAnsi="Times New Roman" w:eastAsia="宋体" w:cs="Times New Roman"/>
          <w:bCs/>
          <w:color w:val="auto"/>
          <w:szCs w:val="21"/>
        </w:rPr>
        <w:t>另有约定外，</w:t>
      </w:r>
      <w:r>
        <w:rPr>
          <w:rFonts w:hint="default" w:ascii="Times New Roman" w:hAnsi="Times New Roman" w:eastAsia="宋体" w:cs="Times New Roman"/>
          <w:color w:val="auto"/>
          <w:szCs w:val="21"/>
        </w:rPr>
        <w:t>乙方负责办理将货物运抵本合同规定的交货地点，并装卸、交付至甲方的一切运输事项，相关费用应包含在合同价款中。</w:t>
      </w:r>
    </w:p>
    <w:p w14:paraId="487BBA53">
      <w:pPr>
        <w:adjustRightInd w:val="0"/>
        <w:snapToGrid w:val="0"/>
        <w:spacing w:line="400" w:lineRule="exact"/>
        <w:ind w:firstLine="420" w:firstLineChars="200"/>
        <w:jc w:val="left"/>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7.3 货物保险要求按</w:t>
      </w:r>
      <w:r>
        <w:rPr>
          <w:rFonts w:hint="default" w:ascii="Times New Roman" w:hAnsi="Times New Roman" w:eastAsia="宋体" w:cs="Times New Roman"/>
          <w:b/>
          <w:color w:val="auto"/>
          <w:szCs w:val="21"/>
        </w:rPr>
        <w:t>【政府采购合同专用条款】</w:t>
      </w:r>
      <w:r>
        <w:rPr>
          <w:rFonts w:hint="default" w:ascii="Times New Roman" w:hAnsi="Times New Roman" w:eastAsia="宋体" w:cs="Times New Roman"/>
          <w:bCs/>
          <w:color w:val="auto"/>
          <w:szCs w:val="21"/>
        </w:rPr>
        <w:t>规定执行</w:t>
      </w:r>
      <w:r>
        <w:rPr>
          <w:rFonts w:hint="default" w:ascii="Times New Roman" w:hAnsi="Times New Roman" w:eastAsia="宋体" w:cs="Times New Roman"/>
          <w:color w:val="auto"/>
          <w:szCs w:val="21"/>
        </w:rPr>
        <w:t>。</w:t>
      </w:r>
    </w:p>
    <w:p w14:paraId="79D7EB1A">
      <w:pPr>
        <w:autoSpaceDE w:val="0"/>
        <w:autoSpaceDN w:val="0"/>
        <w:adjustRightInd w:val="0"/>
        <w:snapToGrid w:val="0"/>
        <w:spacing w:line="400" w:lineRule="exact"/>
        <w:ind w:firstLine="420" w:firstLineChars="200"/>
        <w:jc w:val="left"/>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7.4 除采购活动对商品包装、快递包装达成具体约定外，乙方提供产品及相关快递服务涉及到具体包装要求的，应不低于《商品包装政府采购需求标准（试行）》《快递包装政府采购需求标准（试行）》标准，并作为履约验收的内容，必要时甲方可以要求乙方在履约验收环节出具检测报告。</w:t>
      </w:r>
    </w:p>
    <w:p w14:paraId="48AADA8E">
      <w:pPr>
        <w:autoSpaceDE w:val="0"/>
        <w:autoSpaceDN w:val="0"/>
        <w:adjustRightInd w:val="0"/>
        <w:snapToGrid w:val="0"/>
        <w:spacing w:line="400" w:lineRule="exact"/>
        <w:ind w:firstLine="420" w:firstLineChars="200"/>
        <w:jc w:val="left"/>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7.5 乙方在运输到达之前应提前通知甲方，并提示货物运输装卸的注意事项，甲方配合乙方做好货物的接收工作。</w:t>
      </w:r>
    </w:p>
    <w:p w14:paraId="0B2A8EAC">
      <w:pPr>
        <w:pStyle w:val="95"/>
        <w:ind w:firstLine="420"/>
        <w:rPr>
          <w:rFonts w:hint="default" w:ascii="Times New Roman" w:hAnsi="Times New Roman" w:eastAsia="宋体" w:cs="Times New Roman"/>
          <w:color w:val="auto"/>
          <w:sz w:val="21"/>
        </w:rPr>
      </w:pPr>
      <w:r>
        <w:rPr>
          <w:rFonts w:hint="default" w:ascii="Times New Roman" w:hAnsi="Times New Roman" w:eastAsia="宋体" w:cs="Times New Roman"/>
          <w:color w:val="auto"/>
          <w:kern w:val="2"/>
          <w:sz w:val="21"/>
        </w:rPr>
        <w:t>7.6 如因包装、运输问题导致货物损毁、丢失或者品质下降，甲方有权要求降价、换货、拒收部分或整批货物，由此产生的费用和损失，均由乙方承担。</w:t>
      </w:r>
    </w:p>
    <w:p w14:paraId="63872C88">
      <w:pPr>
        <w:adjustRightInd w:val="0"/>
        <w:snapToGrid w:val="0"/>
        <w:spacing w:line="400" w:lineRule="exact"/>
        <w:jc w:val="left"/>
        <w:rPr>
          <w:rFonts w:hint="default" w:ascii="Times New Roman" w:hAnsi="Times New Roman" w:eastAsia="宋体" w:cs="Times New Roman"/>
          <w:b/>
          <w:color w:val="auto"/>
          <w:sz w:val="24"/>
        </w:rPr>
      </w:pPr>
      <w:r>
        <w:rPr>
          <w:rFonts w:hint="default" w:ascii="Times New Roman" w:hAnsi="Times New Roman" w:eastAsia="宋体" w:cs="Times New Roman"/>
          <w:b/>
          <w:color w:val="auto"/>
          <w:sz w:val="24"/>
        </w:rPr>
        <w:t>8. 质量标准和保证</w:t>
      </w:r>
    </w:p>
    <w:p w14:paraId="01D958FC">
      <w:pPr>
        <w:pStyle w:val="15"/>
        <w:adjustRightInd w:val="0"/>
        <w:snapToGrid w:val="0"/>
        <w:spacing w:line="400" w:lineRule="exact"/>
        <w:ind w:firstLine="420" w:firstLineChars="200"/>
        <w:jc w:val="left"/>
        <w:rPr>
          <w:rFonts w:hint="default" w:ascii="Times New Roman" w:hAnsi="Times New Roman" w:eastAsia="宋体" w:cs="Times New Roman"/>
          <w:b/>
          <w:color w:val="auto"/>
        </w:rPr>
      </w:pPr>
      <w:r>
        <w:rPr>
          <w:rFonts w:hint="default" w:ascii="Times New Roman" w:hAnsi="Times New Roman" w:eastAsia="宋体" w:cs="Times New Roman"/>
          <w:color w:val="auto"/>
        </w:rPr>
        <w:t>8.1 质量标准</w:t>
      </w:r>
    </w:p>
    <w:p w14:paraId="51179A22">
      <w:pPr>
        <w:autoSpaceDE w:val="0"/>
        <w:autoSpaceDN w:val="0"/>
        <w:adjustRightInd w:val="0"/>
        <w:snapToGrid w:val="0"/>
        <w:spacing w:line="400" w:lineRule="exact"/>
        <w:ind w:firstLine="420" w:firstLineChars="200"/>
        <w:jc w:val="left"/>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1）本合同下提供的货物应符合合同约定的品牌、规格型号、技术性能、配置、质量、数量等要求。质量要求不明确的，按照强制性国家标准履行；没有强制性国家标准的，按照推荐性国家标准履行；没有推荐性国家标准的，按照行业标准履行；没有国家标准、行业标准的，按照通常标准或者符合合同目的的特定标准履行。</w:t>
      </w:r>
    </w:p>
    <w:p w14:paraId="57B7AE12">
      <w:pPr>
        <w:pStyle w:val="15"/>
        <w:adjustRightInd w:val="0"/>
        <w:snapToGrid w:val="0"/>
        <w:spacing w:line="400" w:lineRule="exact"/>
        <w:ind w:firstLine="420" w:firstLineChars="200"/>
        <w:jc w:val="left"/>
        <w:rPr>
          <w:rFonts w:hint="default" w:ascii="Times New Roman" w:hAnsi="Times New Roman" w:eastAsia="宋体" w:cs="Times New Roman"/>
          <w:color w:val="auto"/>
        </w:rPr>
      </w:pPr>
      <w:r>
        <w:rPr>
          <w:rFonts w:hint="default" w:ascii="Times New Roman" w:hAnsi="Times New Roman" w:eastAsia="宋体" w:cs="Times New Roman"/>
          <w:color w:val="auto"/>
        </w:rPr>
        <w:t>（2）采用中华人民共和国法定计量单位。</w:t>
      </w:r>
    </w:p>
    <w:p w14:paraId="5C08F35A">
      <w:pPr>
        <w:autoSpaceDE w:val="0"/>
        <w:autoSpaceDN w:val="0"/>
        <w:adjustRightInd w:val="0"/>
        <w:snapToGrid w:val="0"/>
        <w:spacing w:line="400" w:lineRule="exact"/>
        <w:ind w:firstLine="420" w:firstLineChars="200"/>
        <w:jc w:val="left"/>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（3）乙方所提供的货物应符合国家有关安全、环保、卫生的规定。</w:t>
      </w:r>
    </w:p>
    <w:p w14:paraId="5CEB472A">
      <w:pPr>
        <w:autoSpaceDE w:val="0"/>
        <w:autoSpaceDN w:val="0"/>
        <w:adjustRightInd w:val="0"/>
        <w:snapToGrid w:val="0"/>
        <w:spacing w:line="400" w:lineRule="exact"/>
        <w:ind w:firstLine="420" w:firstLineChars="200"/>
        <w:jc w:val="left"/>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（4）乙方应向甲方提交所提供货物的技术文件，包括相应的中文技术文件，如</w:t>
      </w:r>
      <w:r>
        <w:rPr>
          <w:rFonts w:hint="default" w:ascii="Times New Roman" w:hAnsi="Times New Roman" w:cs="Times New Roman"/>
          <w:color w:val="auto"/>
          <w:szCs w:val="21"/>
          <w:lang w:eastAsia="zh-CN"/>
        </w:rPr>
        <w:t>：</w:t>
      </w:r>
      <w:r>
        <w:rPr>
          <w:rFonts w:hint="default" w:ascii="Times New Roman" w:hAnsi="Times New Roman" w:eastAsia="宋体" w:cs="Times New Roman"/>
          <w:color w:val="auto"/>
          <w:szCs w:val="21"/>
        </w:rPr>
        <w:t>产品目录、图纸、操作手册、使用说明、维护手册或服务指南等。上述文件应包装好随货物一同发运。</w:t>
      </w:r>
    </w:p>
    <w:p w14:paraId="7A9D8226">
      <w:pPr>
        <w:autoSpaceDE w:val="0"/>
        <w:autoSpaceDN w:val="0"/>
        <w:adjustRightInd w:val="0"/>
        <w:snapToGrid w:val="0"/>
        <w:spacing w:line="400" w:lineRule="exact"/>
        <w:ind w:firstLine="420" w:firstLineChars="200"/>
        <w:jc w:val="left"/>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8.2 保证</w:t>
      </w:r>
    </w:p>
    <w:p w14:paraId="37514361">
      <w:pPr>
        <w:autoSpaceDE w:val="0"/>
        <w:autoSpaceDN w:val="0"/>
        <w:adjustRightInd w:val="0"/>
        <w:snapToGrid w:val="0"/>
        <w:spacing w:line="400" w:lineRule="exact"/>
        <w:ind w:firstLine="420" w:firstLineChars="200"/>
        <w:jc w:val="left"/>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1）乙方应保证提供的货物完全符合合同规定的质量、规格和性能要求。乙方应保证货物在正确安装、正常使用和保养条件下，在其使用寿命期内具备合同约定的性能。存在质量保证期的，货物最终交付验收合格后在</w:t>
      </w:r>
      <w:r>
        <w:rPr>
          <w:rFonts w:hint="default" w:ascii="Times New Roman" w:hAnsi="Times New Roman" w:eastAsia="宋体" w:cs="Times New Roman"/>
          <w:b/>
          <w:color w:val="auto"/>
          <w:szCs w:val="21"/>
        </w:rPr>
        <w:t>【政府采购合同专用条款】</w:t>
      </w:r>
      <w:r>
        <w:rPr>
          <w:rFonts w:hint="default" w:ascii="Times New Roman" w:hAnsi="Times New Roman" w:eastAsia="宋体" w:cs="Times New Roman"/>
          <w:color w:val="auto"/>
          <w:szCs w:val="21"/>
        </w:rPr>
        <w:t>规定或乙方书面承诺（两者以较长的为准）的质量保证期内，本保证保持有效。</w:t>
      </w:r>
    </w:p>
    <w:p w14:paraId="664D9671">
      <w:pPr>
        <w:autoSpaceDE w:val="0"/>
        <w:autoSpaceDN w:val="0"/>
        <w:adjustRightInd w:val="0"/>
        <w:snapToGrid w:val="0"/>
        <w:spacing w:line="400" w:lineRule="exact"/>
        <w:ind w:firstLine="420" w:firstLineChars="200"/>
        <w:jc w:val="left"/>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（2）在质量保证期内所发现的缺陷，甲方应尽快以书面形式通知乙方。</w:t>
      </w:r>
    </w:p>
    <w:p w14:paraId="1CB101B5">
      <w:pPr>
        <w:autoSpaceDE w:val="0"/>
        <w:autoSpaceDN w:val="0"/>
        <w:adjustRightInd w:val="0"/>
        <w:snapToGrid w:val="0"/>
        <w:spacing w:line="400" w:lineRule="exact"/>
        <w:ind w:firstLine="420" w:firstLineChars="200"/>
        <w:jc w:val="left"/>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（3）乙方收到通知后，应在</w:t>
      </w:r>
      <w:r>
        <w:rPr>
          <w:rFonts w:hint="default" w:ascii="Times New Roman" w:hAnsi="Times New Roman" w:eastAsia="宋体" w:cs="Times New Roman"/>
          <w:b/>
          <w:color w:val="auto"/>
          <w:szCs w:val="21"/>
        </w:rPr>
        <w:t>【政府采购合同专用条款】</w:t>
      </w:r>
      <w:r>
        <w:rPr>
          <w:rFonts w:hint="default" w:ascii="Times New Roman" w:hAnsi="Times New Roman" w:eastAsia="宋体" w:cs="Times New Roman"/>
          <w:color w:val="auto"/>
          <w:szCs w:val="21"/>
        </w:rPr>
        <w:t>规定的响应时间内以合理的速度免费维修或更换有缺陷的货物或部件。</w:t>
      </w:r>
    </w:p>
    <w:p w14:paraId="15F89783">
      <w:pPr>
        <w:autoSpaceDE w:val="0"/>
        <w:autoSpaceDN w:val="0"/>
        <w:adjustRightInd w:val="0"/>
        <w:snapToGrid w:val="0"/>
        <w:spacing w:line="400" w:lineRule="exact"/>
        <w:ind w:firstLine="420" w:firstLineChars="200"/>
        <w:jc w:val="left"/>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（4）在质量保证期内，如果货物的质量或规格与合同不符，或证实货物是有缺陷的，包括潜在的缺陷或使用不符合要求的材料等，甲方可以追究乙方的违约责任。</w:t>
      </w:r>
    </w:p>
    <w:p w14:paraId="6D62DE32">
      <w:pPr>
        <w:adjustRightInd w:val="0"/>
        <w:snapToGrid w:val="0"/>
        <w:spacing w:line="400" w:lineRule="exact"/>
        <w:ind w:firstLine="420" w:firstLineChars="200"/>
        <w:jc w:val="left"/>
        <w:rPr>
          <w:rFonts w:hint="default" w:ascii="Times New Roman" w:hAnsi="Times New Roman" w:eastAsia="宋体" w:cs="Times New Roman"/>
          <w:color w:val="auto"/>
        </w:rPr>
      </w:pPr>
      <w:r>
        <w:rPr>
          <w:rFonts w:hint="default" w:ascii="Times New Roman" w:hAnsi="Times New Roman" w:eastAsia="宋体" w:cs="Times New Roman"/>
          <w:color w:val="auto"/>
          <w:szCs w:val="21"/>
        </w:rPr>
        <w:t>（5）乙方在约定的时间内未能弥补缺陷，甲方可采取必要的补救措施，但其风险和费用将由乙方承担，甲方根据合同约定对乙方行使的其他权利不受影响。</w:t>
      </w:r>
    </w:p>
    <w:p w14:paraId="1C60535C">
      <w:pPr>
        <w:adjustRightInd w:val="0"/>
        <w:snapToGrid w:val="0"/>
        <w:spacing w:line="400" w:lineRule="exact"/>
        <w:jc w:val="left"/>
        <w:rPr>
          <w:rFonts w:hint="default" w:ascii="Times New Roman" w:hAnsi="Times New Roman" w:eastAsia="宋体" w:cs="Times New Roman"/>
          <w:b/>
          <w:bCs/>
          <w:color w:val="auto"/>
          <w:sz w:val="24"/>
        </w:rPr>
      </w:pPr>
      <w:r>
        <w:rPr>
          <w:rFonts w:hint="default" w:ascii="Times New Roman" w:hAnsi="Times New Roman" w:eastAsia="宋体" w:cs="Times New Roman"/>
          <w:b/>
          <w:bCs/>
          <w:color w:val="auto"/>
          <w:sz w:val="24"/>
        </w:rPr>
        <w:t>9. 权利瑕疵担保</w:t>
      </w:r>
    </w:p>
    <w:p w14:paraId="2FDA907A">
      <w:pPr>
        <w:autoSpaceDE w:val="0"/>
        <w:autoSpaceDN w:val="0"/>
        <w:adjustRightInd w:val="0"/>
        <w:snapToGrid w:val="0"/>
        <w:spacing w:line="400" w:lineRule="exact"/>
        <w:ind w:firstLine="420" w:firstLineChars="200"/>
        <w:jc w:val="left"/>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9.1 乙方保证对其出售的货物享有合法的权利。</w:t>
      </w:r>
    </w:p>
    <w:p w14:paraId="62DB756D">
      <w:pPr>
        <w:autoSpaceDE w:val="0"/>
        <w:autoSpaceDN w:val="0"/>
        <w:adjustRightInd w:val="0"/>
        <w:snapToGrid w:val="0"/>
        <w:spacing w:line="400" w:lineRule="exact"/>
        <w:ind w:firstLine="420" w:firstLineChars="200"/>
        <w:jc w:val="left"/>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 xml:space="preserve">9.2 </w:t>
      </w:r>
      <w:r>
        <w:rPr>
          <w:rFonts w:hint="default" w:ascii="Times New Roman" w:hAnsi="Times New Roman" w:eastAsia="宋体" w:cs="Times New Roman"/>
          <w:color w:val="auto"/>
          <w:szCs w:val="15"/>
        </w:rPr>
        <w:t>乙方保证在交付的货物上不存在抵押权等担保物权。</w:t>
      </w:r>
    </w:p>
    <w:p w14:paraId="08C65989">
      <w:pPr>
        <w:autoSpaceDE w:val="0"/>
        <w:autoSpaceDN w:val="0"/>
        <w:adjustRightInd w:val="0"/>
        <w:snapToGrid w:val="0"/>
        <w:spacing w:line="400" w:lineRule="exact"/>
        <w:ind w:firstLine="420" w:firstLineChars="200"/>
        <w:jc w:val="left"/>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9.3 如甲方使用上述货物构成对第三人侵权的，则由乙方承担全部责任。</w:t>
      </w:r>
    </w:p>
    <w:p w14:paraId="488EAF32">
      <w:pPr>
        <w:autoSpaceDE w:val="0"/>
        <w:autoSpaceDN w:val="0"/>
        <w:adjustRightInd w:val="0"/>
        <w:snapToGrid w:val="0"/>
        <w:spacing w:line="400" w:lineRule="exact"/>
        <w:jc w:val="left"/>
        <w:rPr>
          <w:rFonts w:hint="default" w:ascii="Times New Roman" w:hAnsi="Times New Roman" w:eastAsia="宋体" w:cs="Times New Roman"/>
          <w:b/>
          <w:bCs/>
          <w:color w:val="auto"/>
          <w:sz w:val="24"/>
        </w:rPr>
      </w:pPr>
      <w:r>
        <w:rPr>
          <w:rFonts w:hint="default" w:ascii="Times New Roman" w:hAnsi="Times New Roman" w:eastAsia="宋体" w:cs="Times New Roman"/>
          <w:b/>
          <w:bCs/>
          <w:color w:val="auto"/>
          <w:sz w:val="24"/>
        </w:rPr>
        <w:t>10. 知识产权保护</w:t>
      </w:r>
    </w:p>
    <w:p w14:paraId="0E0DDA56">
      <w:pPr>
        <w:autoSpaceDE w:val="0"/>
        <w:autoSpaceDN w:val="0"/>
        <w:adjustRightInd w:val="0"/>
        <w:snapToGrid w:val="0"/>
        <w:spacing w:line="400" w:lineRule="exact"/>
        <w:ind w:firstLine="420" w:firstLineChars="200"/>
        <w:jc w:val="left"/>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10.1 乙方对其所销售的货物应当享有知识产权或经权利人合法授权，保证没有侵犯任何第三人的知识产权等权利。</w:t>
      </w:r>
      <w:bookmarkStart w:id="249" w:name="_Hlk163047038"/>
      <w:r>
        <w:rPr>
          <w:rFonts w:hint="default" w:ascii="Times New Roman" w:hAnsi="Times New Roman" w:eastAsia="宋体" w:cs="Times New Roman"/>
          <w:color w:val="auto"/>
          <w:szCs w:val="15"/>
        </w:rPr>
        <w:t>因违反前述约定对第三人构成侵权的，应当由乙方向第三人承担法律责任；甲方依法向第三人赔偿后，有权向乙方追偿。甲方有其他损失的，乙方应当赔偿</w:t>
      </w:r>
      <w:bookmarkEnd w:id="249"/>
      <w:r>
        <w:rPr>
          <w:rFonts w:hint="default" w:ascii="Times New Roman" w:hAnsi="Times New Roman" w:eastAsia="宋体" w:cs="Times New Roman"/>
          <w:color w:val="auto"/>
          <w:szCs w:val="21"/>
        </w:rPr>
        <w:t>。</w:t>
      </w:r>
    </w:p>
    <w:p w14:paraId="67DAF582">
      <w:pPr>
        <w:autoSpaceDE w:val="0"/>
        <w:autoSpaceDN w:val="0"/>
        <w:adjustRightInd w:val="0"/>
        <w:snapToGrid w:val="0"/>
        <w:spacing w:line="400" w:lineRule="exact"/>
        <w:jc w:val="left"/>
        <w:rPr>
          <w:rFonts w:hint="default" w:ascii="Times New Roman" w:hAnsi="Times New Roman" w:eastAsia="宋体" w:cs="Times New Roman"/>
          <w:b/>
          <w:bCs/>
          <w:color w:val="auto"/>
          <w:sz w:val="24"/>
        </w:rPr>
      </w:pPr>
      <w:r>
        <w:rPr>
          <w:rFonts w:hint="default" w:ascii="Times New Roman" w:hAnsi="Times New Roman" w:eastAsia="宋体" w:cs="Times New Roman"/>
          <w:b/>
          <w:bCs/>
          <w:color w:val="auto"/>
          <w:sz w:val="24"/>
        </w:rPr>
        <w:t>11. 保密义务</w:t>
      </w:r>
    </w:p>
    <w:p w14:paraId="3C5C3742">
      <w:pPr>
        <w:autoSpaceDE w:val="0"/>
        <w:autoSpaceDN w:val="0"/>
        <w:adjustRightInd w:val="0"/>
        <w:snapToGrid w:val="0"/>
        <w:spacing w:line="400" w:lineRule="exact"/>
        <w:ind w:firstLine="420" w:firstLineChars="200"/>
        <w:jc w:val="left"/>
        <w:rPr>
          <w:rFonts w:hint="default" w:ascii="Times New Roman" w:hAnsi="Times New Roman" w:eastAsia="宋体" w:cs="Times New Roman"/>
          <w:color w:val="auto"/>
          <w:szCs w:val="15"/>
        </w:rPr>
      </w:pPr>
      <w:r>
        <w:rPr>
          <w:rFonts w:hint="default" w:ascii="Times New Roman" w:hAnsi="Times New Roman" w:eastAsia="宋体" w:cs="Times New Roman"/>
          <w:color w:val="auto"/>
          <w:szCs w:val="15"/>
        </w:rPr>
        <w:t>11.1 甲、乙双方对采购和合同履行过程中所获悉的国家秘密、工作秘密、商业秘密或者其他应当保密的信息，均有保密义务且不受合同有效期所限，直至该信息成为公开信息。泄露、不正当地使用国家秘密、工作秘密、商业秘密或者其他应当保密的信息，应当承担相应责任。其他应当保密的信息由双方在</w:t>
      </w:r>
      <w:r>
        <w:rPr>
          <w:rFonts w:hint="default" w:ascii="Times New Roman" w:hAnsi="Times New Roman" w:eastAsia="宋体" w:cs="Times New Roman"/>
          <w:b/>
          <w:bCs/>
          <w:color w:val="auto"/>
          <w:szCs w:val="15"/>
        </w:rPr>
        <w:t>【政府采购合同专用条款】</w:t>
      </w:r>
      <w:r>
        <w:rPr>
          <w:rFonts w:hint="default" w:ascii="Times New Roman" w:hAnsi="Times New Roman" w:eastAsia="宋体" w:cs="Times New Roman"/>
          <w:color w:val="auto"/>
          <w:szCs w:val="15"/>
        </w:rPr>
        <w:t>中约定。</w:t>
      </w:r>
    </w:p>
    <w:p w14:paraId="46CF049C">
      <w:pPr>
        <w:autoSpaceDE w:val="0"/>
        <w:autoSpaceDN w:val="0"/>
        <w:adjustRightInd w:val="0"/>
        <w:snapToGrid w:val="0"/>
        <w:spacing w:line="400" w:lineRule="exact"/>
        <w:jc w:val="left"/>
        <w:rPr>
          <w:rFonts w:hint="default" w:ascii="Times New Roman" w:hAnsi="Times New Roman" w:eastAsia="宋体" w:cs="Times New Roman"/>
          <w:b/>
          <w:bCs/>
          <w:color w:val="auto"/>
          <w:sz w:val="24"/>
        </w:rPr>
      </w:pPr>
      <w:r>
        <w:rPr>
          <w:rFonts w:hint="default" w:ascii="Times New Roman" w:hAnsi="Times New Roman" w:eastAsia="宋体" w:cs="Times New Roman"/>
          <w:b/>
          <w:bCs/>
          <w:color w:val="auto"/>
          <w:sz w:val="24"/>
        </w:rPr>
        <w:t>12. 合同价款支付</w:t>
      </w:r>
    </w:p>
    <w:p w14:paraId="3E18B478">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jc w:val="left"/>
        <w:textAlignment w:val="auto"/>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12.1 合同价款支付按照国库集中支付制度及财政管理相关规定执行。</w:t>
      </w:r>
    </w:p>
    <w:p w14:paraId="302332F0">
      <w:pPr>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default" w:ascii="Times New Roman" w:hAnsi="Times New Roman" w:eastAsia="宋体" w:cs="Times New Roman"/>
          <w:color w:val="auto"/>
        </w:rPr>
      </w:pPr>
      <w:r>
        <w:rPr>
          <w:rFonts w:hint="default" w:ascii="Times New Roman" w:hAnsi="Times New Roman" w:eastAsia="宋体" w:cs="Times New Roman"/>
          <w:color w:val="auto"/>
          <w:szCs w:val="21"/>
        </w:rPr>
        <w:t>12.2 对于满足合同约定支付条件的，甲方原则上应当自收到发票后10个工作日内将资金支付到合同约定的乙方账户，不得以机构变动、人员更替、政策调整等为由迟延付款，不得将采购文件和合同中未规定的义务作为向乙方付款的条件。具体合同价款支付时间在【</w:t>
      </w:r>
      <w:r>
        <w:rPr>
          <w:rFonts w:hint="default" w:ascii="Times New Roman" w:hAnsi="Times New Roman" w:eastAsia="宋体" w:cs="Times New Roman"/>
          <w:b/>
          <w:bCs/>
          <w:color w:val="auto"/>
          <w:szCs w:val="21"/>
        </w:rPr>
        <w:t>政府采购合同专用条款</w:t>
      </w:r>
      <w:r>
        <w:rPr>
          <w:rFonts w:hint="default" w:ascii="Times New Roman" w:hAnsi="Times New Roman" w:eastAsia="宋体" w:cs="Times New Roman"/>
          <w:color w:val="auto"/>
          <w:szCs w:val="21"/>
        </w:rPr>
        <w:t>】中约定。</w:t>
      </w:r>
    </w:p>
    <w:p w14:paraId="15412522">
      <w:pPr>
        <w:pStyle w:val="2"/>
        <w:spacing w:line="400" w:lineRule="exact"/>
        <w:rPr>
          <w:rFonts w:hint="default" w:ascii="Times New Roman" w:hAnsi="Times New Roman" w:eastAsia="宋体" w:cs="Times New Roman"/>
          <w:b/>
          <w:bCs/>
          <w:color w:val="auto"/>
          <w:sz w:val="24"/>
          <w:szCs w:val="24"/>
        </w:rPr>
      </w:pPr>
      <w:r>
        <w:rPr>
          <w:rFonts w:hint="default" w:ascii="Times New Roman" w:hAnsi="Times New Roman" w:eastAsia="宋体" w:cs="Times New Roman"/>
          <w:b/>
          <w:bCs/>
          <w:color w:val="auto"/>
          <w:sz w:val="24"/>
          <w:szCs w:val="24"/>
        </w:rPr>
        <w:t>13. 履约保证金</w:t>
      </w:r>
    </w:p>
    <w:p w14:paraId="5009A480">
      <w:pPr>
        <w:adjustRightInd w:val="0"/>
        <w:snapToGrid w:val="0"/>
        <w:spacing w:line="400" w:lineRule="exact"/>
        <w:ind w:firstLine="420" w:firstLineChars="200"/>
        <w:jc w:val="left"/>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 xml:space="preserve">13.1 </w:t>
      </w:r>
      <w:r>
        <w:rPr>
          <w:rFonts w:hint="default" w:ascii="Times New Roman" w:hAnsi="Times New Roman" w:eastAsia="宋体" w:cs="Times New Roman"/>
          <w:color w:val="auto"/>
          <w:szCs w:val="15"/>
        </w:rPr>
        <w:t>乙方应当以支票、汇票、本票或者金融机构、担保机构出具的保函等非现金形式提交。</w:t>
      </w:r>
    </w:p>
    <w:p w14:paraId="2A8FF813">
      <w:pPr>
        <w:adjustRightInd w:val="0"/>
        <w:snapToGrid w:val="0"/>
        <w:spacing w:line="400" w:lineRule="exact"/>
        <w:ind w:firstLine="420" w:firstLineChars="200"/>
        <w:jc w:val="left"/>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13.2 如果乙方出现</w:t>
      </w:r>
      <w:r>
        <w:rPr>
          <w:rFonts w:hint="default" w:ascii="Times New Roman" w:hAnsi="Times New Roman" w:eastAsia="宋体" w:cs="Times New Roman"/>
          <w:b/>
          <w:bCs/>
          <w:color w:val="auto"/>
          <w:szCs w:val="15"/>
        </w:rPr>
        <w:t>【政府采购合同专用条款】</w:t>
      </w:r>
      <w:r>
        <w:rPr>
          <w:rFonts w:hint="default" w:ascii="Times New Roman" w:hAnsi="Times New Roman" w:eastAsia="宋体" w:cs="Times New Roman"/>
          <w:color w:val="auto"/>
          <w:szCs w:val="15"/>
        </w:rPr>
        <w:t>约定情形的</w:t>
      </w:r>
      <w:r>
        <w:rPr>
          <w:rFonts w:hint="default" w:ascii="Times New Roman" w:hAnsi="Times New Roman" w:eastAsia="宋体" w:cs="Times New Roman"/>
          <w:color w:val="auto"/>
          <w:szCs w:val="21"/>
        </w:rPr>
        <w:t>，履约保证金不予退还；如果乙方未能按合同约定全面履行义务，甲方有权从履约保证金中取得补偿或赔偿，且不影响甲方要求乙方承担合同约定的超过履约保证金的违约责任的权利。</w:t>
      </w:r>
    </w:p>
    <w:p w14:paraId="1D56E3C6">
      <w:pPr>
        <w:spacing w:line="400" w:lineRule="exact"/>
        <w:ind w:firstLine="420"/>
        <w:rPr>
          <w:rFonts w:hint="default" w:ascii="Times New Roman" w:hAnsi="Times New Roman" w:eastAsia="宋体" w:cs="Times New Roman"/>
          <w:color w:val="auto"/>
        </w:rPr>
      </w:pPr>
      <w:r>
        <w:rPr>
          <w:rFonts w:hint="default" w:ascii="Times New Roman" w:hAnsi="Times New Roman" w:eastAsia="宋体" w:cs="Times New Roman"/>
          <w:color w:val="auto"/>
          <w:szCs w:val="21"/>
        </w:rPr>
        <w:t>13.3 甲方在项目通过验收后按照</w:t>
      </w:r>
      <w:r>
        <w:rPr>
          <w:rFonts w:hint="default" w:ascii="Times New Roman" w:hAnsi="Times New Roman" w:eastAsia="宋体" w:cs="Times New Roman"/>
          <w:b/>
          <w:color w:val="auto"/>
          <w:szCs w:val="21"/>
        </w:rPr>
        <w:t>【政府采购合同专用条款】</w:t>
      </w:r>
      <w:r>
        <w:rPr>
          <w:rFonts w:hint="default" w:ascii="Times New Roman" w:hAnsi="Times New Roman" w:eastAsia="宋体" w:cs="Times New Roman"/>
          <w:color w:val="auto"/>
          <w:szCs w:val="21"/>
        </w:rPr>
        <w:t>规定的时间内将履约保证金退还乙方。</w:t>
      </w:r>
    </w:p>
    <w:p w14:paraId="05D42BC1">
      <w:pPr>
        <w:autoSpaceDE w:val="0"/>
        <w:autoSpaceDN w:val="0"/>
        <w:adjustRightInd w:val="0"/>
        <w:snapToGrid w:val="0"/>
        <w:spacing w:line="400" w:lineRule="exact"/>
        <w:jc w:val="left"/>
        <w:rPr>
          <w:rFonts w:hint="default" w:ascii="Times New Roman" w:hAnsi="Times New Roman" w:eastAsia="宋体" w:cs="Times New Roman"/>
          <w:b/>
          <w:color w:val="auto"/>
          <w:sz w:val="24"/>
        </w:rPr>
      </w:pPr>
      <w:r>
        <w:rPr>
          <w:rFonts w:hint="default" w:ascii="Times New Roman" w:hAnsi="Times New Roman" w:eastAsia="宋体" w:cs="Times New Roman"/>
          <w:b/>
          <w:bCs/>
          <w:color w:val="auto"/>
          <w:sz w:val="24"/>
        </w:rPr>
        <w:t xml:space="preserve">14. </w:t>
      </w:r>
      <w:r>
        <w:rPr>
          <w:rFonts w:hint="default" w:ascii="Times New Roman" w:hAnsi="Times New Roman" w:eastAsia="宋体" w:cs="Times New Roman"/>
          <w:b/>
          <w:color w:val="auto"/>
          <w:sz w:val="24"/>
        </w:rPr>
        <w:t>售后服务</w:t>
      </w:r>
    </w:p>
    <w:p w14:paraId="3B201158">
      <w:pPr>
        <w:autoSpaceDE w:val="0"/>
        <w:autoSpaceDN w:val="0"/>
        <w:adjustRightInd w:val="0"/>
        <w:snapToGrid w:val="0"/>
        <w:spacing w:line="400" w:lineRule="exact"/>
        <w:ind w:firstLine="420" w:firstLineChars="200"/>
        <w:jc w:val="left"/>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rPr>
        <w:t>14.1 除项目不涉及或采购活动中明确约定无须承担外，乙方还应提供下列服务</w:t>
      </w:r>
      <w:r>
        <w:rPr>
          <w:rFonts w:hint="default" w:ascii="Times New Roman" w:hAnsi="Times New Roman" w:cs="Times New Roman"/>
          <w:color w:val="auto"/>
          <w:szCs w:val="21"/>
          <w:lang w:eastAsia="zh-CN"/>
        </w:rPr>
        <w:t>：</w:t>
      </w:r>
    </w:p>
    <w:p w14:paraId="3EF09EE0">
      <w:pPr>
        <w:autoSpaceDE w:val="0"/>
        <w:autoSpaceDN w:val="0"/>
        <w:adjustRightInd w:val="0"/>
        <w:snapToGrid w:val="0"/>
        <w:spacing w:line="400" w:lineRule="exact"/>
        <w:ind w:firstLine="420" w:firstLineChars="200"/>
        <w:jc w:val="left"/>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（1）货物的现场移动、安装、调试、启动监督及技术支持；</w:t>
      </w:r>
    </w:p>
    <w:p w14:paraId="34CFE6BD">
      <w:pPr>
        <w:autoSpaceDE w:val="0"/>
        <w:autoSpaceDN w:val="0"/>
        <w:adjustRightInd w:val="0"/>
        <w:snapToGrid w:val="0"/>
        <w:spacing w:line="400" w:lineRule="exact"/>
        <w:ind w:firstLine="420" w:firstLineChars="200"/>
        <w:jc w:val="left"/>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（2）提供货物组装和维修所需的专用工具和辅助材料；</w:t>
      </w:r>
    </w:p>
    <w:p w14:paraId="02770599">
      <w:pPr>
        <w:autoSpaceDE w:val="0"/>
        <w:autoSpaceDN w:val="0"/>
        <w:adjustRightInd w:val="0"/>
        <w:snapToGrid w:val="0"/>
        <w:spacing w:line="400" w:lineRule="exact"/>
        <w:ind w:firstLine="420" w:firstLineChars="200"/>
        <w:jc w:val="left"/>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（3）在制造商所在地或指定现场就货物的安装、启动、运营、维护、废弃处置等对甲方操作人员进行培训</w:t>
      </w:r>
      <w:r>
        <w:rPr>
          <w:rFonts w:hint="default" w:ascii="Times New Roman" w:hAnsi="Times New Roman" w:eastAsia="宋体" w:cs="Times New Roman"/>
          <w:color w:val="auto"/>
          <w:szCs w:val="15"/>
        </w:rPr>
        <w:t>；</w:t>
      </w:r>
    </w:p>
    <w:p w14:paraId="39D8E56D">
      <w:pPr>
        <w:autoSpaceDE w:val="0"/>
        <w:autoSpaceDN w:val="0"/>
        <w:adjustRightInd w:val="0"/>
        <w:snapToGrid w:val="0"/>
        <w:spacing w:line="400" w:lineRule="exact"/>
        <w:ind w:firstLine="420" w:firstLineChars="200"/>
        <w:jc w:val="left"/>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（4）</w:t>
      </w:r>
      <w:r>
        <w:rPr>
          <w:rFonts w:hint="default" w:ascii="Times New Roman" w:hAnsi="Times New Roman" w:eastAsia="宋体" w:cs="Times New Roman"/>
          <w:b/>
          <w:color w:val="auto"/>
          <w:szCs w:val="21"/>
        </w:rPr>
        <w:t>【政府采购合同专用条款】</w:t>
      </w:r>
      <w:r>
        <w:rPr>
          <w:rFonts w:hint="default" w:ascii="Times New Roman" w:hAnsi="Times New Roman" w:eastAsia="宋体" w:cs="Times New Roman"/>
          <w:color w:val="auto"/>
          <w:szCs w:val="21"/>
        </w:rPr>
        <w:t>规定由乙方提供的其他服务。</w:t>
      </w:r>
    </w:p>
    <w:p w14:paraId="0104E3A9">
      <w:pPr>
        <w:autoSpaceDE w:val="0"/>
        <w:autoSpaceDN w:val="0"/>
        <w:adjustRightInd w:val="0"/>
        <w:snapToGrid w:val="0"/>
        <w:spacing w:line="400" w:lineRule="exact"/>
        <w:ind w:firstLine="420" w:firstLineChars="200"/>
        <w:jc w:val="left"/>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14.2 乙方提供的售后服务的费用已包含在合同价款中，甲方不再另行支付。</w:t>
      </w:r>
    </w:p>
    <w:p w14:paraId="506998A6">
      <w:pPr>
        <w:autoSpaceDE w:val="0"/>
        <w:autoSpaceDN w:val="0"/>
        <w:adjustRightInd w:val="0"/>
        <w:snapToGrid w:val="0"/>
        <w:spacing w:line="400" w:lineRule="exact"/>
        <w:jc w:val="left"/>
        <w:rPr>
          <w:rFonts w:hint="default" w:ascii="Times New Roman" w:hAnsi="Times New Roman" w:eastAsia="宋体" w:cs="Times New Roman"/>
          <w:b/>
          <w:bCs/>
          <w:color w:val="auto"/>
          <w:sz w:val="24"/>
        </w:rPr>
      </w:pPr>
      <w:r>
        <w:rPr>
          <w:rFonts w:hint="default" w:ascii="Times New Roman" w:hAnsi="Times New Roman" w:eastAsia="宋体" w:cs="Times New Roman"/>
          <w:b/>
          <w:bCs/>
          <w:color w:val="auto"/>
          <w:sz w:val="24"/>
        </w:rPr>
        <w:t>15. 不可抗力</w:t>
      </w:r>
    </w:p>
    <w:p w14:paraId="5DAA79CD">
      <w:pPr>
        <w:autoSpaceDE w:val="0"/>
        <w:autoSpaceDN w:val="0"/>
        <w:adjustRightInd w:val="0"/>
        <w:snapToGrid w:val="0"/>
        <w:spacing w:line="400" w:lineRule="exact"/>
        <w:ind w:firstLine="420" w:firstLineChars="200"/>
        <w:jc w:val="left"/>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15.1 不可抗力是指合同双方不能预见、不能避免且不能克服的客观情况。</w:t>
      </w:r>
    </w:p>
    <w:p w14:paraId="41560B0D">
      <w:pPr>
        <w:autoSpaceDE w:val="0"/>
        <w:autoSpaceDN w:val="0"/>
        <w:adjustRightInd w:val="0"/>
        <w:snapToGrid w:val="0"/>
        <w:spacing w:line="400" w:lineRule="exact"/>
        <w:ind w:firstLine="420" w:firstLineChars="200"/>
        <w:jc w:val="left"/>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15.2 任何一方对由于不可抗力造成的部分或全部不能履行合同不承担违约责任。但迟延履行后发生不可抗力的，不能免除责任。</w:t>
      </w:r>
    </w:p>
    <w:p w14:paraId="530B2A5A">
      <w:pPr>
        <w:autoSpaceDE w:val="0"/>
        <w:autoSpaceDN w:val="0"/>
        <w:adjustRightInd w:val="0"/>
        <w:snapToGrid w:val="0"/>
        <w:spacing w:line="400" w:lineRule="exact"/>
        <w:ind w:firstLine="420" w:firstLineChars="200"/>
        <w:jc w:val="left"/>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15.3 遇有不可抗力的一方，应及时将事件情况以书面形式告知另一方，并在事件发生后及时向另一方提交合同不能履行或部分不能履行或需要延期履行的详细报告，以及证明不可抗力发生及其持续时间的证据。</w:t>
      </w:r>
    </w:p>
    <w:p w14:paraId="7D4E40C3">
      <w:pPr>
        <w:autoSpaceDE w:val="0"/>
        <w:autoSpaceDN w:val="0"/>
        <w:adjustRightInd w:val="0"/>
        <w:snapToGrid w:val="0"/>
        <w:spacing w:line="400" w:lineRule="exact"/>
        <w:jc w:val="left"/>
        <w:rPr>
          <w:rFonts w:hint="default" w:ascii="Times New Roman" w:hAnsi="Times New Roman" w:eastAsia="宋体" w:cs="Times New Roman"/>
          <w:color w:val="auto"/>
          <w:sz w:val="24"/>
        </w:rPr>
      </w:pPr>
      <w:r>
        <w:rPr>
          <w:rFonts w:hint="default" w:ascii="Times New Roman" w:hAnsi="Times New Roman" w:eastAsia="宋体" w:cs="Times New Roman"/>
          <w:b/>
          <w:color w:val="auto"/>
          <w:sz w:val="24"/>
        </w:rPr>
        <w:t>16. 政府采购政策</w:t>
      </w:r>
    </w:p>
    <w:p w14:paraId="55A054E1">
      <w:pPr>
        <w:autoSpaceDE w:val="0"/>
        <w:autoSpaceDN w:val="0"/>
        <w:adjustRightInd w:val="0"/>
        <w:snapToGrid w:val="0"/>
        <w:spacing w:line="400" w:lineRule="exact"/>
        <w:ind w:firstLine="420" w:firstLineChars="200"/>
        <w:jc w:val="left"/>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 xml:space="preserve">16.1 </w:t>
      </w:r>
      <w:r>
        <w:rPr>
          <w:rFonts w:hint="default" w:ascii="Times New Roman" w:hAnsi="Times New Roman" w:eastAsia="宋体" w:cs="Times New Roman"/>
          <w:color w:val="auto"/>
          <w:lang w:val="en-GB"/>
        </w:rPr>
        <w:t>本合同应当按照规定执行政府采购政策。</w:t>
      </w:r>
    </w:p>
    <w:p w14:paraId="36BCF3DC">
      <w:pPr>
        <w:autoSpaceDE w:val="0"/>
        <w:autoSpaceDN w:val="0"/>
        <w:adjustRightInd w:val="0"/>
        <w:snapToGrid w:val="0"/>
        <w:spacing w:line="400" w:lineRule="exact"/>
        <w:ind w:firstLine="420" w:firstLineChars="200"/>
        <w:jc w:val="left"/>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16.2 本合同依法执行政府采购政策的方式和内容，属于合同履约验收的范围。</w:t>
      </w:r>
      <w:r>
        <w:rPr>
          <w:rFonts w:hint="default" w:ascii="Times New Roman" w:hAnsi="Times New Roman" w:eastAsia="宋体" w:cs="Times New Roman"/>
          <w:color w:val="auto"/>
        </w:rPr>
        <w:t>甲乙双方</w:t>
      </w:r>
      <w:r>
        <w:rPr>
          <w:rFonts w:hint="default" w:ascii="Times New Roman" w:hAnsi="Times New Roman" w:eastAsia="宋体" w:cs="Times New Roman"/>
          <w:color w:val="auto"/>
          <w:lang w:val="en-GB"/>
        </w:rPr>
        <w:t>未按规定要求执行政府采购政策造成损失的</w:t>
      </w:r>
      <w:r>
        <w:rPr>
          <w:rFonts w:hint="default" w:ascii="Times New Roman" w:hAnsi="Times New Roman" w:eastAsia="宋体" w:cs="Times New Roman"/>
          <w:color w:val="auto"/>
          <w:szCs w:val="21"/>
        </w:rPr>
        <w:t>，有过错的一方应当承担赔偿责任，双方都有过错的，各自承担相应的责任。</w:t>
      </w:r>
    </w:p>
    <w:p w14:paraId="675CE027">
      <w:pPr>
        <w:pStyle w:val="2"/>
        <w:spacing w:line="400" w:lineRule="exact"/>
        <w:ind w:firstLine="400" w:firstLineChars="200"/>
        <w:rPr>
          <w:rFonts w:hint="default" w:ascii="Times New Roman" w:hAnsi="Times New Roman" w:eastAsia="宋体" w:cs="Times New Roman"/>
          <w:color w:val="auto"/>
        </w:rPr>
      </w:pPr>
      <w:r>
        <w:rPr>
          <w:rFonts w:hint="default" w:ascii="Times New Roman" w:hAnsi="Times New Roman" w:eastAsia="宋体" w:cs="Times New Roman"/>
          <w:color w:val="auto"/>
          <w:szCs w:val="21"/>
        </w:rPr>
        <w:t>16.3 对于为落实中小企业支持政策，通过采购项目整体预留、设置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28B0C623">
      <w:pPr>
        <w:autoSpaceDE w:val="0"/>
        <w:autoSpaceDN w:val="0"/>
        <w:adjustRightInd w:val="0"/>
        <w:snapToGrid w:val="0"/>
        <w:spacing w:line="400" w:lineRule="exact"/>
        <w:jc w:val="left"/>
        <w:rPr>
          <w:rFonts w:hint="default" w:ascii="Times New Roman" w:hAnsi="Times New Roman" w:eastAsia="宋体" w:cs="Times New Roman"/>
          <w:b/>
          <w:color w:val="auto"/>
          <w:sz w:val="24"/>
        </w:rPr>
      </w:pPr>
      <w:r>
        <w:rPr>
          <w:rFonts w:hint="default" w:ascii="Times New Roman" w:hAnsi="Times New Roman" w:eastAsia="宋体" w:cs="Times New Roman"/>
          <w:b/>
          <w:color w:val="auto"/>
          <w:sz w:val="24"/>
        </w:rPr>
        <w:t>17. 法律适用</w:t>
      </w:r>
    </w:p>
    <w:p w14:paraId="5968B875">
      <w:pPr>
        <w:pStyle w:val="95"/>
        <w:ind w:firstLine="420"/>
        <w:jc w:val="both"/>
        <w:rPr>
          <w:rFonts w:hint="default" w:ascii="Times New Roman" w:hAnsi="Times New Roman" w:eastAsia="宋体" w:cs="Times New Roman"/>
          <w:color w:val="auto"/>
          <w:sz w:val="21"/>
        </w:rPr>
      </w:pPr>
      <w:r>
        <w:rPr>
          <w:rFonts w:hint="default" w:ascii="Times New Roman" w:hAnsi="Times New Roman" w:eastAsia="宋体" w:cs="Times New Roman"/>
          <w:color w:val="auto"/>
          <w:sz w:val="21"/>
        </w:rPr>
        <w:t>17.1 本合同的订立、生效、解释、履行及与本合同有关的争议解决，均适用法律、行政法规。</w:t>
      </w:r>
    </w:p>
    <w:p w14:paraId="7B446ACD">
      <w:pPr>
        <w:pStyle w:val="95"/>
        <w:ind w:firstLine="420"/>
        <w:jc w:val="both"/>
        <w:rPr>
          <w:rFonts w:hint="default" w:ascii="Times New Roman" w:hAnsi="Times New Roman" w:eastAsia="宋体" w:cs="Times New Roman"/>
          <w:color w:val="auto"/>
          <w:sz w:val="21"/>
        </w:rPr>
      </w:pPr>
      <w:r>
        <w:rPr>
          <w:rFonts w:hint="default" w:ascii="Times New Roman" w:hAnsi="Times New Roman" w:eastAsia="宋体" w:cs="Times New Roman"/>
          <w:color w:val="auto"/>
          <w:sz w:val="21"/>
        </w:rPr>
        <w:t>17.2 本合同条款与法律、行政法规的强制性规定不一致的，双方当事人应按照法律、行政法规的强制性规定修改本合同的相关条款。</w:t>
      </w:r>
    </w:p>
    <w:p w14:paraId="31D09DDC">
      <w:pPr>
        <w:numPr>
          <w:ilvl w:val="255"/>
          <w:numId w:val="0"/>
        </w:numPr>
        <w:autoSpaceDE w:val="0"/>
        <w:autoSpaceDN w:val="0"/>
        <w:adjustRightInd w:val="0"/>
        <w:snapToGrid w:val="0"/>
        <w:spacing w:line="400" w:lineRule="exact"/>
        <w:jc w:val="left"/>
        <w:rPr>
          <w:rFonts w:hint="default" w:ascii="Times New Roman" w:hAnsi="Times New Roman" w:eastAsia="宋体" w:cs="Times New Roman"/>
          <w:b/>
          <w:color w:val="auto"/>
          <w:sz w:val="24"/>
        </w:rPr>
      </w:pPr>
      <w:r>
        <w:rPr>
          <w:rFonts w:hint="default" w:ascii="Times New Roman" w:hAnsi="Times New Roman" w:eastAsia="宋体" w:cs="Times New Roman"/>
          <w:b/>
          <w:color w:val="auto"/>
          <w:sz w:val="24"/>
        </w:rPr>
        <w:t>18. 通知</w:t>
      </w:r>
    </w:p>
    <w:p w14:paraId="651173A7">
      <w:pPr>
        <w:pStyle w:val="95"/>
        <w:ind w:firstLine="420"/>
        <w:jc w:val="both"/>
        <w:rPr>
          <w:rFonts w:hint="default" w:ascii="Times New Roman" w:hAnsi="Times New Roman" w:eastAsia="宋体" w:cs="Times New Roman"/>
          <w:color w:val="auto"/>
          <w:sz w:val="21"/>
        </w:rPr>
      </w:pPr>
      <w:r>
        <w:rPr>
          <w:rFonts w:hint="default" w:ascii="Times New Roman" w:hAnsi="Times New Roman" w:eastAsia="宋体" w:cs="Times New Roman"/>
          <w:color w:val="auto"/>
          <w:sz w:val="21"/>
        </w:rPr>
        <w:t>18.1 本合同任何一方向对方发出的通知、信件、数据电文等，应当发送至本合同第一部分《政府采购合同协议书》所约定的通讯地址、联系人、联系电话或电子邮箱。</w:t>
      </w:r>
    </w:p>
    <w:p w14:paraId="60E9E505">
      <w:pPr>
        <w:pStyle w:val="95"/>
        <w:ind w:firstLine="0" w:firstLineChars="0"/>
        <w:jc w:val="both"/>
        <w:rPr>
          <w:rFonts w:hint="default" w:ascii="Times New Roman" w:hAnsi="Times New Roman" w:eastAsia="宋体" w:cs="Times New Roman"/>
          <w:color w:val="auto"/>
          <w:sz w:val="21"/>
        </w:rPr>
      </w:pPr>
      <w:r>
        <w:rPr>
          <w:rFonts w:hint="default" w:ascii="Times New Roman" w:hAnsi="Times New Roman" w:eastAsia="宋体" w:cs="Times New Roman"/>
          <w:color w:val="auto"/>
          <w:sz w:val="21"/>
        </w:rPr>
        <w:t xml:space="preserve">    18.2 一方当事人变更名称、住所、联系人、联系电话或电子邮箱等信息的，应当在变更后3日内及时书面通知对方，对方实际收到变更通知前的送达仍为有效送达。</w:t>
      </w:r>
    </w:p>
    <w:p w14:paraId="25E1F209">
      <w:pPr>
        <w:adjustRightInd w:val="0"/>
        <w:snapToGrid w:val="0"/>
        <w:spacing w:line="400" w:lineRule="exact"/>
        <w:ind w:firstLine="420" w:firstLineChars="200"/>
        <w:jc w:val="left"/>
        <w:rPr>
          <w:rFonts w:hint="default" w:ascii="Times New Roman" w:hAnsi="Times New Roman" w:eastAsia="宋体" w:cs="Times New Roman"/>
          <w:color w:val="auto"/>
          <w:szCs w:val="21"/>
        </w:rPr>
      </w:pPr>
      <w:r>
        <w:rPr>
          <w:rFonts w:hint="default" w:ascii="Times New Roman" w:hAnsi="Times New Roman" w:eastAsia="宋体" w:cs="Times New Roman"/>
          <w:color w:val="auto"/>
        </w:rPr>
        <w:t>18</w:t>
      </w:r>
      <w:r>
        <w:rPr>
          <w:rFonts w:hint="default" w:ascii="Times New Roman" w:hAnsi="Times New Roman" w:eastAsia="宋体" w:cs="Times New Roman"/>
          <w:color w:val="auto"/>
          <w:szCs w:val="21"/>
        </w:rPr>
        <w:t>.3本合同一方给另一方的通知均应采用书面形式，传真或快递送到本合同中规定的对方的地址和办理签收手续。</w:t>
      </w:r>
    </w:p>
    <w:p w14:paraId="09FFC805">
      <w:pPr>
        <w:adjustRightInd w:val="0"/>
        <w:snapToGrid w:val="0"/>
        <w:spacing w:line="400" w:lineRule="exact"/>
        <w:ind w:firstLine="420" w:firstLineChars="200"/>
        <w:jc w:val="left"/>
        <w:rPr>
          <w:rFonts w:hint="default" w:ascii="Times New Roman" w:hAnsi="Times New Roman" w:eastAsia="宋体" w:cs="Times New Roman"/>
          <w:color w:val="auto"/>
          <w:szCs w:val="21"/>
        </w:rPr>
      </w:pPr>
      <w:r>
        <w:rPr>
          <w:rFonts w:hint="default" w:ascii="Times New Roman" w:hAnsi="Times New Roman" w:eastAsia="宋体" w:cs="Times New Roman"/>
          <w:color w:val="auto"/>
        </w:rPr>
        <w:t>18</w:t>
      </w:r>
      <w:r>
        <w:rPr>
          <w:rFonts w:hint="default" w:ascii="Times New Roman" w:hAnsi="Times New Roman" w:eastAsia="宋体" w:cs="Times New Roman"/>
          <w:color w:val="auto"/>
          <w:szCs w:val="21"/>
        </w:rPr>
        <w:t>.4通知以送达之日或通知书中规定的生效之日起生效，两者中以较迟之日为准。</w:t>
      </w:r>
    </w:p>
    <w:p w14:paraId="6451F684">
      <w:pPr>
        <w:numPr>
          <w:ilvl w:val="0"/>
          <w:numId w:val="10"/>
        </w:numPr>
        <w:adjustRightInd w:val="0"/>
        <w:snapToGrid w:val="0"/>
        <w:spacing w:line="400" w:lineRule="exact"/>
        <w:jc w:val="left"/>
        <w:rPr>
          <w:rFonts w:hint="default" w:ascii="Times New Roman" w:hAnsi="Times New Roman" w:eastAsia="宋体" w:cs="Times New Roman"/>
          <w:b/>
          <w:bCs/>
          <w:color w:val="auto"/>
          <w:sz w:val="24"/>
        </w:rPr>
      </w:pPr>
      <w:r>
        <w:rPr>
          <w:rFonts w:hint="default" w:ascii="Times New Roman" w:hAnsi="Times New Roman" w:eastAsia="宋体" w:cs="Times New Roman"/>
          <w:b/>
          <w:bCs/>
          <w:color w:val="auto"/>
          <w:sz w:val="24"/>
        </w:rPr>
        <w:t>合同未尽事项</w:t>
      </w:r>
    </w:p>
    <w:p w14:paraId="347C6757">
      <w:pPr>
        <w:adjustRightInd w:val="0"/>
        <w:snapToGrid w:val="0"/>
        <w:spacing w:line="400" w:lineRule="exact"/>
        <w:ind w:firstLine="420" w:firstLineChars="200"/>
        <w:jc w:val="left"/>
        <w:rPr>
          <w:rFonts w:hint="default" w:ascii="Times New Roman" w:hAnsi="Times New Roman" w:eastAsia="宋体" w:cs="Times New Roman"/>
          <w:bCs/>
          <w:color w:val="auto"/>
          <w:szCs w:val="21"/>
        </w:rPr>
      </w:pPr>
      <w:r>
        <w:rPr>
          <w:rFonts w:hint="default" w:ascii="Times New Roman" w:hAnsi="Times New Roman" w:eastAsia="宋体" w:cs="Times New Roman"/>
          <w:bCs/>
          <w:color w:val="auto"/>
          <w:szCs w:val="21"/>
        </w:rPr>
        <w:t>19.1合同未尽事项见</w:t>
      </w:r>
      <w:r>
        <w:rPr>
          <w:rFonts w:hint="default" w:ascii="Times New Roman" w:hAnsi="Times New Roman" w:eastAsia="宋体" w:cs="Times New Roman"/>
          <w:b/>
          <w:color w:val="auto"/>
          <w:szCs w:val="21"/>
        </w:rPr>
        <w:t>【政府采购合同专用条款】</w:t>
      </w:r>
      <w:r>
        <w:rPr>
          <w:rFonts w:hint="default" w:ascii="Times New Roman" w:hAnsi="Times New Roman" w:eastAsia="宋体" w:cs="Times New Roman"/>
          <w:bCs/>
          <w:color w:val="auto"/>
          <w:szCs w:val="21"/>
        </w:rPr>
        <w:t>。</w:t>
      </w:r>
    </w:p>
    <w:p w14:paraId="39B8B656">
      <w:pPr>
        <w:adjustRightInd w:val="0"/>
        <w:snapToGrid w:val="0"/>
        <w:spacing w:line="400" w:lineRule="exact"/>
        <w:jc w:val="left"/>
        <w:rPr>
          <w:rFonts w:hint="default" w:ascii="Times New Roman" w:hAnsi="Times New Roman" w:eastAsia="宋体" w:cs="Times New Roman"/>
          <w:color w:val="auto"/>
          <w:sz w:val="28"/>
          <w:szCs w:val="28"/>
        </w:rPr>
      </w:pPr>
      <w:r>
        <w:rPr>
          <w:rFonts w:hint="default" w:ascii="Times New Roman" w:hAnsi="Times New Roman" w:eastAsia="宋体" w:cs="Times New Roman"/>
          <w:bCs/>
          <w:color w:val="auto"/>
          <w:szCs w:val="21"/>
        </w:rPr>
        <w:t xml:space="preserve">    19.2 合同附件与合同正文具有同等的法律效力。</w:t>
      </w:r>
    </w:p>
    <w:p w14:paraId="5C3ACE45">
      <w:pPr>
        <w:adjustRightInd w:val="0"/>
        <w:snapToGrid w:val="0"/>
        <w:jc w:val="center"/>
        <w:rPr>
          <w:rFonts w:hint="default" w:ascii="Times New Roman" w:hAnsi="Times New Roman" w:eastAsia="宋体" w:cs="Times New Roman"/>
          <w:color w:val="auto"/>
          <w:sz w:val="28"/>
          <w:szCs w:val="28"/>
        </w:rPr>
      </w:pPr>
      <w:r>
        <w:rPr>
          <w:rFonts w:hint="default" w:ascii="Times New Roman" w:hAnsi="Times New Roman" w:eastAsia="宋体" w:cs="Times New Roman"/>
          <w:color w:val="auto"/>
          <w:sz w:val="28"/>
          <w:szCs w:val="28"/>
        </w:rPr>
        <w:br w:type="page"/>
      </w:r>
    </w:p>
    <w:p w14:paraId="05964F66">
      <w:pPr>
        <w:pStyle w:val="95"/>
        <w:ind w:left="420" w:leftChars="200" w:firstLine="0" w:firstLineChars="0"/>
        <w:rPr>
          <w:rFonts w:hint="default" w:ascii="Times New Roman" w:hAnsi="Times New Roman" w:eastAsia="宋体" w:cs="Times New Roman"/>
          <w:color w:val="auto"/>
          <w:u w:val="single"/>
        </w:rPr>
        <w:sectPr>
          <w:pgSz w:w="11906" w:h="16838"/>
          <w:pgMar w:top="1440" w:right="1800" w:bottom="1440" w:left="1800" w:header="851" w:footer="992" w:gutter="0"/>
          <w:cols w:space="425" w:num="1"/>
          <w:docGrid w:type="lines" w:linePitch="312" w:charSpace="0"/>
        </w:sectPr>
      </w:pPr>
    </w:p>
    <w:p w14:paraId="4419ACEA">
      <w:pPr>
        <w:jc w:val="center"/>
        <w:rPr>
          <w:rFonts w:hint="default" w:ascii="Times New Roman" w:hAnsi="Times New Roman" w:eastAsia="宋体" w:cs="Times New Roman"/>
          <w:color w:val="auto"/>
        </w:rPr>
      </w:pPr>
      <w:r>
        <w:rPr>
          <w:rFonts w:hint="default" w:ascii="Times New Roman" w:hAnsi="Times New Roman" w:eastAsia="宋体" w:cs="Times New Roman"/>
          <w:b/>
          <w:bCs/>
          <w:color w:val="auto"/>
          <w:kern w:val="0"/>
          <w:sz w:val="28"/>
          <w:szCs w:val="28"/>
        </w:rPr>
        <w:t xml:space="preserve">第三节 </w:t>
      </w:r>
      <w:r>
        <w:rPr>
          <w:rFonts w:hint="default" w:ascii="Times New Roman" w:hAnsi="Times New Roman" w:eastAsia="宋体" w:cs="Times New Roman"/>
          <w:color w:val="auto"/>
          <w:sz w:val="28"/>
          <w:szCs w:val="28"/>
        </w:rPr>
        <w:t>政府采购合同专用条款</w:t>
      </w:r>
    </w:p>
    <w:tbl>
      <w:tblPr>
        <w:tblStyle w:val="27"/>
        <w:tblW w:w="8519"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07"/>
        <w:gridCol w:w="1742"/>
        <w:gridCol w:w="5170"/>
      </w:tblGrid>
      <w:tr w14:paraId="5343825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03070DCD">
            <w:pPr>
              <w:adjustRightInd w:val="0"/>
              <w:snapToGrid w:val="0"/>
              <w:spacing w:line="360" w:lineRule="auto"/>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第二节</w:t>
            </w:r>
          </w:p>
          <w:p w14:paraId="6F84B3F6">
            <w:pPr>
              <w:adjustRightInd w:val="0"/>
              <w:snapToGrid w:val="0"/>
              <w:spacing w:line="360" w:lineRule="auto"/>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第4.4款</w:t>
            </w:r>
          </w:p>
        </w:tc>
        <w:tc>
          <w:tcPr>
            <w:tcW w:w="1742" w:type="dxa"/>
            <w:vAlign w:val="center"/>
          </w:tcPr>
          <w:p w14:paraId="37875B62">
            <w:pPr>
              <w:adjustRightInd w:val="0"/>
              <w:snapToGrid w:val="0"/>
              <w:spacing w:line="360" w:lineRule="auto"/>
              <w:jc w:val="left"/>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履约验收中甲方提出异议或作出说明的期限</w:t>
            </w:r>
          </w:p>
        </w:tc>
        <w:tc>
          <w:tcPr>
            <w:tcW w:w="5170" w:type="dxa"/>
            <w:vAlign w:val="center"/>
          </w:tcPr>
          <w:p w14:paraId="1CAC9F5C">
            <w:pPr>
              <w:adjustRightInd w:val="0"/>
              <w:snapToGrid w:val="0"/>
              <w:spacing w:line="360" w:lineRule="auto"/>
              <w:jc w:val="left"/>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如有异议，甲方在货到一个月内向乙方提出，乙方应在接到甲方异议的7天内做出书面答复，否则视为乙方同意甲方提出的异议和处理意见</w:t>
            </w:r>
          </w:p>
        </w:tc>
      </w:tr>
      <w:tr w14:paraId="3C89C01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1C1F8924">
            <w:pPr>
              <w:adjustRightInd w:val="0"/>
              <w:snapToGrid w:val="0"/>
              <w:spacing w:line="360" w:lineRule="auto"/>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第二节</w:t>
            </w:r>
          </w:p>
          <w:p w14:paraId="1D377823">
            <w:pPr>
              <w:adjustRightInd w:val="0"/>
              <w:snapToGrid w:val="0"/>
              <w:spacing w:line="360" w:lineRule="auto"/>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第4.6款</w:t>
            </w:r>
          </w:p>
        </w:tc>
        <w:tc>
          <w:tcPr>
            <w:tcW w:w="1742" w:type="dxa"/>
            <w:vAlign w:val="center"/>
          </w:tcPr>
          <w:p w14:paraId="4585838E">
            <w:pPr>
              <w:adjustRightInd w:val="0"/>
              <w:snapToGrid w:val="0"/>
              <w:spacing w:line="360" w:lineRule="auto"/>
              <w:jc w:val="left"/>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约定甲方承担的其他义务和责任</w:t>
            </w:r>
          </w:p>
        </w:tc>
        <w:tc>
          <w:tcPr>
            <w:tcW w:w="5170" w:type="dxa"/>
            <w:vAlign w:val="center"/>
          </w:tcPr>
          <w:p w14:paraId="5177B8DB">
            <w:pPr>
              <w:adjustRightInd w:val="0"/>
              <w:snapToGrid w:val="0"/>
              <w:spacing w:line="360" w:lineRule="auto"/>
              <w:jc w:val="left"/>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w:t>
            </w:r>
          </w:p>
        </w:tc>
      </w:tr>
      <w:tr w14:paraId="433D675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0A442F16">
            <w:pPr>
              <w:adjustRightInd w:val="0"/>
              <w:snapToGrid w:val="0"/>
              <w:spacing w:line="360" w:lineRule="auto"/>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第二节</w:t>
            </w:r>
          </w:p>
          <w:p w14:paraId="1D950B56">
            <w:pPr>
              <w:snapToGrid w:val="0"/>
              <w:spacing w:line="360" w:lineRule="auto"/>
              <w:jc w:val="center"/>
              <w:rPr>
                <w:rFonts w:hint="default" w:ascii="Times New Roman" w:hAnsi="Times New Roman" w:eastAsia="宋体" w:cs="Times New Roman"/>
                <w:color w:val="auto"/>
              </w:rPr>
            </w:pPr>
            <w:r>
              <w:rPr>
                <w:rFonts w:hint="default" w:ascii="Times New Roman" w:hAnsi="Times New Roman" w:eastAsia="宋体" w:cs="Times New Roman"/>
                <w:color w:val="auto"/>
                <w:szCs w:val="21"/>
              </w:rPr>
              <w:t>第5.4款</w:t>
            </w:r>
          </w:p>
        </w:tc>
        <w:tc>
          <w:tcPr>
            <w:tcW w:w="1742" w:type="dxa"/>
            <w:vAlign w:val="center"/>
          </w:tcPr>
          <w:p w14:paraId="12589285">
            <w:pPr>
              <w:adjustRightInd w:val="0"/>
              <w:snapToGrid w:val="0"/>
              <w:spacing w:line="360" w:lineRule="auto"/>
              <w:jc w:val="left"/>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约定乙方承担的其他义务和责任</w:t>
            </w:r>
          </w:p>
        </w:tc>
        <w:tc>
          <w:tcPr>
            <w:tcW w:w="5170" w:type="dxa"/>
            <w:vAlign w:val="center"/>
          </w:tcPr>
          <w:p w14:paraId="27B7F657">
            <w:pPr>
              <w:adjustRightInd w:val="0"/>
              <w:snapToGrid w:val="0"/>
              <w:spacing w:line="360" w:lineRule="auto"/>
              <w:jc w:val="left"/>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w:t>
            </w:r>
          </w:p>
        </w:tc>
      </w:tr>
      <w:tr w14:paraId="2FAEFA9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71B407FA">
            <w:pPr>
              <w:adjustRightInd w:val="0"/>
              <w:snapToGrid w:val="0"/>
              <w:spacing w:line="360" w:lineRule="auto"/>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第二节</w:t>
            </w:r>
          </w:p>
          <w:p w14:paraId="23F4014D">
            <w:pPr>
              <w:snapToGrid w:val="0"/>
              <w:spacing w:line="360" w:lineRule="auto"/>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第6.1款</w:t>
            </w:r>
          </w:p>
        </w:tc>
        <w:tc>
          <w:tcPr>
            <w:tcW w:w="1742" w:type="dxa"/>
            <w:vAlign w:val="center"/>
          </w:tcPr>
          <w:p w14:paraId="7A768940">
            <w:pPr>
              <w:adjustRightInd w:val="0"/>
              <w:snapToGrid w:val="0"/>
              <w:spacing w:line="360" w:lineRule="auto"/>
              <w:jc w:val="left"/>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履行合同义务的顺序</w:t>
            </w:r>
          </w:p>
        </w:tc>
        <w:tc>
          <w:tcPr>
            <w:tcW w:w="5170" w:type="dxa"/>
            <w:vAlign w:val="center"/>
          </w:tcPr>
          <w:p w14:paraId="217E2DF8">
            <w:pPr>
              <w:adjustRightInd w:val="0"/>
              <w:snapToGrid w:val="0"/>
              <w:spacing w:line="360" w:lineRule="auto"/>
              <w:jc w:val="left"/>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w:t>
            </w:r>
          </w:p>
        </w:tc>
      </w:tr>
      <w:tr w14:paraId="02FA73E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restart"/>
            <w:vAlign w:val="center"/>
          </w:tcPr>
          <w:p w14:paraId="4ABD0F8A">
            <w:pPr>
              <w:adjustRightInd w:val="0"/>
              <w:snapToGrid w:val="0"/>
              <w:spacing w:line="360" w:lineRule="auto"/>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第二节</w:t>
            </w:r>
          </w:p>
          <w:p w14:paraId="1AED82C3">
            <w:pPr>
              <w:adjustRightInd w:val="0"/>
              <w:snapToGrid w:val="0"/>
              <w:spacing w:line="360" w:lineRule="auto"/>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第7.1款</w:t>
            </w:r>
          </w:p>
        </w:tc>
        <w:tc>
          <w:tcPr>
            <w:tcW w:w="1742" w:type="dxa"/>
            <w:vAlign w:val="center"/>
          </w:tcPr>
          <w:p w14:paraId="2D440B7F">
            <w:pPr>
              <w:adjustRightInd w:val="0"/>
              <w:snapToGrid w:val="0"/>
              <w:spacing w:line="360" w:lineRule="auto"/>
              <w:jc w:val="left"/>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包装特殊要求</w:t>
            </w:r>
          </w:p>
        </w:tc>
        <w:tc>
          <w:tcPr>
            <w:tcW w:w="5170" w:type="dxa"/>
            <w:vAlign w:val="center"/>
          </w:tcPr>
          <w:p w14:paraId="1DC77390">
            <w:pPr>
              <w:spacing w:line="360" w:lineRule="auto"/>
              <w:rPr>
                <w:rFonts w:hint="default" w:ascii="Times New Roman" w:hAnsi="Times New Roman" w:eastAsia="宋体" w:cs="Times New Roman"/>
                <w:color w:val="auto"/>
              </w:rPr>
            </w:pPr>
            <w:r>
              <w:rPr>
                <w:rFonts w:hint="default" w:ascii="Times New Roman" w:hAnsi="Times New Roman" w:eastAsia="宋体" w:cs="Times New Roman"/>
                <w:color w:val="auto"/>
              </w:rPr>
              <w:t>/</w:t>
            </w:r>
          </w:p>
        </w:tc>
      </w:tr>
      <w:tr w14:paraId="522F810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continue"/>
            <w:vAlign w:val="center"/>
          </w:tcPr>
          <w:p w14:paraId="101B037B">
            <w:pPr>
              <w:adjustRightInd w:val="0"/>
              <w:snapToGrid w:val="0"/>
              <w:spacing w:line="360" w:lineRule="auto"/>
              <w:jc w:val="center"/>
              <w:rPr>
                <w:rFonts w:hint="default" w:ascii="Times New Roman" w:hAnsi="Times New Roman" w:eastAsia="宋体" w:cs="Times New Roman"/>
                <w:color w:val="auto"/>
                <w:szCs w:val="21"/>
              </w:rPr>
            </w:pPr>
          </w:p>
        </w:tc>
        <w:tc>
          <w:tcPr>
            <w:tcW w:w="1742" w:type="dxa"/>
            <w:vAlign w:val="center"/>
          </w:tcPr>
          <w:p w14:paraId="4CE993E1">
            <w:pPr>
              <w:adjustRightInd w:val="0"/>
              <w:snapToGrid w:val="0"/>
              <w:spacing w:line="360" w:lineRule="auto"/>
              <w:jc w:val="left"/>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指定现场</w:t>
            </w:r>
          </w:p>
        </w:tc>
        <w:tc>
          <w:tcPr>
            <w:tcW w:w="5170" w:type="dxa"/>
            <w:vAlign w:val="center"/>
          </w:tcPr>
          <w:p w14:paraId="5F54D916">
            <w:pPr>
              <w:spacing w:line="360" w:lineRule="auto"/>
              <w:rPr>
                <w:rFonts w:hint="default" w:ascii="Times New Roman" w:hAnsi="Times New Roman" w:eastAsia="宋体" w:cs="Times New Roman"/>
                <w:color w:val="auto"/>
              </w:rPr>
            </w:pPr>
            <w:r>
              <w:rPr>
                <w:rFonts w:hint="default" w:ascii="Times New Roman" w:hAnsi="Times New Roman" w:eastAsia="宋体" w:cs="Times New Roman"/>
                <w:color w:val="auto"/>
              </w:rPr>
              <w:t>/</w:t>
            </w:r>
          </w:p>
        </w:tc>
      </w:tr>
      <w:tr w14:paraId="3130BDE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2" w:hRule="atLeast"/>
        </w:trPr>
        <w:tc>
          <w:tcPr>
            <w:tcW w:w="1607" w:type="dxa"/>
            <w:vAlign w:val="center"/>
          </w:tcPr>
          <w:p w14:paraId="510ABFF7">
            <w:pPr>
              <w:adjustRightInd w:val="0"/>
              <w:snapToGrid w:val="0"/>
              <w:spacing w:line="360" w:lineRule="auto"/>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第二节</w:t>
            </w:r>
          </w:p>
          <w:p w14:paraId="5F1FE94F">
            <w:pPr>
              <w:adjustRightInd w:val="0"/>
              <w:snapToGrid w:val="0"/>
              <w:spacing w:line="360" w:lineRule="auto"/>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第7.2款</w:t>
            </w:r>
          </w:p>
        </w:tc>
        <w:tc>
          <w:tcPr>
            <w:tcW w:w="1742" w:type="dxa"/>
            <w:vAlign w:val="center"/>
          </w:tcPr>
          <w:p w14:paraId="32EB29EE">
            <w:pPr>
              <w:adjustRightInd w:val="0"/>
              <w:snapToGrid w:val="0"/>
              <w:spacing w:line="360" w:lineRule="auto"/>
              <w:jc w:val="left"/>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运输特殊要求</w:t>
            </w:r>
          </w:p>
        </w:tc>
        <w:tc>
          <w:tcPr>
            <w:tcW w:w="5170" w:type="dxa"/>
            <w:vAlign w:val="center"/>
          </w:tcPr>
          <w:p w14:paraId="3A1DC246">
            <w:pPr>
              <w:spacing w:line="360" w:lineRule="auto"/>
              <w:rPr>
                <w:rFonts w:hint="default" w:ascii="Times New Roman" w:hAnsi="Times New Roman" w:eastAsia="宋体" w:cs="Times New Roman"/>
                <w:color w:val="auto"/>
              </w:rPr>
            </w:pPr>
            <w:r>
              <w:rPr>
                <w:rFonts w:hint="default" w:ascii="Times New Roman" w:hAnsi="Times New Roman" w:eastAsia="宋体" w:cs="Times New Roman"/>
                <w:color w:val="auto"/>
              </w:rPr>
              <w:t>/</w:t>
            </w:r>
          </w:p>
        </w:tc>
      </w:tr>
      <w:tr w14:paraId="4E8F0FE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Align w:val="center"/>
          </w:tcPr>
          <w:p w14:paraId="0F00BEC5">
            <w:pPr>
              <w:adjustRightInd w:val="0"/>
              <w:snapToGrid w:val="0"/>
              <w:spacing w:line="360" w:lineRule="auto"/>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第二节</w:t>
            </w:r>
          </w:p>
          <w:p w14:paraId="157CB0BB">
            <w:pPr>
              <w:adjustRightInd w:val="0"/>
              <w:snapToGrid w:val="0"/>
              <w:spacing w:line="360" w:lineRule="auto"/>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第7.3款</w:t>
            </w:r>
          </w:p>
        </w:tc>
        <w:tc>
          <w:tcPr>
            <w:tcW w:w="1742" w:type="dxa"/>
            <w:vAlign w:val="center"/>
          </w:tcPr>
          <w:p w14:paraId="4EC4FBCB">
            <w:pPr>
              <w:adjustRightInd w:val="0"/>
              <w:snapToGrid w:val="0"/>
              <w:spacing w:line="360" w:lineRule="auto"/>
              <w:jc w:val="left"/>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保险要求</w:t>
            </w:r>
          </w:p>
        </w:tc>
        <w:tc>
          <w:tcPr>
            <w:tcW w:w="5170" w:type="dxa"/>
            <w:vAlign w:val="center"/>
          </w:tcPr>
          <w:p w14:paraId="456E46B5">
            <w:pPr>
              <w:spacing w:line="360" w:lineRule="auto"/>
              <w:rPr>
                <w:rFonts w:hint="default" w:ascii="Times New Roman" w:hAnsi="Times New Roman" w:eastAsia="宋体" w:cs="Times New Roman"/>
                <w:color w:val="auto"/>
              </w:rPr>
            </w:pPr>
            <w:r>
              <w:rPr>
                <w:rFonts w:hint="default" w:ascii="Times New Roman" w:hAnsi="Times New Roman" w:eastAsia="宋体" w:cs="Times New Roman"/>
                <w:color w:val="auto"/>
              </w:rPr>
              <w:t>/</w:t>
            </w:r>
          </w:p>
        </w:tc>
      </w:tr>
      <w:tr w14:paraId="447B879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4B414B56">
            <w:pPr>
              <w:adjustRightInd w:val="0"/>
              <w:snapToGrid w:val="0"/>
              <w:spacing w:line="360" w:lineRule="auto"/>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第二节</w:t>
            </w:r>
          </w:p>
          <w:p w14:paraId="38CD1E37">
            <w:pPr>
              <w:adjustRightInd w:val="0"/>
              <w:snapToGrid w:val="0"/>
              <w:spacing w:line="360" w:lineRule="auto"/>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第8.2（1）项</w:t>
            </w:r>
          </w:p>
        </w:tc>
        <w:tc>
          <w:tcPr>
            <w:tcW w:w="1742" w:type="dxa"/>
            <w:vAlign w:val="center"/>
          </w:tcPr>
          <w:p w14:paraId="3360D868">
            <w:pPr>
              <w:adjustRightInd w:val="0"/>
              <w:snapToGrid w:val="0"/>
              <w:spacing w:line="360" w:lineRule="auto"/>
              <w:jc w:val="left"/>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质量保证期</w:t>
            </w:r>
          </w:p>
        </w:tc>
        <w:tc>
          <w:tcPr>
            <w:tcW w:w="5170" w:type="dxa"/>
            <w:vAlign w:val="center"/>
          </w:tcPr>
          <w:p w14:paraId="6477E318">
            <w:pPr>
              <w:autoSpaceDE w:val="0"/>
              <w:autoSpaceDN w:val="0"/>
              <w:adjustRightInd w:val="0"/>
              <w:snapToGrid w:val="0"/>
              <w:spacing w:line="360" w:lineRule="auto"/>
              <w:jc w:val="left"/>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验收合格后XX年（</w:t>
            </w:r>
            <w:r>
              <w:rPr>
                <w:rFonts w:hint="default" w:ascii="Times New Roman" w:hAnsi="Times New Roman" w:cs="Times New Roman"/>
                <w:color w:val="auto"/>
                <w:sz w:val="21"/>
                <w:szCs w:val="21"/>
                <w:lang w:val="en-US" w:eastAsia="zh-CN"/>
              </w:rPr>
              <w:t>自验收合格之日起计算</w:t>
            </w:r>
            <w:r>
              <w:rPr>
                <w:rFonts w:hint="default" w:ascii="Times New Roman" w:hAnsi="Times New Roman" w:eastAsia="宋体" w:cs="Times New Roman"/>
                <w:color w:val="auto"/>
                <w:szCs w:val="21"/>
              </w:rPr>
              <w:t>）</w:t>
            </w:r>
          </w:p>
        </w:tc>
      </w:tr>
      <w:tr w14:paraId="07D8498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4445BBB8">
            <w:pPr>
              <w:adjustRightInd w:val="0"/>
              <w:snapToGrid w:val="0"/>
              <w:spacing w:line="360" w:lineRule="auto"/>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第二节</w:t>
            </w:r>
          </w:p>
          <w:p w14:paraId="12EC99ED">
            <w:pPr>
              <w:adjustRightInd w:val="0"/>
              <w:snapToGrid w:val="0"/>
              <w:spacing w:line="360" w:lineRule="auto"/>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第8.2（3）项</w:t>
            </w:r>
          </w:p>
        </w:tc>
        <w:tc>
          <w:tcPr>
            <w:tcW w:w="1742" w:type="dxa"/>
            <w:vAlign w:val="center"/>
          </w:tcPr>
          <w:p w14:paraId="36FD840C">
            <w:pPr>
              <w:adjustRightInd w:val="0"/>
              <w:snapToGrid w:val="0"/>
              <w:spacing w:line="360" w:lineRule="auto"/>
              <w:jc w:val="left"/>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货物质量缺陷</w:t>
            </w:r>
          </w:p>
          <w:p w14:paraId="71865A0A">
            <w:pPr>
              <w:adjustRightInd w:val="0"/>
              <w:snapToGrid w:val="0"/>
              <w:spacing w:line="360" w:lineRule="auto"/>
              <w:jc w:val="left"/>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响应时间</w:t>
            </w:r>
          </w:p>
        </w:tc>
        <w:tc>
          <w:tcPr>
            <w:tcW w:w="5170" w:type="dxa"/>
            <w:vAlign w:val="center"/>
          </w:tcPr>
          <w:p w14:paraId="12C9F45E">
            <w:pPr>
              <w:adjustRightInd w:val="0"/>
              <w:snapToGrid w:val="0"/>
              <w:spacing w:line="360" w:lineRule="auto"/>
              <w:jc w:val="left"/>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质保期内出现故障，接到甲方通知后，乙方2小时内电话响应，24小时抵达现场。</w:t>
            </w:r>
          </w:p>
          <w:p w14:paraId="7120E611">
            <w:pPr>
              <w:adjustRightInd w:val="0"/>
              <w:snapToGrid w:val="0"/>
              <w:spacing w:line="360" w:lineRule="auto"/>
              <w:jc w:val="left"/>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质保期外，乙方提供该设备终身维修服务，服务响应时间与质保期内保持一致。</w:t>
            </w:r>
          </w:p>
        </w:tc>
      </w:tr>
      <w:tr w14:paraId="4FAE7B5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5E40413B">
            <w:pPr>
              <w:snapToGrid w:val="0"/>
              <w:spacing w:line="360" w:lineRule="auto"/>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第二节</w:t>
            </w:r>
          </w:p>
          <w:p w14:paraId="60C8A672">
            <w:pPr>
              <w:pStyle w:val="95"/>
              <w:spacing w:line="360" w:lineRule="auto"/>
              <w:ind w:firstLine="0" w:firstLineChars="0"/>
              <w:jc w:val="center"/>
              <w:rPr>
                <w:rFonts w:hint="default" w:ascii="Times New Roman" w:hAnsi="Times New Roman" w:eastAsia="宋体" w:cs="Times New Roman"/>
                <w:color w:val="auto"/>
              </w:rPr>
            </w:pPr>
            <w:r>
              <w:rPr>
                <w:rFonts w:hint="default" w:ascii="Times New Roman" w:hAnsi="Times New Roman" w:eastAsia="宋体" w:cs="Times New Roman"/>
                <w:color w:val="auto"/>
              </w:rPr>
              <w:t>第11.1款</w:t>
            </w:r>
          </w:p>
        </w:tc>
        <w:tc>
          <w:tcPr>
            <w:tcW w:w="1742" w:type="dxa"/>
            <w:vAlign w:val="center"/>
          </w:tcPr>
          <w:p w14:paraId="6E1E52F0">
            <w:pPr>
              <w:adjustRightInd w:val="0"/>
              <w:snapToGrid w:val="0"/>
              <w:spacing w:line="360" w:lineRule="auto"/>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其他应当保密的信息</w:t>
            </w:r>
          </w:p>
        </w:tc>
        <w:tc>
          <w:tcPr>
            <w:tcW w:w="5170" w:type="dxa"/>
            <w:vAlign w:val="center"/>
          </w:tcPr>
          <w:p w14:paraId="33FBD0C6">
            <w:pPr>
              <w:adjustRightInd w:val="0"/>
              <w:snapToGrid w:val="0"/>
              <w:spacing w:line="360" w:lineRule="auto"/>
              <w:jc w:val="left"/>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包括但不限于技术情报、技术资料、商业秘密和商业信息等。</w:t>
            </w:r>
          </w:p>
        </w:tc>
      </w:tr>
      <w:tr w14:paraId="5152882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vAlign w:val="center"/>
          </w:tcPr>
          <w:p w14:paraId="5EE57000">
            <w:pPr>
              <w:adjustRightInd w:val="0"/>
              <w:snapToGrid w:val="0"/>
              <w:spacing w:line="360" w:lineRule="auto"/>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第二节</w:t>
            </w:r>
          </w:p>
          <w:p w14:paraId="1E63C09C">
            <w:pPr>
              <w:adjustRightInd w:val="0"/>
              <w:snapToGrid w:val="0"/>
              <w:spacing w:line="360" w:lineRule="auto"/>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第12.2款</w:t>
            </w:r>
          </w:p>
        </w:tc>
        <w:tc>
          <w:tcPr>
            <w:tcW w:w="1742" w:type="dxa"/>
            <w:vAlign w:val="center"/>
          </w:tcPr>
          <w:p w14:paraId="5B75E784">
            <w:pPr>
              <w:adjustRightInd w:val="0"/>
              <w:snapToGrid w:val="0"/>
              <w:spacing w:line="360" w:lineRule="auto"/>
              <w:jc w:val="left"/>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合同价款支付时间</w:t>
            </w:r>
          </w:p>
        </w:tc>
        <w:tc>
          <w:tcPr>
            <w:tcW w:w="5170" w:type="dxa"/>
            <w:vAlign w:val="center"/>
          </w:tcPr>
          <w:p w14:paraId="28494289">
            <w:pPr>
              <w:adjustRightInd w:val="0"/>
              <w:snapToGrid w:val="0"/>
              <w:spacing w:line="360" w:lineRule="auto"/>
              <w:jc w:val="left"/>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满足合同约定支付条件之日起30日内。</w:t>
            </w:r>
          </w:p>
        </w:tc>
      </w:tr>
      <w:tr w14:paraId="1ED9278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vAlign w:val="center"/>
          </w:tcPr>
          <w:p w14:paraId="395D1E2D">
            <w:pPr>
              <w:adjustRightInd w:val="0"/>
              <w:snapToGrid w:val="0"/>
              <w:spacing w:line="360" w:lineRule="auto"/>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第二节</w:t>
            </w:r>
          </w:p>
          <w:p w14:paraId="4EC69294">
            <w:pPr>
              <w:adjustRightInd w:val="0"/>
              <w:snapToGrid w:val="0"/>
              <w:spacing w:line="360" w:lineRule="auto"/>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第13.2款</w:t>
            </w:r>
          </w:p>
        </w:tc>
        <w:tc>
          <w:tcPr>
            <w:tcW w:w="1742" w:type="dxa"/>
            <w:vAlign w:val="center"/>
          </w:tcPr>
          <w:p w14:paraId="2B396106">
            <w:pPr>
              <w:adjustRightInd w:val="0"/>
              <w:snapToGrid w:val="0"/>
              <w:spacing w:line="360" w:lineRule="auto"/>
              <w:jc w:val="left"/>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履约保证金不予退还的情形</w:t>
            </w:r>
          </w:p>
        </w:tc>
        <w:tc>
          <w:tcPr>
            <w:tcW w:w="5170" w:type="dxa"/>
            <w:vAlign w:val="center"/>
          </w:tcPr>
          <w:p w14:paraId="539305ED">
            <w:pPr>
              <w:adjustRightInd w:val="0"/>
              <w:snapToGrid w:val="0"/>
              <w:spacing w:line="360" w:lineRule="auto"/>
              <w:jc w:val="left"/>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1.乙方不履行合同，履约保证金不予退还；</w:t>
            </w:r>
          </w:p>
          <w:p w14:paraId="37956A27">
            <w:pPr>
              <w:adjustRightInd w:val="0"/>
              <w:snapToGrid w:val="0"/>
              <w:spacing w:line="360" w:lineRule="auto"/>
              <w:jc w:val="left"/>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2.乙方未能按合同约定全面履行业务，甲方有权从履约保证金中取得补偿或赔偿，给甲方造成的损失超过履约保证金数额的，还应当对超过部分予以赔偿；</w:t>
            </w:r>
          </w:p>
        </w:tc>
      </w:tr>
      <w:tr w14:paraId="1674752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62A1E530">
            <w:pPr>
              <w:adjustRightInd w:val="0"/>
              <w:snapToGrid w:val="0"/>
              <w:spacing w:line="360" w:lineRule="auto"/>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第二节</w:t>
            </w:r>
          </w:p>
          <w:p w14:paraId="60067A1E">
            <w:pPr>
              <w:adjustRightInd w:val="0"/>
              <w:snapToGrid w:val="0"/>
              <w:spacing w:line="360" w:lineRule="auto"/>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第13.3款</w:t>
            </w:r>
          </w:p>
        </w:tc>
        <w:tc>
          <w:tcPr>
            <w:tcW w:w="1742" w:type="dxa"/>
            <w:vAlign w:val="center"/>
          </w:tcPr>
          <w:p w14:paraId="77D2BA36">
            <w:pPr>
              <w:adjustRightInd w:val="0"/>
              <w:snapToGrid w:val="0"/>
              <w:spacing w:line="360" w:lineRule="auto"/>
              <w:jc w:val="left"/>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履约保证金退还时间</w:t>
            </w:r>
          </w:p>
        </w:tc>
        <w:tc>
          <w:tcPr>
            <w:tcW w:w="5170" w:type="dxa"/>
            <w:vAlign w:val="center"/>
          </w:tcPr>
          <w:p w14:paraId="72F140BE">
            <w:pPr>
              <w:adjustRightInd w:val="0"/>
              <w:snapToGrid w:val="0"/>
              <w:spacing w:line="360" w:lineRule="auto"/>
              <w:jc w:val="left"/>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乙方完成其合同义务包括任何保证义务至质保期结束无质量问题之日起7个工作日内，退还乙方履约保证金。</w:t>
            </w:r>
          </w:p>
        </w:tc>
      </w:tr>
      <w:tr w14:paraId="523DB75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72481FBE">
            <w:pPr>
              <w:adjustRightInd w:val="0"/>
              <w:snapToGrid w:val="0"/>
              <w:spacing w:line="360" w:lineRule="auto"/>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第二节</w:t>
            </w:r>
          </w:p>
          <w:p w14:paraId="58619E41">
            <w:pPr>
              <w:adjustRightInd w:val="0"/>
              <w:snapToGrid w:val="0"/>
              <w:spacing w:line="360" w:lineRule="auto"/>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第14.1（6）项</w:t>
            </w:r>
          </w:p>
        </w:tc>
        <w:tc>
          <w:tcPr>
            <w:tcW w:w="1742" w:type="dxa"/>
            <w:vAlign w:val="center"/>
          </w:tcPr>
          <w:p w14:paraId="3EEFDAC4">
            <w:pPr>
              <w:adjustRightInd w:val="0"/>
              <w:snapToGrid w:val="0"/>
              <w:spacing w:line="360" w:lineRule="auto"/>
              <w:jc w:val="left"/>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乙方提供的其他服务</w:t>
            </w:r>
          </w:p>
        </w:tc>
        <w:tc>
          <w:tcPr>
            <w:tcW w:w="5170" w:type="dxa"/>
            <w:vAlign w:val="center"/>
          </w:tcPr>
          <w:p w14:paraId="520B7561">
            <w:pPr>
              <w:pStyle w:val="95"/>
              <w:ind w:firstLine="0" w:firstLineChars="0"/>
              <w:rPr>
                <w:rFonts w:hint="default" w:ascii="Times New Roman" w:hAnsi="Times New Roman" w:eastAsia="宋体" w:cs="Times New Roman"/>
                <w:color w:val="auto"/>
                <w:kern w:val="2"/>
                <w:sz w:val="21"/>
              </w:rPr>
            </w:pPr>
            <w:r>
              <w:rPr>
                <w:rFonts w:hint="default" w:ascii="Times New Roman" w:hAnsi="Times New Roman" w:eastAsia="宋体" w:cs="Times New Roman"/>
                <w:color w:val="auto"/>
                <w:kern w:val="2"/>
                <w:sz w:val="21"/>
              </w:rPr>
              <w:t>质保期内，乙方应对货物及主要部件、配件维修更换，对货物（人为故意损坏除外）提供全免费保修或免费更换；如出现故障，乙方应在接到通知后2小时内响应，24小时内抵达现场进行维修，若问题、故障在检修48小时内仍无法解决，乙方应在3个工作日内免费提供不低于故障货物规格型号档次的备用货物供甲方使用，直至故障货物修复，期间产生的所有费用均由乙方承担。更换的全新配件在使用期间的质保及售后均按本合同执行。</w:t>
            </w:r>
          </w:p>
          <w:p w14:paraId="3BF2CC32">
            <w:pPr>
              <w:adjustRightInd w:val="0"/>
              <w:snapToGrid w:val="0"/>
              <w:spacing w:line="360" w:lineRule="auto"/>
              <w:jc w:val="left"/>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质保期外，乙方应提供货物（设备）的终身维修服务，服务响应时间与质保期内保持一致，质保期外只收取甲方零配件成本费，其他免费。</w:t>
            </w:r>
          </w:p>
        </w:tc>
      </w:tr>
      <w:tr w14:paraId="5C763E7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6775BD2C">
            <w:pPr>
              <w:adjustRightInd w:val="0"/>
              <w:snapToGrid w:val="0"/>
              <w:spacing w:line="360" w:lineRule="auto"/>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第二节</w:t>
            </w:r>
          </w:p>
          <w:p w14:paraId="2F1F7A32">
            <w:pPr>
              <w:adjustRightInd w:val="0"/>
              <w:snapToGrid w:val="0"/>
              <w:spacing w:line="360" w:lineRule="auto"/>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第19.1款</w:t>
            </w:r>
          </w:p>
        </w:tc>
        <w:tc>
          <w:tcPr>
            <w:tcW w:w="1742" w:type="dxa"/>
            <w:vAlign w:val="center"/>
          </w:tcPr>
          <w:p w14:paraId="2686F41A">
            <w:pPr>
              <w:adjustRightInd w:val="0"/>
              <w:snapToGrid w:val="0"/>
              <w:spacing w:line="360" w:lineRule="auto"/>
              <w:jc w:val="left"/>
              <w:rPr>
                <w:rFonts w:hint="default" w:ascii="Times New Roman" w:hAnsi="Times New Roman" w:eastAsia="宋体" w:cs="Times New Roman"/>
                <w:color w:val="auto"/>
                <w:szCs w:val="21"/>
              </w:rPr>
            </w:pPr>
            <w:r>
              <w:rPr>
                <w:rFonts w:hint="default" w:ascii="Times New Roman" w:hAnsi="Times New Roman" w:eastAsia="宋体" w:cs="Times New Roman"/>
                <w:bCs/>
                <w:color w:val="auto"/>
                <w:szCs w:val="21"/>
              </w:rPr>
              <w:t>其他专用条款</w:t>
            </w:r>
          </w:p>
        </w:tc>
        <w:tc>
          <w:tcPr>
            <w:tcW w:w="5170" w:type="dxa"/>
            <w:vAlign w:val="center"/>
          </w:tcPr>
          <w:p w14:paraId="0011E36A">
            <w:pPr>
              <w:adjustRightInd w:val="0"/>
              <w:snapToGrid w:val="0"/>
              <w:spacing w:line="400" w:lineRule="exact"/>
              <w:jc w:val="left"/>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项目管理服务</w:t>
            </w:r>
            <w:r>
              <w:rPr>
                <w:rFonts w:hint="default" w:ascii="Times New Roman" w:hAnsi="Times New Roman" w:cs="Times New Roman"/>
                <w:color w:val="auto"/>
                <w:szCs w:val="21"/>
                <w:lang w:eastAsia="zh-CN"/>
              </w:rPr>
              <w:t>：</w:t>
            </w:r>
            <w:r>
              <w:rPr>
                <w:rFonts w:hint="default" w:ascii="Times New Roman" w:hAnsi="Times New Roman" w:eastAsia="宋体" w:cs="Times New Roman"/>
                <w:color w:val="auto"/>
                <w:szCs w:val="21"/>
              </w:rPr>
              <w:t>乙方应指定不少于一人全权全程负责本项目的商务服务，以及货物安装、调试、咨询、培训和售后等技术服务工作。（如发生变更应及时书面通知甲方。）</w:t>
            </w:r>
          </w:p>
          <w:p w14:paraId="163C8E7F">
            <w:pPr>
              <w:adjustRightInd w:val="0"/>
              <w:snapToGrid w:val="0"/>
              <w:spacing w:line="360" w:lineRule="auto"/>
              <w:jc w:val="left"/>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项目负责人</w:t>
            </w:r>
            <w:r>
              <w:rPr>
                <w:rFonts w:hint="default" w:ascii="Times New Roman" w:hAnsi="Times New Roman" w:cs="Times New Roman"/>
                <w:color w:val="auto"/>
                <w:szCs w:val="21"/>
                <w:lang w:eastAsia="zh-CN"/>
              </w:rPr>
              <w:t>：</w:t>
            </w:r>
            <w:r>
              <w:rPr>
                <w:rFonts w:hint="default" w:ascii="Times New Roman" w:hAnsi="Times New Roman" w:eastAsia="宋体" w:cs="Times New Roman"/>
                <w:color w:val="auto"/>
                <w:szCs w:val="21"/>
                <w:u w:val="single"/>
              </w:rPr>
              <w:t xml:space="preserve">        </w:t>
            </w:r>
            <w:r>
              <w:rPr>
                <w:rFonts w:hint="default" w:ascii="Times New Roman" w:hAnsi="Times New Roman" w:eastAsia="宋体" w:cs="Times New Roman"/>
                <w:color w:val="auto"/>
                <w:szCs w:val="21"/>
              </w:rPr>
              <w:t>；联系电话</w:t>
            </w:r>
            <w:r>
              <w:rPr>
                <w:rFonts w:hint="default" w:ascii="Times New Roman" w:hAnsi="Times New Roman" w:cs="Times New Roman"/>
                <w:color w:val="auto"/>
                <w:szCs w:val="21"/>
                <w:lang w:eastAsia="zh-CN"/>
              </w:rPr>
              <w:t>：</w:t>
            </w:r>
            <w:r>
              <w:rPr>
                <w:rFonts w:hint="default" w:ascii="Times New Roman" w:hAnsi="Times New Roman" w:eastAsia="宋体" w:cs="Times New Roman"/>
                <w:color w:val="auto"/>
                <w:szCs w:val="21"/>
                <w:u w:val="single"/>
              </w:rPr>
              <w:t xml:space="preserve">          </w:t>
            </w:r>
          </w:p>
        </w:tc>
      </w:tr>
    </w:tbl>
    <w:p w14:paraId="3E50DDE0">
      <w:pPr>
        <w:rPr>
          <w:rFonts w:hint="default" w:ascii="Times New Roman" w:hAnsi="Times New Roman" w:eastAsia="宋体" w:cs="Times New Roman"/>
          <w:color w:val="auto"/>
        </w:rPr>
        <w:sectPr>
          <w:headerReference r:id="rId7" w:type="default"/>
          <w:footerReference r:id="rId8" w:type="default"/>
          <w:pgSz w:w="11906" w:h="16838"/>
          <w:pgMar w:top="1440" w:right="1800" w:bottom="1440" w:left="1800" w:header="851" w:footer="992" w:gutter="0"/>
          <w:cols w:space="425" w:num="1"/>
          <w:docGrid w:type="lines" w:linePitch="312" w:charSpace="0"/>
        </w:sectPr>
      </w:pPr>
    </w:p>
    <w:p w14:paraId="3378DAA9">
      <w:pPr>
        <w:rPr>
          <w:rFonts w:hint="default" w:ascii="Times New Roman" w:hAnsi="Times New Roman" w:eastAsia="宋体" w:cs="Times New Roman"/>
          <w:b/>
          <w:bCs/>
          <w:color w:val="auto"/>
          <w:szCs w:val="21"/>
        </w:rPr>
      </w:pPr>
    </w:p>
    <w:p w14:paraId="2436DF40">
      <w:pPr>
        <w:rPr>
          <w:rFonts w:hint="default" w:ascii="Times New Roman" w:hAnsi="Times New Roman" w:eastAsia="宋体" w:cs="Times New Roman"/>
          <w:b/>
          <w:bCs/>
          <w:color w:val="auto"/>
          <w:szCs w:val="21"/>
        </w:rPr>
      </w:pPr>
      <w:r>
        <w:rPr>
          <w:rFonts w:hint="default" w:ascii="Times New Roman" w:hAnsi="Times New Roman" w:eastAsia="宋体" w:cs="Times New Roman"/>
          <w:b/>
          <w:bCs/>
          <w:color w:val="auto"/>
          <w:szCs w:val="21"/>
        </w:rPr>
        <w:t>附件1</w:t>
      </w:r>
      <w:r>
        <w:rPr>
          <w:rFonts w:hint="default" w:ascii="Times New Roman" w:hAnsi="Times New Roman" w:cs="Times New Roman"/>
          <w:b/>
          <w:bCs/>
          <w:color w:val="auto"/>
          <w:szCs w:val="21"/>
          <w:lang w:eastAsia="zh-CN"/>
        </w:rPr>
        <w:t>：</w:t>
      </w:r>
      <w:r>
        <w:rPr>
          <w:rFonts w:hint="default" w:ascii="Times New Roman" w:hAnsi="Times New Roman" w:eastAsia="宋体" w:cs="Times New Roman"/>
          <w:b/>
          <w:bCs/>
          <w:color w:val="auto"/>
          <w:szCs w:val="21"/>
        </w:rPr>
        <w:t>货物分项报价一览表</w:t>
      </w:r>
    </w:p>
    <w:p w14:paraId="2B269B8D">
      <w:pPr>
        <w:rPr>
          <w:rFonts w:hint="default" w:ascii="Times New Roman" w:hAnsi="Times New Roman" w:eastAsia="宋体" w:cs="Times New Roman"/>
          <w:b/>
          <w:bCs/>
          <w:color w:val="auto"/>
          <w:szCs w:val="21"/>
        </w:rPr>
      </w:pPr>
      <w:r>
        <w:rPr>
          <w:rFonts w:hint="default" w:ascii="Times New Roman" w:hAnsi="Times New Roman" w:eastAsia="宋体" w:cs="Times New Roman"/>
          <w:b/>
          <w:bCs/>
          <w:color w:val="auto"/>
          <w:szCs w:val="21"/>
        </w:rPr>
        <w:t>附件2</w:t>
      </w:r>
      <w:r>
        <w:rPr>
          <w:rFonts w:hint="default" w:ascii="Times New Roman" w:hAnsi="Times New Roman" w:cs="Times New Roman"/>
          <w:b/>
          <w:bCs/>
          <w:color w:val="auto"/>
          <w:szCs w:val="21"/>
          <w:lang w:eastAsia="zh-CN"/>
        </w:rPr>
        <w:t>：</w:t>
      </w:r>
      <w:r>
        <w:rPr>
          <w:rFonts w:hint="default" w:ascii="Times New Roman" w:hAnsi="Times New Roman" w:eastAsia="宋体" w:cs="Times New Roman"/>
          <w:b/>
          <w:bCs/>
          <w:color w:val="auto"/>
          <w:szCs w:val="21"/>
        </w:rPr>
        <w:t>配置清单</w:t>
      </w:r>
    </w:p>
    <w:p w14:paraId="53EEA835">
      <w:pPr>
        <w:rPr>
          <w:rFonts w:hint="default" w:ascii="Times New Roman" w:hAnsi="Times New Roman" w:eastAsia="宋体" w:cs="Times New Roman"/>
          <w:b/>
          <w:bCs/>
          <w:color w:val="auto"/>
          <w:szCs w:val="21"/>
        </w:rPr>
      </w:pPr>
      <w:r>
        <w:rPr>
          <w:rFonts w:hint="default" w:ascii="Times New Roman" w:hAnsi="Times New Roman" w:eastAsia="宋体" w:cs="Times New Roman"/>
          <w:b/>
          <w:bCs/>
          <w:color w:val="auto"/>
          <w:szCs w:val="21"/>
        </w:rPr>
        <w:t>附件3</w:t>
      </w:r>
      <w:r>
        <w:rPr>
          <w:rFonts w:hint="default" w:ascii="Times New Roman" w:hAnsi="Times New Roman" w:cs="Times New Roman"/>
          <w:b/>
          <w:bCs/>
          <w:color w:val="auto"/>
          <w:szCs w:val="21"/>
          <w:lang w:eastAsia="zh-CN"/>
        </w:rPr>
        <w:t>：</w:t>
      </w:r>
      <w:r>
        <w:rPr>
          <w:rFonts w:hint="default" w:ascii="Times New Roman" w:hAnsi="Times New Roman" w:eastAsia="宋体" w:cs="Times New Roman"/>
          <w:b/>
          <w:bCs/>
          <w:color w:val="auto"/>
          <w:szCs w:val="21"/>
        </w:rPr>
        <w:t>技术参数</w:t>
      </w:r>
    </w:p>
    <w:p w14:paraId="1CAD1DD7">
      <w:pPr>
        <w:rPr>
          <w:rFonts w:hint="default" w:ascii="Times New Roman" w:hAnsi="Times New Roman" w:eastAsia="宋体" w:cs="Times New Roman"/>
          <w:b/>
          <w:bCs/>
          <w:color w:val="auto"/>
          <w:szCs w:val="21"/>
        </w:rPr>
      </w:pPr>
      <w:r>
        <w:rPr>
          <w:rFonts w:hint="default" w:ascii="Times New Roman" w:hAnsi="Times New Roman" w:eastAsia="宋体" w:cs="Times New Roman"/>
          <w:b/>
          <w:bCs/>
          <w:color w:val="auto"/>
          <w:szCs w:val="21"/>
        </w:rPr>
        <w:t>附件4</w:t>
      </w:r>
      <w:r>
        <w:rPr>
          <w:rFonts w:hint="default" w:ascii="Times New Roman" w:hAnsi="Times New Roman" w:cs="Times New Roman"/>
          <w:b/>
          <w:bCs/>
          <w:color w:val="auto"/>
          <w:szCs w:val="21"/>
          <w:lang w:eastAsia="zh-CN"/>
        </w:rPr>
        <w:t>：</w:t>
      </w:r>
      <w:r>
        <w:rPr>
          <w:rFonts w:hint="default" w:ascii="Times New Roman" w:hAnsi="Times New Roman" w:eastAsia="宋体" w:cs="Times New Roman"/>
          <w:b/>
          <w:bCs/>
          <w:color w:val="auto"/>
          <w:szCs w:val="21"/>
        </w:rPr>
        <w:t>售后服务</w:t>
      </w:r>
    </w:p>
    <w:p w14:paraId="7135B05C">
      <w:pPr>
        <w:rPr>
          <w:rFonts w:hint="default" w:ascii="Times New Roman" w:hAnsi="Times New Roman" w:eastAsia="宋体" w:cs="Times New Roman"/>
          <w:b/>
          <w:bCs/>
          <w:color w:val="auto"/>
          <w:szCs w:val="21"/>
        </w:rPr>
      </w:pPr>
      <w:r>
        <w:rPr>
          <w:rFonts w:hint="default" w:ascii="Times New Roman" w:hAnsi="Times New Roman" w:eastAsia="宋体" w:cs="Times New Roman"/>
          <w:b/>
          <w:bCs/>
          <w:color w:val="auto"/>
          <w:szCs w:val="21"/>
        </w:rPr>
        <w:t>附件5</w:t>
      </w:r>
      <w:r>
        <w:rPr>
          <w:rFonts w:hint="default" w:ascii="Times New Roman" w:hAnsi="Times New Roman" w:cs="Times New Roman"/>
          <w:b/>
          <w:bCs/>
          <w:color w:val="auto"/>
          <w:szCs w:val="21"/>
          <w:lang w:eastAsia="zh-CN"/>
        </w:rPr>
        <w:t>：</w:t>
      </w:r>
      <w:r>
        <w:rPr>
          <w:rFonts w:hint="default" w:ascii="Times New Roman" w:hAnsi="Times New Roman" w:eastAsia="宋体" w:cs="Times New Roman"/>
          <w:b/>
          <w:bCs/>
          <w:color w:val="auto"/>
          <w:szCs w:val="21"/>
        </w:rPr>
        <w:t>授权委托书等</w:t>
      </w:r>
    </w:p>
    <w:p w14:paraId="6D87B503">
      <w:pPr>
        <w:pStyle w:val="95"/>
        <w:ind w:left="420" w:leftChars="200" w:firstLine="0" w:firstLineChars="0"/>
        <w:rPr>
          <w:rFonts w:hint="default" w:ascii="Times New Roman" w:hAnsi="Times New Roman" w:eastAsia="宋体" w:cs="Times New Roman"/>
          <w:color w:val="auto"/>
          <w:u w:val="single"/>
        </w:rPr>
      </w:pPr>
    </w:p>
    <w:p w14:paraId="1DD2CFC2">
      <w:pPr>
        <w:rPr>
          <w:rFonts w:hint="default" w:ascii="Times New Roman" w:hAnsi="Times New Roman" w:eastAsia="宋体" w:cs="Times New Roman"/>
          <w:color w:val="auto"/>
          <w:sz w:val="24"/>
          <w:szCs w:val="24"/>
        </w:rPr>
      </w:pPr>
    </w:p>
    <w:p w14:paraId="70328E92">
      <w:pPr>
        <w:pStyle w:val="48"/>
        <w:spacing w:line="360" w:lineRule="auto"/>
        <w:rPr>
          <w:rFonts w:hint="default" w:ascii="Times New Roman" w:hAnsi="Times New Roman" w:eastAsia="宋体" w:cs="Times New Roman"/>
          <w:color w:val="auto"/>
          <w:szCs w:val="24"/>
        </w:rPr>
      </w:pPr>
      <w:r>
        <w:rPr>
          <w:rFonts w:hint="default" w:ascii="Times New Roman" w:hAnsi="Times New Roman" w:eastAsia="宋体" w:cs="Times New Roman"/>
          <w:color w:val="auto"/>
          <w:szCs w:val="24"/>
        </w:rPr>
        <w:br w:type="page"/>
      </w:r>
    </w:p>
    <w:p w14:paraId="5C790D54">
      <w:pPr>
        <w:pStyle w:val="48"/>
        <w:spacing w:line="360" w:lineRule="auto"/>
        <w:rPr>
          <w:rFonts w:hint="default" w:ascii="Times New Roman" w:hAnsi="Times New Roman" w:eastAsia="宋体" w:cs="Times New Roman"/>
          <w:color w:val="auto"/>
          <w:szCs w:val="24"/>
        </w:rPr>
      </w:pPr>
    </w:p>
    <w:p w14:paraId="10D3CE63">
      <w:pPr>
        <w:pStyle w:val="48"/>
        <w:spacing w:line="360" w:lineRule="auto"/>
        <w:rPr>
          <w:rFonts w:hint="default" w:ascii="Times New Roman" w:hAnsi="Times New Roman" w:eastAsia="宋体" w:cs="Times New Roman"/>
          <w:color w:val="auto"/>
          <w:szCs w:val="24"/>
        </w:rPr>
      </w:pPr>
    </w:p>
    <w:p w14:paraId="6180DEF3">
      <w:pPr>
        <w:pStyle w:val="48"/>
        <w:spacing w:line="360" w:lineRule="auto"/>
        <w:rPr>
          <w:rFonts w:hint="default" w:ascii="Times New Roman" w:hAnsi="Times New Roman" w:eastAsia="宋体" w:cs="Times New Roman"/>
          <w:color w:val="auto"/>
          <w:szCs w:val="24"/>
        </w:rPr>
      </w:pPr>
    </w:p>
    <w:p w14:paraId="48374025">
      <w:pPr>
        <w:pStyle w:val="48"/>
        <w:spacing w:line="360" w:lineRule="auto"/>
        <w:rPr>
          <w:rFonts w:hint="default" w:ascii="Times New Roman" w:hAnsi="Times New Roman" w:eastAsia="宋体" w:cs="Times New Roman"/>
          <w:color w:val="auto"/>
          <w:szCs w:val="24"/>
        </w:rPr>
      </w:pPr>
    </w:p>
    <w:p w14:paraId="0ABBA121">
      <w:pPr>
        <w:pStyle w:val="48"/>
        <w:spacing w:line="360" w:lineRule="auto"/>
        <w:rPr>
          <w:rFonts w:hint="default" w:ascii="Times New Roman" w:hAnsi="Times New Roman" w:eastAsia="宋体" w:cs="Times New Roman"/>
          <w:color w:val="auto"/>
          <w:szCs w:val="24"/>
        </w:rPr>
      </w:pPr>
    </w:p>
    <w:p w14:paraId="463CDB8D">
      <w:pPr>
        <w:pStyle w:val="48"/>
        <w:spacing w:line="360" w:lineRule="auto"/>
        <w:rPr>
          <w:rFonts w:hint="default" w:ascii="Times New Roman" w:hAnsi="Times New Roman" w:eastAsia="宋体" w:cs="Times New Roman"/>
          <w:color w:val="auto"/>
          <w:szCs w:val="24"/>
        </w:rPr>
      </w:pPr>
    </w:p>
    <w:p w14:paraId="423FFEC8">
      <w:pPr>
        <w:pStyle w:val="48"/>
        <w:spacing w:line="360" w:lineRule="auto"/>
        <w:rPr>
          <w:rFonts w:hint="default" w:ascii="Times New Roman" w:hAnsi="Times New Roman" w:eastAsia="宋体" w:cs="Times New Roman"/>
          <w:color w:val="auto"/>
          <w:szCs w:val="24"/>
        </w:rPr>
      </w:pPr>
    </w:p>
    <w:p w14:paraId="4B4F4474">
      <w:pPr>
        <w:pStyle w:val="48"/>
        <w:spacing w:line="360" w:lineRule="auto"/>
        <w:rPr>
          <w:rFonts w:hint="default" w:ascii="Times New Roman" w:hAnsi="Times New Roman" w:eastAsia="宋体" w:cs="Times New Roman"/>
          <w:color w:val="auto"/>
          <w:szCs w:val="24"/>
        </w:rPr>
      </w:pPr>
    </w:p>
    <w:p w14:paraId="77ABEED6">
      <w:pPr>
        <w:pStyle w:val="48"/>
        <w:spacing w:line="360" w:lineRule="auto"/>
        <w:rPr>
          <w:rFonts w:hint="default" w:ascii="Times New Roman" w:hAnsi="Times New Roman" w:eastAsia="宋体" w:cs="Times New Roman"/>
          <w:color w:val="auto"/>
          <w:szCs w:val="24"/>
        </w:rPr>
      </w:pPr>
    </w:p>
    <w:p w14:paraId="3BCFC8CB">
      <w:pPr>
        <w:pStyle w:val="6"/>
        <w:spacing w:line="360" w:lineRule="auto"/>
        <w:jc w:val="center"/>
        <w:rPr>
          <w:rFonts w:hint="default" w:ascii="Times New Roman" w:hAnsi="Times New Roman" w:eastAsia="宋体" w:cs="Times New Roman"/>
          <w:color w:val="auto"/>
          <w:sz w:val="24"/>
          <w:szCs w:val="24"/>
        </w:rPr>
      </w:pPr>
      <w:bookmarkStart w:id="250" w:name="_Toc383786576"/>
      <w:bookmarkStart w:id="251" w:name="_Toc3225"/>
      <w:bookmarkStart w:id="252" w:name="_Toc30836"/>
      <w:bookmarkStart w:id="253" w:name="_Toc12911"/>
      <w:bookmarkStart w:id="254" w:name="_Toc12271"/>
      <w:bookmarkStart w:id="255" w:name="_Toc7402"/>
      <w:bookmarkStart w:id="256" w:name="_Toc7033"/>
      <w:r>
        <w:rPr>
          <w:rFonts w:hint="default" w:ascii="Times New Roman" w:hAnsi="Times New Roman" w:eastAsia="宋体" w:cs="Times New Roman"/>
          <w:color w:val="auto"/>
          <w:szCs w:val="44"/>
        </w:rPr>
        <w:t xml:space="preserve">第六章  </w:t>
      </w:r>
      <w:bookmarkEnd w:id="250"/>
      <w:r>
        <w:rPr>
          <w:rFonts w:hint="default" w:ascii="Times New Roman" w:hAnsi="Times New Roman" w:eastAsia="宋体" w:cs="Times New Roman"/>
          <w:color w:val="auto"/>
          <w:szCs w:val="44"/>
        </w:rPr>
        <w:t>采购人需求</w:t>
      </w:r>
      <w:bookmarkEnd w:id="251"/>
      <w:bookmarkEnd w:id="252"/>
      <w:bookmarkEnd w:id="253"/>
      <w:bookmarkEnd w:id="254"/>
      <w:bookmarkEnd w:id="255"/>
      <w:bookmarkEnd w:id="256"/>
    </w:p>
    <w:p w14:paraId="67B16EFB">
      <w:pPr>
        <w:spacing w:line="360" w:lineRule="auto"/>
        <w:rPr>
          <w:rFonts w:hint="default" w:ascii="Times New Roman" w:hAnsi="Times New Roman" w:eastAsia="宋体" w:cs="Times New Roman"/>
          <w:color w:val="auto"/>
          <w:sz w:val="24"/>
          <w:szCs w:val="24"/>
        </w:rPr>
      </w:pPr>
    </w:p>
    <w:p w14:paraId="5BFD4DF6">
      <w:pPr>
        <w:spacing w:line="360" w:lineRule="auto"/>
        <w:rPr>
          <w:rFonts w:hint="default" w:ascii="Times New Roman" w:hAnsi="Times New Roman" w:eastAsia="宋体" w:cs="Times New Roman"/>
          <w:color w:val="auto"/>
          <w:sz w:val="24"/>
          <w:szCs w:val="24"/>
        </w:rPr>
        <w:sectPr>
          <w:headerReference r:id="rId9" w:type="default"/>
          <w:footerReference r:id="rId10" w:type="default"/>
          <w:pgSz w:w="11905" w:h="16838"/>
          <w:pgMar w:top="1134" w:right="1134" w:bottom="1134" w:left="1134" w:header="850" w:footer="992" w:gutter="0"/>
          <w:cols w:space="0" w:num="1"/>
          <w:docGrid w:type="lines" w:linePitch="317" w:charSpace="0"/>
        </w:sectPr>
      </w:pPr>
    </w:p>
    <w:p w14:paraId="5F1C9C19">
      <w:pPr>
        <w:pStyle w:val="7"/>
        <w:numPr>
          <w:ilvl w:val="0"/>
          <w:numId w:val="0"/>
        </w:numPr>
        <w:tabs>
          <w:tab w:val="clear" w:pos="425"/>
        </w:tabs>
        <w:bidi w:val="0"/>
        <w:ind w:leftChars="0"/>
        <w:rPr>
          <w:rFonts w:hint="default" w:ascii="Times New Roman" w:hAnsi="Times New Roman" w:eastAsia="宋体" w:cs="Times New Roman"/>
          <w:color w:val="auto"/>
          <w:sz w:val="24"/>
          <w:szCs w:val="24"/>
          <w:lang w:val="en-US" w:eastAsia="zh-CN"/>
        </w:rPr>
      </w:pPr>
      <w:bookmarkStart w:id="257" w:name="_Toc9219"/>
      <w:r>
        <w:rPr>
          <w:rFonts w:hint="default" w:ascii="Times New Roman" w:hAnsi="Times New Roman" w:eastAsia="宋体" w:cs="Times New Roman"/>
          <w:color w:val="auto"/>
          <w:sz w:val="24"/>
          <w:szCs w:val="24"/>
          <w:lang w:val="en-US" w:eastAsia="zh-CN"/>
        </w:rPr>
        <w:t>采购清单</w:t>
      </w:r>
      <w:bookmarkEnd w:id="257"/>
    </w:p>
    <w:p w14:paraId="175C002C">
      <w:pPr>
        <w:pStyle w:val="64"/>
        <w:spacing w:line="360" w:lineRule="auto"/>
        <w:rPr>
          <w:rFonts w:hint="default" w:ascii="Times New Roman" w:hAnsi="Times New Roman" w:eastAsia="宋体" w:cs="Times New Roman"/>
          <w:color w:val="auto"/>
          <w:szCs w:val="24"/>
        </w:rPr>
      </w:pPr>
    </w:p>
    <w:p w14:paraId="03D930AB">
      <w:pPr>
        <w:pStyle w:val="64"/>
        <w:spacing w:line="360" w:lineRule="auto"/>
        <w:rPr>
          <w:rFonts w:hint="default" w:ascii="Times New Roman" w:hAnsi="Times New Roman" w:eastAsia="宋体" w:cs="Times New Roman"/>
          <w:color w:val="auto"/>
          <w:szCs w:val="24"/>
        </w:rPr>
      </w:pPr>
    </w:p>
    <w:p w14:paraId="1E9A659F">
      <w:pPr>
        <w:pStyle w:val="64"/>
        <w:spacing w:line="360" w:lineRule="auto"/>
        <w:rPr>
          <w:rFonts w:hint="default" w:ascii="Times New Roman" w:hAnsi="Times New Roman" w:eastAsia="宋体" w:cs="Times New Roman"/>
          <w:color w:val="auto"/>
          <w:szCs w:val="24"/>
        </w:rPr>
      </w:pPr>
    </w:p>
    <w:p w14:paraId="729FDE9D">
      <w:pPr>
        <w:pStyle w:val="64"/>
        <w:spacing w:line="360" w:lineRule="auto"/>
        <w:rPr>
          <w:rFonts w:hint="default" w:ascii="Times New Roman" w:hAnsi="Times New Roman" w:eastAsia="宋体" w:cs="Times New Roman"/>
          <w:color w:val="auto"/>
          <w:szCs w:val="24"/>
        </w:rPr>
      </w:pPr>
    </w:p>
    <w:p w14:paraId="27CF8C24">
      <w:pPr>
        <w:pStyle w:val="64"/>
        <w:spacing w:line="360" w:lineRule="auto"/>
        <w:rPr>
          <w:rFonts w:hint="default" w:ascii="Times New Roman" w:hAnsi="Times New Roman" w:eastAsia="宋体" w:cs="Times New Roman"/>
          <w:color w:val="auto"/>
          <w:szCs w:val="24"/>
        </w:rPr>
      </w:pPr>
    </w:p>
    <w:p w14:paraId="5748C741">
      <w:pPr>
        <w:pStyle w:val="64"/>
        <w:spacing w:line="360" w:lineRule="auto"/>
        <w:rPr>
          <w:rFonts w:hint="default" w:ascii="Times New Roman" w:hAnsi="Times New Roman" w:eastAsia="宋体" w:cs="Times New Roman"/>
          <w:color w:val="auto"/>
          <w:szCs w:val="24"/>
        </w:rPr>
      </w:pPr>
    </w:p>
    <w:p w14:paraId="228FA62F">
      <w:pPr>
        <w:pStyle w:val="64"/>
        <w:spacing w:line="360" w:lineRule="auto"/>
        <w:rPr>
          <w:rFonts w:hint="default" w:ascii="Times New Roman" w:hAnsi="Times New Roman" w:eastAsia="宋体" w:cs="Times New Roman"/>
          <w:color w:val="auto"/>
          <w:szCs w:val="24"/>
        </w:rPr>
      </w:pPr>
    </w:p>
    <w:p w14:paraId="74495C61">
      <w:pPr>
        <w:pStyle w:val="64"/>
        <w:spacing w:line="360" w:lineRule="auto"/>
        <w:rPr>
          <w:rFonts w:hint="default" w:ascii="Times New Roman" w:hAnsi="Times New Roman" w:eastAsia="宋体" w:cs="Times New Roman"/>
          <w:color w:val="auto"/>
          <w:szCs w:val="24"/>
        </w:rPr>
      </w:pPr>
    </w:p>
    <w:p w14:paraId="2ACB5644">
      <w:pPr>
        <w:pStyle w:val="64"/>
        <w:spacing w:line="360" w:lineRule="auto"/>
        <w:rPr>
          <w:rFonts w:hint="default" w:ascii="Times New Roman" w:hAnsi="Times New Roman" w:eastAsia="宋体" w:cs="Times New Roman"/>
          <w:color w:val="auto"/>
          <w:szCs w:val="24"/>
        </w:rPr>
      </w:pPr>
    </w:p>
    <w:p w14:paraId="757ED32B">
      <w:pPr>
        <w:pStyle w:val="64"/>
        <w:spacing w:line="360" w:lineRule="auto"/>
        <w:rPr>
          <w:rFonts w:hint="default" w:ascii="Times New Roman" w:hAnsi="Times New Roman" w:eastAsia="宋体" w:cs="Times New Roman"/>
          <w:color w:val="auto"/>
          <w:szCs w:val="24"/>
        </w:rPr>
      </w:pPr>
    </w:p>
    <w:p w14:paraId="109D0E8B">
      <w:pPr>
        <w:pStyle w:val="64"/>
        <w:spacing w:line="360" w:lineRule="auto"/>
        <w:rPr>
          <w:rFonts w:hint="default" w:ascii="Times New Roman" w:hAnsi="Times New Roman" w:eastAsia="宋体" w:cs="Times New Roman"/>
          <w:color w:val="auto"/>
          <w:szCs w:val="24"/>
        </w:rPr>
      </w:pPr>
    </w:p>
    <w:tbl>
      <w:tblPr>
        <w:tblStyle w:val="27"/>
        <w:tblpPr w:leftFromText="180" w:rightFromText="180" w:vertAnchor="page" w:horzAnchor="page" w:tblpX="1648" w:tblpY="2362"/>
        <w:tblOverlap w:val="never"/>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1"/>
        <w:gridCol w:w="554"/>
        <w:gridCol w:w="1963"/>
        <w:gridCol w:w="975"/>
        <w:gridCol w:w="882"/>
        <w:gridCol w:w="834"/>
        <w:gridCol w:w="2101"/>
        <w:gridCol w:w="1251"/>
      </w:tblGrid>
      <w:tr w14:paraId="3DDA21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1" w:hRule="atLeast"/>
          <w:jc w:val="center"/>
        </w:trPr>
        <w:tc>
          <w:tcPr>
            <w:tcW w:w="328" w:type="pct"/>
            <w:tcBorders>
              <w:top w:val="single" w:color="auto" w:sz="4" w:space="0"/>
              <w:left w:val="single" w:color="auto" w:sz="4" w:space="0"/>
            </w:tcBorders>
            <w:vAlign w:val="center"/>
          </w:tcPr>
          <w:p w14:paraId="227F4F1A">
            <w:pPr>
              <w:adjustRightInd w:val="0"/>
              <w:snapToGrid w:val="0"/>
              <w:spacing w:line="400" w:lineRule="exact"/>
              <w:jc w:val="center"/>
              <w:rPr>
                <w:rFonts w:hint="default" w:ascii="Times New Roman" w:hAnsi="Times New Roman" w:eastAsia="宋体" w:cs="Times New Roman"/>
                <w:color w:val="auto"/>
                <w:sz w:val="24"/>
                <w:szCs w:val="24"/>
                <w:highlight w:val="none"/>
              </w:rPr>
            </w:pPr>
            <w:r>
              <w:rPr>
                <w:rFonts w:hint="default" w:ascii="Times New Roman" w:hAnsi="Times New Roman" w:cs="Times New Roman"/>
                <w:color w:val="auto"/>
                <w:sz w:val="24"/>
                <w:szCs w:val="24"/>
                <w:lang w:val="en-US" w:eastAsia="zh-CN" w:bidi="ar"/>
              </w:rPr>
              <w:t>包</w:t>
            </w:r>
            <w:r>
              <w:rPr>
                <w:rFonts w:hint="default" w:ascii="Times New Roman" w:hAnsi="Times New Roman" w:cs="Times New Roman"/>
                <w:color w:val="auto"/>
                <w:sz w:val="24"/>
                <w:szCs w:val="24"/>
                <w:lang w:eastAsia="zh-CN" w:bidi="ar"/>
              </w:rPr>
              <w:t>号</w:t>
            </w:r>
          </w:p>
        </w:tc>
        <w:tc>
          <w:tcPr>
            <w:tcW w:w="302" w:type="pct"/>
            <w:tcBorders>
              <w:top w:val="single" w:color="auto" w:sz="4" w:space="0"/>
              <w:left w:val="single" w:color="auto" w:sz="4" w:space="0"/>
            </w:tcBorders>
            <w:vAlign w:val="center"/>
          </w:tcPr>
          <w:p w14:paraId="3020F859">
            <w:pPr>
              <w:adjustRightInd w:val="0"/>
              <w:snapToGrid w:val="0"/>
              <w:spacing w:line="400" w:lineRule="exact"/>
              <w:jc w:val="center"/>
              <w:rPr>
                <w:rFonts w:hint="default" w:ascii="Times New Roman" w:hAnsi="Times New Roman" w:cs="Times New Roman"/>
                <w:color w:val="auto"/>
                <w:sz w:val="24"/>
                <w:szCs w:val="24"/>
                <w:lang w:val="en-US" w:eastAsia="zh-CN" w:bidi="ar"/>
              </w:rPr>
            </w:pPr>
            <w:r>
              <w:rPr>
                <w:rFonts w:hint="default" w:ascii="Times New Roman" w:hAnsi="Times New Roman" w:cs="Times New Roman"/>
                <w:color w:val="auto"/>
                <w:sz w:val="24"/>
                <w:szCs w:val="24"/>
                <w:lang w:val="en-US" w:eastAsia="zh-CN" w:bidi="ar"/>
              </w:rPr>
              <w:t>序号</w:t>
            </w:r>
          </w:p>
        </w:tc>
        <w:tc>
          <w:tcPr>
            <w:tcW w:w="1071" w:type="pct"/>
            <w:tcBorders>
              <w:top w:val="single" w:color="auto" w:sz="4" w:space="0"/>
              <w:left w:val="single" w:color="auto" w:sz="4" w:space="0"/>
            </w:tcBorders>
            <w:vAlign w:val="center"/>
          </w:tcPr>
          <w:p w14:paraId="3248B00D">
            <w:pPr>
              <w:adjustRightInd w:val="0"/>
              <w:snapToGrid w:val="0"/>
              <w:spacing w:line="400" w:lineRule="exact"/>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设备名称</w:t>
            </w:r>
          </w:p>
        </w:tc>
        <w:tc>
          <w:tcPr>
            <w:tcW w:w="532" w:type="pct"/>
            <w:tcBorders>
              <w:top w:val="single" w:color="auto" w:sz="4" w:space="0"/>
              <w:left w:val="single" w:color="auto" w:sz="4" w:space="0"/>
            </w:tcBorders>
            <w:vAlign w:val="center"/>
          </w:tcPr>
          <w:p w14:paraId="4BB04598">
            <w:pPr>
              <w:adjustRightInd w:val="0"/>
              <w:snapToGrid w:val="0"/>
              <w:spacing w:line="400" w:lineRule="exact"/>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是否允许进口</w:t>
            </w:r>
          </w:p>
        </w:tc>
        <w:tc>
          <w:tcPr>
            <w:tcW w:w="481" w:type="pct"/>
            <w:tcBorders>
              <w:top w:val="single" w:color="auto" w:sz="4" w:space="0"/>
              <w:left w:val="single" w:color="auto" w:sz="4" w:space="0"/>
            </w:tcBorders>
            <w:vAlign w:val="center"/>
          </w:tcPr>
          <w:p w14:paraId="7E60AD60">
            <w:pPr>
              <w:adjustRightInd w:val="0"/>
              <w:snapToGrid w:val="0"/>
              <w:spacing w:line="400" w:lineRule="exact"/>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数量</w:t>
            </w:r>
          </w:p>
        </w:tc>
        <w:tc>
          <w:tcPr>
            <w:tcW w:w="455" w:type="pct"/>
            <w:tcBorders>
              <w:top w:val="single" w:color="auto" w:sz="4" w:space="0"/>
              <w:left w:val="single" w:color="auto" w:sz="4" w:space="0"/>
            </w:tcBorders>
            <w:vAlign w:val="center"/>
          </w:tcPr>
          <w:p w14:paraId="2B3389BD">
            <w:pPr>
              <w:adjustRightInd w:val="0"/>
              <w:snapToGrid w:val="0"/>
              <w:spacing w:line="400" w:lineRule="exact"/>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单位</w:t>
            </w:r>
          </w:p>
        </w:tc>
        <w:tc>
          <w:tcPr>
            <w:tcW w:w="1146" w:type="pct"/>
            <w:tcBorders>
              <w:top w:val="single" w:color="auto" w:sz="4" w:space="0"/>
              <w:left w:val="single" w:color="auto" w:sz="4" w:space="0"/>
              <w:right w:val="single" w:color="auto" w:sz="4" w:space="0"/>
            </w:tcBorders>
            <w:vAlign w:val="center"/>
          </w:tcPr>
          <w:p w14:paraId="57634BDA">
            <w:pPr>
              <w:adjustRightInd w:val="0"/>
              <w:snapToGrid w:val="0"/>
              <w:spacing w:line="400" w:lineRule="exact"/>
              <w:jc w:val="center"/>
              <w:rPr>
                <w:rFonts w:hint="default" w:ascii="Times New Roman" w:hAnsi="Times New Roman" w:eastAsia="宋体" w:cs="Times New Roman"/>
                <w:color w:val="auto"/>
                <w:sz w:val="24"/>
                <w:szCs w:val="24"/>
                <w:highlight w:val="yellow"/>
                <w:lang w:val="en-US" w:eastAsia="zh-CN"/>
              </w:rPr>
            </w:pPr>
            <w:r>
              <w:rPr>
                <w:rFonts w:hint="default" w:ascii="Times New Roman" w:hAnsi="Times New Roman" w:eastAsia="宋体" w:cs="Times New Roman"/>
                <w:color w:val="auto"/>
                <w:sz w:val="24"/>
                <w:szCs w:val="24"/>
                <w:highlight w:val="none"/>
                <w:lang w:val="en-US" w:eastAsia="zh-CN"/>
              </w:rPr>
              <w:t>质保期</w:t>
            </w:r>
          </w:p>
        </w:tc>
        <w:tc>
          <w:tcPr>
            <w:tcW w:w="682" w:type="pct"/>
            <w:tcBorders>
              <w:top w:val="single" w:color="auto" w:sz="4" w:space="0"/>
              <w:left w:val="single" w:color="auto" w:sz="4" w:space="0"/>
              <w:right w:val="single" w:color="auto" w:sz="4" w:space="0"/>
            </w:tcBorders>
          </w:tcPr>
          <w:p w14:paraId="0B38CCF2">
            <w:pPr>
              <w:adjustRightInd w:val="0"/>
              <w:snapToGrid w:val="0"/>
              <w:spacing w:line="400" w:lineRule="exact"/>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是否核心</w:t>
            </w:r>
          </w:p>
          <w:p w14:paraId="15FA2EB7">
            <w:pPr>
              <w:adjustRightInd w:val="0"/>
              <w:snapToGrid w:val="0"/>
              <w:spacing w:line="400" w:lineRule="exact"/>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产品</w:t>
            </w:r>
          </w:p>
        </w:tc>
      </w:tr>
      <w:tr w14:paraId="4857E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3" w:hRule="atLeast"/>
          <w:jc w:val="center"/>
        </w:trPr>
        <w:tc>
          <w:tcPr>
            <w:tcW w:w="328" w:type="pct"/>
            <w:vMerge w:val="restart"/>
            <w:tcBorders>
              <w:left w:val="single" w:color="auto" w:sz="4" w:space="0"/>
            </w:tcBorders>
            <w:vAlign w:val="center"/>
          </w:tcPr>
          <w:p w14:paraId="2F3EAEA3">
            <w:pPr>
              <w:adjustRightInd w:val="0"/>
              <w:snapToGrid w:val="0"/>
              <w:spacing w:line="400" w:lineRule="exact"/>
              <w:jc w:val="center"/>
              <w:rPr>
                <w:rFonts w:hint="default" w:ascii="Times New Roman" w:hAnsi="Times New Roman" w:eastAsia="宋体" w:cs="Times New Roman"/>
                <w:color w:val="auto"/>
                <w:sz w:val="24"/>
                <w:szCs w:val="24"/>
                <w:highlight w:val="none"/>
                <w:lang w:val="en-US" w:eastAsia="zh-CN" w:bidi="ar"/>
              </w:rPr>
            </w:pPr>
            <w:r>
              <w:rPr>
                <w:rFonts w:hint="default" w:ascii="Times New Roman" w:hAnsi="Times New Roman" w:cs="Times New Roman"/>
                <w:color w:val="auto"/>
                <w:sz w:val="24"/>
                <w:szCs w:val="24"/>
                <w:highlight w:val="none"/>
                <w:lang w:val="en-US" w:eastAsia="zh-CN" w:bidi="ar"/>
              </w:rPr>
              <w:t>包3</w:t>
            </w:r>
          </w:p>
        </w:tc>
        <w:tc>
          <w:tcPr>
            <w:tcW w:w="302" w:type="pct"/>
            <w:tcBorders>
              <w:left w:val="single" w:color="auto" w:sz="4" w:space="0"/>
            </w:tcBorders>
            <w:vAlign w:val="center"/>
          </w:tcPr>
          <w:p w14:paraId="45C00B30">
            <w:pPr>
              <w:adjustRightInd w:val="0"/>
              <w:snapToGrid w:val="0"/>
              <w:spacing w:line="400" w:lineRule="exact"/>
              <w:jc w:val="center"/>
              <w:rPr>
                <w:rFonts w:hint="default" w:ascii="Times New Roman" w:hAnsi="Times New Roman" w:cs="Times New Roman"/>
                <w:color w:val="auto"/>
                <w:sz w:val="24"/>
                <w:szCs w:val="24"/>
                <w:highlight w:val="none"/>
                <w:lang w:val="en-US" w:eastAsia="zh-CN" w:bidi="ar"/>
              </w:rPr>
            </w:pPr>
            <w:r>
              <w:rPr>
                <w:rFonts w:hint="default" w:ascii="Times New Roman" w:hAnsi="Times New Roman" w:cs="Times New Roman"/>
                <w:color w:val="auto"/>
                <w:sz w:val="24"/>
                <w:szCs w:val="24"/>
                <w:lang w:val="en-US" w:eastAsia="zh-CN" w:bidi="ar"/>
              </w:rPr>
              <w:t>1</w:t>
            </w:r>
          </w:p>
        </w:tc>
        <w:tc>
          <w:tcPr>
            <w:tcW w:w="1071" w:type="pct"/>
            <w:tcBorders>
              <w:left w:val="single" w:color="auto" w:sz="4" w:space="0"/>
            </w:tcBorders>
            <w:vAlign w:val="center"/>
          </w:tcPr>
          <w:p w14:paraId="2D17F2DD">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微波等离子化学气相沉积设备</w:t>
            </w:r>
          </w:p>
        </w:tc>
        <w:tc>
          <w:tcPr>
            <w:tcW w:w="532" w:type="pct"/>
            <w:tcBorders>
              <w:left w:val="single" w:color="auto" w:sz="4" w:space="0"/>
            </w:tcBorders>
            <w:vAlign w:val="center"/>
          </w:tcPr>
          <w:p w14:paraId="1B419E36">
            <w:pPr>
              <w:keepNext w:val="0"/>
              <w:keepLines w:val="0"/>
              <w:widowControl/>
              <w:suppressLineNumbers w:val="0"/>
              <w:jc w:val="center"/>
              <w:textAlignment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i w:val="0"/>
                <w:iCs w:val="0"/>
                <w:color w:val="auto"/>
                <w:kern w:val="0"/>
                <w:sz w:val="24"/>
                <w:szCs w:val="24"/>
                <w:u w:val="none"/>
                <w:lang w:val="en-US" w:eastAsia="zh-CN" w:bidi="ar"/>
              </w:rPr>
              <w:t>是</w:t>
            </w:r>
          </w:p>
        </w:tc>
        <w:tc>
          <w:tcPr>
            <w:tcW w:w="481" w:type="pct"/>
            <w:tcBorders>
              <w:left w:val="single" w:color="auto" w:sz="4" w:space="0"/>
            </w:tcBorders>
            <w:vAlign w:val="center"/>
          </w:tcPr>
          <w:p w14:paraId="501D2B6F">
            <w:pPr>
              <w:adjustRightInd w:val="0"/>
              <w:snapToGrid w:val="0"/>
              <w:spacing w:line="40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cs="Times New Roman"/>
                <w:color w:val="auto"/>
                <w:sz w:val="24"/>
                <w:szCs w:val="24"/>
                <w:lang w:val="en-US" w:eastAsia="zh-CN"/>
              </w:rPr>
              <w:t>1</w:t>
            </w:r>
          </w:p>
        </w:tc>
        <w:tc>
          <w:tcPr>
            <w:tcW w:w="455" w:type="pct"/>
            <w:tcBorders>
              <w:left w:val="single" w:color="auto" w:sz="4" w:space="0"/>
            </w:tcBorders>
            <w:vAlign w:val="center"/>
          </w:tcPr>
          <w:p w14:paraId="68931FD0">
            <w:pPr>
              <w:adjustRightInd w:val="0"/>
              <w:snapToGrid w:val="0"/>
              <w:spacing w:line="400" w:lineRule="exact"/>
              <w:jc w:val="center"/>
              <w:rPr>
                <w:rFonts w:hint="default" w:ascii="Times New Roman" w:hAnsi="Times New Roman" w:eastAsia="宋体" w:cs="Times New Roman"/>
                <w:color w:val="auto"/>
                <w:sz w:val="24"/>
                <w:szCs w:val="24"/>
                <w:highlight w:val="none"/>
              </w:rPr>
            </w:pPr>
            <w:r>
              <w:rPr>
                <w:rFonts w:hint="default" w:ascii="Times New Roman" w:hAnsi="Times New Roman" w:cs="Times New Roman"/>
                <w:color w:val="auto"/>
                <w:sz w:val="24"/>
                <w:szCs w:val="24"/>
                <w:lang w:val="en-US" w:eastAsia="zh-CN"/>
              </w:rPr>
              <w:t>套</w:t>
            </w:r>
          </w:p>
        </w:tc>
        <w:tc>
          <w:tcPr>
            <w:tcW w:w="1146" w:type="pct"/>
            <w:tcBorders>
              <w:left w:val="single" w:color="auto" w:sz="4" w:space="0"/>
              <w:right w:val="single" w:color="auto" w:sz="4" w:space="0"/>
            </w:tcBorders>
            <w:vAlign w:val="center"/>
          </w:tcPr>
          <w:p w14:paraId="1B149F82">
            <w:pPr>
              <w:adjustRightInd w:val="0"/>
              <w:snapToGrid w:val="0"/>
              <w:spacing w:line="400" w:lineRule="exact"/>
              <w:jc w:val="center"/>
              <w:rPr>
                <w:rFonts w:hint="default"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rPr>
              <w:t>自验收合格之日起免费质保</w:t>
            </w:r>
            <w:r>
              <w:rPr>
                <w:rFonts w:hint="default" w:ascii="Times New Roman" w:hAnsi="Times New Roman" w:cs="Times New Roman"/>
                <w:color w:val="auto"/>
                <w:sz w:val="24"/>
                <w:szCs w:val="24"/>
                <w:lang w:val="en-US" w:eastAsia="zh-CN"/>
              </w:rPr>
              <w:t>1年。</w:t>
            </w:r>
          </w:p>
        </w:tc>
        <w:tc>
          <w:tcPr>
            <w:tcW w:w="682" w:type="pct"/>
            <w:tcBorders>
              <w:left w:val="single" w:color="auto" w:sz="4" w:space="0"/>
              <w:right w:val="single" w:color="auto" w:sz="4" w:space="0"/>
            </w:tcBorders>
            <w:vAlign w:val="center"/>
          </w:tcPr>
          <w:p w14:paraId="3243DCFB">
            <w:pPr>
              <w:adjustRightInd w:val="0"/>
              <w:snapToGrid w:val="0"/>
              <w:spacing w:line="400" w:lineRule="exact"/>
              <w:jc w:val="center"/>
              <w:rPr>
                <w:rFonts w:hint="default" w:ascii="Times New Roman" w:hAnsi="Times New Roman" w:eastAsia="宋体" w:cs="Times New Roman"/>
                <w:color w:val="auto"/>
                <w:sz w:val="24"/>
                <w:szCs w:val="24"/>
                <w:highlight w:val="none"/>
                <w:lang w:eastAsia="zh-CN"/>
              </w:rPr>
            </w:pPr>
            <w:r>
              <w:rPr>
                <w:rFonts w:hint="default" w:ascii="Times New Roman" w:hAnsi="Times New Roman" w:cs="Times New Roman"/>
                <w:color w:val="auto"/>
                <w:sz w:val="24"/>
                <w:szCs w:val="24"/>
                <w:lang w:val="en-US" w:eastAsia="zh-CN"/>
              </w:rPr>
              <w:t>否</w:t>
            </w:r>
          </w:p>
        </w:tc>
      </w:tr>
      <w:tr w14:paraId="128558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3" w:hRule="atLeast"/>
          <w:jc w:val="center"/>
        </w:trPr>
        <w:tc>
          <w:tcPr>
            <w:tcW w:w="328" w:type="pct"/>
            <w:vMerge w:val="continue"/>
            <w:tcBorders>
              <w:left w:val="single" w:color="auto" w:sz="4" w:space="0"/>
            </w:tcBorders>
            <w:vAlign w:val="center"/>
          </w:tcPr>
          <w:p w14:paraId="2021409C">
            <w:pPr>
              <w:adjustRightInd w:val="0"/>
              <w:snapToGrid w:val="0"/>
              <w:spacing w:line="400" w:lineRule="exact"/>
              <w:jc w:val="center"/>
              <w:rPr>
                <w:rFonts w:hint="default" w:ascii="Times New Roman" w:hAnsi="Times New Roman" w:eastAsia="宋体" w:cs="Times New Roman"/>
                <w:color w:val="auto"/>
                <w:sz w:val="24"/>
                <w:szCs w:val="24"/>
                <w:highlight w:val="none"/>
                <w:lang w:val="en-US" w:eastAsia="zh-CN" w:bidi="ar"/>
              </w:rPr>
            </w:pPr>
          </w:p>
        </w:tc>
        <w:tc>
          <w:tcPr>
            <w:tcW w:w="302" w:type="pct"/>
            <w:tcBorders>
              <w:left w:val="single" w:color="auto" w:sz="4" w:space="0"/>
            </w:tcBorders>
            <w:vAlign w:val="center"/>
          </w:tcPr>
          <w:p w14:paraId="133277EE">
            <w:pPr>
              <w:adjustRightInd w:val="0"/>
              <w:snapToGrid w:val="0"/>
              <w:spacing w:line="400" w:lineRule="exact"/>
              <w:jc w:val="center"/>
              <w:rPr>
                <w:rFonts w:hint="default" w:ascii="Times New Roman" w:hAnsi="Times New Roman" w:cs="Times New Roman"/>
                <w:color w:val="auto"/>
                <w:sz w:val="24"/>
                <w:szCs w:val="24"/>
                <w:highlight w:val="none"/>
                <w:lang w:val="en-US" w:eastAsia="zh-CN" w:bidi="ar"/>
              </w:rPr>
            </w:pPr>
            <w:r>
              <w:rPr>
                <w:rFonts w:hint="default" w:ascii="Times New Roman" w:hAnsi="Times New Roman" w:cs="Times New Roman"/>
                <w:color w:val="auto"/>
                <w:sz w:val="24"/>
                <w:szCs w:val="24"/>
                <w:lang w:val="en-US" w:eastAsia="zh-CN" w:bidi="ar"/>
              </w:rPr>
              <w:t>2</w:t>
            </w:r>
          </w:p>
        </w:tc>
        <w:tc>
          <w:tcPr>
            <w:tcW w:w="1071" w:type="pct"/>
            <w:tcBorders>
              <w:left w:val="single" w:color="auto" w:sz="4" w:space="0"/>
            </w:tcBorders>
            <w:vAlign w:val="center"/>
          </w:tcPr>
          <w:p w14:paraId="139EF918">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微波等离子化学气相沉积系统</w:t>
            </w:r>
          </w:p>
        </w:tc>
        <w:tc>
          <w:tcPr>
            <w:tcW w:w="532" w:type="pct"/>
            <w:tcBorders>
              <w:left w:val="single" w:color="auto" w:sz="4" w:space="0"/>
            </w:tcBorders>
            <w:vAlign w:val="center"/>
          </w:tcPr>
          <w:p w14:paraId="4852F645">
            <w:pPr>
              <w:keepNext w:val="0"/>
              <w:keepLines w:val="0"/>
              <w:widowControl/>
              <w:suppressLineNumbers w:val="0"/>
              <w:jc w:val="center"/>
              <w:textAlignment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i w:val="0"/>
                <w:iCs w:val="0"/>
                <w:color w:val="auto"/>
                <w:kern w:val="0"/>
                <w:sz w:val="24"/>
                <w:szCs w:val="24"/>
                <w:u w:val="none"/>
                <w:lang w:val="en-US" w:eastAsia="zh-CN" w:bidi="ar"/>
              </w:rPr>
              <w:t>否</w:t>
            </w:r>
          </w:p>
        </w:tc>
        <w:tc>
          <w:tcPr>
            <w:tcW w:w="481" w:type="pct"/>
            <w:tcBorders>
              <w:left w:val="single" w:color="auto" w:sz="4" w:space="0"/>
            </w:tcBorders>
            <w:vAlign w:val="center"/>
          </w:tcPr>
          <w:p w14:paraId="4D8972AD">
            <w:pPr>
              <w:adjustRightInd w:val="0"/>
              <w:snapToGrid w:val="0"/>
              <w:spacing w:line="40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cs="Times New Roman"/>
                <w:color w:val="auto"/>
                <w:sz w:val="24"/>
                <w:szCs w:val="24"/>
                <w:lang w:val="en-US" w:eastAsia="zh-CN"/>
              </w:rPr>
              <w:t>1</w:t>
            </w:r>
          </w:p>
        </w:tc>
        <w:tc>
          <w:tcPr>
            <w:tcW w:w="455" w:type="pct"/>
            <w:tcBorders>
              <w:left w:val="single" w:color="auto" w:sz="4" w:space="0"/>
            </w:tcBorders>
            <w:vAlign w:val="center"/>
          </w:tcPr>
          <w:p w14:paraId="69FEDFA2">
            <w:pPr>
              <w:adjustRightInd w:val="0"/>
              <w:snapToGrid w:val="0"/>
              <w:spacing w:line="400" w:lineRule="exact"/>
              <w:jc w:val="center"/>
              <w:rPr>
                <w:rFonts w:hint="default" w:ascii="Times New Roman" w:hAnsi="Times New Roman" w:eastAsia="宋体" w:cs="Times New Roman"/>
                <w:color w:val="auto"/>
                <w:sz w:val="24"/>
                <w:szCs w:val="24"/>
                <w:highlight w:val="none"/>
              </w:rPr>
            </w:pPr>
            <w:r>
              <w:rPr>
                <w:rFonts w:hint="default" w:ascii="Times New Roman" w:hAnsi="Times New Roman" w:cs="Times New Roman"/>
                <w:color w:val="auto"/>
                <w:sz w:val="24"/>
                <w:szCs w:val="24"/>
                <w:lang w:val="en-US" w:eastAsia="zh-CN"/>
              </w:rPr>
              <w:t>套</w:t>
            </w:r>
          </w:p>
        </w:tc>
        <w:tc>
          <w:tcPr>
            <w:tcW w:w="1146" w:type="pct"/>
            <w:tcBorders>
              <w:left w:val="single" w:color="auto" w:sz="4" w:space="0"/>
              <w:right w:val="single" w:color="auto" w:sz="4" w:space="0"/>
            </w:tcBorders>
            <w:vAlign w:val="center"/>
          </w:tcPr>
          <w:p w14:paraId="148A9F11">
            <w:pPr>
              <w:adjustRightInd w:val="0"/>
              <w:snapToGrid w:val="0"/>
              <w:spacing w:line="400" w:lineRule="exact"/>
              <w:jc w:val="center"/>
              <w:rPr>
                <w:rFonts w:hint="default"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rPr>
              <w:t>自验收合格之日起免费质保</w:t>
            </w:r>
            <w:r>
              <w:rPr>
                <w:rFonts w:hint="default" w:ascii="Times New Roman" w:hAnsi="Times New Roman" w:cs="Times New Roman"/>
                <w:color w:val="auto"/>
                <w:sz w:val="24"/>
                <w:szCs w:val="24"/>
                <w:lang w:val="en-US" w:eastAsia="zh-CN"/>
              </w:rPr>
              <w:t>1年。</w:t>
            </w:r>
          </w:p>
        </w:tc>
        <w:tc>
          <w:tcPr>
            <w:tcW w:w="682" w:type="pct"/>
            <w:tcBorders>
              <w:left w:val="single" w:color="auto" w:sz="4" w:space="0"/>
              <w:right w:val="single" w:color="auto" w:sz="4" w:space="0"/>
            </w:tcBorders>
            <w:vAlign w:val="center"/>
          </w:tcPr>
          <w:p w14:paraId="0B5088D2">
            <w:pPr>
              <w:adjustRightInd w:val="0"/>
              <w:snapToGrid w:val="0"/>
              <w:spacing w:line="400" w:lineRule="exact"/>
              <w:jc w:val="center"/>
              <w:rPr>
                <w:rFonts w:hint="default" w:ascii="Times New Roman" w:hAnsi="Times New Roman" w:eastAsia="宋体" w:cs="Times New Roman"/>
                <w:color w:val="auto"/>
                <w:sz w:val="24"/>
                <w:szCs w:val="24"/>
                <w:highlight w:val="none"/>
                <w:lang w:eastAsia="zh-CN"/>
              </w:rPr>
            </w:pPr>
            <w:r>
              <w:rPr>
                <w:rFonts w:hint="default" w:ascii="Times New Roman" w:hAnsi="Times New Roman" w:cs="Times New Roman"/>
                <w:color w:val="auto"/>
                <w:sz w:val="24"/>
                <w:szCs w:val="24"/>
                <w:lang w:val="en-US" w:eastAsia="zh-CN"/>
              </w:rPr>
              <w:t>否</w:t>
            </w:r>
          </w:p>
        </w:tc>
      </w:tr>
      <w:tr w14:paraId="074D5E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3" w:hRule="atLeast"/>
          <w:jc w:val="center"/>
        </w:trPr>
        <w:tc>
          <w:tcPr>
            <w:tcW w:w="328" w:type="pct"/>
            <w:vMerge w:val="continue"/>
            <w:tcBorders>
              <w:left w:val="single" w:color="auto" w:sz="4" w:space="0"/>
            </w:tcBorders>
            <w:vAlign w:val="center"/>
          </w:tcPr>
          <w:p w14:paraId="0BED52C5">
            <w:pPr>
              <w:adjustRightInd w:val="0"/>
              <w:snapToGrid w:val="0"/>
              <w:spacing w:line="400" w:lineRule="exact"/>
              <w:jc w:val="center"/>
              <w:rPr>
                <w:rFonts w:hint="default" w:ascii="Times New Roman" w:hAnsi="Times New Roman" w:eastAsia="宋体" w:cs="Times New Roman"/>
                <w:color w:val="auto"/>
                <w:sz w:val="24"/>
                <w:szCs w:val="24"/>
                <w:highlight w:val="none"/>
                <w:lang w:val="en-US" w:eastAsia="zh-CN" w:bidi="ar"/>
              </w:rPr>
            </w:pPr>
          </w:p>
        </w:tc>
        <w:tc>
          <w:tcPr>
            <w:tcW w:w="302" w:type="pct"/>
            <w:tcBorders>
              <w:left w:val="single" w:color="auto" w:sz="4" w:space="0"/>
            </w:tcBorders>
            <w:vAlign w:val="center"/>
          </w:tcPr>
          <w:p w14:paraId="1B02681B">
            <w:pPr>
              <w:adjustRightInd w:val="0"/>
              <w:snapToGrid w:val="0"/>
              <w:spacing w:line="400" w:lineRule="exact"/>
              <w:jc w:val="center"/>
              <w:rPr>
                <w:rFonts w:hint="default" w:ascii="Times New Roman" w:hAnsi="Times New Roman" w:cs="Times New Roman"/>
                <w:color w:val="auto"/>
                <w:sz w:val="24"/>
                <w:szCs w:val="24"/>
                <w:highlight w:val="none"/>
                <w:lang w:val="en-US" w:eastAsia="zh-CN" w:bidi="ar"/>
              </w:rPr>
            </w:pPr>
            <w:r>
              <w:rPr>
                <w:rFonts w:hint="default" w:ascii="Times New Roman" w:hAnsi="Times New Roman" w:cs="Times New Roman"/>
                <w:color w:val="auto"/>
                <w:sz w:val="24"/>
                <w:szCs w:val="24"/>
                <w:lang w:val="en-US" w:eastAsia="zh-CN" w:bidi="ar"/>
              </w:rPr>
              <w:t>3</w:t>
            </w:r>
          </w:p>
        </w:tc>
        <w:tc>
          <w:tcPr>
            <w:tcW w:w="1071" w:type="pct"/>
            <w:tcBorders>
              <w:left w:val="single" w:color="auto" w:sz="4" w:space="0"/>
            </w:tcBorders>
            <w:vAlign w:val="center"/>
          </w:tcPr>
          <w:p w14:paraId="1B1294CE">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cs="Times New Roman"/>
                <w:i w:val="0"/>
                <w:iCs w:val="0"/>
                <w:color w:val="auto"/>
                <w:kern w:val="0"/>
                <w:sz w:val="24"/>
                <w:szCs w:val="24"/>
                <w:u w:val="none"/>
                <w:lang w:val="en-US" w:eastAsia="zh-CN" w:bidi="ar"/>
              </w:rPr>
              <w:t>偏光显微镜</w:t>
            </w:r>
          </w:p>
        </w:tc>
        <w:tc>
          <w:tcPr>
            <w:tcW w:w="532" w:type="pct"/>
            <w:tcBorders>
              <w:left w:val="single" w:color="auto" w:sz="4" w:space="0"/>
            </w:tcBorders>
            <w:vAlign w:val="center"/>
          </w:tcPr>
          <w:p w14:paraId="2D2024D2">
            <w:pPr>
              <w:keepNext w:val="0"/>
              <w:keepLines w:val="0"/>
              <w:widowControl/>
              <w:suppressLineNumbers w:val="0"/>
              <w:jc w:val="center"/>
              <w:textAlignment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i w:val="0"/>
                <w:iCs w:val="0"/>
                <w:color w:val="auto"/>
                <w:kern w:val="0"/>
                <w:sz w:val="24"/>
                <w:szCs w:val="24"/>
                <w:u w:val="none"/>
                <w:lang w:val="en-US" w:eastAsia="zh-CN" w:bidi="ar"/>
              </w:rPr>
              <w:t>是</w:t>
            </w:r>
          </w:p>
        </w:tc>
        <w:tc>
          <w:tcPr>
            <w:tcW w:w="481" w:type="pct"/>
            <w:tcBorders>
              <w:left w:val="single" w:color="auto" w:sz="4" w:space="0"/>
            </w:tcBorders>
            <w:vAlign w:val="center"/>
          </w:tcPr>
          <w:p w14:paraId="3DACEC66">
            <w:pPr>
              <w:adjustRightInd w:val="0"/>
              <w:snapToGrid w:val="0"/>
              <w:spacing w:line="40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cs="Times New Roman"/>
                <w:color w:val="auto"/>
                <w:sz w:val="24"/>
                <w:szCs w:val="24"/>
                <w:lang w:val="en-US" w:eastAsia="zh-CN"/>
              </w:rPr>
              <w:t>1</w:t>
            </w:r>
          </w:p>
        </w:tc>
        <w:tc>
          <w:tcPr>
            <w:tcW w:w="455" w:type="pct"/>
            <w:tcBorders>
              <w:left w:val="single" w:color="auto" w:sz="4" w:space="0"/>
            </w:tcBorders>
            <w:vAlign w:val="center"/>
          </w:tcPr>
          <w:p w14:paraId="107D5AF7">
            <w:pPr>
              <w:adjustRightInd w:val="0"/>
              <w:snapToGrid w:val="0"/>
              <w:spacing w:line="400" w:lineRule="exact"/>
              <w:jc w:val="center"/>
              <w:rPr>
                <w:rFonts w:hint="default" w:ascii="Times New Roman" w:hAnsi="Times New Roman" w:eastAsia="宋体" w:cs="Times New Roman"/>
                <w:color w:val="auto"/>
                <w:sz w:val="24"/>
                <w:szCs w:val="24"/>
                <w:highlight w:val="none"/>
              </w:rPr>
            </w:pPr>
            <w:r>
              <w:rPr>
                <w:rFonts w:hint="default" w:ascii="Times New Roman" w:hAnsi="Times New Roman" w:cs="Times New Roman"/>
                <w:color w:val="auto"/>
                <w:sz w:val="24"/>
                <w:szCs w:val="24"/>
                <w:lang w:val="en-US" w:eastAsia="zh-CN"/>
              </w:rPr>
              <w:t>套</w:t>
            </w:r>
          </w:p>
        </w:tc>
        <w:tc>
          <w:tcPr>
            <w:tcW w:w="1146" w:type="pct"/>
            <w:tcBorders>
              <w:left w:val="single" w:color="auto" w:sz="4" w:space="0"/>
              <w:right w:val="single" w:color="auto" w:sz="4" w:space="0"/>
            </w:tcBorders>
            <w:vAlign w:val="center"/>
          </w:tcPr>
          <w:p w14:paraId="16250756">
            <w:pPr>
              <w:adjustRightInd w:val="0"/>
              <w:snapToGrid w:val="0"/>
              <w:spacing w:line="400" w:lineRule="exact"/>
              <w:jc w:val="center"/>
              <w:rPr>
                <w:rFonts w:hint="default"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rPr>
              <w:t>自验收合格之日起免费质保</w:t>
            </w:r>
            <w:r>
              <w:rPr>
                <w:rFonts w:hint="default" w:ascii="Times New Roman" w:hAnsi="Times New Roman" w:cs="Times New Roman"/>
                <w:color w:val="auto"/>
                <w:sz w:val="24"/>
                <w:szCs w:val="24"/>
                <w:lang w:val="en-US" w:eastAsia="zh-CN"/>
              </w:rPr>
              <w:t>1年。</w:t>
            </w:r>
          </w:p>
        </w:tc>
        <w:tc>
          <w:tcPr>
            <w:tcW w:w="682" w:type="pct"/>
            <w:tcBorders>
              <w:left w:val="single" w:color="auto" w:sz="4" w:space="0"/>
              <w:right w:val="single" w:color="auto" w:sz="4" w:space="0"/>
            </w:tcBorders>
            <w:vAlign w:val="center"/>
          </w:tcPr>
          <w:p w14:paraId="28CA09EE">
            <w:pPr>
              <w:adjustRightInd w:val="0"/>
              <w:snapToGrid w:val="0"/>
              <w:spacing w:line="400" w:lineRule="exact"/>
              <w:jc w:val="center"/>
              <w:rPr>
                <w:rFonts w:hint="default" w:ascii="Times New Roman" w:hAnsi="Times New Roman" w:eastAsia="宋体" w:cs="Times New Roman"/>
                <w:color w:val="auto"/>
                <w:sz w:val="24"/>
                <w:szCs w:val="24"/>
                <w:highlight w:val="none"/>
                <w:lang w:eastAsia="zh-CN"/>
              </w:rPr>
            </w:pPr>
            <w:r>
              <w:rPr>
                <w:rFonts w:hint="default" w:ascii="Times New Roman" w:hAnsi="Times New Roman" w:cs="Times New Roman"/>
                <w:color w:val="auto"/>
                <w:sz w:val="24"/>
                <w:szCs w:val="24"/>
                <w:lang w:val="en-US" w:eastAsia="zh-CN"/>
              </w:rPr>
              <w:t>否</w:t>
            </w:r>
          </w:p>
        </w:tc>
      </w:tr>
      <w:tr w14:paraId="4DC02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3" w:hRule="atLeast"/>
          <w:jc w:val="center"/>
        </w:trPr>
        <w:tc>
          <w:tcPr>
            <w:tcW w:w="328" w:type="pct"/>
            <w:vMerge w:val="continue"/>
            <w:tcBorders>
              <w:left w:val="single" w:color="auto" w:sz="4" w:space="0"/>
            </w:tcBorders>
            <w:vAlign w:val="center"/>
          </w:tcPr>
          <w:p w14:paraId="5E80B418">
            <w:pPr>
              <w:adjustRightInd w:val="0"/>
              <w:snapToGrid w:val="0"/>
              <w:spacing w:line="400" w:lineRule="exact"/>
              <w:jc w:val="center"/>
              <w:rPr>
                <w:rFonts w:hint="default" w:ascii="Times New Roman" w:hAnsi="Times New Roman" w:eastAsia="宋体" w:cs="Times New Roman"/>
                <w:color w:val="auto"/>
                <w:sz w:val="24"/>
                <w:szCs w:val="24"/>
                <w:highlight w:val="none"/>
                <w:lang w:val="en-US" w:eastAsia="zh-CN" w:bidi="ar"/>
              </w:rPr>
            </w:pPr>
          </w:p>
        </w:tc>
        <w:tc>
          <w:tcPr>
            <w:tcW w:w="302" w:type="pct"/>
            <w:tcBorders>
              <w:left w:val="single" w:color="auto" w:sz="4" w:space="0"/>
            </w:tcBorders>
            <w:vAlign w:val="center"/>
          </w:tcPr>
          <w:p w14:paraId="6D4CFC6A">
            <w:pPr>
              <w:adjustRightInd w:val="0"/>
              <w:snapToGrid w:val="0"/>
              <w:spacing w:line="400" w:lineRule="exact"/>
              <w:jc w:val="center"/>
              <w:rPr>
                <w:rFonts w:hint="default" w:ascii="Times New Roman" w:hAnsi="Times New Roman" w:cs="Times New Roman"/>
                <w:color w:val="auto"/>
                <w:sz w:val="24"/>
                <w:szCs w:val="24"/>
                <w:highlight w:val="none"/>
                <w:lang w:val="en-US" w:eastAsia="zh-CN" w:bidi="ar"/>
              </w:rPr>
            </w:pPr>
            <w:r>
              <w:rPr>
                <w:rFonts w:hint="default" w:ascii="Times New Roman" w:hAnsi="Times New Roman" w:cs="Times New Roman"/>
                <w:color w:val="auto"/>
                <w:sz w:val="24"/>
                <w:szCs w:val="24"/>
                <w:highlight w:val="none"/>
                <w:lang w:val="en-US" w:eastAsia="zh-CN" w:bidi="ar"/>
              </w:rPr>
              <w:t>4</w:t>
            </w:r>
          </w:p>
        </w:tc>
        <w:tc>
          <w:tcPr>
            <w:tcW w:w="1071" w:type="pct"/>
            <w:tcBorders>
              <w:left w:val="single" w:color="auto" w:sz="4" w:space="0"/>
            </w:tcBorders>
            <w:vAlign w:val="center"/>
          </w:tcPr>
          <w:p w14:paraId="6909400A">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扫描式激光测振仪</w:t>
            </w:r>
          </w:p>
        </w:tc>
        <w:tc>
          <w:tcPr>
            <w:tcW w:w="532" w:type="pct"/>
            <w:tcBorders>
              <w:left w:val="single" w:color="auto" w:sz="4" w:space="0"/>
            </w:tcBorders>
            <w:vAlign w:val="center"/>
          </w:tcPr>
          <w:p w14:paraId="1ACFC002">
            <w:pPr>
              <w:keepNext w:val="0"/>
              <w:keepLines w:val="0"/>
              <w:widowControl/>
              <w:suppressLineNumbers w:val="0"/>
              <w:jc w:val="center"/>
              <w:textAlignment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i w:val="0"/>
                <w:iCs w:val="0"/>
                <w:color w:val="auto"/>
                <w:kern w:val="0"/>
                <w:sz w:val="24"/>
                <w:szCs w:val="24"/>
                <w:u w:val="none"/>
                <w:lang w:val="en-US" w:eastAsia="zh-CN" w:bidi="ar"/>
              </w:rPr>
              <w:t>是</w:t>
            </w:r>
          </w:p>
        </w:tc>
        <w:tc>
          <w:tcPr>
            <w:tcW w:w="481" w:type="pct"/>
            <w:tcBorders>
              <w:left w:val="single" w:color="auto" w:sz="4" w:space="0"/>
            </w:tcBorders>
            <w:vAlign w:val="center"/>
          </w:tcPr>
          <w:p w14:paraId="2E271C63">
            <w:pPr>
              <w:adjustRightInd w:val="0"/>
              <w:snapToGrid w:val="0"/>
              <w:spacing w:line="40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cs="Times New Roman"/>
                <w:color w:val="auto"/>
                <w:sz w:val="24"/>
                <w:szCs w:val="24"/>
                <w:lang w:val="en-US" w:eastAsia="zh-CN"/>
              </w:rPr>
              <w:t>1</w:t>
            </w:r>
          </w:p>
        </w:tc>
        <w:tc>
          <w:tcPr>
            <w:tcW w:w="455" w:type="pct"/>
            <w:tcBorders>
              <w:left w:val="single" w:color="auto" w:sz="4" w:space="0"/>
            </w:tcBorders>
            <w:vAlign w:val="center"/>
          </w:tcPr>
          <w:p w14:paraId="3B19C1B9">
            <w:pPr>
              <w:adjustRightInd w:val="0"/>
              <w:snapToGrid w:val="0"/>
              <w:spacing w:line="400" w:lineRule="exact"/>
              <w:jc w:val="center"/>
              <w:rPr>
                <w:rFonts w:hint="default" w:ascii="Times New Roman" w:hAnsi="Times New Roman" w:eastAsia="宋体" w:cs="Times New Roman"/>
                <w:color w:val="auto"/>
                <w:sz w:val="24"/>
                <w:szCs w:val="24"/>
                <w:highlight w:val="none"/>
              </w:rPr>
            </w:pPr>
            <w:r>
              <w:rPr>
                <w:rFonts w:hint="default" w:ascii="Times New Roman" w:hAnsi="Times New Roman" w:cs="Times New Roman"/>
                <w:color w:val="auto"/>
                <w:sz w:val="24"/>
                <w:szCs w:val="24"/>
                <w:lang w:val="en-US" w:eastAsia="zh-CN"/>
              </w:rPr>
              <w:t>套</w:t>
            </w:r>
          </w:p>
        </w:tc>
        <w:tc>
          <w:tcPr>
            <w:tcW w:w="1146" w:type="pct"/>
            <w:tcBorders>
              <w:left w:val="single" w:color="auto" w:sz="4" w:space="0"/>
              <w:right w:val="single" w:color="auto" w:sz="4" w:space="0"/>
            </w:tcBorders>
            <w:vAlign w:val="center"/>
          </w:tcPr>
          <w:p w14:paraId="174E9E1C">
            <w:pPr>
              <w:adjustRightInd w:val="0"/>
              <w:snapToGrid w:val="0"/>
              <w:spacing w:line="400" w:lineRule="exact"/>
              <w:jc w:val="center"/>
              <w:rPr>
                <w:rFonts w:hint="default"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rPr>
              <w:t>自验收合格之日起免费质保</w:t>
            </w:r>
            <w:r>
              <w:rPr>
                <w:rFonts w:hint="default" w:ascii="Times New Roman" w:hAnsi="Times New Roman" w:cs="Times New Roman"/>
                <w:color w:val="auto"/>
                <w:sz w:val="24"/>
                <w:szCs w:val="24"/>
                <w:lang w:val="en-US" w:eastAsia="zh-CN"/>
              </w:rPr>
              <w:t>1年。</w:t>
            </w:r>
          </w:p>
        </w:tc>
        <w:tc>
          <w:tcPr>
            <w:tcW w:w="682" w:type="pct"/>
            <w:tcBorders>
              <w:left w:val="single" w:color="auto" w:sz="4" w:space="0"/>
              <w:right w:val="single" w:color="auto" w:sz="4" w:space="0"/>
            </w:tcBorders>
            <w:vAlign w:val="center"/>
          </w:tcPr>
          <w:p w14:paraId="6C5908CC">
            <w:pPr>
              <w:adjustRightInd w:val="0"/>
              <w:snapToGrid w:val="0"/>
              <w:spacing w:line="400" w:lineRule="exact"/>
              <w:jc w:val="center"/>
              <w:rPr>
                <w:rFonts w:hint="default" w:ascii="Times New Roman" w:hAnsi="Times New Roman" w:eastAsia="宋体" w:cs="Times New Roman"/>
                <w:color w:val="auto"/>
                <w:sz w:val="24"/>
                <w:szCs w:val="24"/>
                <w:highlight w:val="none"/>
                <w:lang w:eastAsia="zh-CN"/>
              </w:rPr>
            </w:pPr>
            <w:r>
              <w:rPr>
                <w:rFonts w:hint="default" w:ascii="Times New Roman" w:hAnsi="Times New Roman" w:cs="Times New Roman"/>
                <w:color w:val="auto"/>
                <w:sz w:val="24"/>
                <w:szCs w:val="24"/>
                <w:lang w:val="en-US" w:eastAsia="zh-CN"/>
              </w:rPr>
              <w:t>否</w:t>
            </w:r>
          </w:p>
        </w:tc>
      </w:tr>
      <w:tr w14:paraId="0206AC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3" w:hRule="atLeast"/>
          <w:jc w:val="center"/>
        </w:trPr>
        <w:tc>
          <w:tcPr>
            <w:tcW w:w="328" w:type="pct"/>
            <w:vMerge w:val="continue"/>
            <w:tcBorders>
              <w:left w:val="single" w:color="auto" w:sz="4" w:space="0"/>
            </w:tcBorders>
            <w:vAlign w:val="center"/>
          </w:tcPr>
          <w:p w14:paraId="2D0CF48A">
            <w:pPr>
              <w:adjustRightInd w:val="0"/>
              <w:snapToGrid w:val="0"/>
              <w:spacing w:line="400" w:lineRule="exact"/>
              <w:jc w:val="center"/>
              <w:rPr>
                <w:rFonts w:hint="default" w:ascii="Times New Roman" w:hAnsi="Times New Roman" w:eastAsia="宋体" w:cs="Times New Roman"/>
                <w:color w:val="auto"/>
                <w:sz w:val="24"/>
                <w:szCs w:val="24"/>
                <w:highlight w:val="none"/>
                <w:lang w:val="en-US" w:eastAsia="zh-CN" w:bidi="ar"/>
              </w:rPr>
            </w:pPr>
          </w:p>
        </w:tc>
        <w:tc>
          <w:tcPr>
            <w:tcW w:w="302" w:type="pct"/>
            <w:tcBorders>
              <w:left w:val="single" w:color="auto" w:sz="4" w:space="0"/>
            </w:tcBorders>
            <w:vAlign w:val="center"/>
          </w:tcPr>
          <w:p w14:paraId="0A9A9A7C">
            <w:pPr>
              <w:adjustRightInd w:val="0"/>
              <w:snapToGrid w:val="0"/>
              <w:spacing w:line="400" w:lineRule="exact"/>
              <w:jc w:val="center"/>
              <w:rPr>
                <w:rFonts w:hint="default" w:ascii="Times New Roman" w:hAnsi="Times New Roman" w:cs="Times New Roman"/>
                <w:color w:val="auto"/>
                <w:sz w:val="24"/>
                <w:szCs w:val="24"/>
                <w:highlight w:val="none"/>
                <w:lang w:val="en-US" w:eastAsia="zh-CN" w:bidi="ar"/>
              </w:rPr>
            </w:pPr>
            <w:r>
              <w:rPr>
                <w:rFonts w:hint="default" w:ascii="Times New Roman" w:hAnsi="Times New Roman" w:cs="Times New Roman"/>
                <w:color w:val="auto"/>
                <w:sz w:val="24"/>
                <w:szCs w:val="24"/>
                <w:highlight w:val="none"/>
                <w:lang w:val="en-US" w:eastAsia="zh-CN" w:bidi="ar"/>
              </w:rPr>
              <w:t>5</w:t>
            </w:r>
          </w:p>
        </w:tc>
        <w:tc>
          <w:tcPr>
            <w:tcW w:w="1071" w:type="pct"/>
            <w:tcBorders>
              <w:left w:val="single" w:color="auto" w:sz="4" w:space="0"/>
            </w:tcBorders>
            <w:vAlign w:val="center"/>
          </w:tcPr>
          <w:p w14:paraId="10632C67">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b/>
                <w:bCs/>
                <w:i w:val="0"/>
                <w:iCs w:val="0"/>
                <w:color w:val="auto"/>
                <w:kern w:val="0"/>
                <w:sz w:val="24"/>
                <w:szCs w:val="24"/>
                <w:u w:val="none"/>
                <w:lang w:val="en-US" w:eastAsia="zh-CN" w:bidi="ar"/>
              </w:rPr>
              <w:t>红外飞秒激光器</w:t>
            </w:r>
          </w:p>
        </w:tc>
        <w:tc>
          <w:tcPr>
            <w:tcW w:w="532" w:type="pct"/>
            <w:tcBorders>
              <w:left w:val="single" w:color="auto" w:sz="4" w:space="0"/>
            </w:tcBorders>
            <w:vAlign w:val="center"/>
          </w:tcPr>
          <w:p w14:paraId="6A1827C0">
            <w:pPr>
              <w:keepNext w:val="0"/>
              <w:keepLines w:val="0"/>
              <w:widowControl/>
              <w:suppressLineNumbers w:val="0"/>
              <w:jc w:val="center"/>
              <w:textAlignment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i w:val="0"/>
                <w:iCs w:val="0"/>
                <w:color w:val="auto"/>
                <w:kern w:val="0"/>
                <w:sz w:val="24"/>
                <w:szCs w:val="24"/>
                <w:u w:val="none"/>
                <w:lang w:val="en-US" w:eastAsia="zh-CN" w:bidi="ar"/>
              </w:rPr>
              <w:t>否</w:t>
            </w:r>
          </w:p>
        </w:tc>
        <w:tc>
          <w:tcPr>
            <w:tcW w:w="481" w:type="pct"/>
            <w:tcBorders>
              <w:left w:val="single" w:color="auto" w:sz="4" w:space="0"/>
            </w:tcBorders>
            <w:vAlign w:val="center"/>
          </w:tcPr>
          <w:p w14:paraId="5010DD2B">
            <w:pPr>
              <w:adjustRightInd w:val="0"/>
              <w:snapToGrid w:val="0"/>
              <w:spacing w:line="40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cs="Times New Roman"/>
                <w:color w:val="auto"/>
                <w:sz w:val="24"/>
                <w:szCs w:val="24"/>
                <w:lang w:val="en-US" w:eastAsia="zh-CN"/>
              </w:rPr>
              <w:t>1</w:t>
            </w:r>
          </w:p>
        </w:tc>
        <w:tc>
          <w:tcPr>
            <w:tcW w:w="455" w:type="pct"/>
            <w:tcBorders>
              <w:left w:val="single" w:color="auto" w:sz="4" w:space="0"/>
            </w:tcBorders>
            <w:vAlign w:val="center"/>
          </w:tcPr>
          <w:p w14:paraId="32BD11CF">
            <w:pPr>
              <w:adjustRightInd w:val="0"/>
              <w:snapToGrid w:val="0"/>
              <w:spacing w:line="400" w:lineRule="exact"/>
              <w:jc w:val="center"/>
              <w:rPr>
                <w:rFonts w:hint="default" w:ascii="Times New Roman" w:hAnsi="Times New Roman" w:eastAsia="宋体" w:cs="Times New Roman"/>
                <w:color w:val="auto"/>
                <w:sz w:val="24"/>
                <w:szCs w:val="24"/>
                <w:highlight w:val="none"/>
              </w:rPr>
            </w:pPr>
            <w:r>
              <w:rPr>
                <w:rFonts w:hint="default" w:ascii="Times New Roman" w:hAnsi="Times New Roman" w:cs="Times New Roman"/>
                <w:color w:val="auto"/>
                <w:sz w:val="24"/>
                <w:szCs w:val="24"/>
                <w:lang w:val="en-US" w:eastAsia="zh-CN"/>
              </w:rPr>
              <w:t>套</w:t>
            </w:r>
          </w:p>
        </w:tc>
        <w:tc>
          <w:tcPr>
            <w:tcW w:w="1146" w:type="pct"/>
            <w:tcBorders>
              <w:left w:val="single" w:color="auto" w:sz="4" w:space="0"/>
              <w:right w:val="single" w:color="auto" w:sz="4" w:space="0"/>
            </w:tcBorders>
            <w:vAlign w:val="center"/>
          </w:tcPr>
          <w:p w14:paraId="5B2F5CB8">
            <w:pPr>
              <w:adjustRightInd w:val="0"/>
              <w:snapToGrid w:val="0"/>
              <w:spacing w:line="40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rPr>
              <w:t>自验收合格之日起免费质保</w:t>
            </w:r>
            <w:r>
              <w:rPr>
                <w:rFonts w:hint="default" w:ascii="Times New Roman" w:hAnsi="Times New Roman" w:cs="Times New Roman"/>
                <w:color w:val="auto"/>
                <w:sz w:val="24"/>
                <w:szCs w:val="24"/>
                <w:highlight w:val="none"/>
                <w:lang w:val="en-US" w:eastAsia="zh-CN"/>
              </w:rPr>
              <w:t>2年。</w:t>
            </w:r>
          </w:p>
        </w:tc>
        <w:tc>
          <w:tcPr>
            <w:tcW w:w="682" w:type="pct"/>
            <w:tcBorders>
              <w:left w:val="single" w:color="auto" w:sz="4" w:space="0"/>
              <w:right w:val="single" w:color="auto" w:sz="4" w:space="0"/>
            </w:tcBorders>
            <w:vAlign w:val="center"/>
          </w:tcPr>
          <w:p w14:paraId="1E6D9E68">
            <w:pPr>
              <w:adjustRightInd w:val="0"/>
              <w:snapToGrid w:val="0"/>
              <w:spacing w:line="400" w:lineRule="exact"/>
              <w:jc w:val="center"/>
              <w:rPr>
                <w:rFonts w:hint="default" w:ascii="Times New Roman" w:hAnsi="Times New Roman" w:eastAsia="宋体" w:cs="Times New Roman"/>
                <w:color w:val="auto"/>
                <w:sz w:val="24"/>
                <w:szCs w:val="24"/>
                <w:highlight w:val="none"/>
                <w:lang w:eastAsia="zh-CN"/>
              </w:rPr>
            </w:pPr>
            <w:r>
              <w:rPr>
                <w:rFonts w:hint="default" w:ascii="Times New Roman" w:hAnsi="Times New Roman" w:cs="Times New Roman"/>
                <w:color w:val="auto"/>
                <w:sz w:val="24"/>
                <w:szCs w:val="24"/>
                <w:lang w:val="en-US" w:eastAsia="zh-CN"/>
              </w:rPr>
              <w:t>是</w:t>
            </w:r>
          </w:p>
        </w:tc>
      </w:tr>
      <w:tr w14:paraId="7E6431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3" w:hRule="atLeast"/>
          <w:jc w:val="center"/>
        </w:trPr>
        <w:tc>
          <w:tcPr>
            <w:tcW w:w="328" w:type="pct"/>
            <w:vMerge w:val="continue"/>
            <w:tcBorders>
              <w:left w:val="single" w:color="auto" w:sz="4" w:space="0"/>
            </w:tcBorders>
            <w:vAlign w:val="center"/>
          </w:tcPr>
          <w:p w14:paraId="2E942864">
            <w:pPr>
              <w:adjustRightInd w:val="0"/>
              <w:snapToGrid w:val="0"/>
              <w:spacing w:line="400" w:lineRule="exact"/>
              <w:jc w:val="center"/>
              <w:rPr>
                <w:rFonts w:hint="default" w:ascii="Times New Roman" w:hAnsi="Times New Roman" w:eastAsia="宋体" w:cs="Times New Roman"/>
                <w:color w:val="auto"/>
                <w:sz w:val="24"/>
                <w:szCs w:val="24"/>
                <w:highlight w:val="none"/>
                <w:lang w:val="en-US" w:eastAsia="zh-CN" w:bidi="ar"/>
              </w:rPr>
            </w:pPr>
          </w:p>
        </w:tc>
        <w:tc>
          <w:tcPr>
            <w:tcW w:w="302" w:type="pct"/>
            <w:tcBorders>
              <w:left w:val="single" w:color="auto" w:sz="4" w:space="0"/>
            </w:tcBorders>
            <w:vAlign w:val="center"/>
          </w:tcPr>
          <w:p w14:paraId="380DB4F5">
            <w:pPr>
              <w:adjustRightInd w:val="0"/>
              <w:snapToGrid w:val="0"/>
              <w:spacing w:line="400" w:lineRule="exact"/>
              <w:jc w:val="center"/>
              <w:rPr>
                <w:rFonts w:hint="default" w:ascii="Times New Roman" w:hAnsi="Times New Roman" w:cs="Times New Roman"/>
                <w:color w:val="auto"/>
                <w:sz w:val="24"/>
                <w:szCs w:val="24"/>
                <w:highlight w:val="none"/>
                <w:lang w:val="en-US" w:eastAsia="zh-CN" w:bidi="ar"/>
              </w:rPr>
            </w:pPr>
            <w:r>
              <w:rPr>
                <w:rFonts w:hint="default" w:ascii="Times New Roman" w:hAnsi="Times New Roman" w:cs="Times New Roman"/>
                <w:color w:val="auto"/>
                <w:sz w:val="24"/>
                <w:szCs w:val="24"/>
                <w:highlight w:val="none"/>
                <w:lang w:val="en-US" w:eastAsia="zh-CN" w:bidi="ar"/>
              </w:rPr>
              <w:t>6</w:t>
            </w:r>
          </w:p>
        </w:tc>
        <w:tc>
          <w:tcPr>
            <w:tcW w:w="1071" w:type="pct"/>
            <w:tcBorders>
              <w:left w:val="single" w:color="auto" w:sz="4" w:space="0"/>
            </w:tcBorders>
            <w:vAlign w:val="center"/>
          </w:tcPr>
          <w:p w14:paraId="59097EFC">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准分子激光器</w:t>
            </w:r>
          </w:p>
        </w:tc>
        <w:tc>
          <w:tcPr>
            <w:tcW w:w="532" w:type="pct"/>
            <w:tcBorders>
              <w:left w:val="single" w:color="auto" w:sz="4" w:space="0"/>
            </w:tcBorders>
            <w:vAlign w:val="center"/>
          </w:tcPr>
          <w:p w14:paraId="2B9647B5">
            <w:pPr>
              <w:keepNext w:val="0"/>
              <w:keepLines w:val="0"/>
              <w:widowControl/>
              <w:suppressLineNumbers w:val="0"/>
              <w:jc w:val="center"/>
              <w:textAlignment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i w:val="0"/>
                <w:iCs w:val="0"/>
                <w:color w:val="auto"/>
                <w:kern w:val="0"/>
                <w:sz w:val="24"/>
                <w:szCs w:val="24"/>
                <w:u w:val="none"/>
                <w:lang w:val="en-US" w:eastAsia="zh-CN" w:bidi="ar"/>
              </w:rPr>
              <w:t>是</w:t>
            </w:r>
          </w:p>
        </w:tc>
        <w:tc>
          <w:tcPr>
            <w:tcW w:w="481" w:type="pct"/>
            <w:tcBorders>
              <w:left w:val="single" w:color="auto" w:sz="4" w:space="0"/>
            </w:tcBorders>
            <w:vAlign w:val="center"/>
          </w:tcPr>
          <w:p w14:paraId="62A152C0">
            <w:pPr>
              <w:adjustRightInd w:val="0"/>
              <w:snapToGrid w:val="0"/>
              <w:spacing w:line="40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cs="Times New Roman"/>
                <w:color w:val="auto"/>
                <w:sz w:val="24"/>
                <w:szCs w:val="24"/>
                <w:lang w:val="en-US" w:eastAsia="zh-CN"/>
              </w:rPr>
              <w:t>1</w:t>
            </w:r>
          </w:p>
        </w:tc>
        <w:tc>
          <w:tcPr>
            <w:tcW w:w="455" w:type="pct"/>
            <w:tcBorders>
              <w:left w:val="single" w:color="auto" w:sz="4" w:space="0"/>
            </w:tcBorders>
            <w:vAlign w:val="center"/>
          </w:tcPr>
          <w:p w14:paraId="057AC7C7">
            <w:pPr>
              <w:adjustRightInd w:val="0"/>
              <w:snapToGrid w:val="0"/>
              <w:spacing w:line="400" w:lineRule="exact"/>
              <w:jc w:val="center"/>
              <w:rPr>
                <w:rFonts w:hint="default" w:ascii="Times New Roman" w:hAnsi="Times New Roman" w:eastAsia="宋体" w:cs="Times New Roman"/>
                <w:color w:val="auto"/>
                <w:sz w:val="24"/>
                <w:szCs w:val="24"/>
                <w:highlight w:val="none"/>
              </w:rPr>
            </w:pPr>
            <w:r>
              <w:rPr>
                <w:rFonts w:hint="default" w:ascii="Times New Roman" w:hAnsi="Times New Roman" w:cs="Times New Roman"/>
                <w:color w:val="auto"/>
                <w:sz w:val="24"/>
                <w:szCs w:val="24"/>
                <w:lang w:val="en-US" w:eastAsia="zh-CN"/>
              </w:rPr>
              <w:t>套</w:t>
            </w:r>
          </w:p>
        </w:tc>
        <w:tc>
          <w:tcPr>
            <w:tcW w:w="1146" w:type="pct"/>
            <w:tcBorders>
              <w:left w:val="single" w:color="auto" w:sz="4" w:space="0"/>
              <w:right w:val="single" w:color="auto" w:sz="4" w:space="0"/>
            </w:tcBorders>
            <w:vAlign w:val="center"/>
          </w:tcPr>
          <w:p w14:paraId="03666885">
            <w:pPr>
              <w:adjustRightInd w:val="0"/>
              <w:snapToGrid w:val="0"/>
              <w:spacing w:line="40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rPr>
              <w:t>自验收合格之日起免费质保</w:t>
            </w:r>
            <w:r>
              <w:rPr>
                <w:rFonts w:hint="default" w:ascii="Times New Roman" w:hAnsi="Times New Roman" w:cs="Times New Roman"/>
                <w:color w:val="auto"/>
                <w:sz w:val="24"/>
                <w:szCs w:val="24"/>
                <w:highlight w:val="none"/>
                <w:lang w:val="en-US" w:eastAsia="zh-CN"/>
              </w:rPr>
              <w:t>3年。</w:t>
            </w:r>
          </w:p>
        </w:tc>
        <w:tc>
          <w:tcPr>
            <w:tcW w:w="682" w:type="pct"/>
            <w:tcBorders>
              <w:left w:val="single" w:color="auto" w:sz="4" w:space="0"/>
              <w:right w:val="single" w:color="auto" w:sz="4" w:space="0"/>
            </w:tcBorders>
            <w:vAlign w:val="center"/>
          </w:tcPr>
          <w:p w14:paraId="42F314CA">
            <w:pPr>
              <w:adjustRightInd w:val="0"/>
              <w:snapToGrid w:val="0"/>
              <w:spacing w:line="400" w:lineRule="exact"/>
              <w:jc w:val="center"/>
              <w:rPr>
                <w:rFonts w:hint="default" w:ascii="Times New Roman" w:hAnsi="Times New Roman" w:eastAsia="宋体" w:cs="Times New Roman"/>
                <w:color w:val="auto"/>
                <w:sz w:val="24"/>
                <w:szCs w:val="24"/>
                <w:highlight w:val="none"/>
                <w:lang w:eastAsia="zh-CN"/>
              </w:rPr>
            </w:pPr>
            <w:r>
              <w:rPr>
                <w:rFonts w:hint="default" w:ascii="Times New Roman" w:hAnsi="Times New Roman" w:cs="Times New Roman"/>
                <w:color w:val="auto"/>
                <w:sz w:val="24"/>
                <w:szCs w:val="24"/>
                <w:lang w:val="en-US" w:eastAsia="zh-CN"/>
              </w:rPr>
              <w:t>否</w:t>
            </w:r>
          </w:p>
        </w:tc>
      </w:tr>
      <w:tr w14:paraId="782630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3" w:hRule="atLeast"/>
          <w:jc w:val="center"/>
        </w:trPr>
        <w:tc>
          <w:tcPr>
            <w:tcW w:w="328" w:type="pct"/>
            <w:vMerge w:val="continue"/>
            <w:tcBorders>
              <w:left w:val="single" w:color="auto" w:sz="4" w:space="0"/>
            </w:tcBorders>
            <w:vAlign w:val="center"/>
          </w:tcPr>
          <w:p w14:paraId="17A2CCCC">
            <w:pPr>
              <w:adjustRightInd w:val="0"/>
              <w:snapToGrid w:val="0"/>
              <w:spacing w:line="400" w:lineRule="exact"/>
              <w:jc w:val="center"/>
              <w:rPr>
                <w:rFonts w:hint="default" w:ascii="Times New Roman" w:hAnsi="Times New Roman" w:eastAsia="宋体" w:cs="Times New Roman"/>
                <w:color w:val="auto"/>
                <w:sz w:val="24"/>
                <w:szCs w:val="24"/>
                <w:highlight w:val="none"/>
                <w:lang w:val="en-US" w:eastAsia="zh-CN" w:bidi="ar"/>
              </w:rPr>
            </w:pPr>
          </w:p>
        </w:tc>
        <w:tc>
          <w:tcPr>
            <w:tcW w:w="302" w:type="pct"/>
            <w:tcBorders>
              <w:left w:val="single" w:color="auto" w:sz="4" w:space="0"/>
            </w:tcBorders>
            <w:vAlign w:val="center"/>
          </w:tcPr>
          <w:p w14:paraId="4772C18B">
            <w:pPr>
              <w:adjustRightInd w:val="0"/>
              <w:snapToGrid w:val="0"/>
              <w:spacing w:line="400" w:lineRule="exact"/>
              <w:jc w:val="center"/>
              <w:rPr>
                <w:rFonts w:hint="default" w:ascii="Times New Roman" w:hAnsi="Times New Roman" w:cs="Times New Roman"/>
                <w:color w:val="auto"/>
                <w:sz w:val="24"/>
                <w:szCs w:val="24"/>
                <w:highlight w:val="none"/>
                <w:lang w:val="en-US" w:eastAsia="zh-CN" w:bidi="ar"/>
              </w:rPr>
            </w:pPr>
            <w:r>
              <w:rPr>
                <w:rFonts w:hint="default" w:ascii="Times New Roman" w:hAnsi="Times New Roman" w:cs="Times New Roman"/>
                <w:color w:val="auto"/>
                <w:sz w:val="24"/>
                <w:szCs w:val="24"/>
                <w:highlight w:val="none"/>
                <w:lang w:val="en-US" w:eastAsia="zh-CN" w:bidi="ar"/>
              </w:rPr>
              <w:t>7</w:t>
            </w:r>
          </w:p>
        </w:tc>
        <w:tc>
          <w:tcPr>
            <w:tcW w:w="1071" w:type="pct"/>
            <w:tcBorders>
              <w:left w:val="single" w:color="auto" w:sz="4" w:space="0"/>
            </w:tcBorders>
            <w:vAlign w:val="center"/>
          </w:tcPr>
          <w:p w14:paraId="2749310D">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高性能示波器</w:t>
            </w:r>
          </w:p>
        </w:tc>
        <w:tc>
          <w:tcPr>
            <w:tcW w:w="532" w:type="pct"/>
            <w:tcBorders>
              <w:left w:val="single" w:color="auto" w:sz="4" w:space="0"/>
            </w:tcBorders>
            <w:vAlign w:val="center"/>
          </w:tcPr>
          <w:p w14:paraId="254F5525">
            <w:pPr>
              <w:keepNext w:val="0"/>
              <w:keepLines w:val="0"/>
              <w:widowControl/>
              <w:suppressLineNumbers w:val="0"/>
              <w:jc w:val="center"/>
              <w:textAlignment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i w:val="0"/>
                <w:iCs w:val="0"/>
                <w:color w:val="auto"/>
                <w:kern w:val="0"/>
                <w:sz w:val="24"/>
                <w:szCs w:val="24"/>
                <w:u w:val="none"/>
                <w:lang w:val="en-US" w:eastAsia="zh-CN" w:bidi="ar"/>
              </w:rPr>
              <w:t>是</w:t>
            </w:r>
          </w:p>
        </w:tc>
        <w:tc>
          <w:tcPr>
            <w:tcW w:w="481" w:type="pct"/>
            <w:tcBorders>
              <w:left w:val="single" w:color="auto" w:sz="4" w:space="0"/>
            </w:tcBorders>
            <w:vAlign w:val="center"/>
          </w:tcPr>
          <w:p w14:paraId="11915B7C">
            <w:pPr>
              <w:adjustRightInd w:val="0"/>
              <w:snapToGrid w:val="0"/>
              <w:spacing w:line="40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cs="Times New Roman"/>
                <w:color w:val="auto"/>
                <w:sz w:val="24"/>
                <w:szCs w:val="24"/>
                <w:lang w:val="en-US" w:eastAsia="zh-CN"/>
              </w:rPr>
              <w:t>1</w:t>
            </w:r>
          </w:p>
        </w:tc>
        <w:tc>
          <w:tcPr>
            <w:tcW w:w="455" w:type="pct"/>
            <w:tcBorders>
              <w:left w:val="single" w:color="auto" w:sz="4" w:space="0"/>
            </w:tcBorders>
            <w:vAlign w:val="center"/>
          </w:tcPr>
          <w:p w14:paraId="601E8868">
            <w:pPr>
              <w:adjustRightInd w:val="0"/>
              <w:snapToGrid w:val="0"/>
              <w:spacing w:line="400" w:lineRule="exact"/>
              <w:jc w:val="center"/>
              <w:rPr>
                <w:rFonts w:hint="default" w:ascii="Times New Roman" w:hAnsi="Times New Roman" w:eastAsia="宋体" w:cs="Times New Roman"/>
                <w:color w:val="auto"/>
                <w:sz w:val="24"/>
                <w:szCs w:val="24"/>
                <w:highlight w:val="none"/>
              </w:rPr>
            </w:pPr>
            <w:r>
              <w:rPr>
                <w:rFonts w:hint="default" w:ascii="Times New Roman" w:hAnsi="Times New Roman" w:cs="Times New Roman"/>
                <w:color w:val="auto"/>
                <w:sz w:val="24"/>
                <w:szCs w:val="24"/>
                <w:lang w:val="en-US" w:eastAsia="zh-CN"/>
              </w:rPr>
              <w:t>套</w:t>
            </w:r>
          </w:p>
        </w:tc>
        <w:tc>
          <w:tcPr>
            <w:tcW w:w="1146" w:type="pct"/>
            <w:tcBorders>
              <w:left w:val="single" w:color="auto" w:sz="4" w:space="0"/>
              <w:right w:val="single" w:color="auto" w:sz="4" w:space="0"/>
            </w:tcBorders>
            <w:vAlign w:val="center"/>
          </w:tcPr>
          <w:p w14:paraId="57963FF6">
            <w:pPr>
              <w:adjustRightInd w:val="0"/>
              <w:snapToGrid w:val="0"/>
              <w:spacing w:line="40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rPr>
              <w:t>自验收合格之日起免费质保</w:t>
            </w:r>
            <w:r>
              <w:rPr>
                <w:rFonts w:hint="default" w:ascii="Times New Roman" w:hAnsi="Times New Roman" w:cs="Times New Roman"/>
                <w:color w:val="auto"/>
                <w:sz w:val="24"/>
                <w:szCs w:val="24"/>
                <w:highlight w:val="none"/>
                <w:lang w:val="en-US" w:eastAsia="zh-CN"/>
              </w:rPr>
              <w:t>3年。</w:t>
            </w:r>
          </w:p>
        </w:tc>
        <w:tc>
          <w:tcPr>
            <w:tcW w:w="682" w:type="pct"/>
            <w:tcBorders>
              <w:left w:val="single" w:color="auto" w:sz="4" w:space="0"/>
              <w:right w:val="single" w:color="auto" w:sz="4" w:space="0"/>
            </w:tcBorders>
            <w:vAlign w:val="center"/>
          </w:tcPr>
          <w:p w14:paraId="03E11A9D">
            <w:pPr>
              <w:adjustRightInd w:val="0"/>
              <w:snapToGrid w:val="0"/>
              <w:spacing w:line="40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cs="Times New Roman"/>
                <w:color w:val="auto"/>
                <w:sz w:val="24"/>
                <w:szCs w:val="24"/>
                <w:highlight w:val="none"/>
                <w:lang w:val="en-US" w:eastAsia="zh-CN"/>
              </w:rPr>
              <w:t>否</w:t>
            </w:r>
          </w:p>
        </w:tc>
      </w:tr>
      <w:tr w14:paraId="2D76F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3" w:hRule="atLeast"/>
          <w:jc w:val="center"/>
        </w:trPr>
        <w:tc>
          <w:tcPr>
            <w:tcW w:w="328" w:type="pct"/>
            <w:vMerge w:val="continue"/>
            <w:tcBorders>
              <w:left w:val="single" w:color="auto" w:sz="4" w:space="0"/>
            </w:tcBorders>
            <w:vAlign w:val="center"/>
          </w:tcPr>
          <w:p w14:paraId="7E37CEDF">
            <w:pPr>
              <w:adjustRightInd w:val="0"/>
              <w:snapToGrid w:val="0"/>
              <w:spacing w:line="400" w:lineRule="exact"/>
              <w:jc w:val="center"/>
              <w:rPr>
                <w:rFonts w:hint="default" w:ascii="Times New Roman" w:hAnsi="Times New Roman" w:eastAsia="宋体" w:cs="Times New Roman"/>
                <w:color w:val="auto"/>
                <w:sz w:val="24"/>
                <w:szCs w:val="24"/>
                <w:highlight w:val="none"/>
                <w:lang w:val="en-US" w:eastAsia="zh-CN" w:bidi="ar"/>
              </w:rPr>
            </w:pPr>
          </w:p>
        </w:tc>
        <w:tc>
          <w:tcPr>
            <w:tcW w:w="302" w:type="pct"/>
            <w:tcBorders>
              <w:left w:val="single" w:color="auto" w:sz="4" w:space="0"/>
            </w:tcBorders>
            <w:vAlign w:val="center"/>
          </w:tcPr>
          <w:p w14:paraId="55C038A2">
            <w:pPr>
              <w:adjustRightInd w:val="0"/>
              <w:snapToGrid w:val="0"/>
              <w:spacing w:line="400" w:lineRule="exact"/>
              <w:jc w:val="center"/>
              <w:rPr>
                <w:rFonts w:hint="default" w:ascii="Times New Roman" w:hAnsi="Times New Roman" w:cs="Times New Roman"/>
                <w:color w:val="auto"/>
                <w:sz w:val="24"/>
                <w:szCs w:val="24"/>
                <w:highlight w:val="none"/>
                <w:lang w:val="en-US" w:eastAsia="zh-CN" w:bidi="ar"/>
              </w:rPr>
            </w:pPr>
            <w:r>
              <w:rPr>
                <w:rFonts w:hint="default" w:ascii="Times New Roman" w:hAnsi="Times New Roman" w:cs="Times New Roman"/>
                <w:color w:val="auto"/>
                <w:sz w:val="24"/>
                <w:szCs w:val="24"/>
                <w:highlight w:val="none"/>
                <w:lang w:val="en-US" w:eastAsia="zh-CN" w:bidi="ar"/>
              </w:rPr>
              <w:t>8</w:t>
            </w:r>
          </w:p>
        </w:tc>
        <w:tc>
          <w:tcPr>
            <w:tcW w:w="1071" w:type="pct"/>
            <w:tcBorders>
              <w:left w:val="single" w:color="auto" w:sz="4" w:space="0"/>
            </w:tcBorders>
            <w:vAlign w:val="center"/>
          </w:tcPr>
          <w:p w14:paraId="0F23D2DB">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频谱分析仪</w:t>
            </w:r>
          </w:p>
        </w:tc>
        <w:tc>
          <w:tcPr>
            <w:tcW w:w="532" w:type="pct"/>
            <w:tcBorders>
              <w:left w:val="single" w:color="auto" w:sz="4" w:space="0"/>
            </w:tcBorders>
            <w:vAlign w:val="center"/>
          </w:tcPr>
          <w:p w14:paraId="73F39745">
            <w:pPr>
              <w:keepNext w:val="0"/>
              <w:keepLines w:val="0"/>
              <w:widowControl/>
              <w:suppressLineNumbers w:val="0"/>
              <w:jc w:val="center"/>
              <w:textAlignment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i w:val="0"/>
                <w:iCs w:val="0"/>
                <w:color w:val="auto"/>
                <w:kern w:val="0"/>
                <w:sz w:val="24"/>
                <w:szCs w:val="24"/>
                <w:u w:val="none"/>
                <w:lang w:val="en-US" w:eastAsia="zh-CN" w:bidi="ar"/>
              </w:rPr>
              <w:t>是</w:t>
            </w:r>
          </w:p>
        </w:tc>
        <w:tc>
          <w:tcPr>
            <w:tcW w:w="481" w:type="pct"/>
            <w:tcBorders>
              <w:left w:val="single" w:color="auto" w:sz="4" w:space="0"/>
            </w:tcBorders>
            <w:vAlign w:val="center"/>
          </w:tcPr>
          <w:p w14:paraId="114592DB">
            <w:pPr>
              <w:adjustRightInd w:val="0"/>
              <w:snapToGrid w:val="0"/>
              <w:spacing w:line="40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cs="Times New Roman"/>
                <w:color w:val="auto"/>
                <w:sz w:val="24"/>
                <w:szCs w:val="24"/>
                <w:lang w:val="en-US" w:eastAsia="zh-CN"/>
              </w:rPr>
              <w:t>1</w:t>
            </w:r>
          </w:p>
        </w:tc>
        <w:tc>
          <w:tcPr>
            <w:tcW w:w="455" w:type="pct"/>
            <w:tcBorders>
              <w:left w:val="single" w:color="auto" w:sz="4" w:space="0"/>
            </w:tcBorders>
            <w:vAlign w:val="center"/>
          </w:tcPr>
          <w:p w14:paraId="563DE922">
            <w:pPr>
              <w:adjustRightInd w:val="0"/>
              <w:snapToGrid w:val="0"/>
              <w:spacing w:line="400" w:lineRule="exact"/>
              <w:jc w:val="center"/>
              <w:rPr>
                <w:rFonts w:hint="default" w:ascii="Times New Roman" w:hAnsi="Times New Roman" w:eastAsia="宋体" w:cs="Times New Roman"/>
                <w:color w:val="auto"/>
                <w:sz w:val="24"/>
                <w:szCs w:val="24"/>
                <w:highlight w:val="none"/>
              </w:rPr>
            </w:pPr>
            <w:r>
              <w:rPr>
                <w:rFonts w:hint="default" w:ascii="Times New Roman" w:hAnsi="Times New Roman" w:cs="Times New Roman"/>
                <w:color w:val="auto"/>
                <w:sz w:val="24"/>
                <w:szCs w:val="24"/>
                <w:lang w:val="en-US" w:eastAsia="zh-CN"/>
              </w:rPr>
              <w:t>套</w:t>
            </w:r>
          </w:p>
        </w:tc>
        <w:tc>
          <w:tcPr>
            <w:tcW w:w="1146" w:type="pct"/>
            <w:tcBorders>
              <w:left w:val="single" w:color="auto" w:sz="4" w:space="0"/>
              <w:right w:val="single" w:color="auto" w:sz="4" w:space="0"/>
            </w:tcBorders>
            <w:vAlign w:val="center"/>
          </w:tcPr>
          <w:p w14:paraId="6352CFB3">
            <w:pPr>
              <w:adjustRightInd w:val="0"/>
              <w:snapToGrid w:val="0"/>
              <w:spacing w:line="40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rPr>
              <w:t>自验收合格之日起免费质保</w:t>
            </w:r>
            <w:r>
              <w:rPr>
                <w:rFonts w:hint="default" w:ascii="Times New Roman" w:hAnsi="Times New Roman" w:cs="Times New Roman"/>
                <w:color w:val="auto"/>
                <w:sz w:val="24"/>
                <w:szCs w:val="24"/>
                <w:highlight w:val="none"/>
                <w:lang w:val="en-US" w:eastAsia="zh-CN"/>
              </w:rPr>
              <w:t>3年。</w:t>
            </w:r>
          </w:p>
        </w:tc>
        <w:tc>
          <w:tcPr>
            <w:tcW w:w="682" w:type="pct"/>
            <w:tcBorders>
              <w:left w:val="single" w:color="auto" w:sz="4" w:space="0"/>
              <w:right w:val="single" w:color="auto" w:sz="4" w:space="0"/>
            </w:tcBorders>
            <w:vAlign w:val="center"/>
          </w:tcPr>
          <w:p w14:paraId="2C40ACA7">
            <w:pPr>
              <w:adjustRightInd w:val="0"/>
              <w:snapToGrid w:val="0"/>
              <w:spacing w:line="400" w:lineRule="exact"/>
              <w:jc w:val="center"/>
              <w:rPr>
                <w:rFonts w:hint="default" w:ascii="Times New Roman" w:hAnsi="Times New Roman" w:eastAsia="宋体" w:cs="Times New Roman"/>
                <w:color w:val="auto"/>
                <w:sz w:val="24"/>
                <w:szCs w:val="24"/>
                <w:highlight w:val="none"/>
                <w:lang w:eastAsia="zh-CN"/>
              </w:rPr>
            </w:pPr>
            <w:r>
              <w:rPr>
                <w:rFonts w:hint="default" w:ascii="Times New Roman" w:hAnsi="Times New Roman" w:cs="Times New Roman"/>
                <w:color w:val="auto"/>
                <w:sz w:val="24"/>
                <w:szCs w:val="24"/>
                <w:lang w:val="en-US" w:eastAsia="zh-CN"/>
              </w:rPr>
              <w:t>否</w:t>
            </w:r>
          </w:p>
        </w:tc>
      </w:tr>
    </w:tbl>
    <w:p w14:paraId="3B3FFDD2">
      <w:pPr>
        <w:pStyle w:val="48"/>
        <w:spacing w:line="360" w:lineRule="auto"/>
        <w:rPr>
          <w:rFonts w:hint="default" w:ascii="Times New Roman" w:hAnsi="Times New Roman" w:eastAsia="宋体" w:cs="Times New Roman"/>
          <w:color w:val="auto"/>
          <w:szCs w:val="24"/>
        </w:rPr>
      </w:pPr>
    </w:p>
    <w:p w14:paraId="0C102FC1">
      <w:pPr>
        <w:pageBreakBefore w:val="0"/>
        <w:widowControl w:val="0"/>
        <w:wordWrap/>
        <w:topLinePunct w:val="0"/>
        <w:bidi w:val="0"/>
        <w:spacing w:line="360" w:lineRule="auto"/>
        <w:ind w:left="0" w:leftChars="0" w:firstLine="482" w:firstLineChars="200"/>
        <w:textAlignment w:val="auto"/>
        <w:rPr>
          <w:rFonts w:hint="default" w:ascii="Times New Roman" w:hAnsi="Times New Roman" w:eastAsia="宋体" w:cs="Times New Roman"/>
          <w:b/>
          <w:bCs/>
          <w:color w:val="auto"/>
          <w:kern w:val="44"/>
          <w:sz w:val="24"/>
          <w:szCs w:val="24"/>
          <w:highlight w:val="none"/>
          <w:lang w:eastAsia="zh-CN"/>
        </w:rPr>
      </w:pPr>
      <w:bookmarkStart w:id="258" w:name="_Toc2117"/>
      <w:bookmarkStart w:id="259" w:name="_Toc15645"/>
      <w:bookmarkStart w:id="260" w:name="_Toc30649"/>
      <w:bookmarkStart w:id="261" w:name="_Toc7881"/>
      <w:bookmarkStart w:id="262" w:name="_Toc1873"/>
      <w:r>
        <w:rPr>
          <w:rFonts w:hint="default" w:ascii="Times New Roman" w:hAnsi="Times New Roman" w:eastAsia="宋体" w:cs="Times New Roman"/>
          <w:b/>
          <w:bCs/>
          <w:color w:val="auto"/>
          <w:kern w:val="44"/>
          <w:sz w:val="24"/>
          <w:szCs w:val="24"/>
          <w:highlight w:val="none"/>
        </w:rPr>
        <w:t>技术要求</w:t>
      </w:r>
      <w:r>
        <w:rPr>
          <w:rFonts w:hint="default" w:ascii="Times New Roman" w:hAnsi="Times New Roman" w:eastAsia="宋体" w:cs="Times New Roman"/>
          <w:b/>
          <w:bCs/>
          <w:color w:val="auto"/>
          <w:kern w:val="44"/>
          <w:sz w:val="24"/>
          <w:szCs w:val="24"/>
          <w:highlight w:val="none"/>
          <w:lang w:eastAsia="zh-CN"/>
        </w:rPr>
        <w:t>：</w:t>
      </w:r>
    </w:p>
    <w:p w14:paraId="7307D486">
      <w:pPr>
        <w:pageBreakBefore w:val="0"/>
        <w:widowControl w:val="0"/>
        <w:wordWrap/>
        <w:topLinePunct w:val="0"/>
        <w:bidi w:val="0"/>
        <w:snapToGrid w:val="0"/>
        <w:spacing w:line="360" w:lineRule="auto"/>
        <w:ind w:left="0" w:leftChars="0" w:firstLine="482" w:firstLineChars="200"/>
        <w:jc w:val="left"/>
        <w:textAlignment w:val="auto"/>
        <w:rPr>
          <w:rFonts w:hint="default" w:ascii="Times New Roman" w:hAnsi="Times New Roman" w:eastAsia="宋体" w:cs="Times New Roman"/>
          <w:b/>
          <w:bCs/>
          <w:color w:val="auto"/>
          <w:sz w:val="24"/>
          <w:szCs w:val="24"/>
        </w:rPr>
      </w:pPr>
      <w:bookmarkStart w:id="263" w:name="_Toc15706"/>
      <w:r>
        <w:rPr>
          <w:rFonts w:hint="default" w:ascii="Times New Roman" w:hAnsi="Times New Roman" w:eastAsia="宋体" w:cs="Times New Roman"/>
          <w:b/>
          <w:bCs/>
          <w:color w:val="auto"/>
          <w:sz w:val="24"/>
          <w:szCs w:val="24"/>
        </w:rPr>
        <w:t>设备技术参数</w:t>
      </w:r>
    </w:p>
    <w:p w14:paraId="246DAC97">
      <w:pPr>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default" w:ascii="Times New Roman" w:hAnsi="Times New Roman" w:eastAsia="宋体" w:cs="Times New Roman"/>
          <w:color w:val="auto"/>
          <w:sz w:val="24"/>
          <w:szCs w:val="24"/>
        </w:rPr>
      </w:pPr>
      <w:bookmarkStart w:id="264" w:name="_Hlk177646761"/>
    </w:p>
    <w:p w14:paraId="76E66BCF">
      <w:pPr>
        <w:pStyle w:val="7"/>
        <w:pageBreakBefore w:val="0"/>
        <w:widowControl w:val="0"/>
        <w:numPr>
          <w:ilvl w:val="0"/>
          <w:numId w:val="0"/>
        </w:numPr>
        <w:tabs>
          <w:tab w:val="clear" w:pos="425"/>
        </w:tabs>
        <w:wordWrap/>
        <w:topLinePunct w:val="0"/>
        <w:bidi w:val="0"/>
        <w:spacing w:line="360" w:lineRule="auto"/>
        <w:ind w:left="0" w:leftChars="0" w:firstLine="482" w:firstLineChars="200"/>
        <w:textAlignment w:val="auto"/>
        <w:rPr>
          <w:rFonts w:hint="default" w:ascii="Times New Roman" w:hAnsi="Times New Roman" w:eastAsia="宋体" w:cs="Times New Roman"/>
          <w:color w:val="auto"/>
          <w:sz w:val="24"/>
          <w:szCs w:val="24"/>
          <w:lang w:val="en-US" w:eastAsia="zh-CN"/>
        </w:rPr>
      </w:pPr>
      <w:bookmarkStart w:id="265" w:name="_Toc159"/>
      <w:r>
        <w:rPr>
          <w:rFonts w:hint="default" w:ascii="Times New Roman" w:hAnsi="Times New Roman" w:eastAsia="宋体" w:cs="Times New Roman"/>
          <w:color w:val="auto"/>
          <w:sz w:val="24"/>
          <w:szCs w:val="24"/>
          <w:lang w:val="en-US" w:eastAsia="zh-CN"/>
        </w:rPr>
        <w:t>包3</w:t>
      </w:r>
      <w:bookmarkEnd w:id="265"/>
    </w:p>
    <w:p w14:paraId="45C51B8A">
      <w:pPr>
        <w:pStyle w:val="8"/>
        <w:pageBreakBefore w:val="0"/>
        <w:widowControl w:val="0"/>
        <w:wordWrap/>
        <w:topLinePunct w:val="0"/>
        <w:bidi w:val="0"/>
        <w:spacing w:line="360" w:lineRule="auto"/>
        <w:ind w:left="0" w:leftChars="0" w:firstLine="482" w:firstLineChars="200"/>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一</w:t>
      </w: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lang w:val="en-US" w:eastAsia="zh-CN"/>
        </w:rPr>
        <w:t>微波</w:t>
      </w:r>
      <w:r>
        <w:rPr>
          <w:rFonts w:hint="default" w:ascii="Times New Roman" w:hAnsi="Times New Roman" w:eastAsia="宋体" w:cs="Times New Roman"/>
          <w:color w:val="auto"/>
          <w:sz w:val="24"/>
          <w:szCs w:val="24"/>
        </w:rPr>
        <w:t>等离子化学气相沉积设备</w:t>
      </w:r>
    </w:p>
    <w:bookmarkEnd w:id="264"/>
    <w:p w14:paraId="0B727892">
      <w:pPr>
        <w:pageBreakBefore w:val="0"/>
        <w:widowControl w:val="0"/>
        <w:numPr>
          <w:ilvl w:val="0"/>
          <w:numId w:val="0"/>
        </w:numPr>
        <w:kinsoku/>
        <w:wordWrap/>
        <w:overflowPunct/>
        <w:topLinePunct w:val="0"/>
        <w:bidi w:val="0"/>
        <w:snapToGrid w:val="0"/>
        <w:spacing w:line="360" w:lineRule="auto"/>
        <w:ind w:left="0" w:leftChars="0" w:firstLine="482" w:firstLineChars="200"/>
        <w:jc w:val="left"/>
        <w:textAlignment w:val="auto"/>
        <w:rPr>
          <w:rFonts w:hint="default" w:ascii="Times New Roman" w:hAnsi="Times New Roman" w:eastAsia="宋体" w:cs="Times New Roman"/>
          <w:b/>
          <w:bCs/>
          <w:color w:val="auto"/>
          <w:sz w:val="24"/>
          <w:szCs w:val="24"/>
        </w:rPr>
      </w:pPr>
      <w:r>
        <w:rPr>
          <w:rFonts w:hint="default" w:ascii="Times New Roman" w:hAnsi="Times New Roman" w:eastAsia="宋体" w:cs="Times New Roman"/>
          <w:b/>
          <w:bCs/>
          <w:color w:val="auto"/>
          <w:sz w:val="24"/>
          <w:szCs w:val="24"/>
          <w:lang w:val="en-US" w:eastAsia="zh-CN"/>
        </w:rPr>
        <w:t>1、</w:t>
      </w:r>
      <w:r>
        <w:rPr>
          <w:rFonts w:hint="default" w:ascii="Times New Roman" w:hAnsi="Times New Roman" w:eastAsia="宋体" w:cs="Times New Roman"/>
          <w:b/>
          <w:bCs/>
          <w:color w:val="auto"/>
          <w:sz w:val="24"/>
          <w:szCs w:val="24"/>
        </w:rPr>
        <w:t>主要技术指标</w:t>
      </w:r>
    </w:p>
    <w:p w14:paraId="00366F56">
      <w:pPr>
        <w:pageBreakBefore w:val="0"/>
        <w:widowControl w:val="0"/>
        <w:kinsoku/>
        <w:wordWrap/>
        <w:overflowPunct/>
        <w:topLinePunct w:val="0"/>
        <w:autoSpaceDE w:val="0"/>
        <w:autoSpaceDN w:val="0"/>
        <w:bidi w:val="0"/>
        <w:adjustRightInd w:val="0"/>
        <w:snapToGrid w:val="0"/>
        <w:spacing w:line="360" w:lineRule="auto"/>
        <w:ind w:left="0" w:leftChars="0" w:firstLine="480" w:firstLineChars="200"/>
        <w:jc w:val="left"/>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lang w:val="en-US" w:eastAsia="zh-CN"/>
        </w:rPr>
        <w:t>1</w:t>
      </w:r>
      <w:r>
        <w:rPr>
          <w:rFonts w:hint="default" w:ascii="Times New Roman" w:hAnsi="Times New Roman" w:eastAsia="宋体" w:cs="Times New Roman"/>
          <w:color w:val="auto"/>
          <w:sz w:val="24"/>
          <w:szCs w:val="24"/>
        </w:rPr>
        <w:t>.1 微波源和系统</w:t>
      </w:r>
    </w:p>
    <w:p w14:paraId="78D5BE92">
      <w:pPr>
        <w:pageBreakBefore w:val="0"/>
        <w:widowControl w:val="0"/>
        <w:kinsoku/>
        <w:wordWrap/>
        <w:overflowPunct/>
        <w:topLinePunct w:val="0"/>
        <w:autoSpaceDE w:val="0"/>
        <w:autoSpaceDN w:val="0"/>
        <w:bidi w:val="0"/>
        <w:adjustRightInd w:val="0"/>
        <w:snapToGrid w:val="0"/>
        <w:spacing w:line="360" w:lineRule="auto"/>
        <w:ind w:left="0" w:leftChars="0" w:firstLine="480" w:firstLineChars="200"/>
        <w:jc w:val="left"/>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lang w:val="en-US" w:eastAsia="zh-CN"/>
        </w:rPr>
        <w:t>1</w:t>
      </w:r>
      <w:r>
        <w:rPr>
          <w:rFonts w:hint="default" w:ascii="Times New Roman" w:hAnsi="Times New Roman" w:eastAsia="宋体" w:cs="Times New Roman"/>
          <w:color w:val="auto"/>
          <w:sz w:val="24"/>
          <w:szCs w:val="24"/>
        </w:rPr>
        <w:t>.1.1 微波发生器：2.45GHz ±50 MHz；</w:t>
      </w:r>
    </w:p>
    <w:p w14:paraId="4DB9E8F7">
      <w:pPr>
        <w:pageBreakBefore w:val="0"/>
        <w:widowControl w:val="0"/>
        <w:kinsoku/>
        <w:wordWrap/>
        <w:overflowPunct/>
        <w:topLinePunct w:val="0"/>
        <w:autoSpaceDE w:val="0"/>
        <w:autoSpaceDN w:val="0"/>
        <w:bidi w:val="0"/>
        <w:adjustRightInd w:val="0"/>
        <w:snapToGrid w:val="0"/>
        <w:spacing w:line="360" w:lineRule="auto"/>
        <w:ind w:left="0" w:leftChars="0" w:firstLine="480" w:firstLineChars="200"/>
        <w:jc w:val="left"/>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lang w:val="en-US" w:eastAsia="zh-CN"/>
        </w:rPr>
        <w:t>*1</w:t>
      </w:r>
      <w:r>
        <w:rPr>
          <w:rFonts w:hint="default" w:ascii="Times New Roman" w:hAnsi="Times New Roman" w:eastAsia="宋体" w:cs="Times New Roman"/>
          <w:color w:val="auto"/>
          <w:sz w:val="24"/>
          <w:szCs w:val="24"/>
        </w:rPr>
        <w:t>.1.2输出功率：</w:t>
      </w:r>
      <w:r>
        <w:rPr>
          <w:rFonts w:hint="default" w:ascii="Times New Roman" w:hAnsi="Times New Roman" w:eastAsia="宋体" w:cs="Times New Roman"/>
          <w:color w:val="auto"/>
          <w:sz w:val="24"/>
          <w:szCs w:val="24"/>
          <w:lang w:val="en-US" w:eastAsia="zh-CN"/>
        </w:rPr>
        <w:t>覆盖</w:t>
      </w:r>
      <w:r>
        <w:rPr>
          <w:rFonts w:hint="default" w:ascii="Times New Roman" w:hAnsi="Times New Roman" w:eastAsia="宋体" w:cs="Times New Roman"/>
          <w:color w:val="auto"/>
          <w:sz w:val="24"/>
          <w:szCs w:val="24"/>
        </w:rPr>
        <w:t xml:space="preserve">0.6 </w:t>
      </w:r>
      <w:r>
        <w:rPr>
          <w:rFonts w:hint="default" w:ascii="Times New Roman" w:hAnsi="Times New Roman" w:eastAsia="宋体" w:cs="Times New Roman"/>
          <w:color w:val="auto"/>
          <w:sz w:val="24"/>
          <w:szCs w:val="24"/>
          <w:highlight w:val="none"/>
        </w:rPr>
        <w:t>~</w:t>
      </w:r>
      <w:r>
        <w:rPr>
          <w:rFonts w:hint="default" w:ascii="Times New Roman" w:hAnsi="Times New Roman" w:eastAsia="宋体" w:cs="Times New Roman"/>
          <w:color w:val="auto"/>
          <w:sz w:val="24"/>
          <w:szCs w:val="24"/>
        </w:rPr>
        <w:t xml:space="preserve"> </w:t>
      </w:r>
      <w:r>
        <w:rPr>
          <w:rFonts w:hint="default" w:ascii="Times New Roman" w:hAnsi="Times New Roman" w:eastAsia="宋体" w:cs="Times New Roman"/>
          <w:color w:val="auto"/>
          <w:sz w:val="24"/>
          <w:szCs w:val="24"/>
          <w:lang w:val="en-US" w:eastAsia="zh-CN"/>
        </w:rPr>
        <w:t xml:space="preserve">5.8 </w:t>
      </w:r>
      <w:r>
        <w:rPr>
          <w:rFonts w:hint="default" w:ascii="Times New Roman" w:hAnsi="Times New Roman" w:eastAsia="宋体" w:cs="Times New Roman"/>
          <w:color w:val="auto"/>
          <w:sz w:val="24"/>
          <w:szCs w:val="24"/>
        </w:rPr>
        <w:t>kW</w:t>
      </w: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lang w:val="en-US" w:eastAsia="zh-CN"/>
        </w:rPr>
        <w:t>并且</w:t>
      </w:r>
      <w:r>
        <w:rPr>
          <w:rFonts w:hint="default" w:ascii="Times New Roman" w:hAnsi="Times New Roman" w:eastAsia="宋体" w:cs="Times New Roman"/>
          <w:color w:val="auto"/>
          <w:sz w:val="24"/>
          <w:szCs w:val="24"/>
        </w:rPr>
        <w:t>连续可调；</w:t>
      </w:r>
    </w:p>
    <w:p w14:paraId="6909EEC0">
      <w:pPr>
        <w:pageBreakBefore w:val="0"/>
        <w:widowControl w:val="0"/>
        <w:kinsoku/>
        <w:wordWrap/>
        <w:overflowPunct/>
        <w:topLinePunct w:val="0"/>
        <w:bidi w:val="0"/>
        <w:spacing w:line="360" w:lineRule="auto"/>
        <w:ind w:left="0" w:leftChars="0" w:firstLine="480" w:firstLineChars="200"/>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*1</w:t>
      </w:r>
      <w:r>
        <w:rPr>
          <w:rFonts w:hint="default" w:ascii="Times New Roman" w:hAnsi="Times New Roman" w:eastAsia="宋体" w:cs="Times New Roman"/>
          <w:color w:val="auto"/>
          <w:sz w:val="24"/>
          <w:szCs w:val="24"/>
        </w:rPr>
        <w:t xml:space="preserve">.2 </w:t>
      </w:r>
      <w:r>
        <w:rPr>
          <w:rFonts w:hint="default" w:ascii="Times New Roman" w:hAnsi="Times New Roman" w:eastAsia="宋体" w:cs="Times New Roman"/>
          <w:color w:val="auto"/>
          <w:sz w:val="24"/>
          <w:szCs w:val="24"/>
          <w:lang w:val="en-US" w:eastAsia="zh-CN"/>
        </w:rPr>
        <w:t>沉积直径</w:t>
      </w:r>
      <w:r>
        <w:rPr>
          <w:rFonts w:hint="default" w:ascii="Times New Roman" w:hAnsi="Times New Roman" w:eastAsia="宋体" w:cs="Times New Roman"/>
          <w:color w:val="auto"/>
          <w:sz w:val="24"/>
          <w:szCs w:val="24"/>
        </w:rPr>
        <w:t>：</w:t>
      </w:r>
      <w:r>
        <w:rPr>
          <w:rFonts w:hint="default" w:ascii="Times New Roman" w:hAnsi="Times New Roman" w:eastAsia="宋体" w:cs="Times New Roman"/>
          <w:color w:val="auto"/>
          <w:sz w:val="24"/>
          <w:szCs w:val="24"/>
          <w:lang w:val="en-US" w:eastAsia="zh-CN"/>
        </w:rPr>
        <w:t>≥50.4mm；</w:t>
      </w:r>
    </w:p>
    <w:p w14:paraId="42539D92">
      <w:pPr>
        <w:pageBreakBefore w:val="0"/>
        <w:widowControl w:val="0"/>
        <w:kinsoku/>
        <w:wordWrap/>
        <w:overflowPunct/>
        <w:topLinePunct w:val="0"/>
        <w:bidi w:val="0"/>
        <w:spacing w:line="360" w:lineRule="auto"/>
        <w:ind w:left="0" w:leftChars="0" w:firstLine="480" w:firstLineChars="200"/>
        <w:textAlignment w:val="auto"/>
        <w:rPr>
          <w:rFonts w:hint="default" w:ascii="Times New Roman" w:hAnsi="Times New Roman" w:eastAsia="宋体" w:cs="Times New Roman"/>
          <w:color w:val="auto"/>
          <w:sz w:val="24"/>
          <w:szCs w:val="24"/>
          <w:lang w:eastAsia="zh-CN"/>
        </w:rPr>
      </w:pPr>
      <w:r>
        <w:rPr>
          <w:rFonts w:hint="default" w:ascii="Times New Roman" w:hAnsi="Times New Roman" w:eastAsia="宋体" w:cs="Times New Roman"/>
          <w:color w:val="auto"/>
          <w:sz w:val="24"/>
          <w:szCs w:val="24"/>
          <w:lang w:val="en-US" w:eastAsia="zh-CN"/>
        </w:rPr>
        <w:t>1</w:t>
      </w:r>
      <w:r>
        <w:rPr>
          <w:rFonts w:hint="default" w:ascii="Times New Roman" w:hAnsi="Times New Roman" w:eastAsia="宋体" w:cs="Times New Roman"/>
          <w:color w:val="auto"/>
          <w:sz w:val="24"/>
          <w:szCs w:val="24"/>
        </w:rPr>
        <w:t>.</w:t>
      </w:r>
      <w:r>
        <w:rPr>
          <w:rFonts w:hint="default" w:ascii="Times New Roman" w:hAnsi="Times New Roman" w:eastAsia="宋体" w:cs="Times New Roman"/>
          <w:color w:val="auto"/>
          <w:sz w:val="24"/>
          <w:szCs w:val="24"/>
          <w:lang w:val="en-US" w:eastAsia="zh-CN"/>
        </w:rPr>
        <w:t>3</w:t>
      </w:r>
      <w:r>
        <w:rPr>
          <w:rFonts w:hint="default" w:ascii="Times New Roman" w:hAnsi="Times New Roman" w:eastAsia="宋体" w:cs="Times New Roman"/>
          <w:color w:val="auto"/>
          <w:sz w:val="24"/>
          <w:szCs w:val="24"/>
        </w:rPr>
        <w:t xml:space="preserve"> 供气通道数</w:t>
      </w: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rPr>
        <w:t>4</w:t>
      </w:r>
      <w:r>
        <w:rPr>
          <w:rFonts w:hint="default" w:ascii="Times New Roman" w:hAnsi="Times New Roman" w:eastAsia="宋体" w:cs="Times New Roman"/>
          <w:color w:val="auto"/>
          <w:sz w:val="24"/>
          <w:szCs w:val="24"/>
          <w:lang w:eastAsia="zh-CN"/>
        </w:rPr>
        <w:t>；</w:t>
      </w:r>
    </w:p>
    <w:p w14:paraId="66E0D742">
      <w:pPr>
        <w:pStyle w:val="74"/>
        <w:pageBreakBefore w:val="0"/>
        <w:widowControl w:val="0"/>
        <w:kinsoku/>
        <w:wordWrap/>
        <w:overflowPunct/>
        <w:topLinePunct w:val="0"/>
        <w:bidi w:val="0"/>
        <w:spacing w:line="360" w:lineRule="auto"/>
        <w:ind w:left="0" w:leftChars="0" w:firstLine="480"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lang w:val="en-US" w:eastAsia="zh-CN"/>
        </w:rPr>
        <w:t>1</w:t>
      </w:r>
      <w:r>
        <w:rPr>
          <w:rFonts w:hint="default" w:ascii="Times New Roman" w:hAnsi="Times New Roman" w:eastAsia="宋体" w:cs="Times New Roman"/>
          <w:color w:val="auto"/>
          <w:sz w:val="24"/>
          <w:szCs w:val="24"/>
        </w:rPr>
        <w:t>.</w:t>
      </w:r>
      <w:r>
        <w:rPr>
          <w:rFonts w:hint="default" w:ascii="Times New Roman" w:hAnsi="Times New Roman" w:eastAsia="宋体" w:cs="Times New Roman"/>
          <w:color w:val="auto"/>
          <w:sz w:val="24"/>
          <w:szCs w:val="24"/>
          <w:lang w:val="en-US" w:eastAsia="zh-CN"/>
        </w:rPr>
        <w:t>4</w:t>
      </w:r>
      <w:r>
        <w:rPr>
          <w:rFonts w:hint="default" w:ascii="Times New Roman" w:hAnsi="Times New Roman" w:eastAsia="宋体" w:cs="Times New Roman"/>
          <w:color w:val="auto"/>
          <w:sz w:val="24"/>
          <w:szCs w:val="24"/>
        </w:rPr>
        <w:t xml:space="preserve"> 微波泄漏：</w:t>
      </w:r>
      <w:r>
        <w:rPr>
          <w:rFonts w:hint="default" w:ascii="Times New Roman" w:hAnsi="Times New Roman" w:eastAsia="宋体" w:cs="Times New Roman"/>
          <w:color w:val="auto"/>
          <w:sz w:val="24"/>
          <w:szCs w:val="24"/>
          <w:lang w:val="en-US" w:eastAsia="zh-CN"/>
        </w:rPr>
        <w:t>≤</w:t>
      </w:r>
      <w:r>
        <w:rPr>
          <w:rFonts w:hint="default" w:ascii="Times New Roman" w:hAnsi="Times New Roman" w:eastAsia="宋体" w:cs="Times New Roman"/>
          <w:color w:val="auto"/>
          <w:sz w:val="24"/>
          <w:szCs w:val="24"/>
        </w:rPr>
        <w:t xml:space="preserve"> 1</w:t>
      </w:r>
      <w:r>
        <w:rPr>
          <w:rFonts w:hint="default" w:ascii="Times New Roman" w:hAnsi="Times New Roman" w:cs="Times New Roman"/>
          <w:color w:val="auto"/>
          <w:sz w:val="24"/>
          <w:szCs w:val="24"/>
          <w:lang w:val="en-US" w:eastAsia="zh-CN"/>
        </w:rPr>
        <w:t xml:space="preserve"> </w:t>
      </w:r>
      <w:r>
        <w:rPr>
          <w:rFonts w:hint="default" w:ascii="Times New Roman" w:hAnsi="Times New Roman" w:eastAsia="宋体" w:cs="Times New Roman"/>
          <w:color w:val="auto"/>
          <w:sz w:val="24"/>
          <w:szCs w:val="24"/>
        </w:rPr>
        <w:t>mW/cm</w:t>
      </w:r>
      <w:r>
        <w:rPr>
          <w:rFonts w:hint="default" w:ascii="Times New Roman" w:hAnsi="Times New Roman" w:eastAsia="宋体" w:cs="Times New Roman"/>
          <w:color w:val="auto"/>
          <w:sz w:val="24"/>
          <w:szCs w:val="24"/>
          <w:vertAlign w:val="superscript"/>
        </w:rPr>
        <w:t>2</w:t>
      </w:r>
      <w:r>
        <w:rPr>
          <w:rFonts w:hint="default" w:ascii="Times New Roman" w:hAnsi="Times New Roman" w:eastAsia="宋体" w:cs="Times New Roman"/>
          <w:color w:val="auto"/>
          <w:sz w:val="24"/>
          <w:szCs w:val="24"/>
        </w:rPr>
        <w:t>；</w:t>
      </w:r>
    </w:p>
    <w:p w14:paraId="25AA2D63">
      <w:pPr>
        <w:pStyle w:val="74"/>
        <w:pageBreakBefore w:val="0"/>
        <w:widowControl w:val="0"/>
        <w:kinsoku/>
        <w:wordWrap/>
        <w:overflowPunct/>
        <w:topLinePunct w:val="0"/>
        <w:bidi w:val="0"/>
        <w:spacing w:line="360" w:lineRule="auto"/>
        <w:ind w:left="0" w:leftChars="0" w:firstLine="480" w:firstLineChars="200"/>
        <w:textAlignment w:val="auto"/>
        <w:rPr>
          <w:rFonts w:hint="default" w:ascii="Times New Roman" w:hAnsi="Times New Roman" w:eastAsia="宋体" w:cs="Times New Roman"/>
          <w:color w:val="auto"/>
          <w:sz w:val="24"/>
          <w:szCs w:val="24"/>
          <w:lang w:eastAsia="zh-CN"/>
        </w:rPr>
      </w:pPr>
      <w:r>
        <w:rPr>
          <w:rFonts w:hint="default" w:ascii="Times New Roman" w:hAnsi="Times New Roman" w:eastAsia="宋体" w:cs="Times New Roman"/>
          <w:color w:val="auto"/>
          <w:sz w:val="24"/>
          <w:szCs w:val="24"/>
          <w:lang w:val="en-US" w:eastAsia="zh-CN"/>
        </w:rPr>
        <w:t>1</w:t>
      </w:r>
      <w:r>
        <w:rPr>
          <w:rFonts w:hint="default" w:ascii="Times New Roman" w:hAnsi="Times New Roman" w:eastAsia="宋体" w:cs="Times New Roman"/>
          <w:color w:val="auto"/>
          <w:sz w:val="24"/>
          <w:szCs w:val="24"/>
        </w:rPr>
        <w:t>.</w:t>
      </w:r>
      <w:r>
        <w:rPr>
          <w:rFonts w:hint="default" w:ascii="Times New Roman" w:hAnsi="Times New Roman" w:eastAsia="宋体" w:cs="Times New Roman"/>
          <w:color w:val="auto"/>
          <w:sz w:val="24"/>
          <w:szCs w:val="24"/>
          <w:lang w:val="en-US" w:eastAsia="zh-CN"/>
        </w:rPr>
        <w:t>5</w:t>
      </w:r>
      <w:r>
        <w:rPr>
          <w:rFonts w:hint="default" w:ascii="Times New Roman" w:hAnsi="Times New Roman" w:eastAsia="宋体" w:cs="Times New Roman"/>
          <w:color w:val="auto"/>
          <w:sz w:val="24"/>
          <w:szCs w:val="24"/>
        </w:rPr>
        <w:t xml:space="preserve"> 真空漏率：</w:t>
      </w:r>
      <w:r>
        <w:rPr>
          <w:rFonts w:hint="default" w:ascii="Times New Roman" w:hAnsi="Times New Roman" w:eastAsia="宋体" w:cs="Times New Roman"/>
          <w:color w:val="auto"/>
          <w:sz w:val="24"/>
          <w:szCs w:val="24"/>
          <w:lang w:val="en-US" w:eastAsia="zh-CN"/>
        </w:rPr>
        <w:t>≤</w:t>
      </w:r>
      <w:r>
        <w:rPr>
          <w:rFonts w:hint="default" w:ascii="Times New Roman" w:hAnsi="Times New Roman" w:eastAsia="宋体" w:cs="Times New Roman"/>
          <w:color w:val="auto"/>
          <w:sz w:val="24"/>
          <w:szCs w:val="24"/>
        </w:rPr>
        <w:t>1</w:t>
      </w:r>
      <w:r>
        <w:rPr>
          <w:rFonts w:hint="default" w:ascii="Times New Roman" w:hAnsi="Times New Roman" w:eastAsia="宋体" w:cs="Times New Roman"/>
          <w:color w:val="auto"/>
          <w:sz w:val="24"/>
          <w:szCs w:val="24"/>
          <w:lang w:val="en-US" w:eastAsia="zh-CN"/>
        </w:rPr>
        <w:t>×</w:t>
      </w:r>
      <w:r>
        <w:rPr>
          <w:rFonts w:hint="default" w:ascii="Times New Roman" w:hAnsi="Times New Roman" w:eastAsia="宋体" w:cs="Times New Roman"/>
          <w:color w:val="auto"/>
          <w:sz w:val="24"/>
          <w:szCs w:val="24"/>
        </w:rPr>
        <w:t>10</w:t>
      </w:r>
      <w:r>
        <w:rPr>
          <w:rFonts w:hint="default" w:ascii="Times New Roman" w:hAnsi="Times New Roman" w:eastAsia="宋体" w:cs="Times New Roman"/>
          <w:color w:val="auto"/>
          <w:sz w:val="24"/>
          <w:szCs w:val="24"/>
          <w:vertAlign w:val="superscript"/>
        </w:rPr>
        <w:t>-</w:t>
      </w:r>
      <w:r>
        <w:rPr>
          <w:rFonts w:hint="default" w:ascii="Times New Roman" w:hAnsi="Times New Roman" w:eastAsia="宋体" w:cs="Times New Roman"/>
          <w:color w:val="auto"/>
          <w:sz w:val="24"/>
          <w:szCs w:val="24"/>
          <w:vertAlign w:val="superscript"/>
          <w:lang w:val="en-US" w:eastAsia="zh-CN"/>
        </w:rPr>
        <w:t>9</w:t>
      </w:r>
      <w:r>
        <w:rPr>
          <w:rFonts w:hint="default" w:ascii="Times New Roman" w:hAnsi="Times New Roman" w:eastAsia="宋体" w:cs="Times New Roman"/>
          <w:color w:val="auto"/>
          <w:sz w:val="24"/>
          <w:szCs w:val="24"/>
          <w:vertAlign w:val="superscript"/>
        </w:rPr>
        <w:t xml:space="preserve"> </w:t>
      </w:r>
      <w:r>
        <w:rPr>
          <w:rFonts w:hint="default" w:ascii="Times New Roman" w:hAnsi="Times New Roman" w:eastAsia="宋体" w:cs="Times New Roman"/>
          <w:color w:val="auto"/>
          <w:sz w:val="24"/>
          <w:szCs w:val="24"/>
        </w:rPr>
        <w:t>torr</w:t>
      </w:r>
      <w:r>
        <w:rPr>
          <w:rFonts w:hint="default" w:ascii="Times New Roman" w:hAnsi="Times New Roman" w:eastAsia="宋体" w:cs="Times New Roman"/>
          <w:color w:val="auto"/>
          <w:sz w:val="24"/>
          <w:szCs w:val="24"/>
          <w:lang w:val="en-US" w:eastAsia="zh-CN"/>
        </w:rPr>
        <w:t>·l</w:t>
      </w:r>
      <w:r>
        <w:rPr>
          <w:rFonts w:hint="default" w:ascii="Times New Roman" w:hAnsi="Times New Roman" w:eastAsia="宋体" w:cs="Times New Roman"/>
          <w:color w:val="auto"/>
          <w:sz w:val="24"/>
          <w:szCs w:val="24"/>
        </w:rPr>
        <w:t>/</w:t>
      </w:r>
      <w:r>
        <w:rPr>
          <w:rFonts w:hint="default" w:ascii="Times New Roman" w:hAnsi="Times New Roman" w:eastAsia="宋体" w:cs="Times New Roman"/>
          <w:color w:val="auto"/>
          <w:sz w:val="24"/>
          <w:szCs w:val="24"/>
          <w:lang w:val="en-US" w:eastAsia="zh-CN"/>
        </w:rPr>
        <w:t>sec</w:t>
      </w:r>
      <w:r>
        <w:rPr>
          <w:rFonts w:hint="default" w:ascii="Times New Roman" w:hAnsi="Times New Roman" w:eastAsia="宋体" w:cs="Times New Roman"/>
          <w:color w:val="auto"/>
          <w:sz w:val="24"/>
          <w:szCs w:val="24"/>
          <w:lang w:eastAsia="zh-CN"/>
        </w:rPr>
        <w:t>；</w:t>
      </w:r>
    </w:p>
    <w:p w14:paraId="244ADC95">
      <w:pPr>
        <w:pageBreakBefore w:val="0"/>
        <w:widowControl w:val="0"/>
        <w:kinsoku/>
        <w:wordWrap/>
        <w:overflowPunct/>
        <w:topLinePunct w:val="0"/>
        <w:bidi w:val="0"/>
        <w:spacing w:line="360" w:lineRule="auto"/>
        <w:ind w:left="0" w:leftChars="0" w:firstLine="480"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lang w:val="en-US" w:eastAsia="zh-CN"/>
        </w:rPr>
        <w:t>1</w:t>
      </w:r>
      <w:r>
        <w:rPr>
          <w:rFonts w:hint="default" w:ascii="Times New Roman" w:hAnsi="Times New Roman" w:eastAsia="宋体" w:cs="Times New Roman"/>
          <w:color w:val="auto"/>
          <w:sz w:val="24"/>
          <w:szCs w:val="24"/>
        </w:rPr>
        <w:t>.</w:t>
      </w:r>
      <w:r>
        <w:rPr>
          <w:rFonts w:hint="default" w:ascii="Times New Roman" w:hAnsi="Times New Roman" w:eastAsia="宋体" w:cs="Times New Roman"/>
          <w:color w:val="auto"/>
          <w:sz w:val="24"/>
          <w:szCs w:val="24"/>
          <w:lang w:val="en-US" w:eastAsia="zh-CN"/>
        </w:rPr>
        <w:t xml:space="preserve">6 </w:t>
      </w:r>
      <w:r>
        <w:rPr>
          <w:rFonts w:hint="default" w:ascii="Times New Roman" w:hAnsi="Times New Roman" w:eastAsia="宋体" w:cs="Times New Roman"/>
          <w:color w:val="auto"/>
          <w:sz w:val="24"/>
          <w:szCs w:val="24"/>
        </w:rPr>
        <w:t>红外测温窗口</w:t>
      </w:r>
      <w:r>
        <w:rPr>
          <w:rFonts w:hint="default" w:ascii="Times New Roman" w:hAnsi="Times New Roman" w:eastAsia="宋体" w:cs="Times New Roman"/>
          <w:color w:val="auto"/>
          <w:sz w:val="24"/>
          <w:szCs w:val="24"/>
          <w:lang w:val="en-US" w:eastAsia="zh-CN"/>
        </w:rPr>
        <w:t>数量：≥</w:t>
      </w:r>
      <w:r>
        <w:rPr>
          <w:rFonts w:hint="default" w:ascii="Times New Roman" w:hAnsi="Times New Roman" w:eastAsia="宋体" w:cs="Times New Roman"/>
          <w:color w:val="auto"/>
          <w:sz w:val="24"/>
          <w:szCs w:val="24"/>
        </w:rPr>
        <w:t>2个</w:t>
      </w: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rPr>
        <w:t>观察窗口</w:t>
      </w:r>
      <w:r>
        <w:rPr>
          <w:rFonts w:hint="default" w:ascii="Times New Roman" w:hAnsi="Times New Roman" w:eastAsia="宋体" w:cs="Times New Roman"/>
          <w:color w:val="auto"/>
          <w:sz w:val="24"/>
          <w:szCs w:val="24"/>
          <w:lang w:val="en-US" w:eastAsia="zh-CN"/>
        </w:rPr>
        <w:t>数量：≥</w:t>
      </w:r>
      <w:r>
        <w:rPr>
          <w:rFonts w:hint="default" w:ascii="Times New Roman" w:hAnsi="Times New Roman" w:eastAsia="宋体" w:cs="Times New Roman"/>
          <w:color w:val="auto"/>
          <w:sz w:val="24"/>
          <w:szCs w:val="24"/>
        </w:rPr>
        <w:t>2 个；</w:t>
      </w:r>
    </w:p>
    <w:p w14:paraId="03345E8B">
      <w:pPr>
        <w:pageBreakBefore w:val="0"/>
        <w:widowControl w:val="0"/>
        <w:kinsoku/>
        <w:wordWrap/>
        <w:overflowPunct/>
        <w:topLinePunct w:val="0"/>
        <w:bidi w:val="0"/>
        <w:spacing w:line="360" w:lineRule="auto"/>
        <w:ind w:left="0" w:leftChars="0" w:firstLine="480"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lang w:val="en-US" w:eastAsia="zh-CN"/>
        </w:rPr>
        <w:t>1</w:t>
      </w:r>
      <w:r>
        <w:rPr>
          <w:rFonts w:hint="default" w:ascii="Times New Roman" w:hAnsi="Times New Roman" w:eastAsia="宋体" w:cs="Times New Roman"/>
          <w:color w:val="auto"/>
          <w:sz w:val="24"/>
          <w:szCs w:val="24"/>
        </w:rPr>
        <w:t>.</w:t>
      </w:r>
      <w:r>
        <w:rPr>
          <w:rFonts w:hint="default" w:ascii="Times New Roman" w:hAnsi="Times New Roman" w:eastAsia="宋体" w:cs="Times New Roman"/>
          <w:color w:val="auto"/>
          <w:sz w:val="24"/>
          <w:szCs w:val="24"/>
          <w:lang w:val="en-US" w:eastAsia="zh-CN"/>
        </w:rPr>
        <w:t xml:space="preserve">7 </w:t>
      </w:r>
      <w:r>
        <w:rPr>
          <w:rFonts w:hint="default" w:ascii="Times New Roman" w:hAnsi="Times New Roman" w:eastAsia="宋体" w:cs="Times New Roman"/>
          <w:color w:val="auto"/>
          <w:sz w:val="24"/>
          <w:szCs w:val="24"/>
        </w:rPr>
        <w:t>稳定放电气压</w:t>
      </w:r>
      <w:r>
        <w:rPr>
          <w:rFonts w:hint="default" w:ascii="Times New Roman" w:hAnsi="Times New Roman" w:eastAsia="宋体" w:cs="Times New Roman"/>
          <w:color w:val="auto"/>
          <w:sz w:val="24"/>
          <w:szCs w:val="24"/>
          <w:lang w:val="en-US" w:eastAsia="zh-CN"/>
        </w:rPr>
        <w:t xml:space="preserve">范围覆盖：10 </w:t>
      </w:r>
      <w:r>
        <w:rPr>
          <w:rFonts w:hint="default" w:ascii="Times New Roman" w:hAnsi="Times New Roman" w:eastAsia="宋体" w:cs="Times New Roman"/>
          <w:color w:val="auto"/>
          <w:sz w:val="24"/>
          <w:szCs w:val="24"/>
          <w:highlight w:val="none"/>
        </w:rPr>
        <w:t>~</w:t>
      </w:r>
      <w:r>
        <w:rPr>
          <w:rFonts w:hint="default" w:ascii="Times New Roman" w:hAnsi="Times New Roman" w:eastAsia="宋体" w:cs="Times New Roman"/>
          <w:color w:val="auto"/>
          <w:sz w:val="24"/>
          <w:szCs w:val="24"/>
          <w:highlight w:val="none"/>
          <w:lang w:val="en-US" w:eastAsia="zh-CN"/>
        </w:rPr>
        <w:t xml:space="preserve"> </w:t>
      </w:r>
      <w:r>
        <w:rPr>
          <w:rFonts w:hint="default" w:ascii="Times New Roman" w:hAnsi="Times New Roman" w:eastAsia="宋体" w:cs="Times New Roman"/>
          <w:color w:val="auto"/>
          <w:sz w:val="24"/>
          <w:szCs w:val="24"/>
          <w:lang w:val="en-US" w:eastAsia="zh-CN"/>
        </w:rPr>
        <w:t>200 torr</w:t>
      </w:r>
      <w:r>
        <w:rPr>
          <w:rFonts w:hint="default" w:ascii="Times New Roman" w:hAnsi="Times New Roman" w:eastAsia="宋体" w:cs="Times New Roman"/>
          <w:color w:val="auto"/>
          <w:sz w:val="24"/>
          <w:szCs w:val="24"/>
        </w:rPr>
        <w:t>；</w:t>
      </w:r>
    </w:p>
    <w:p w14:paraId="1450947B">
      <w:pPr>
        <w:pageBreakBefore w:val="0"/>
        <w:widowControl w:val="0"/>
        <w:kinsoku/>
        <w:wordWrap/>
        <w:overflowPunct/>
        <w:topLinePunct w:val="0"/>
        <w:bidi w:val="0"/>
        <w:spacing w:line="360" w:lineRule="auto"/>
        <w:ind w:left="0" w:leftChars="0" w:firstLine="480" w:firstLineChars="200"/>
        <w:textAlignment w:val="auto"/>
        <w:rPr>
          <w:rFonts w:hint="default" w:ascii="Times New Roman" w:hAnsi="Times New Roman" w:cs="Times New Roman"/>
          <w:color w:val="auto"/>
          <w:sz w:val="24"/>
          <w:szCs w:val="24"/>
          <w:lang w:eastAsia="zh-CN"/>
        </w:rPr>
      </w:pPr>
      <w:r>
        <w:rPr>
          <w:rFonts w:hint="default" w:ascii="Times New Roman" w:hAnsi="Times New Roman" w:eastAsia="宋体" w:cs="Times New Roman"/>
          <w:color w:val="auto"/>
          <w:sz w:val="24"/>
          <w:szCs w:val="24"/>
          <w:lang w:val="en-US" w:eastAsia="zh-CN"/>
        </w:rPr>
        <w:t>1</w:t>
      </w:r>
      <w:r>
        <w:rPr>
          <w:rFonts w:hint="default" w:ascii="Times New Roman" w:hAnsi="Times New Roman" w:eastAsia="宋体" w:cs="Times New Roman"/>
          <w:color w:val="auto"/>
          <w:sz w:val="24"/>
          <w:szCs w:val="24"/>
        </w:rPr>
        <w:t>.</w:t>
      </w:r>
      <w:r>
        <w:rPr>
          <w:rFonts w:hint="default" w:ascii="Times New Roman" w:hAnsi="Times New Roman" w:eastAsia="宋体" w:cs="Times New Roman"/>
          <w:color w:val="auto"/>
          <w:sz w:val="24"/>
          <w:szCs w:val="24"/>
          <w:lang w:val="en-US" w:eastAsia="zh-CN"/>
        </w:rPr>
        <w:t xml:space="preserve">8 </w:t>
      </w:r>
      <w:r>
        <w:rPr>
          <w:rFonts w:hint="default" w:ascii="Times New Roman" w:hAnsi="Times New Roman" w:eastAsia="宋体" w:cs="Times New Roman"/>
          <w:color w:val="auto"/>
          <w:sz w:val="24"/>
          <w:szCs w:val="24"/>
        </w:rPr>
        <w:t>测温方式</w:t>
      </w: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lang w:val="en-US" w:eastAsia="zh-CN"/>
        </w:rPr>
        <w:t>配置</w:t>
      </w:r>
      <w:r>
        <w:rPr>
          <w:rFonts w:hint="default" w:ascii="Times New Roman" w:hAnsi="Times New Roman" w:eastAsia="宋体" w:cs="Times New Roman"/>
          <w:color w:val="auto"/>
          <w:sz w:val="24"/>
          <w:szCs w:val="24"/>
        </w:rPr>
        <w:t>外置红外测温仪，温度量程</w:t>
      </w:r>
      <w:r>
        <w:rPr>
          <w:rFonts w:hint="default" w:ascii="Times New Roman" w:hAnsi="Times New Roman" w:eastAsia="宋体" w:cs="Times New Roman"/>
          <w:color w:val="auto"/>
          <w:sz w:val="24"/>
          <w:szCs w:val="24"/>
          <w:lang w:val="en-US" w:eastAsia="zh-CN"/>
        </w:rPr>
        <w:t>覆盖：475</w:t>
      </w:r>
      <w:r>
        <w:rPr>
          <w:rFonts w:hint="default" w:ascii="Times New Roman" w:hAnsi="Times New Roman" w:eastAsia="宋体" w:cs="Times New Roman"/>
          <w:color w:val="auto"/>
          <w:sz w:val="24"/>
          <w:szCs w:val="24"/>
        </w:rPr>
        <w:t xml:space="preserve"> </w:t>
      </w:r>
      <w:r>
        <w:rPr>
          <w:rFonts w:hint="default" w:ascii="Times New Roman" w:hAnsi="Times New Roman" w:eastAsia="宋体" w:cs="Times New Roman"/>
          <w:color w:val="auto"/>
          <w:sz w:val="24"/>
          <w:szCs w:val="24"/>
          <w:highlight w:val="none"/>
        </w:rPr>
        <w:t>~</w:t>
      </w:r>
      <w:r>
        <w:rPr>
          <w:rFonts w:hint="default" w:ascii="Times New Roman" w:hAnsi="Times New Roman" w:eastAsia="宋体" w:cs="Times New Roman"/>
          <w:color w:val="auto"/>
          <w:sz w:val="24"/>
          <w:szCs w:val="24"/>
        </w:rPr>
        <w:t xml:space="preserve"> 14</w:t>
      </w:r>
      <w:r>
        <w:rPr>
          <w:rFonts w:hint="default" w:ascii="Times New Roman" w:hAnsi="Times New Roman" w:eastAsia="宋体" w:cs="Times New Roman"/>
          <w:color w:val="auto"/>
          <w:sz w:val="24"/>
          <w:szCs w:val="24"/>
          <w:lang w:val="en-US" w:eastAsia="zh-CN"/>
        </w:rPr>
        <w:t>75</w:t>
      </w:r>
      <w:r>
        <w:rPr>
          <w:rFonts w:hint="default" w:ascii="Times New Roman" w:hAnsi="Times New Roman" w:eastAsia="宋体" w:cs="Times New Roman"/>
          <w:color w:val="auto"/>
          <w:sz w:val="24"/>
          <w:szCs w:val="24"/>
        </w:rPr>
        <w:t xml:space="preserve"> ℃</w:t>
      </w:r>
      <w:r>
        <w:rPr>
          <w:rFonts w:hint="default" w:ascii="Times New Roman" w:hAnsi="Times New Roman" w:cs="Times New Roman"/>
          <w:color w:val="auto"/>
          <w:sz w:val="24"/>
          <w:szCs w:val="24"/>
          <w:lang w:eastAsia="zh-CN"/>
        </w:rPr>
        <w:t>；</w:t>
      </w:r>
    </w:p>
    <w:p w14:paraId="72D2A9DF">
      <w:pPr>
        <w:pageBreakBefore w:val="0"/>
        <w:widowControl w:val="0"/>
        <w:kinsoku/>
        <w:wordWrap/>
        <w:overflowPunct/>
        <w:topLinePunct w:val="0"/>
        <w:bidi w:val="0"/>
        <w:spacing w:line="360" w:lineRule="auto"/>
        <w:ind w:firstLine="480"/>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1.9</w:t>
      </w:r>
      <w:r>
        <w:rPr>
          <w:rFonts w:hint="default" w:ascii="Times New Roman" w:hAnsi="Times New Roman" w:cs="Times New Roman"/>
          <w:color w:val="auto"/>
          <w:sz w:val="24"/>
          <w:szCs w:val="24"/>
          <w:lang w:val="en-US" w:eastAsia="zh-CN"/>
        </w:rPr>
        <w:t xml:space="preserve"> </w:t>
      </w:r>
      <w:r>
        <w:rPr>
          <w:rFonts w:hint="default" w:ascii="Times New Roman" w:hAnsi="Times New Roman" w:eastAsia="宋体" w:cs="Times New Roman"/>
          <w:color w:val="auto"/>
          <w:sz w:val="24"/>
          <w:szCs w:val="24"/>
          <w:lang w:val="en-US" w:eastAsia="zh-CN"/>
        </w:rPr>
        <w:t>工艺气体系统</w:t>
      </w:r>
    </w:p>
    <w:p w14:paraId="5DCBA923">
      <w:pPr>
        <w:pageBreakBefore w:val="0"/>
        <w:widowControl w:val="0"/>
        <w:kinsoku/>
        <w:wordWrap/>
        <w:overflowPunct/>
        <w:topLinePunct w:val="0"/>
        <w:bidi w:val="0"/>
        <w:spacing w:line="360" w:lineRule="auto"/>
        <w:ind w:firstLine="899" w:firstLineChars="0"/>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氢气流量</w:t>
      </w:r>
      <w:r>
        <w:rPr>
          <w:rFonts w:hint="default" w:ascii="Times New Roman" w:hAnsi="Times New Roman" w:cs="Times New Roman"/>
          <w:color w:val="auto"/>
          <w:sz w:val="24"/>
          <w:szCs w:val="24"/>
          <w:lang w:val="en-US" w:eastAsia="zh-CN"/>
        </w:rPr>
        <w:t>：</w:t>
      </w:r>
      <w:r>
        <w:rPr>
          <w:rFonts w:hint="default" w:ascii="Times New Roman" w:hAnsi="Times New Roman" w:eastAsia="宋体" w:cs="Times New Roman"/>
          <w:color w:val="auto"/>
          <w:sz w:val="24"/>
          <w:szCs w:val="24"/>
          <w:lang w:val="en-US" w:eastAsia="zh-CN"/>
        </w:rPr>
        <w:t>≤1000sccm；</w:t>
      </w:r>
    </w:p>
    <w:p w14:paraId="6AD27746">
      <w:pPr>
        <w:pageBreakBefore w:val="0"/>
        <w:widowControl w:val="0"/>
        <w:kinsoku/>
        <w:wordWrap/>
        <w:overflowPunct/>
        <w:topLinePunct w:val="0"/>
        <w:bidi w:val="0"/>
        <w:spacing w:line="360" w:lineRule="auto"/>
        <w:ind w:left="420" w:leftChars="0" w:firstLine="420" w:firstLineChars="0"/>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甲烷流量</w:t>
      </w:r>
      <w:r>
        <w:rPr>
          <w:rFonts w:hint="default" w:ascii="Times New Roman" w:hAnsi="Times New Roman" w:cs="Times New Roman"/>
          <w:color w:val="auto"/>
          <w:sz w:val="24"/>
          <w:szCs w:val="24"/>
          <w:lang w:val="en-US" w:eastAsia="zh-CN"/>
        </w:rPr>
        <w:t>：</w:t>
      </w:r>
      <w:r>
        <w:rPr>
          <w:rFonts w:hint="default" w:ascii="Times New Roman" w:hAnsi="Times New Roman" w:eastAsia="宋体" w:cs="Times New Roman"/>
          <w:color w:val="auto"/>
          <w:sz w:val="24"/>
          <w:szCs w:val="24"/>
          <w:lang w:val="en-US" w:eastAsia="zh-CN"/>
        </w:rPr>
        <w:t>≤100sccm；</w:t>
      </w:r>
    </w:p>
    <w:p w14:paraId="7B6FA54A">
      <w:pPr>
        <w:pageBreakBefore w:val="0"/>
        <w:widowControl w:val="0"/>
        <w:kinsoku/>
        <w:wordWrap/>
        <w:overflowPunct/>
        <w:topLinePunct w:val="0"/>
        <w:bidi w:val="0"/>
        <w:spacing w:line="360" w:lineRule="auto"/>
        <w:ind w:firstLine="899" w:firstLineChars="0"/>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氮气流量</w:t>
      </w:r>
      <w:r>
        <w:rPr>
          <w:rFonts w:hint="default" w:ascii="Times New Roman" w:hAnsi="Times New Roman" w:cs="Times New Roman"/>
          <w:color w:val="auto"/>
          <w:sz w:val="24"/>
          <w:szCs w:val="24"/>
          <w:lang w:val="en-US" w:eastAsia="zh-CN"/>
        </w:rPr>
        <w:t>：</w:t>
      </w:r>
      <w:r>
        <w:rPr>
          <w:rFonts w:hint="default" w:ascii="Times New Roman" w:hAnsi="Times New Roman" w:eastAsia="宋体" w:cs="Times New Roman"/>
          <w:color w:val="auto"/>
          <w:sz w:val="24"/>
          <w:szCs w:val="24"/>
          <w:lang w:val="en-US" w:eastAsia="zh-CN"/>
        </w:rPr>
        <w:t>≤10sccm；</w:t>
      </w:r>
    </w:p>
    <w:p w14:paraId="5C02BC1B">
      <w:pPr>
        <w:pageBreakBefore w:val="0"/>
        <w:widowControl w:val="0"/>
        <w:kinsoku/>
        <w:wordWrap/>
        <w:overflowPunct/>
        <w:topLinePunct w:val="0"/>
        <w:bidi w:val="0"/>
        <w:spacing w:line="360" w:lineRule="auto"/>
        <w:ind w:firstLine="899" w:firstLineChars="0"/>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氧气流量</w:t>
      </w:r>
      <w:r>
        <w:rPr>
          <w:rFonts w:hint="default" w:ascii="Times New Roman" w:hAnsi="Times New Roman" w:cs="Times New Roman"/>
          <w:color w:val="auto"/>
          <w:sz w:val="24"/>
          <w:szCs w:val="24"/>
          <w:lang w:val="en-US" w:eastAsia="zh-CN"/>
        </w:rPr>
        <w:t>：</w:t>
      </w:r>
      <w:r>
        <w:rPr>
          <w:rFonts w:hint="default" w:ascii="Times New Roman" w:hAnsi="Times New Roman" w:eastAsia="宋体" w:cs="Times New Roman"/>
          <w:color w:val="auto"/>
          <w:sz w:val="24"/>
          <w:szCs w:val="24"/>
          <w:lang w:val="en-US" w:eastAsia="zh-CN"/>
        </w:rPr>
        <w:t>≤10sccm。</w:t>
      </w:r>
    </w:p>
    <w:p w14:paraId="784EF443">
      <w:pPr>
        <w:pageBreakBefore w:val="0"/>
        <w:widowControl w:val="0"/>
        <w:kinsoku/>
        <w:wordWrap/>
        <w:overflowPunct/>
        <w:topLinePunct w:val="0"/>
        <w:bidi w:val="0"/>
        <w:spacing w:line="360" w:lineRule="auto"/>
        <w:ind w:firstLine="480"/>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cs="Times New Roman"/>
          <w:color w:val="auto"/>
          <w:sz w:val="24"/>
          <w:szCs w:val="24"/>
          <w:lang w:val="en-US" w:eastAsia="zh-CN"/>
        </w:rPr>
        <w:t>1</w:t>
      </w:r>
      <w:r>
        <w:rPr>
          <w:rFonts w:hint="default" w:ascii="Times New Roman" w:hAnsi="Times New Roman" w:eastAsia="宋体" w:cs="Times New Roman"/>
          <w:color w:val="auto"/>
          <w:sz w:val="24"/>
          <w:szCs w:val="24"/>
          <w:lang w:val="en-US" w:eastAsia="zh-CN"/>
        </w:rPr>
        <w:t>.</w:t>
      </w:r>
      <w:r>
        <w:rPr>
          <w:rFonts w:hint="default" w:ascii="Times New Roman" w:hAnsi="Times New Roman" w:cs="Times New Roman"/>
          <w:color w:val="auto"/>
          <w:sz w:val="24"/>
          <w:szCs w:val="24"/>
          <w:lang w:val="en-US" w:eastAsia="zh-CN"/>
        </w:rPr>
        <w:t>1</w:t>
      </w:r>
      <w:r>
        <w:rPr>
          <w:rFonts w:hint="default" w:ascii="Times New Roman" w:hAnsi="Times New Roman" w:eastAsia="宋体" w:cs="Times New Roman"/>
          <w:color w:val="auto"/>
          <w:sz w:val="24"/>
          <w:szCs w:val="24"/>
          <w:lang w:val="en-US" w:eastAsia="zh-CN"/>
        </w:rPr>
        <w:t>0</w:t>
      </w:r>
      <w:r>
        <w:rPr>
          <w:rFonts w:hint="default" w:ascii="Times New Roman" w:hAnsi="Times New Roman" w:cs="Times New Roman"/>
          <w:color w:val="auto"/>
          <w:sz w:val="24"/>
          <w:szCs w:val="24"/>
          <w:lang w:val="en-US" w:eastAsia="zh-CN"/>
        </w:rPr>
        <w:t xml:space="preserve"> </w:t>
      </w:r>
      <w:r>
        <w:rPr>
          <w:rFonts w:hint="default" w:ascii="Times New Roman" w:hAnsi="Times New Roman" w:eastAsia="宋体" w:cs="Times New Roman"/>
          <w:color w:val="auto"/>
          <w:sz w:val="24"/>
          <w:szCs w:val="24"/>
          <w:lang w:val="en-US" w:eastAsia="zh-CN"/>
        </w:rPr>
        <w:t>水冷系统</w:t>
      </w:r>
    </w:p>
    <w:p w14:paraId="0A6B00DA">
      <w:pPr>
        <w:pageBreakBefore w:val="0"/>
        <w:widowControl w:val="0"/>
        <w:kinsoku/>
        <w:wordWrap/>
        <w:overflowPunct/>
        <w:topLinePunct w:val="0"/>
        <w:bidi w:val="0"/>
        <w:spacing w:line="360" w:lineRule="auto"/>
        <w:ind w:firstLine="899" w:firstLineChars="0"/>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进水压力</w:t>
      </w:r>
      <w:r>
        <w:rPr>
          <w:rFonts w:hint="default" w:ascii="Times New Roman" w:hAnsi="Times New Roman" w:cs="Times New Roman"/>
          <w:color w:val="auto"/>
          <w:sz w:val="24"/>
          <w:szCs w:val="24"/>
          <w:lang w:val="en-US" w:eastAsia="zh-CN"/>
        </w:rPr>
        <w:t>：</w:t>
      </w:r>
      <w:r>
        <w:rPr>
          <w:rFonts w:hint="default" w:ascii="Times New Roman" w:hAnsi="Times New Roman" w:eastAsia="宋体" w:cs="Times New Roman"/>
          <w:color w:val="auto"/>
          <w:sz w:val="24"/>
          <w:szCs w:val="24"/>
          <w:lang w:val="en-US" w:eastAsia="zh-CN"/>
        </w:rPr>
        <w:t>≤0.6MPa</w:t>
      </w:r>
    </w:p>
    <w:p w14:paraId="77EE0118">
      <w:pPr>
        <w:pageBreakBefore w:val="0"/>
        <w:widowControl w:val="0"/>
        <w:kinsoku/>
        <w:wordWrap/>
        <w:overflowPunct/>
        <w:topLinePunct w:val="0"/>
        <w:bidi w:val="0"/>
        <w:spacing w:line="360" w:lineRule="auto"/>
        <w:ind w:left="420" w:leftChars="0" w:firstLine="420" w:firstLineChars="0"/>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水温</w:t>
      </w:r>
      <w:r>
        <w:rPr>
          <w:rFonts w:hint="default" w:ascii="Times New Roman" w:hAnsi="Times New Roman" w:cs="Times New Roman"/>
          <w:color w:val="auto"/>
          <w:sz w:val="24"/>
          <w:szCs w:val="24"/>
          <w:lang w:val="en-US" w:eastAsia="zh-CN"/>
        </w:rPr>
        <w:t>：</w:t>
      </w:r>
      <w:r>
        <w:rPr>
          <w:rFonts w:hint="default" w:ascii="Times New Roman" w:hAnsi="Times New Roman" w:eastAsia="宋体" w:cs="Times New Roman"/>
          <w:color w:val="auto"/>
          <w:sz w:val="24"/>
          <w:szCs w:val="24"/>
          <w:lang w:val="en-US" w:eastAsia="zh-CN"/>
        </w:rPr>
        <w:t>≤30℃</w:t>
      </w:r>
    </w:p>
    <w:p w14:paraId="333B8C4A">
      <w:pPr>
        <w:pageBreakBefore w:val="0"/>
        <w:widowControl w:val="0"/>
        <w:kinsoku/>
        <w:wordWrap/>
        <w:overflowPunct/>
        <w:topLinePunct w:val="0"/>
        <w:bidi w:val="0"/>
        <w:spacing w:line="360" w:lineRule="auto"/>
        <w:ind w:left="420" w:leftChars="0" w:firstLine="420" w:firstLineChars="0"/>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水流量</w:t>
      </w:r>
      <w:r>
        <w:rPr>
          <w:rFonts w:hint="default" w:ascii="Times New Roman" w:hAnsi="Times New Roman" w:cs="Times New Roman"/>
          <w:color w:val="auto"/>
          <w:sz w:val="24"/>
          <w:szCs w:val="24"/>
          <w:lang w:val="en-US" w:eastAsia="zh-CN"/>
        </w:rPr>
        <w:t>：</w:t>
      </w:r>
      <w:r>
        <w:rPr>
          <w:rFonts w:hint="default" w:ascii="Times New Roman" w:hAnsi="Times New Roman" w:eastAsia="宋体" w:cs="Times New Roman"/>
          <w:color w:val="auto"/>
          <w:sz w:val="24"/>
          <w:szCs w:val="24"/>
          <w:lang w:val="en-US" w:eastAsia="zh-CN"/>
        </w:rPr>
        <w:t>≥21.5L/min</w:t>
      </w:r>
    </w:p>
    <w:p w14:paraId="2CA138E5">
      <w:pPr>
        <w:pageBreakBefore w:val="0"/>
        <w:widowControl w:val="0"/>
        <w:kinsoku/>
        <w:wordWrap/>
        <w:overflowPunct/>
        <w:topLinePunct w:val="0"/>
        <w:bidi w:val="0"/>
        <w:spacing w:line="360" w:lineRule="auto"/>
        <w:ind w:firstLine="420" w:firstLineChars="0"/>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cs="Times New Roman"/>
          <w:color w:val="auto"/>
          <w:sz w:val="24"/>
          <w:szCs w:val="24"/>
          <w:lang w:val="en-US" w:eastAsia="zh-CN"/>
        </w:rPr>
        <w:t>1</w:t>
      </w:r>
      <w:r>
        <w:rPr>
          <w:rFonts w:hint="default" w:ascii="Times New Roman" w:hAnsi="Times New Roman" w:eastAsia="宋体" w:cs="Times New Roman"/>
          <w:color w:val="auto"/>
          <w:sz w:val="24"/>
          <w:szCs w:val="24"/>
          <w:lang w:val="en-US" w:eastAsia="zh-CN"/>
        </w:rPr>
        <w:t>.1</w:t>
      </w:r>
      <w:r>
        <w:rPr>
          <w:rFonts w:hint="default" w:ascii="Times New Roman" w:hAnsi="Times New Roman" w:cs="Times New Roman"/>
          <w:color w:val="auto"/>
          <w:sz w:val="24"/>
          <w:szCs w:val="24"/>
          <w:lang w:val="en-US" w:eastAsia="zh-CN"/>
        </w:rPr>
        <w:t xml:space="preserve">1 </w:t>
      </w:r>
      <w:r>
        <w:rPr>
          <w:rFonts w:hint="default" w:ascii="Times New Roman" w:hAnsi="Times New Roman" w:eastAsia="宋体" w:cs="Times New Roman"/>
          <w:color w:val="auto"/>
          <w:sz w:val="24"/>
          <w:szCs w:val="24"/>
          <w:lang w:val="en-US" w:eastAsia="zh-CN"/>
        </w:rPr>
        <w:t>控制系统控制参数应包含但不限于：微波功率、气体流量、红外测温仪温度、腔室压力等参数并显示。</w:t>
      </w:r>
    </w:p>
    <w:p w14:paraId="28A4C5DF">
      <w:pPr>
        <w:pageBreakBefore w:val="0"/>
        <w:widowControl w:val="0"/>
        <w:kinsoku/>
        <w:wordWrap/>
        <w:overflowPunct/>
        <w:topLinePunct w:val="0"/>
        <w:bidi w:val="0"/>
        <w:spacing w:line="360" w:lineRule="auto"/>
        <w:ind w:left="0" w:leftChars="0" w:firstLine="482" w:firstLineChars="200"/>
        <w:jc w:val="left"/>
        <w:textAlignment w:val="auto"/>
        <w:rPr>
          <w:rFonts w:hint="default" w:ascii="Times New Roman" w:hAnsi="Times New Roman" w:eastAsia="宋体" w:cs="Times New Roman"/>
          <w:b/>
          <w:bCs/>
          <w:color w:val="auto"/>
          <w:sz w:val="24"/>
          <w:szCs w:val="24"/>
        </w:rPr>
      </w:pPr>
      <w:r>
        <w:rPr>
          <w:rFonts w:hint="default" w:ascii="Times New Roman" w:hAnsi="Times New Roman" w:eastAsia="宋体" w:cs="Times New Roman"/>
          <w:b/>
          <w:bCs/>
          <w:color w:val="auto"/>
          <w:sz w:val="24"/>
          <w:szCs w:val="24"/>
          <w:lang w:val="en-US" w:eastAsia="zh-CN"/>
        </w:rPr>
        <w:t>★2、</w:t>
      </w:r>
      <w:r>
        <w:rPr>
          <w:rFonts w:hint="default" w:ascii="Times New Roman" w:hAnsi="Times New Roman" w:eastAsia="宋体" w:cs="Times New Roman"/>
          <w:b/>
          <w:bCs/>
          <w:color w:val="auto"/>
          <w:sz w:val="24"/>
          <w:szCs w:val="24"/>
        </w:rPr>
        <w:t>配置清单：</w:t>
      </w:r>
    </w:p>
    <w:p w14:paraId="370CDEB2">
      <w:pPr>
        <w:pageBreakBefore w:val="0"/>
        <w:widowControl w:val="0"/>
        <w:kinsoku/>
        <w:wordWrap/>
        <w:overflowPunct/>
        <w:topLinePunct w:val="0"/>
        <w:bidi w:val="0"/>
        <w:snapToGrid w:val="0"/>
        <w:spacing w:line="360" w:lineRule="auto"/>
        <w:ind w:left="0" w:leftChars="0" w:firstLine="480" w:firstLineChars="200"/>
        <w:jc w:val="left"/>
        <w:textAlignment w:val="auto"/>
        <w:rPr>
          <w:rFonts w:hint="default" w:ascii="Times New Roman" w:hAnsi="Times New Roman" w:eastAsia="宋体" w:cs="Times New Roman"/>
          <w:color w:val="auto"/>
          <w:sz w:val="24"/>
          <w:szCs w:val="24"/>
          <w:lang w:eastAsia="zh-CN"/>
        </w:rPr>
      </w:pPr>
      <w:r>
        <w:rPr>
          <w:rFonts w:hint="default" w:ascii="Times New Roman" w:hAnsi="Times New Roman" w:eastAsia="宋体" w:cs="Times New Roman"/>
          <w:color w:val="auto"/>
          <w:sz w:val="24"/>
          <w:szCs w:val="24"/>
          <w:lang w:val="en-US" w:eastAsia="zh-CN"/>
        </w:rPr>
        <w:t>2</w:t>
      </w:r>
      <w:r>
        <w:rPr>
          <w:rFonts w:hint="default" w:ascii="Times New Roman" w:hAnsi="Times New Roman" w:eastAsia="宋体" w:cs="Times New Roman"/>
          <w:color w:val="auto"/>
          <w:sz w:val="24"/>
          <w:szCs w:val="24"/>
        </w:rPr>
        <w:t>.1</w:t>
      </w:r>
      <w:r>
        <w:rPr>
          <w:rFonts w:hint="default" w:ascii="Times New Roman" w:hAnsi="Times New Roman" w:eastAsia="宋体" w:cs="Times New Roman"/>
          <w:color w:val="auto"/>
          <w:sz w:val="24"/>
          <w:szCs w:val="24"/>
          <w:lang w:val="en-US" w:eastAsia="zh-CN"/>
        </w:rPr>
        <w:t>碟</w:t>
      </w:r>
      <w:r>
        <w:rPr>
          <w:rFonts w:hint="default" w:ascii="Times New Roman" w:hAnsi="Times New Roman" w:eastAsia="宋体" w:cs="Times New Roman"/>
          <w:color w:val="auto"/>
          <w:sz w:val="24"/>
          <w:szCs w:val="24"/>
        </w:rPr>
        <w:t>形腔MPCVD1套</w:t>
      </w:r>
      <w:r>
        <w:rPr>
          <w:rFonts w:hint="default" w:ascii="Times New Roman" w:hAnsi="Times New Roman" w:eastAsia="宋体" w:cs="Times New Roman"/>
          <w:color w:val="auto"/>
          <w:sz w:val="24"/>
          <w:szCs w:val="24"/>
          <w:lang w:val="en-US" w:eastAsia="zh-CN"/>
        </w:rPr>
        <w:t>(</w:t>
      </w:r>
      <w:r>
        <w:rPr>
          <w:rFonts w:hint="default" w:ascii="Times New Roman" w:hAnsi="Times New Roman" w:eastAsia="宋体" w:cs="Times New Roman"/>
          <w:color w:val="auto"/>
          <w:sz w:val="24"/>
          <w:szCs w:val="24"/>
        </w:rPr>
        <w:t>包含：微波源、微波反应腔体、样品台及支架系统、电控系统等各1套</w:t>
      </w:r>
      <w:r>
        <w:rPr>
          <w:rFonts w:hint="default" w:ascii="Times New Roman" w:hAnsi="Times New Roman" w:eastAsia="宋体" w:cs="Times New Roman"/>
          <w:color w:val="auto"/>
          <w:sz w:val="24"/>
          <w:szCs w:val="24"/>
          <w:lang w:val="en-US" w:eastAsia="zh-CN"/>
        </w:rPr>
        <w:t>)</w:t>
      </w:r>
      <w:r>
        <w:rPr>
          <w:rFonts w:hint="default" w:ascii="Times New Roman" w:hAnsi="Times New Roman" w:eastAsia="宋体" w:cs="Times New Roman"/>
          <w:color w:val="auto"/>
          <w:sz w:val="24"/>
          <w:szCs w:val="24"/>
          <w:lang w:eastAsia="zh-CN"/>
        </w:rPr>
        <w:t>；</w:t>
      </w:r>
    </w:p>
    <w:p w14:paraId="40C97021">
      <w:pPr>
        <w:pageBreakBefore w:val="0"/>
        <w:widowControl w:val="0"/>
        <w:kinsoku/>
        <w:wordWrap/>
        <w:overflowPunct/>
        <w:topLinePunct w:val="0"/>
        <w:bidi w:val="0"/>
        <w:snapToGrid w:val="0"/>
        <w:spacing w:line="360" w:lineRule="auto"/>
        <w:ind w:left="0" w:leftChars="0" w:firstLine="480" w:firstLineChars="200"/>
        <w:jc w:val="left"/>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2.2制氢机(</w:t>
      </w:r>
      <w:r>
        <w:rPr>
          <w:rFonts w:hint="default" w:ascii="Times New Roman" w:hAnsi="Times New Roman" w:cs="Times New Roman"/>
          <w:color w:val="auto"/>
          <w:sz w:val="24"/>
          <w:szCs w:val="24"/>
          <w:lang w:val="en-US" w:eastAsia="zh-CN"/>
        </w:rPr>
        <w:t>流量：</w:t>
      </w:r>
      <w:r>
        <w:rPr>
          <w:rFonts w:hint="default" w:ascii="Times New Roman" w:hAnsi="Times New Roman" w:eastAsia="宋体" w:cs="Times New Roman"/>
          <w:color w:val="auto"/>
          <w:sz w:val="24"/>
          <w:szCs w:val="24"/>
          <w:lang w:val="en-US" w:eastAsia="zh-CN"/>
        </w:rPr>
        <w:t>≥1300mL/min )</w:t>
      </w:r>
      <w:r>
        <w:rPr>
          <w:rFonts w:hint="default" w:ascii="Times New Roman" w:hAnsi="Times New Roman" w:cs="Times New Roman"/>
          <w:color w:val="auto"/>
          <w:sz w:val="24"/>
          <w:szCs w:val="24"/>
          <w:lang w:val="en-US" w:eastAsia="zh-CN"/>
        </w:rPr>
        <w:t xml:space="preserve">  </w:t>
      </w:r>
      <w:r>
        <w:rPr>
          <w:rFonts w:hint="default" w:ascii="Times New Roman" w:hAnsi="Times New Roman" w:eastAsia="宋体" w:cs="Times New Roman"/>
          <w:color w:val="auto"/>
          <w:sz w:val="24"/>
          <w:szCs w:val="24"/>
          <w:lang w:val="en-US" w:eastAsia="zh-CN"/>
        </w:rPr>
        <w:t>1台；</w:t>
      </w:r>
    </w:p>
    <w:p w14:paraId="78DB7676">
      <w:pPr>
        <w:pageBreakBefore w:val="0"/>
        <w:widowControl w:val="0"/>
        <w:kinsoku/>
        <w:wordWrap/>
        <w:overflowPunct/>
        <w:topLinePunct w:val="0"/>
        <w:bidi w:val="0"/>
        <w:snapToGrid w:val="0"/>
        <w:spacing w:line="360" w:lineRule="auto"/>
        <w:ind w:left="0" w:leftChars="0" w:firstLine="480" w:firstLineChars="200"/>
        <w:jc w:val="left"/>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2.3甲烷探头</w:t>
      </w:r>
      <w:r>
        <w:rPr>
          <w:rFonts w:hint="default" w:ascii="Times New Roman" w:hAnsi="Times New Roman" w:cs="Times New Roman"/>
          <w:color w:val="auto"/>
          <w:sz w:val="24"/>
          <w:szCs w:val="24"/>
          <w:lang w:val="en-US" w:eastAsia="zh-CN"/>
        </w:rPr>
        <w:t xml:space="preserve">  </w:t>
      </w:r>
      <w:r>
        <w:rPr>
          <w:rFonts w:hint="default" w:ascii="Times New Roman" w:hAnsi="Times New Roman" w:eastAsia="宋体" w:cs="Times New Roman"/>
          <w:color w:val="auto"/>
          <w:sz w:val="24"/>
          <w:szCs w:val="24"/>
          <w:lang w:val="en-US" w:eastAsia="zh-CN"/>
        </w:rPr>
        <w:t>1个</w:t>
      </w:r>
    </w:p>
    <w:p w14:paraId="6B120144">
      <w:pPr>
        <w:pageBreakBefore w:val="0"/>
        <w:widowControl w:val="0"/>
        <w:kinsoku/>
        <w:wordWrap/>
        <w:overflowPunct/>
        <w:topLinePunct w:val="0"/>
        <w:bidi w:val="0"/>
        <w:snapToGrid w:val="0"/>
        <w:spacing w:line="360" w:lineRule="auto"/>
        <w:ind w:left="0" w:leftChars="0" w:firstLine="480" w:firstLineChars="200"/>
        <w:jc w:val="left"/>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2.4氢气探头</w:t>
      </w:r>
      <w:r>
        <w:rPr>
          <w:rFonts w:hint="default" w:ascii="Times New Roman" w:hAnsi="Times New Roman" w:cs="Times New Roman"/>
          <w:color w:val="auto"/>
          <w:sz w:val="24"/>
          <w:szCs w:val="24"/>
          <w:lang w:val="en-US" w:eastAsia="zh-CN"/>
        </w:rPr>
        <w:t xml:space="preserve">  </w:t>
      </w:r>
      <w:r>
        <w:rPr>
          <w:rFonts w:hint="default" w:ascii="Times New Roman" w:hAnsi="Times New Roman" w:eastAsia="宋体" w:cs="Times New Roman"/>
          <w:color w:val="auto"/>
          <w:sz w:val="24"/>
          <w:szCs w:val="24"/>
          <w:lang w:val="en-US" w:eastAsia="zh-CN"/>
        </w:rPr>
        <w:t>1个</w:t>
      </w:r>
    </w:p>
    <w:p w14:paraId="4FA16EA7">
      <w:pPr>
        <w:pageBreakBefore w:val="0"/>
        <w:widowControl w:val="0"/>
        <w:kinsoku/>
        <w:wordWrap/>
        <w:overflowPunct/>
        <w:topLinePunct w:val="0"/>
        <w:bidi w:val="0"/>
        <w:snapToGrid w:val="0"/>
        <w:spacing w:line="360" w:lineRule="auto"/>
        <w:ind w:left="0" w:leftChars="0" w:firstLine="480" w:firstLineChars="200"/>
        <w:jc w:val="left"/>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2.5 24小时风扇（</w:t>
      </w:r>
      <w:r>
        <w:rPr>
          <w:rFonts w:hint="default" w:ascii="Times New Roman" w:hAnsi="Times New Roman" w:cs="Times New Roman"/>
          <w:color w:val="auto"/>
          <w:sz w:val="24"/>
          <w:szCs w:val="24"/>
          <w:lang w:val="en-US" w:eastAsia="zh-CN"/>
        </w:rPr>
        <w:t>流量：</w:t>
      </w:r>
      <w:r>
        <w:rPr>
          <w:rFonts w:hint="default" w:ascii="Times New Roman" w:hAnsi="Times New Roman" w:eastAsia="宋体" w:cs="Times New Roman"/>
          <w:color w:val="auto"/>
          <w:sz w:val="24"/>
          <w:szCs w:val="24"/>
          <w:lang w:val="en-US" w:eastAsia="zh-CN"/>
        </w:rPr>
        <w:t>≥720m³/h）</w:t>
      </w:r>
      <w:r>
        <w:rPr>
          <w:rFonts w:hint="default" w:ascii="Times New Roman" w:hAnsi="Times New Roman" w:cs="Times New Roman"/>
          <w:color w:val="auto"/>
          <w:sz w:val="24"/>
          <w:szCs w:val="24"/>
          <w:lang w:val="en-US" w:eastAsia="zh-CN"/>
        </w:rPr>
        <w:t xml:space="preserve"> </w:t>
      </w:r>
      <w:r>
        <w:rPr>
          <w:rFonts w:hint="default" w:ascii="Times New Roman" w:hAnsi="Times New Roman" w:eastAsia="宋体" w:cs="Times New Roman"/>
          <w:color w:val="auto"/>
          <w:sz w:val="24"/>
          <w:szCs w:val="24"/>
          <w:lang w:val="en-US" w:eastAsia="zh-CN"/>
        </w:rPr>
        <w:t>1台</w:t>
      </w:r>
    </w:p>
    <w:p w14:paraId="1825A990">
      <w:pPr>
        <w:pageBreakBefore w:val="0"/>
        <w:widowControl w:val="0"/>
        <w:kinsoku/>
        <w:wordWrap/>
        <w:overflowPunct/>
        <w:topLinePunct w:val="0"/>
        <w:bidi w:val="0"/>
        <w:snapToGrid w:val="0"/>
        <w:spacing w:line="360" w:lineRule="auto"/>
        <w:ind w:left="0" w:leftChars="0" w:firstLine="480" w:firstLineChars="200"/>
        <w:jc w:val="left"/>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2.6浓度报警箱</w:t>
      </w:r>
      <w:r>
        <w:rPr>
          <w:rFonts w:hint="default" w:ascii="Times New Roman" w:hAnsi="Times New Roman" w:cs="Times New Roman"/>
          <w:color w:val="auto"/>
          <w:sz w:val="24"/>
          <w:szCs w:val="24"/>
          <w:lang w:val="en-US" w:eastAsia="zh-CN"/>
        </w:rPr>
        <w:t xml:space="preserve"> </w:t>
      </w:r>
      <w:r>
        <w:rPr>
          <w:rFonts w:hint="default" w:ascii="Times New Roman" w:hAnsi="Times New Roman" w:eastAsia="宋体" w:cs="Times New Roman"/>
          <w:color w:val="auto"/>
          <w:sz w:val="24"/>
          <w:szCs w:val="24"/>
          <w:lang w:val="en-US" w:eastAsia="zh-CN"/>
        </w:rPr>
        <w:t>1个</w:t>
      </w:r>
    </w:p>
    <w:p w14:paraId="7D8057CF">
      <w:pPr>
        <w:pageBreakBefore w:val="0"/>
        <w:widowControl w:val="0"/>
        <w:kinsoku/>
        <w:wordWrap/>
        <w:overflowPunct/>
        <w:topLinePunct w:val="0"/>
        <w:bidi w:val="0"/>
        <w:snapToGrid w:val="0"/>
        <w:spacing w:line="360" w:lineRule="auto"/>
        <w:ind w:left="0" w:leftChars="0" w:firstLine="480" w:firstLineChars="200"/>
        <w:jc w:val="left"/>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2.7电缆（RVVP3×0.7）</w:t>
      </w:r>
      <w:r>
        <w:rPr>
          <w:rFonts w:hint="default" w:ascii="Times New Roman" w:hAnsi="Times New Roman" w:cs="Times New Roman"/>
          <w:color w:val="auto"/>
          <w:sz w:val="24"/>
          <w:szCs w:val="24"/>
          <w:lang w:val="en-US" w:eastAsia="zh-CN"/>
        </w:rPr>
        <w:t xml:space="preserve"> </w:t>
      </w:r>
      <w:r>
        <w:rPr>
          <w:rFonts w:hint="default" w:ascii="Times New Roman" w:hAnsi="Times New Roman" w:eastAsia="宋体" w:cs="Times New Roman"/>
          <w:color w:val="auto"/>
          <w:sz w:val="24"/>
          <w:szCs w:val="24"/>
          <w:lang w:val="en-US" w:eastAsia="zh-CN"/>
        </w:rPr>
        <w:t>1根</w:t>
      </w:r>
    </w:p>
    <w:p w14:paraId="3158080C">
      <w:pPr>
        <w:pageBreakBefore w:val="0"/>
        <w:widowControl w:val="0"/>
        <w:kinsoku/>
        <w:wordWrap/>
        <w:overflowPunct/>
        <w:topLinePunct w:val="0"/>
        <w:bidi w:val="0"/>
        <w:snapToGrid w:val="0"/>
        <w:spacing w:line="360" w:lineRule="auto"/>
        <w:ind w:left="0" w:leftChars="0" w:firstLine="480" w:firstLineChars="200"/>
        <w:jc w:val="left"/>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2.8电缆（RVVP 3×6.0+2×4）</w:t>
      </w:r>
      <w:r>
        <w:rPr>
          <w:rFonts w:hint="default" w:ascii="Times New Roman" w:hAnsi="Times New Roman" w:cs="Times New Roman"/>
          <w:color w:val="auto"/>
          <w:sz w:val="24"/>
          <w:szCs w:val="24"/>
          <w:lang w:val="en-US" w:eastAsia="zh-CN"/>
        </w:rPr>
        <w:t xml:space="preserve"> </w:t>
      </w:r>
      <w:r>
        <w:rPr>
          <w:rFonts w:hint="default" w:ascii="Times New Roman" w:hAnsi="Times New Roman" w:eastAsia="宋体" w:cs="Times New Roman"/>
          <w:color w:val="auto"/>
          <w:sz w:val="24"/>
          <w:szCs w:val="24"/>
          <w:lang w:val="en-US" w:eastAsia="zh-CN"/>
        </w:rPr>
        <w:t>1根</w:t>
      </w:r>
    </w:p>
    <w:p w14:paraId="0C732259">
      <w:pPr>
        <w:pageBreakBefore w:val="0"/>
        <w:widowControl w:val="0"/>
        <w:wordWrap/>
        <w:topLinePunct w:val="0"/>
        <w:bidi w:val="0"/>
        <w:adjustRightInd w:val="0"/>
        <w:snapToGrid w:val="0"/>
        <w:spacing w:line="360" w:lineRule="auto"/>
        <w:ind w:left="0" w:leftChars="0" w:firstLine="480" w:firstLineChars="200"/>
        <w:textAlignment w:val="auto"/>
        <w:rPr>
          <w:rFonts w:hint="default" w:ascii="Times New Roman" w:hAnsi="Times New Roman" w:eastAsia="宋体" w:cs="Times New Roman"/>
          <w:color w:val="auto"/>
          <w:sz w:val="24"/>
          <w:szCs w:val="24"/>
        </w:rPr>
      </w:pPr>
    </w:p>
    <w:p w14:paraId="40F7E284">
      <w:pPr>
        <w:pStyle w:val="8"/>
        <w:pageBreakBefore w:val="0"/>
        <w:widowControl w:val="0"/>
        <w:wordWrap/>
        <w:topLinePunct w:val="0"/>
        <w:bidi w:val="0"/>
        <w:spacing w:line="360" w:lineRule="auto"/>
        <w:ind w:left="0" w:leftChars="0" w:firstLine="482" w:firstLineChars="200"/>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二、微波</w:t>
      </w:r>
      <w:r>
        <w:rPr>
          <w:rFonts w:hint="default" w:ascii="Times New Roman" w:hAnsi="Times New Roman" w:eastAsia="宋体" w:cs="Times New Roman"/>
          <w:color w:val="auto"/>
          <w:sz w:val="24"/>
          <w:szCs w:val="24"/>
        </w:rPr>
        <w:t>等离子化学气相沉积</w:t>
      </w:r>
      <w:r>
        <w:rPr>
          <w:rFonts w:hint="default" w:ascii="Times New Roman" w:hAnsi="Times New Roman" w:eastAsia="宋体" w:cs="Times New Roman"/>
          <w:color w:val="auto"/>
          <w:sz w:val="24"/>
          <w:szCs w:val="24"/>
          <w:lang w:val="en-US" w:eastAsia="zh-CN"/>
        </w:rPr>
        <w:t xml:space="preserve">系统 </w:t>
      </w:r>
    </w:p>
    <w:p w14:paraId="5DEA165A">
      <w:pPr>
        <w:pageBreakBefore w:val="0"/>
        <w:widowControl w:val="0"/>
        <w:wordWrap/>
        <w:topLinePunct w:val="0"/>
        <w:bidi w:val="0"/>
        <w:spacing w:line="360" w:lineRule="auto"/>
        <w:ind w:left="0" w:leftChars="0" w:firstLine="482" w:firstLineChars="200"/>
        <w:jc w:val="left"/>
        <w:textAlignment w:val="auto"/>
        <w:rPr>
          <w:rFonts w:hint="default" w:ascii="Times New Roman" w:hAnsi="Times New Roman" w:eastAsia="宋体" w:cs="Times New Roman"/>
          <w:b/>
          <w:bCs/>
          <w:color w:val="auto"/>
          <w:sz w:val="24"/>
          <w:szCs w:val="24"/>
        </w:rPr>
      </w:pPr>
      <w:r>
        <w:rPr>
          <w:rFonts w:hint="default" w:ascii="Times New Roman" w:hAnsi="Times New Roman" w:eastAsia="宋体" w:cs="Times New Roman"/>
          <w:b/>
          <w:bCs/>
          <w:color w:val="auto"/>
          <w:sz w:val="24"/>
          <w:szCs w:val="24"/>
          <w:lang w:val="en-US" w:eastAsia="zh-CN"/>
        </w:rPr>
        <w:t>1</w:t>
      </w:r>
      <w:r>
        <w:rPr>
          <w:rFonts w:hint="default" w:ascii="Times New Roman" w:hAnsi="Times New Roman" w:eastAsia="宋体" w:cs="Times New Roman"/>
          <w:b/>
          <w:bCs/>
          <w:color w:val="auto"/>
          <w:sz w:val="24"/>
          <w:szCs w:val="24"/>
        </w:rPr>
        <w:t>、 设备技术指标及要求</w:t>
      </w:r>
    </w:p>
    <w:p w14:paraId="664B6D6C">
      <w:pPr>
        <w:pageBreakBefore w:val="0"/>
        <w:widowControl w:val="0"/>
        <w:wordWrap/>
        <w:topLinePunct w:val="0"/>
        <w:bidi w:val="0"/>
        <w:spacing w:line="360" w:lineRule="auto"/>
        <w:ind w:left="0" w:leftChars="0" w:firstLine="480"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lang w:val="en-US" w:eastAsia="zh-CN"/>
        </w:rPr>
        <w:t>1</w:t>
      </w:r>
      <w:r>
        <w:rPr>
          <w:rFonts w:hint="default" w:ascii="Times New Roman" w:hAnsi="Times New Roman" w:eastAsia="宋体" w:cs="Times New Roman"/>
          <w:color w:val="auto"/>
          <w:sz w:val="24"/>
          <w:szCs w:val="24"/>
        </w:rPr>
        <w:t>.1 微波源和系统</w:t>
      </w:r>
    </w:p>
    <w:p w14:paraId="41BE3CC5">
      <w:pPr>
        <w:pageBreakBefore w:val="0"/>
        <w:widowControl w:val="0"/>
        <w:wordWrap/>
        <w:topLinePunct w:val="0"/>
        <w:bidi w:val="0"/>
        <w:spacing w:line="360" w:lineRule="auto"/>
        <w:ind w:left="0" w:leftChars="0" w:firstLine="480" w:firstLineChars="200"/>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1.1.1 工作频率：2.45GHz±50 MHz；</w:t>
      </w:r>
    </w:p>
    <w:p w14:paraId="02DA161E">
      <w:pPr>
        <w:pageBreakBefore w:val="0"/>
        <w:widowControl w:val="0"/>
        <w:wordWrap/>
        <w:topLinePunct w:val="0"/>
        <w:bidi w:val="0"/>
        <w:spacing w:line="360" w:lineRule="auto"/>
        <w:ind w:left="0" w:leftChars="0" w:firstLine="480" w:firstLineChars="200"/>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*1.1.2输出功率：覆盖0.6</w:t>
      </w:r>
      <w:r>
        <w:rPr>
          <w:rFonts w:hint="default" w:ascii="Times New Roman" w:hAnsi="Times New Roman" w:eastAsia="宋体" w:cs="Times New Roman"/>
          <w:color w:val="auto"/>
          <w:sz w:val="24"/>
          <w:szCs w:val="24"/>
          <w:highlight w:val="none"/>
        </w:rPr>
        <w:t>~</w:t>
      </w:r>
      <w:r>
        <w:rPr>
          <w:rFonts w:hint="default" w:ascii="Times New Roman" w:hAnsi="Times New Roman" w:eastAsia="宋体" w:cs="Times New Roman"/>
          <w:color w:val="auto"/>
          <w:sz w:val="24"/>
          <w:szCs w:val="24"/>
          <w:lang w:val="en-US" w:eastAsia="zh-CN"/>
        </w:rPr>
        <w:t>5.8 kW，并且连续可调；</w:t>
      </w:r>
    </w:p>
    <w:p w14:paraId="71F6C590">
      <w:pPr>
        <w:pageBreakBefore w:val="0"/>
        <w:widowControl w:val="0"/>
        <w:wordWrap/>
        <w:topLinePunct w:val="0"/>
        <w:bidi w:val="0"/>
        <w:spacing w:line="360" w:lineRule="auto"/>
        <w:ind w:left="0" w:leftChars="0" w:firstLine="480" w:firstLineChars="200"/>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1.1.3功率稳定度</w:t>
      </w:r>
      <w:r>
        <w:rPr>
          <w:rFonts w:hint="default" w:ascii="Times New Roman" w:hAnsi="Times New Roman" w:eastAsia="宋体" w:cs="Times New Roman"/>
          <w:color w:val="auto"/>
          <w:sz w:val="24"/>
          <w:szCs w:val="24"/>
          <w:highlight w:val="none"/>
          <w:lang w:val="en-US" w:eastAsia="zh-CN"/>
        </w:rPr>
        <w:t>：</w:t>
      </w:r>
      <w:r>
        <w:rPr>
          <w:rFonts w:hint="eastAsia" w:ascii="Times New Roman" w:hAnsi="Times New Roman" w:cs="Times New Roman"/>
          <w:color w:val="auto"/>
          <w:sz w:val="24"/>
          <w:szCs w:val="24"/>
          <w:lang w:val="en-US" w:eastAsia="zh-CN"/>
        </w:rPr>
        <w:t>不低于</w:t>
      </w:r>
      <w:r>
        <w:rPr>
          <w:rFonts w:hint="default" w:ascii="Times New Roman" w:hAnsi="Times New Roman" w:eastAsia="宋体" w:cs="Times New Roman"/>
          <w:color w:val="auto"/>
          <w:sz w:val="24"/>
          <w:szCs w:val="24"/>
          <w:highlight w:val="none"/>
          <w:lang w:val="en-US" w:eastAsia="zh-CN"/>
        </w:rPr>
        <w:t>±1%</w:t>
      </w:r>
      <w:r>
        <w:rPr>
          <w:rFonts w:hint="default" w:ascii="Times New Roman" w:hAnsi="Times New Roman" w:eastAsia="宋体" w:cs="Times New Roman"/>
          <w:color w:val="auto"/>
          <w:sz w:val="24"/>
          <w:szCs w:val="24"/>
          <w:lang w:val="en-US" w:eastAsia="zh-CN"/>
        </w:rPr>
        <w:t>（在额定功率电平）；</w:t>
      </w:r>
    </w:p>
    <w:p w14:paraId="32E06313">
      <w:pPr>
        <w:pageBreakBefore w:val="0"/>
        <w:widowControl w:val="0"/>
        <w:wordWrap/>
        <w:topLinePunct w:val="0"/>
        <w:bidi w:val="0"/>
        <w:spacing w:line="360" w:lineRule="auto"/>
        <w:ind w:left="0" w:leftChars="0" w:firstLine="480" w:firstLineChars="200"/>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1.1.4微波泄漏：≤1 mW/cm</w:t>
      </w:r>
      <w:r>
        <w:rPr>
          <w:rFonts w:hint="default" w:ascii="Times New Roman" w:hAnsi="Times New Roman" w:eastAsia="宋体" w:cs="Times New Roman"/>
          <w:color w:val="auto"/>
          <w:sz w:val="24"/>
          <w:szCs w:val="24"/>
          <w:vertAlign w:val="superscript"/>
          <w:lang w:val="en-US" w:eastAsia="zh-CN"/>
        </w:rPr>
        <w:t>2</w:t>
      </w:r>
      <w:r>
        <w:rPr>
          <w:rFonts w:hint="default" w:ascii="Times New Roman" w:hAnsi="Times New Roman" w:eastAsia="宋体" w:cs="Times New Roman"/>
          <w:color w:val="auto"/>
          <w:sz w:val="24"/>
          <w:szCs w:val="24"/>
          <w:lang w:val="en-US" w:eastAsia="zh-CN"/>
        </w:rPr>
        <w:t>；</w:t>
      </w:r>
    </w:p>
    <w:p w14:paraId="1E30652B">
      <w:pPr>
        <w:pageBreakBefore w:val="0"/>
        <w:widowControl w:val="0"/>
        <w:wordWrap/>
        <w:topLinePunct w:val="0"/>
        <w:bidi w:val="0"/>
        <w:spacing w:line="360" w:lineRule="auto"/>
        <w:ind w:left="0" w:leftChars="0" w:firstLine="480" w:firstLineChars="200"/>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1.2微波真空放电腔</w:t>
      </w:r>
    </w:p>
    <w:p w14:paraId="6AAB3065">
      <w:pPr>
        <w:pageBreakBefore w:val="0"/>
        <w:widowControl w:val="0"/>
        <w:wordWrap/>
        <w:topLinePunct w:val="0"/>
        <w:bidi w:val="0"/>
        <w:spacing w:line="360" w:lineRule="auto"/>
        <w:ind w:left="0" w:leftChars="0" w:firstLine="480" w:firstLineChars="200"/>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*1.2.1可承载功率：≤6 kW，带水冷套；</w:t>
      </w:r>
    </w:p>
    <w:p w14:paraId="2C91D362">
      <w:pPr>
        <w:pageBreakBefore w:val="0"/>
        <w:widowControl w:val="0"/>
        <w:wordWrap/>
        <w:topLinePunct w:val="0"/>
        <w:bidi w:val="0"/>
        <w:spacing w:line="360" w:lineRule="auto"/>
        <w:ind w:left="0" w:leftChars="0" w:firstLine="480" w:firstLineChars="200"/>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 xml:space="preserve">1.2.2 </w:t>
      </w:r>
      <w:r>
        <w:rPr>
          <w:rFonts w:hint="default" w:ascii="Times New Roman" w:hAnsi="Times New Roman" w:eastAsia="宋体" w:cs="Times New Roman"/>
          <w:color w:val="auto"/>
          <w:sz w:val="24"/>
          <w:szCs w:val="24"/>
        </w:rPr>
        <w:t>红外测温窗口</w:t>
      </w:r>
      <w:r>
        <w:rPr>
          <w:rFonts w:hint="default" w:ascii="Times New Roman" w:hAnsi="Times New Roman" w:eastAsia="宋体" w:cs="Times New Roman"/>
          <w:color w:val="auto"/>
          <w:sz w:val="24"/>
          <w:szCs w:val="24"/>
          <w:lang w:val="en-US" w:eastAsia="zh-CN"/>
        </w:rPr>
        <w:t>数量：≥</w:t>
      </w:r>
      <w:r>
        <w:rPr>
          <w:rFonts w:hint="default" w:ascii="Times New Roman" w:hAnsi="Times New Roman" w:eastAsia="宋体" w:cs="Times New Roman"/>
          <w:color w:val="auto"/>
          <w:sz w:val="24"/>
          <w:szCs w:val="24"/>
        </w:rPr>
        <w:t>2个</w:t>
      </w: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rPr>
        <w:t>观察窗口</w:t>
      </w:r>
      <w:r>
        <w:rPr>
          <w:rFonts w:hint="default" w:ascii="Times New Roman" w:hAnsi="Times New Roman" w:eastAsia="宋体" w:cs="Times New Roman"/>
          <w:color w:val="auto"/>
          <w:sz w:val="24"/>
          <w:szCs w:val="24"/>
          <w:lang w:val="en-US" w:eastAsia="zh-CN"/>
        </w:rPr>
        <w:t>数量：≥</w:t>
      </w:r>
      <w:r>
        <w:rPr>
          <w:rFonts w:hint="default" w:ascii="Times New Roman" w:hAnsi="Times New Roman" w:eastAsia="宋体" w:cs="Times New Roman"/>
          <w:color w:val="auto"/>
          <w:sz w:val="24"/>
          <w:szCs w:val="24"/>
        </w:rPr>
        <w:t>2 个</w:t>
      </w:r>
      <w:r>
        <w:rPr>
          <w:rFonts w:hint="default" w:ascii="Times New Roman" w:hAnsi="Times New Roman" w:eastAsia="宋体" w:cs="Times New Roman"/>
          <w:color w:val="auto"/>
          <w:sz w:val="24"/>
          <w:szCs w:val="24"/>
          <w:lang w:val="en-US" w:eastAsia="zh-CN"/>
        </w:rPr>
        <w:t>；</w:t>
      </w:r>
    </w:p>
    <w:p w14:paraId="3841A18D">
      <w:pPr>
        <w:pageBreakBefore w:val="0"/>
        <w:widowControl w:val="0"/>
        <w:wordWrap/>
        <w:topLinePunct w:val="0"/>
        <w:bidi w:val="0"/>
        <w:spacing w:line="360" w:lineRule="auto"/>
        <w:ind w:left="0" w:leftChars="0" w:firstLine="480" w:firstLineChars="200"/>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1.2.3 稳定放电气压范围覆盖10</w:t>
      </w:r>
      <w:r>
        <w:rPr>
          <w:rFonts w:hint="default" w:ascii="Times New Roman" w:hAnsi="Times New Roman" w:eastAsia="宋体" w:cs="Times New Roman"/>
          <w:color w:val="auto"/>
          <w:sz w:val="24"/>
          <w:szCs w:val="24"/>
          <w:highlight w:val="none"/>
        </w:rPr>
        <w:t>~</w:t>
      </w:r>
      <w:r>
        <w:rPr>
          <w:rFonts w:hint="default" w:ascii="Times New Roman" w:hAnsi="Times New Roman" w:eastAsia="宋体" w:cs="Times New Roman"/>
          <w:color w:val="auto"/>
          <w:sz w:val="24"/>
          <w:szCs w:val="24"/>
          <w:lang w:val="en-US" w:eastAsia="zh-CN"/>
        </w:rPr>
        <w:t>200 torr；</w:t>
      </w:r>
    </w:p>
    <w:p w14:paraId="46F8D8DD">
      <w:pPr>
        <w:pageBreakBefore w:val="0"/>
        <w:widowControl w:val="0"/>
        <w:wordWrap/>
        <w:topLinePunct w:val="0"/>
        <w:bidi w:val="0"/>
        <w:spacing w:line="360" w:lineRule="auto"/>
        <w:ind w:left="0" w:leftChars="0" w:firstLine="480" w:firstLineChars="200"/>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1.3真空漏率：≤1×10</w:t>
      </w:r>
      <w:r>
        <w:rPr>
          <w:rFonts w:hint="default" w:ascii="Times New Roman" w:hAnsi="Times New Roman" w:eastAsia="宋体" w:cs="Times New Roman"/>
          <w:color w:val="auto"/>
          <w:sz w:val="24"/>
          <w:szCs w:val="24"/>
          <w:vertAlign w:val="superscript"/>
          <w:lang w:val="en-US" w:eastAsia="zh-CN"/>
        </w:rPr>
        <w:t>-9</w:t>
      </w:r>
      <w:r>
        <w:rPr>
          <w:rFonts w:hint="default" w:ascii="Times New Roman" w:hAnsi="Times New Roman" w:eastAsia="宋体" w:cs="Times New Roman"/>
          <w:color w:val="auto"/>
          <w:sz w:val="24"/>
          <w:szCs w:val="24"/>
          <w:lang w:val="en-US" w:eastAsia="zh-CN"/>
        </w:rPr>
        <w:t xml:space="preserve"> torr·l/sec；</w:t>
      </w:r>
    </w:p>
    <w:p w14:paraId="4CA5F72C">
      <w:pPr>
        <w:pageBreakBefore w:val="0"/>
        <w:widowControl w:val="0"/>
        <w:wordWrap/>
        <w:topLinePunct w:val="0"/>
        <w:bidi w:val="0"/>
        <w:spacing w:line="360" w:lineRule="auto"/>
        <w:ind w:left="0" w:leftChars="0" w:firstLine="480" w:firstLineChars="200"/>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1.4测温方式：配置外</w:t>
      </w:r>
      <w:r>
        <w:rPr>
          <w:rFonts w:hint="default" w:ascii="Times New Roman" w:hAnsi="Times New Roman" w:eastAsia="宋体" w:cs="Times New Roman"/>
          <w:color w:val="auto"/>
          <w:sz w:val="24"/>
          <w:szCs w:val="24"/>
        </w:rPr>
        <w:t>置红外测温仪，温度量程</w:t>
      </w:r>
      <w:r>
        <w:rPr>
          <w:rFonts w:hint="default" w:ascii="Times New Roman" w:hAnsi="Times New Roman" w:eastAsia="宋体" w:cs="Times New Roman"/>
          <w:color w:val="auto"/>
          <w:sz w:val="24"/>
          <w:szCs w:val="24"/>
          <w:lang w:val="en-US" w:eastAsia="zh-CN"/>
        </w:rPr>
        <w:t>覆盖</w:t>
      </w:r>
      <w:r>
        <w:rPr>
          <w:rFonts w:hint="default" w:ascii="Times New Roman" w:hAnsi="Times New Roman" w:eastAsia="宋体" w:cs="Times New Roman"/>
          <w:color w:val="auto"/>
          <w:sz w:val="24"/>
          <w:szCs w:val="24"/>
        </w:rPr>
        <w:t>300~ 1400 ℃</w:t>
      </w:r>
      <w:r>
        <w:rPr>
          <w:rFonts w:hint="default" w:ascii="Times New Roman" w:hAnsi="Times New Roman" w:eastAsia="宋体" w:cs="Times New Roman"/>
          <w:color w:val="auto"/>
          <w:sz w:val="24"/>
          <w:szCs w:val="24"/>
          <w:lang w:eastAsia="zh-CN"/>
        </w:rPr>
        <w:t>。</w:t>
      </w:r>
    </w:p>
    <w:p w14:paraId="44CF4689">
      <w:pPr>
        <w:pageBreakBefore w:val="0"/>
        <w:widowControl w:val="0"/>
        <w:wordWrap/>
        <w:topLinePunct w:val="0"/>
        <w:bidi w:val="0"/>
        <w:spacing w:line="360" w:lineRule="auto"/>
        <w:ind w:left="0" w:leftChars="0" w:firstLine="482" w:firstLineChars="200"/>
        <w:jc w:val="left"/>
        <w:textAlignment w:val="auto"/>
        <w:rPr>
          <w:rFonts w:hint="default" w:ascii="Times New Roman" w:hAnsi="Times New Roman" w:eastAsia="宋体" w:cs="Times New Roman"/>
          <w:b/>
          <w:bCs/>
          <w:color w:val="auto"/>
          <w:sz w:val="24"/>
          <w:szCs w:val="24"/>
        </w:rPr>
      </w:pPr>
      <w:r>
        <w:rPr>
          <w:rFonts w:hint="default" w:ascii="Times New Roman" w:hAnsi="Times New Roman" w:eastAsia="宋体" w:cs="Times New Roman"/>
          <w:b/>
          <w:bCs/>
          <w:color w:val="auto"/>
          <w:sz w:val="24"/>
          <w:szCs w:val="24"/>
          <w:lang w:val="en-US" w:eastAsia="zh-CN"/>
        </w:rPr>
        <w:t>★2、</w:t>
      </w:r>
      <w:r>
        <w:rPr>
          <w:rFonts w:hint="default" w:ascii="Times New Roman" w:hAnsi="Times New Roman" w:eastAsia="宋体" w:cs="Times New Roman"/>
          <w:b/>
          <w:bCs/>
          <w:color w:val="auto"/>
          <w:sz w:val="24"/>
          <w:szCs w:val="24"/>
        </w:rPr>
        <w:t>配置清单：</w:t>
      </w:r>
    </w:p>
    <w:p w14:paraId="17B4FF73">
      <w:pPr>
        <w:pageBreakBefore w:val="0"/>
        <w:widowControl w:val="0"/>
        <w:wordWrap/>
        <w:topLinePunct w:val="0"/>
        <w:bidi w:val="0"/>
        <w:snapToGrid w:val="0"/>
        <w:spacing w:line="360" w:lineRule="auto"/>
        <w:ind w:left="0" w:leftChars="0" w:firstLine="480" w:firstLineChars="200"/>
        <w:jc w:val="left"/>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2</w:t>
      </w:r>
      <w:r>
        <w:rPr>
          <w:rFonts w:hint="default" w:ascii="Times New Roman" w:hAnsi="Times New Roman" w:eastAsia="宋体" w:cs="Times New Roman"/>
          <w:color w:val="auto"/>
          <w:sz w:val="24"/>
          <w:szCs w:val="24"/>
        </w:rPr>
        <w:t>.1</w:t>
      </w:r>
      <w:r>
        <w:rPr>
          <w:rFonts w:hint="default" w:ascii="Times New Roman" w:hAnsi="Times New Roman" w:eastAsia="宋体" w:cs="Times New Roman"/>
          <w:color w:val="auto"/>
          <w:sz w:val="24"/>
          <w:szCs w:val="24"/>
          <w:lang w:val="en-US" w:eastAsia="zh-CN"/>
        </w:rPr>
        <w:t>柱</w:t>
      </w:r>
      <w:r>
        <w:rPr>
          <w:rFonts w:hint="default" w:ascii="Times New Roman" w:hAnsi="Times New Roman" w:eastAsia="宋体" w:cs="Times New Roman"/>
          <w:color w:val="auto"/>
          <w:sz w:val="24"/>
          <w:szCs w:val="24"/>
        </w:rPr>
        <w:t>形腔MPCVD1套</w:t>
      </w:r>
      <w:r>
        <w:rPr>
          <w:rFonts w:hint="default" w:ascii="Times New Roman" w:hAnsi="Times New Roman" w:eastAsia="宋体" w:cs="Times New Roman"/>
          <w:color w:val="auto"/>
          <w:sz w:val="24"/>
          <w:szCs w:val="24"/>
          <w:lang w:val="en-US" w:eastAsia="zh-CN"/>
        </w:rPr>
        <w:t>(</w:t>
      </w:r>
      <w:r>
        <w:rPr>
          <w:rFonts w:hint="default" w:ascii="Times New Roman" w:hAnsi="Times New Roman" w:eastAsia="宋体" w:cs="Times New Roman"/>
          <w:color w:val="auto"/>
          <w:sz w:val="24"/>
          <w:szCs w:val="24"/>
        </w:rPr>
        <w:t>包含：微波源、微波反应腔体、样品台及支架系统、电控系统等各1套</w:t>
      </w:r>
      <w:r>
        <w:rPr>
          <w:rFonts w:hint="default" w:ascii="Times New Roman" w:hAnsi="Times New Roman" w:eastAsia="宋体" w:cs="Times New Roman"/>
          <w:color w:val="auto"/>
          <w:sz w:val="24"/>
          <w:szCs w:val="24"/>
          <w:lang w:val="en-US" w:eastAsia="zh-CN"/>
        </w:rPr>
        <w:t>)；</w:t>
      </w:r>
    </w:p>
    <w:p w14:paraId="1C0B17BD">
      <w:pPr>
        <w:pageBreakBefore w:val="0"/>
        <w:widowControl w:val="0"/>
        <w:kinsoku/>
        <w:wordWrap/>
        <w:overflowPunct/>
        <w:topLinePunct w:val="0"/>
        <w:bidi w:val="0"/>
        <w:snapToGrid w:val="0"/>
        <w:spacing w:line="360" w:lineRule="auto"/>
        <w:ind w:left="0" w:leftChars="0" w:firstLine="480" w:firstLineChars="200"/>
        <w:jc w:val="left"/>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2.2制氢机(</w:t>
      </w:r>
      <w:r>
        <w:rPr>
          <w:rFonts w:hint="default" w:ascii="Times New Roman" w:hAnsi="Times New Roman" w:cs="Times New Roman"/>
          <w:color w:val="auto"/>
          <w:sz w:val="24"/>
          <w:szCs w:val="24"/>
          <w:lang w:val="en-US" w:eastAsia="zh-CN"/>
        </w:rPr>
        <w:t>流量：</w:t>
      </w:r>
      <w:r>
        <w:rPr>
          <w:rFonts w:hint="default" w:ascii="Times New Roman" w:hAnsi="Times New Roman" w:eastAsia="宋体" w:cs="Times New Roman"/>
          <w:color w:val="auto"/>
          <w:sz w:val="24"/>
          <w:szCs w:val="24"/>
          <w:lang w:val="en-US" w:eastAsia="zh-CN"/>
        </w:rPr>
        <w:t>≥1300mL/min )</w:t>
      </w:r>
      <w:r>
        <w:rPr>
          <w:rFonts w:hint="default" w:ascii="Times New Roman" w:hAnsi="Times New Roman" w:cs="Times New Roman"/>
          <w:color w:val="auto"/>
          <w:sz w:val="24"/>
          <w:szCs w:val="24"/>
          <w:lang w:val="en-US" w:eastAsia="zh-CN"/>
        </w:rPr>
        <w:t xml:space="preserve"> </w:t>
      </w:r>
      <w:r>
        <w:rPr>
          <w:rFonts w:hint="default" w:ascii="Times New Roman" w:hAnsi="Times New Roman" w:eastAsia="宋体" w:cs="Times New Roman"/>
          <w:color w:val="auto"/>
          <w:sz w:val="24"/>
          <w:szCs w:val="24"/>
          <w:lang w:val="en-US" w:eastAsia="zh-CN"/>
        </w:rPr>
        <w:t>1台。</w:t>
      </w:r>
    </w:p>
    <w:p w14:paraId="7F7118A6">
      <w:pPr>
        <w:pageBreakBefore w:val="0"/>
        <w:widowControl w:val="0"/>
        <w:wordWrap/>
        <w:topLinePunct w:val="0"/>
        <w:bidi w:val="0"/>
        <w:snapToGrid w:val="0"/>
        <w:spacing w:line="360" w:lineRule="auto"/>
        <w:ind w:left="0" w:leftChars="0" w:firstLine="480" w:firstLineChars="200"/>
        <w:jc w:val="left"/>
        <w:textAlignment w:val="auto"/>
        <w:rPr>
          <w:rFonts w:hint="default" w:ascii="Times New Roman" w:hAnsi="Times New Roman" w:eastAsia="宋体" w:cs="Times New Roman"/>
          <w:color w:val="auto"/>
          <w:sz w:val="24"/>
          <w:szCs w:val="24"/>
        </w:rPr>
      </w:pPr>
    </w:p>
    <w:p w14:paraId="7512A74F">
      <w:pPr>
        <w:pStyle w:val="8"/>
        <w:pageBreakBefore w:val="0"/>
        <w:widowControl w:val="0"/>
        <w:wordWrap/>
        <w:topLinePunct w:val="0"/>
        <w:bidi w:val="0"/>
        <w:spacing w:line="360" w:lineRule="auto"/>
        <w:ind w:left="0" w:leftChars="0" w:firstLine="482" w:firstLineChars="200"/>
        <w:textAlignment w:val="auto"/>
        <w:rPr>
          <w:rFonts w:hint="default" w:ascii="Times New Roman" w:hAnsi="Times New Roman" w:eastAsia="宋体" w:cs="Times New Roman"/>
          <w:color w:val="auto"/>
          <w:sz w:val="24"/>
          <w:szCs w:val="24"/>
          <w:lang w:eastAsia="zh-CN"/>
        </w:rPr>
      </w:pPr>
      <w:r>
        <w:rPr>
          <w:rFonts w:hint="default" w:ascii="Times New Roman" w:hAnsi="Times New Roman" w:eastAsia="宋体" w:cs="Times New Roman"/>
          <w:color w:val="auto"/>
          <w:sz w:val="24"/>
          <w:szCs w:val="24"/>
          <w:lang w:val="en-US" w:eastAsia="zh-CN"/>
        </w:rPr>
        <w:t>三、</w:t>
      </w:r>
      <w:r>
        <w:rPr>
          <w:rFonts w:hint="default" w:ascii="Times New Roman" w:hAnsi="Times New Roman" w:eastAsia="宋体" w:cs="Times New Roman"/>
          <w:color w:val="auto"/>
          <w:sz w:val="24"/>
          <w:szCs w:val="24"/>
          <w:lang w:eastAsia="zh-CN"/>
        </w:rPr>
        <w:t>偏光显微镜</w:t>
      </w:r>
      <w:r>
        <w:rPr>
          <w:rFonts w:hint="default" w:ascii="Times New Roman" w:hAnsi="Times New Roman" w:eastAsia="宋体" w:cs="Times New Roman"/>
          <w:color w:val="auto"/>
          <w:sz w:val="24"/>
          <w:szCs w:val="24"/>
          <w:lang w:val="en-US" w:eastAsia="zh-CN"/>
        </w:rPr>
        <w:t xml:space="preserve"> </w:t>
      </w:r>
    </w:p>
    <w:p w14:paraId="44D74EB4">
      <w:pPr>
        <w:pageBreakBefore w:val="0"/>
        <w:widowControl w:val="0"/>
        <w:wordWrap/>
        <w:topLinePunct w:val="0"/>
        <w:bidi w:val="0"/>
        <w:spacing w:line="360" w:lineRule="auto"/>
        <w:ind w:left="0" w:leftChars="0" w:firstLine="482" w:firstLineChars="200"/>
        <w:jc w:val="left"/>
        <w:textAlignment w:val="auto"/>
        <w:rPr>
          <w:rFonts w:hint="default" w:ascii="Times New Roman" w:hAnsi="Times New Roman" w:eastAsia="宋体" w:cs="Times New Roman"/>
          <w:b/>
          <w:bCs/>
          <w:color w:val="auto"/>
          <w:sz w:val="24"/>
          <w:szCs w:val="24"/>
        </w:rPr>
      </w:pPr>
      <w:r>
        <w:rPr>
          <w:rFonts w:hint="default" w:ascii="Times New Roman" w:hAnsi="Times New Roman" w:eastAsia="宋体" w:cs="Times New Roman"/>
          <w:b/>
          <w:bCs/>
          <w:color w:val="auto"/>
          <w:sz w:val="24"/>
          <w:szCs w:val="24"/>
          <w:lang w:val="en-US" w:eastAsia="zh-CN"/>
        </w:rPr>
        <w:t>1</w:t>
      </w:r>
      <w:r>
        <w:rPr>
          <w:rFonts w:hint="default" w:ascii="Times New Roman" w:hAnsi="Times New Roman" w:eastAsia="宋体" w:cs="Times New Roman"/>
          <w:b/>
          <w:bCs/>
          <w:color w:val="auto"/>
          <w:sz w:val="24"/>
          <w:szCs w:val="24"/>
        </w:rPr>
        <w:t>、主要技术指标</w:t>
      </w:r>
    </w:p>
    <w:p w14:paraId="0D51E56F">
      <w:pPr>
        <w:pageBreakBefore w:val="0"/>
        <w:widowControl w:val="0"/>
        <w:wordWrap/>
        <w:topLinePunct w:val="0"/>
        <w:bidi w:val="0"/>
        <w:spacing w:line="360" w:lineRule="auto"/>
        <w:ind w:left="0" w:leftChars="0" w:firstLine="480" w:firstLineChars="200"/>
        <w:jc w:val="left"/>
        <w:textAlignment w:val="auto"/>
        <w:rPr>
          <w:rFonts w:hint="default" w:ascii="Times New Roman" w:hAnsi="Times New Roman" w:eastAsia="宋体" w:cs="Times New Roman"/>
          <w:color w:val="auto"/>
          <w:sz w:val="24"/>
          <w:szCs w:val="24"/>
          <w:lang w:eastAsia="zh-CN"/>
        </w:rPr>
      </w:pPr>
      <w:r>
        <w:rPr>
          <w:rFonts w:hint="default" w:ascii="Times New Roman" w:hAnsi="Times New Roman" w:eastAsia="宋体" w:cs="Times New Roman"/>
          <w:color w:val="auto"/>
          <w:sz w:val="24"/>
          <w:szCs w:val="24"/>
          <w:lang w:val="en-US" w:eastAsia="zh-CN"/>
        </w:rPr>
        <w:t>1</w:t>
      </w:r>
      <w:r>
        <w:rPr>
          <w:rFonts w:hint="default" w:ascii="Times New Roman" w:hAnsi="Times New Roman" w:eastAsia="宋体" w:cs="Times New Roman"/>
          <w:color w:val="auto"/>
          <w:sz w:val="24"/>
          <w:szCs w:val="24"/>
        </w:rPr>
        <w:t>.1</w:t>
      </w:r>
      <w:r>
        <w:rPr>
          <w:rFonts w:hint="default" w:ascii="Times New Roman" w:hAnsi="Times New Roman" w:eastAsia="宋体" w:cs="Times New Roman"/>
          <w:color w:val="auto"/>
          <w:sz w:val="24"/>
          <w:szCs w:val="24"/>
          <w:lang w:val="en-US" w:eastAsia="zh-CN"/>
        </w:rPr>
        <w:t xml:space="preserve"> </w:t>
      </w:r>
      <w:r>
        <w:rPr>
          <w:rFonts w:hint="default" w:ascii="Times New Roman" w:hAnsi="Times New Roman" w:eastAsia="宋体" w:cs="Times New Roman"/>
          <w:color w:val="auto"/>
          <w:sz w:val="24"/>
          <w:szCs w:val="24"/>
        </w:rPr>
        <w:t>无限远光学系统，具备透、反射偏光功能及暗场观察功能，配备1/4λ调色板补偿器，石英补偿器</w:t>
      </w:r>
      <w:r>
        <w:rPr>
          <w:rFonts w:hint="default" w:ascii="Times New Roman" w:hAnsi="Times New Roman" w:eastAsia="宋体" w:cs="Times New Roman"/>
          <w:color w:val="auto"/>
          <w:sz w:val="24"/>
          <w:szCs w:val="24"/>
          <w:lang w:eastAsia="zh-CN"/>
        </w:rPr>
        <w:t>；</w:t>
      </w:r>
    </w:p>
    <w:p w14:paraId="44331E95">
      <w:pPr>
        <w:pageBreakBefore w:val="0"/>
        <w:widowControl w:val="0"/>
        <w:wordWrap/>
        <w:topLinePunct w:val="0"/>
        <w:bidi w:val="0"/>
        <w:spacing w:line="360" w:lineRule="auto"/>
        <w:ind w:left="0" w:leftChars="0" w:firstLine="480" w:firstLineChars="200"/>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1.2 配置5X通用平场荧光半复消色差偏光物镜，NA.≥0.15，WD≥11.5mm，齐焦距离≥45mm；</w:t>
      </w:r>
    </w:p>
    <w:p w14:paraId="5AF0360E">
      <w:pPr>
        <w:pageBreakBefore w:val="0"/>
        <w:widowControl w:val="0"/>
        <w:wordWrap/>
        <w:topLinePunct w:val="0"/>
        <w:bidi w:val="0"/>
        <w:spacing w:line="360" w:lineRule="auto"/>
        <w:ind w:left="0" w:leftChars="0" w:firstLine="480" w:firstLineChars="200"/>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1.3 配置10X 通用平场荧光半复消色差偏光物镜，NA.≥0.3，WD≥11.0mm，齐焦距离≥45mm；</w:t>
      </w:r>
    </w:p>
    <w:p w14:paraId="1BEF1FDB">
      <w:pPr>
        <w:pageBreakBefore w:val="0"/>
        <w:widowControl w:val="0"/>
        <w:wordWrap/>
        <w:topLinePunct w:val="0"/>
        <w:bidi w:val="0"/>
        <w:spacing w:line="360" w:lineRule="auto"/>
        <w:ind w:left="0" w:leftChars="0" w:firstLine="480" w:firstLineChars="200"/>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1.4 配置20X 通用平场消色差透射专业偏光物镜NA.≥0.4，WD≥3.2mm，齐焦距离≥45mm；</w:t>
      </w:r>
    </w:p>
    <w:p w14:paraId="32489843">
      <w:pPr>
        <w:pageBreakBefore w:val="0"/>
        <w:widowControl w:val="0"/>
        <w:wordWrap/>
        <w:topLinePunct w:val="0"/>
        <w:bidi w:val="0"/>
        <w:spacing w:line="360" w:lineRule="auto"/>
        <w:ind w:left="0" w:leftChars="0" w:firstLine="480" w:firstLineChars="200"/>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1.5 配置 50X 通用平场荧光半复消色差偏光物镜，NA.≥0.8，WD≥1.0mm，齐焦距离≥45mm；</w:t>
      </w:r>
    </w:p>
    <w:p w14:paraId="6FD1341B">
      <w:pPr>
        <w:pageBreakBefore w:val="0"/>
        <w:widowControl w:val="0"/>
        <w:wordWrap/>
        <w:topLinePunct w:val="0"/>
        <w:bidi w:val="0"/>
        <w:spacing w:line="360" w:lineRule="auto"/>
        <w:ind w:left="0" w:leftChars="0" w:firstLine="480" w:firstLineChars="200"/>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1.6 配置100X 通用平场荧光半复消色差明偏光物镜，NA.≥0.9，WD≥1.0mm，齐焦距离≥45mm；</w:t>
      </w:r>
    </w:p>
    <w:p w14:paraId="6707876B">
      <w:pPr>
        <w:pageBreakBefore w:val="0"/>
        <w:widowControl w:val="0"/>
        <w:wordWrap/>
        <w:topLinePunct w:val="0"/>
        <w:bidi w:val="0"/>
        <w:spacing w:line="360" w:lineRule="auto"/>
        <w:ind w:left="0" w:leftChars="0" w:firstLine="480" w:firstLineChars="200"/>
        <w:textAlignment w:val="auto"/>
        <w:rPr>
          <w:rFonts w:hint="default" w:ascii="Times New Roman" w:hAnsi="Times New Roman" w:eastAsia="宋体" w:cs="Times New Roman"/>
          <w:color w:val="auto"/>
          <w:sz w:val="24"/>
          <w:szCs w:val="24"/>
          <w:lang w:eastAsia="zh-CN"/>
        </w:rPr>
      </w:pPr>
      <w:r>
        <w:rPr>
          <w:rFonts w:hint="default" w:ascii="Times New Roman" w:hAnsi="Times New Roman" w:eastAsia="宋体" w:cs="Times New Roman"/>
          <w:color w:val="auto"/>
          <w:sz w:val="24"/>
          <w:szCs w:val="24"/>
          <w:lang w:val="en-US" w:eastAsia="zh-CN"/>
        </w:rPr>
        <w:t>*1</w:t>
      </w:r>
      <w:r>
        <w:rPr>
          <w:rFonts w:hint="default" w:ascii="Times New Roman" w:hAnsi="Times New Roman" w:eastAsia="宋体" w:cs="Times New Roman"/>
          <w:color w:val="auto"/>
          <w:sz w:val="24"/>
          <w:szCs w:val="24"/>
        </w:rPr>
        <w:t>.7</w:t>
      </w:r>
      <w:r>
        <w:rPr>
          <w:rFonts w:hint="default" w:ascii="Times New Roman" w:hAnsi="Times New Roman" w:eastAsia="宋体" w:cs="Times New Roman"/>
          <w:color w:val="auto"/>
          <w:sz w:val="24"/>
          <w:szCs w:val="24"/>
          <w:lang w:val="en-US" w:eastAsia="zh-CN"/>
        </w:rPr>
        <w:t xml:space="preserve"> </w:t>
      </w:r>
      <w:r>
        <w:rPr>
          <w:rFonts w:hint="default" w:ascii="Times New Roman" w:hAnsi="Times New Roman" w:eastAsia="宋体" w:cs="Times New Roman"/>
          <w:color w:val="auto"/>
          <w:sz w:val="24"/>
          <w:szCs w:val="24"/>
        </w:rPr>
        <w:t>物镜转换器：偏光专用五孔物镜转换器，五个孔都可以单独调节中心</w:t>
      </w: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rPr>
        <w:t>并有补偿器插槽</w:t>
      </w:r>
      <w:r>
        <w:rPr>
          <w:rFonts w:hint="default" w:ascii="Times New Roman" w:hAnsi="Times New Roman" w:eastAsia="宋体" w:cs="Times New Roman"/>
          <w:color w:val="auto"/>
          <w:sz w:val="24"/>
          <w:szCs w:val="24"/>
          <w:lang w:eastAsia="zh-CN"/>
        </w:rPr>
        <w:t>；</w:t>
      </w:r>
    </w:p>
    <w:p w14:paraId="61337917">
      <w:pPr>
        <w:pageBreakBefore w:val="0"/>
        <w:widowControl w:val="0"/>
        <w:wordWrap/>
        <w:topLinePunct w:val="0"/>
        <w:bidi w:val="0"/>
        <w:spacing w:line="360" w:lineRule="auto"/>
        <w:ind w:left="0" w:leftChars="0" w:firstLine="480" w:firstLineChars="200"/>
        <w:textAlignment w:val="auto"/>
        <w:rPr>
          <w:rFonts w:hint="default" w:ascii="Times New Roman" w:hAnsi="Times New Roman" w:eastAsia="宋体" w:cs="Times New Roman"/>
          <w:color w:val="auto"/>
          <w:sz w:val="24"/>
          <w:szCs w:val="24"/>
          <w:lang w:eastAsia="zh-CN"/>
        </w:rPr>
      </w:pPr>
      <w:r>
        <w:rPr>
          <w:rFonts w:hint="default" w:ascii="Times New Roman" w:hAnsi="Times New Roman" w:eastAsia="宋体" w:cs="Times New Roman"/>
          <w:color w:val="auto"/>
          <w:sz w:val="24"/>
          <w:szCs w:val="24"/>
          <w:lang w:val="en-US" w:eastAsia="zh-CN"/>
        </w:rPr>
        <w:t>*1</w:t>
      </w:r>
      <w:r>
        <w:rPr>
          <w:rFonts w:hint="default" w:ascii="Times New Roman" w:hAnsi="Times New Roman" w:eastAsia="宋体" w:cs="Times New Roman"/>
          <w:color w:val="auto"/>
          <w:sz w:val="24"/>
          <w:szCs w:val="24"/>
        </w:rPr>
        <w:t>.8</w:t>
      </w:r>
      <w:r>
        <w:rPr>
          <w:rFonts w:hint="default" w:ascii="Times New Roman" w:hAnsi="Times New Roman" w:eastAsia="宋体" w:cs="Times New Roman"/>
          <w:color w:val="auto"/>
          <w:sz w:val="24"/>
          <w:szCs w:val="24"/>
          <w:lang w:val="en-US" w:eastAsia="zh-CN"/>
        </w:rPr>
        <w:t xml:space="preserve"> </w:t>
      </w:r>
      <w:r>
        <w:rPr>
          <w:rFonts w:hint="default" w:ascii="Times New Roman" w:hAnsi="Times New Roman" w:eastAsia="宋体" w:cs="Times New Roman"/>
          <w:color w:val="auto"/>
          <w:sz w:val="24"/>
          <w:szCs w:val="24"/>
        </w:rPr>
        <w:t>偏光用三目镜筒，具备不少于</w:t>
      </w:r>
      <w:r>
        <w:rPr>
          <w:rFonts w:hint="default" w:ascii="Times New Roman" w:hAnsi="Times New Roman" w:eastAsia="宋体" w:cs="Times New Roman"/>
          <w:color w:val="auto"/>
          <w:sz w:val="24"/>
          <w:szCs w:val="24"/>
          <w:lang w:val="en-US" w:eastAsia="zh-CN"/>
        </w:rPr>
        <w:t>2</w:t>
      </w:r>
      <w:r>
        <w:rPr>
          <w:rFonts w:hint="default" w:ascii="Times New Roman" w:hAnsi="Times New Roman" w:eastAsia="宋体" w:cs="Times New Roman"/>
          <w:color w:val="auto"/>
          <w:sz w:val="24"/>
          <w:szCs w:val="24"/>
        </w:rPr>
        <w:t>档分光比，配备10X目镜</w:t>
      </w:r>
      <w:r>
        <w:rPr>
          <w:rFonts w:hint="default" w:ascii="Times New Roman" w:hAnsi="Times New Roman" w:cs="Times New Roman"/>
          <w:color w:val="auto"/>
          <w:sz w:val="24"/>
          <w:szCs w:val="24"/>
          <w:lang w:val="en-US" w:eastAsia="zh-CN"/>
        </w:rPr>
        <w:t>1</w:t>
      </w:r>
      <w:r>
        <w:rPr>
          <w:rFonts w:hint="default" w:ascii="Times New Roman" w:hAnsi="Times New Roman" w:eastAsia="宋体" w:cs="Times New Roman"/>
          <w:color w:val="auto"/>
          <w:sz w:val="24"/>
          <w:szCs w:val="24"/>
        </w:rPr>
        <w:t>对</w:t>
      </w:r>
      <w:r>
        <w:rPr>
          <w:rFonts w:hint="default" w:ascii="Times New Roman" w:hAnsi="Times New Roman" w:eastAsia="宋体" w:cs="Times New Roman"/>
          <w:color w:val="auto"/>
          <w:sz w:val="24"/>
          <w:szCs w:val="24"/>
          <w:lang w:eastAsia="zh-CN"/>
        </w:rPr>
        <w:t>；</w:t>
      </w:r>
    </w:p>
    <w:p w14:paraId="21936ABB">
      <w:pPr>
        <w:pageBreakBefore w:val="0"/>
        <w:widowControl w:val="0"/>
        <w:wordWrap/>
        <w:topLinePunct w:val="0"/>
        <w:bidi w:val="0"/>
        <w:spacing w:line="360" w:lineRule="auto"/>
        <w:ind w:left="0" w:leftChars="0" w:firstLine="480" w:firstLineChars="200"/>
        <w:textAlignment w:val="auto"/>
        <w:rPr>
          <w:rFonts w:hint="default" w:ascii="Times New Roman" w:hAnsi="Times New Roman" w:eastAsia="宋体" w:cs="Times New Roman"/>
          <w:color w:val="auto"/>
          <w:sz w:val="24"/>
          <w:szCs w:val="24"/>
          <w:lang w:eastAsia="zh-CN"/>
        </w:rPr>
      </w:pPr>
      <w:r>
        <w:rPr>
          <w:rFonts w:hint="default" w:ascii="Times New Roman" w:hAnsi="Times New Roman" w:eastAsia="宋体" w:cs="Times New Roman"/>
          <w:color w:val="auto"/>
          <w:sz w:val="24"/>
          <w:szCs w:val="24"/>
          <w:lang w:val="en-US" w:eastAsia="zh-CN"/>
        </w:rPr>
        <w:t>1</w:t>
      </w:r>
      <w:r>
        <w:rPr>
          <w:rFonts w:hint="default" w:ascii="Times New Roman" w:hAnsi="Times New Roman" w:eastAsia="宋体" w:cs="Times New Roman"/>
          <w:color w:val="auto"/>
          <w:sz w:val="24"/>
          <w:szCs w:val="24"/>
        </w:rPr>
        <w:t>.9</w:t>
      </w:r>
      <w:r>
        <w:rPr>
          <w:rFonts w:hint="default" w:ascii="Times New Roman" w:hAnsi="Times New Roman" w:eastAsia="宋体" w:cs="Times New Roman"/>
          <w:color w:val="auto"/>
          <w:sz w:val="24"/>
          <w:szCs w:val="24"/>
          <w:lang w:val="en-US" w:eastAsia="zh-CN"/>
        </w:rPr>
        <w:t xml:space="preserve"> </w:t>
      </w:r>
      <w:r>
        <w:rPr>
          <w:rFonts w:hint="default" w:ascii="Times New Roman" w:hAnsi="Times New Roman" w:eastAsia="宋体" w:cs="Times New Roman"/>
          <w:color w:val="auto"/>
          <w:sz w:val="24"/>
          <w:szCs w:val="24"/>
        </w:rPr>
        <w:t>载物台：专用圆形刻度载物台，可360°水平旋转；可固定在制定位置；刻度360°（以1°为单位）；每45°装有定位器；配备XY样品移动器，移动距离</w:t>
      </w:r>
      <w:r>
        <w:rPr>
          <w:rFonts w:hint="default" w:ascii="Times New Roman" w:hAnsi="Times New Roman" w:eastAsia="宋体" w:cs="Times New Roman"/>
          <w:color w:val="auto"/>
          <w:sz w:val="24"/>
          <w:szCs w:val="24"/>
          <w:lang w:val="en-US" w:eastAsia="zh-CN"/>
        </w:rPr>
        <w:t>≥</w:t>
      </w:r>
      <w:r>
        <w:rPr>
          <w:rFonts w:hint="default" w:ascii="Times New Roman" w:hAnsi="Times New Roman" w:eastAsia="宋体" w:cs="Times New Roman"/>
          <w:color w:val="auto"/>
          <w:sz w:val="24"/>
          <w:szCs w:val="24"/>
        </w:rPr>
        <w:t>35</w:t>
      </w:r>
      <w:r>
        <w:rPr>
          <w:rFonts w:hint="default" w:ascii="Times New Roman" w:hAnsi="Times New Roman" w:eastAsia="宋体" w:cs="Times New Roman"/>
          <w:color w:val="auto"/>
          <w:sz w:val="24"/>
          <w:szCs w:val="24"/>
          <w:lang w:val="en-US" w:eastAsia="zh-CN"/>
        </w:rPr>
        <w:t>mm×</w:t>
      </w:r>
      <w:r>
        <w:rPr>
          <w:rFonts w:hint="default" w:ascii="Times New Roman" w:hAnsi="Times New Roman" w:eastAsia="宋体" w:cs="Times New Roman"/>
          <w:color w:val="auto"/>
          <w:sz w:val="24"/>
          <w:szCs w:val="24"/>
        </w:rPr>
        <w:t>25mm，游标</w:t>
      </w:r>
      <w:r>
        <w:rPr>
          <w:rFonts w:hint="default" w:ascii="Times New Roman" w:hAnsi="Times New Roman" w:eastAsia="宋体" w:cs="Times New Roman"/>
          <w:color w:val="auto"/>
          <w:sz w:val="24"/>
          <w:szCs w:val="24"/>
          <w:lang w:val="en-US" w:eastAsia="zh-CN"/>
        </w:rPr>
        <w:t>≤</w:t>
      </w:r>
      <w:r>
        <w:rPr>
          <w:rFonts w:hint="default" w:ascii="Times New Roman" w:hAnsi="Times New Roman" w:eastAsia="宋体" w:cs="Times New Roman"/>
          <w:color w:val="auto"/>
          <w:sz w:val="24"/>
          <w:szCs w:val="24"/>
        </w:rPr>
        <w:t>0.1</w:t>
      </w:r>
      <w:r>
        <w:rPr>
          <w:rFonts w:hint="default" w:ascii="Times New Roman" w:hAnsi="Times New Roman" w:cs="Times New Roman"/>
          <w:color w:val="auto"/>
          <w:sz w:val="24"/>
          <w:szCs w:val="24"/>
          <w:lang w:val="en-US" w:eastAsia="zh-CN"/>
        </w:rPr>
        <w:t xml:space="preserve"> </w:t>
      </w:r>
      <w:r>
        <w:rPr>
          <w:rFonts w:hint="default" w:ascii="Times New Roman" w:hAnsi="Times New Roman" w:eastAsia="宋体" w:cs="Times New Roman"/>
          <w:color w:val="auto"/>
          <w:sz w:val="24"/>
          <w:szCs w:val="24"/>
        </w:rPr>
        <w:t>mm</w:t>
      </w:r>
      <w:r>
        <w:rPr>
          <w:rFonts w:hint="default" w:ascii="Times New Roman" w:hAnsi="Times New Roman" w:eastAsia="宋体" w:cs="Times New Roman"/>
          <w:color w:val="auto"/>
          <w:sz w:val="24"/>
          <w:szCs w:val="24"/>
          <w:lang w:eastAsia="zh-CN"/>
        </w:rPr>
        <w:t>；</w:t>
      </w:r>
    </w:p>
    <w:p w14:paraId="547E576C">
      <w:pPr>
        <w:pageBreakBefore w:val="0"/>
        <w:widowControl w:val="0"/>
        <w:wordWrap/>
        <w:topLinePunct w:val="0"/>
        <w:bidi w:val="0"/>
        <w:spacing w:line="360" w:lineRule="auto"/>
        <w:ind w:left="0" w:leftChars="0" w:firstLine="480" w:firstLineChars="200"/>
        <w:textAlignment w:val="auto"/>
        <w:rPr>
          <w:rFonts w:hint="default" w:ascii="Times New Roman" w:hAnsi="Times New Roman" w:eastAsia="宋体" w:cs="Times New Roman"/>
          <w:color w:val="auto"/>
          <w:sz w:val="24"/>
          <w:szCs w:val="24"/>
          <w:lang w:eastAsia="zh-CN"/>
        </w:rPr>
      </w:pPr>
      <w:r>
        <w:rPr>
          <w:rFonts w:hint="default" w:ascii="Times New Roman" w:hAnsi="Times New Roman" w:eastAsia="宋体" w:cs="Times New Roman"/>
          <w:color w:val="auto"/>
          <w:sz w:val="24"/>
          <w:szCs w:val="24"/>
          <w:lang w:val="en-US" w:eastAsia="zh-CN"/>
        </w:rPr>
        <w:t>*1</w:t>
      </w:r>
      <w:r>
        <w:rPr>
          <w:rFonts w:hint="default" w:ascii="Times New Roman" w:hAnsi="Times New Roman" w:eastAsia="宋体" w:cs="Times New Roman"/>
          <w:color w:val="auto"/>
          <w:sz w:val="24"/>
          <w:szCs w:val="24"/>
        </w:rPr>
        <w:t>.10 高灵敏度彩色CCD成像系统：与显微镜同品牌</w:t>
      </w: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rPr>
        <w:t>实际像素</w:t>
      </w: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rPr>
        <w:t>590万像素，单个像素点尺寸</w:t>
      </w:r>
      <w:r>
        <w:rPr>
          <w:rFonts w:hint="default" w:ascii="Times New Roman" w:hAnsi="Times New Roman" w:eastAsia="宋体" w:cs="Times New Roman"/>
          <w:color w:val="auto"/>
          <w:sz w:val="24"/>
          <w:szCs w:val="24"/>
          <w:lang w:val="en-US" w:eastAsia="zh-CN"/>
        </w:rPr>
        <w:t>≤</w:t>
      </w:r>
      <w:r>
        <w:rPr>
          <w:rFonts w:hint="default" w:ascii="Times New Roman" w:hAnsi="Times New Roman" w:eastAsia="宋体" w:cs="Times New Roman"/>
          <w:color w:val="auto"/>
          <w:sz w:val="24"/>
          <w:szCs w:val="24"/>
        </w:rPr>
        <w:t xml:space="preserve">2.4 </w:t>
      </w:r>
      <w:r>
        <w:rPr>
          <w:rFonts w:hint="default" w:ascii="Times New Roman" w:hAnsi="Times New Roman" w:eastAsia="宋体" w:cs="Times New Roman"/>
          <w:color w:val="auto"/>
          <w:sz w:val="24"/>
          <w:szCs w:val="24"/>
          <w:lang w:val="en-US" w:eastAsia="zh-CN"/>
        </w:rPr>
        <w:t>μm×</w:t>
      </w:r>
      <w:r>
        <w:rPr>
          <w:rFonts w:hint="default" w:ascii="Times New Roman" w:hAnsi="Times New Roman" w:eastAsia="宋体" w:cs="Times New Roman"/>
          <w:color w:val="auto"/>
          <w:sz w:val="24"/>
          <w:szCs w:val="24"/>
        </w:rPr>
        <w:t xml:space="preserve">2.4 </w:t>
      </w:r>
      <w:r>
        <w:rPr>
          <w:rFonts w:hint="default" w:ascii="Times New Roman" w:hAnsi="Times New Roman" w:eastAsia="宋体" w:cs="Times New Roman"/>
          <w:color w:val="auto"/>
          <w:sz w:val="24"/>
          <w:szCs w:val="24"/>
          <w:lang w:val="en-US" w:eastAsia="zh-CN"/>
        </w:rPr>
        <w:t>μm</w:t>
      </w: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rPr>
        <w:t>速度</w:t>
      </w: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rPr>
        <w:t>30帧/</w:t>
      </w:r>
      <w:r>
        <w:rPr>
          <w:rFonts w:hint="default" w:ascii="Times New Roman" w:hAnsi="Times New Roman" w:cs="Times New Roman"/>
          <w:color w:val="auto"/>
          <w:sz w:val="24"/>
          <w:szCs w:val="24"/>
          <w:lang w:val="en-US" w:eastAsia="zh-CN"/>
        </w:rPr>
        <w:t>秒</w:t>
      </w:r>
      <w:r>
        <w:rPr>
          <w:rFonts w:hint="default" w:ascii="Times New Roman" w:hAnsi="Times New Roman" w:eastAsia="宋体" w:cs="Times New Roman"/>
          <w:color w:val="auto"/>
          <w:sz w:val="24"/>
          <w:szCs w:val="24"/>
        </w:rPr>
        <w:t>（11440</w:t>
      </w:r>
      <w:r>
        <w:rPr>
          <w:rFonts w:hint="default" w:ascii="Times New Roman" w:hAnsi="Times New Roman" w:eastAsia="宋体" w:cs="Times New Roman"/>
          <w:color w:val="auto"/>
          <w:sz w:val="24"/>
          <w:szCs w:val="24"/>
          <w:lang w:val="en-US" w:eastAsia="zh-CN"/>
        </w:rPr>
        <w:t>×</w:t>
      </w:r>
      <w:r>
        <w:rPr>
          <w:rFonts w:hint="default" w:ascii="Times New Roman" w:hAnsi="Times New Roman" w:eastAsia="宋体" w:cs="Times New Roman"/>
          <w:color w:val="auto"/>
          <w:sz w:val="24"/>
          <w:szCs w:val="24"/>
        </w:rPr>
        <w:t>1024）</w:t>
      </w:r>
      <w:r>
        <w:rPr>
          <w:rFonts w:hint="default" w:ascii="Times New Roman" w:hAnsi="Times New Roman" w:eastAsia="宋体" w:cs="Times New Roman"/>
          <w:color w:val="auto"/>
          <w:sz w:val="24"/>
          <w:szCs w:val="24"/>
          <w:lang w:eastAsia="zh-CN"/>
        </w:rPr>
        <w:t>；</w:t>
      </w:r>
    </w:p>
    <w:p w14:paraId="5B3ADA29">
      <w:pPr>
        <w:pageBreakBefore w:val="0"/>
        <w:widowControl w:val="0"/>
        <w:wordWrap/>
        <w:topLinePunct w:val="0"/>
        <w:bidi w:val="0"/>
        <w:spacing w:line="360" w:lineRule="auto"/>
        <w:ind w:left="0" w:leftChars="0" w:firstLine="480" w:firstLineChars="200"/>
        <w:textAlignment w:val="auto"/>
        <w:rPr>
          <w:rFonts w:hint="default" w:ascii="Times New Roman" w:hAnsi="Times New Roman" w:eastAsia="宋体" w:cs="Times New Roman"/>
          <w:color w:val="auto"/>
          <w:sz w:val="24"/>
          <w:szCs w:val="24"/>
          <w:lang w:eastAsia="zh-CN"/>
        </w:rPr>
      </w:pPr>
      <w:r>
        <w:rPr>
          <w:rFonts w:hint="default" w:ascii="Times New Roman" w:hAnsi="Times New Roman" w:eastAsia="宋体" w:cs="Times New Roman"/>
          <w:color w:val="auto"/>
          <w:sz w:val="24"/>
          <w:szCs w:val="24"/>
          <w:lang w:val="en-US" w:eastAsia="zh-CN"/>
        </w:rPr>
        <w:t>1</w:t>
      </w:r>
      <w:r>
        <w:rPr>
          <w:rFonts w:hint="default" w:ascii="Times New Roman" w:hAnsi="Times New Roman" w:eastAsia="宋体" w:cs="Times New Roman"/>
          <w:color w:val="auto"/>
          <w:sz w:val="24"/>
          <w:szCs w:val="24"/>
        </w:rPr>
        <w:t>.11 软件可实现功能：相机控制，动态、多点图像拍摄，物镜定标、测量，比例尺，文字注解，报告生成等功能，测量参数</w:t>
      </w: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rPr>
        <w:t>40种，配备景深扩展功能</w:t>
      </w:r>
      <w:r>
        <w:rPr>
          <w:rFonts w:hint="default" w:ascii="Times New Roman" w:hAnsi="Times New Roman" w:eastAsia="宋体" w:cs="Times New Roman"/>
          <w:color w:val="auto"/>
          <w:sz w:val="24"/>
          <w:szCs w:val="24"/>
          <w:lang w:eastAsia="zh-CN"/>
        </w:rPr>
        <w:t>；</w:t>
      </w:r>
    </w:p>
    <w:p w14:paraId="5DE1998B">
      <w:pPr>
        <w:pageBreakBefore w:val="0"/>
        <w:widowControl w:val="0"/>
        <w:wordWrap/>
        <w:topLinePunct w:val="0"/>
        <w:bidi w:val="0"/>
        <w:spacing w:line="360" w:lineRule="auto"/>
        <w:ind w:left="0" w:leftChars="0" w:firstLine="480" w:firstLineChars="200"/>
        <w:textAlignment w:val="auto"/>
        <w:rPr>
          <w:rFonts w:hint="default" w:ascii="Times New Roman" w:hAnsi="Times New Roman" w:eastAsia="宋体" w:cs="Times New Roman"/>
          <w:color w:val="auto"/>
          <w:sz w:val="24"/>
          <w:szCs w:val="24"/>
          <w:lang w:eastAsia="zh-CN"/>
        </w:rPr>
      </w:pPr>
      <w:r>
        <w:rPr>
          <w:rFonts w:hint="default" w:ascii="Times New Roman" w:hAnsi="Times New Roman" w:eastAsia="宋体" w:cs="Times New Roman"/>
          <w:color w:val="auto"/>
          <w:sz w:val="24"/>
          <w:szCs w:val="24"/>
          <w:lang w:val="en-US" w:eastAsia="zh-CN"/>
        </w:rPr>
        <w:t>1</w:t>
      </w:r>
      <w:r>
        <w:rPr>
          <w:rFonts w:hint="default" w:ascii="Times New Roman" w:hAnsi="Times New Roman" w:eastAsia="宋体" w:cs="Times New Roman"/>
          <w:color w:val="auto"/>
          <w:sz w:val="24"/>
          <w:szCs w:val="24"/>
        </w:rPr>
        <w:t>.12</w:t>
      </w:r>
      <w:r>
        <w:rPr>
          <w:rFonts w:hint="default" w:ascii="Times New Roman" w:hAnsi="Times New Roman" w:eastAsia="宋体" w:cs="Times New Roman"/>
          <w:color w:val="auto"/>
          <w:sz w:val="24"/>
          <w:szCs w:val="24"/>
          <w:lang w:val="en-US" w:eastAsia="zh-CN"/>
        </w:rPr>
        <w:t xml:space="preserve"> </w:t>
      </w:r>
      <w:r>
        <w:rPr>
          <w:rFonts w:hint="default" w:ascii="Times New Roman" w:hAnsi="Times New Roman" w:eastAsia="宋体" w:cs="Times New Roman"/>
          <w:color w:val="auto"/>
          <w:sz w:val="24"/>
          <w:szCs w:val="24"/>
        </w:rPr>
        <w:t>透、反观察方式控制一键切换，光源采用高亮度、谱线连续的光源，功率</w:t>
      </w: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rPr>
        <w:t>50</w:t>
      </w:r>
      <w:r>
        <w:rPr>
          <w:rFonts w:hint="default" w:ascii="Times New Roman" w:hAnsi="Times New Roman" w:cs="Times New Roman"/>
          <w:color w:val="auto"/>
          <w:sz w:val="24"/>
          <w:szCs w:val="24"/>
          <w:lang w:val="en-US" w:eastAsia="zh-CN"/>
        </w:rPr>
        <w:t xml:space="preserve"> </w:t>
      </w:r>
      <w:r>
        <w:rPr>
          <w:rFonts w:hint="default" w:ascii="Times New Roman" w:hAnsi="Times New Roman" w:eastAsia="宋体" w:cs="Times New Roman"/>
          <w:color w:val="auto"/>
          <w:sz w:val="24"/>
          <w:szCs w:val="24"/>
        </w:rPr>
        <w:t>W</w:t>
      </w:r>
      <w:r>
        <w:rPr>
          <w:rFonts w:hint="default" w:ascii="Times New Roman" w:hAnsi="Times New Roman" w:eastAsia="宋体" w:cs="Times New Roman"/>
          <w:color w:val="auto"/>
          <w:sz w:val="24"/>
          <w:szCs w:val="24"/>
          <w:lang w:eastAsia="zh-CN"/>
        </w:rPr>
        <w:t>。</w:t>
      </w:r>
    </w:p>
    <w:p w14:paraId="69A9E11E">
      <w:pPr>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jc w:val="left"/>
        <w:textAlignment w:val="auto"/>
        <w:rPr>
          <w:rFonts w:hint="default" w:ascii="Times New Roman" w:hAnsi="Times New Roman" w:eastAsia="宋体" w:cs="Times New Roman"/>
          <w:b/>
          <w:bCs/>
          <w:color w:val="auto"/>
          <w:sz w:val="24"/>
          <w:szCs w:val="24"/>
        </w:rPr>
      </w:pPr>
      <w:r>
        <w:rPr>
          <w:rFonts w:hint="default" w:ascii="Times New Roman" w:hAnsi="Times New Roman" w:eastAsia="宋体" w:cs="Times New Roman"/>
          <w:b/>
          <w:bCs/>
          <w:color w:val="auto"/>
          <w:sz w:val="24"/>
          <w:szCs w:val="24"/>
          <w:lang w:val="en-US" w:eastAsia="zh-CN"/>
        </w:rPr>
        <w:t>★2</w:t>
      </w:r>
      <w:r>
        <w:rPr>
          <w:rFonts w:hint="default" w:ascii="Times New Roman" w:hAnsi="Times New Roman" w:eastAsia="宋体" w:cs="Times New Roman"/>
          <w:b/>
          <w:bCs/>
          <w:color w:val="auto"/>
          <w:sz w:val="24"/>
          <w:szCs w:val="24"/>
        </w:rPr>
        <w:t>、配置清单：</w:t>
      </w:r>
    </w:p>
    <w:p w14:paraId="55A777B9">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lang w:val="en-US" w:eastAsia="zh-CN"/>
        </w:rPr>
        <w:t>2.1</w:t>
      </w:r>
      <w:r>
        <w:rPr>
          <w:rFonts w:hint="default" w:ascii="Times New Roman" w:hAnsi="Times New Roman" w:eastAsia="宋体" w:cs="Times New Roman"/>
          <w:color w:val="auto"/>
          <w:sz w:val="24"/>
          <w:szCs w:val="24"/>
        </w:rPr>
        <w:t>显微镜主镜体1套；</w:t>
      </w:r>
    </w:p>
    <w:p w14:paraId="50076A20">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default" w:ascii="Times New Roman" w:hAnsi="Times New Roman" w:eastAsia="宋体" w:cs="Times New Roman"/>
          <w:color w:val="auto"/>
          <w:sz w:val="24"/>
          <w:szCs w:val="24"/>
          <w:lang w:eastAsia="zh-CN"/>
        </w:rPr>
      </w:pPr>
      <w:r>
        <w:rPr>
          <w:rFonts w:hint="default" w:ascii="Times New Roman" w:hAnsi="Times New Roman" w:eastAsia="宋体" w:cs="Times New Roman"/>
          <w:color w:val="auto"/>
          <w:sz w:val="24"/>
          <w:szCs w:val="24"/>
          <w:lang w:val="en-US" w:eastAsia="zh-CN"/>
        </w:rPr>
        <w:t>2.2</w:t>
      </w:r>
      <w:r>
        <w:rPr>
          <w:rFonts w:hint="default" w:ascii="Times New Roman" w:hAnsi="Times New Roman" w:eastAsia="宋体" w:cs="Times New Roman"/>
          <w:color w:val="auto"/>
          <w:sz w:val="24"/>
          <w:szCs w:val="24"/>
        </w:rPr>
        <w:t>物镜5个</w:t>
      </w: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lang w:val="en-US" w:eastAsia="zh-CN"/>
        </w:rPr>
        <w:t>5X、10X、20X、50X、100X各1个</w:t>
      </w: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rPr>
        <w:t>；</w:t>
      </w:r>
    </w:p>
    <w:p w14:paraId="23EDD48C">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lang w:val="en-US" w:eastAsia="zh-CN"/>
        </w:rPr>
        <w:t>2.3</w:t>
      </w:r>
      <w:r>
        <w:rPr>
          <w:rFonts w:hint="default" w:ascii="Times New Roman" w:hAnsi="Times New Roman" w:eastAsia="宋体" w:cs="Times New Roman"/>
          <w:color w:val="auto"/>
          <w:sz w:val="24"/>
          <w:szCs w:val="24"/>
        </w:rPr>
        <w:t>载物台1套；</w:t>
      </w:r>
    </w:p>
    <w:p w14:paraId="381E95FE">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lang w:val="en-US" w:eastAsia="zh-CN"/>
        </w:rPr>
        <w:t>2.4</w:t>
      </w:r>
      <w:r>
        <w:rPr>
          <w:rFonts w:hint="default" w:ascii="Times New Roman" w:hAnsi="Times New Roman" w:eastAsia="宋体" w:cs="Times New Roman"/>
          <w:color w:val="auto"/>
          <w:sz w:val="24"/>
          <w:szCs w:val="24"/>
        </w:rPr>
        <w:t>摄像头1套；</w:t>
      </w:r>
    </w:p>
    <w:p w14:paraId="3F7FE6CD">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default" w:ascii="Times New Roman" w:hAnsi="Times New Roman" w:eastAsia="宋体" w:cs="Times New Roman"/>
          <w:color w:val="auto"/>
          <w:sz w:val="24"/>
          <w:szCs w:val="24"/>
          <w:lang w:eastAsia="zh-CN"/>
        </w:rPr>
      </w:pPr>
      <w:r>
        <w:rPr>
          <w:rFonts w:hint="default" w:ascii="Times New Roman" w:hAnsi="Times New Roman" w:eastAsia="宋体" w:cs="Times New Roman"/>
          <w:color w:val="auto"/>
          <w:sz w:val="24"/>
          <w:szCs w:val="24"/>
          <w:lang w:val="en-US" w:eastAsia="zh-CN"/>
        </w:rPr>
        <w:t>2.</w:t>
      </w:r>
      <w:r>
        <w:rPr>
          <w:rFonts w:hint="default" w:ascii="Times New Roman" w:hAnsi="Times New Roman" w:eastAsia="宋体" w:cs="Times New Roman"/>
          <w:color w:val="auto"/>
          <w:sz w:val="24"/>
          <w:szCs w:val="24"/>
        </w:rPr>
        <w:t>5</w:t>
      </w:r>
      <w:r>
        <w:rPr>
          <w:rFonts w:hint="default" w:ascii="Times New Roman" w:hAnsi="Times New Roman" w:eastAsia="宋体" w:cs="Times New Roman"/>
          <w:color w:val="auto"/>
          <w:sz w:val="24"/>
          <w:szCs w:val="24"/>
          <w:lang w:val="en-US" w:eastAsia="zh-CN"/>
        </w:rPr>
        <w:t>配套终端</w:t>
      </w:r>
      <w:r>
        <w:rPr>
          <w:rFonts w:hint="default" w:ascii="Times New Roman" w:hAnsi="Times New Roman" w:eastAsia="宋体" w:cs="Times New Roman"/>
          <w:color w:val="auto"/>
          <w:sz w:val="24"/>
          <w:szCs w:val="24"/>
          <w:lang w:eastAsia="zh-CN"/>
        </w:rPr>
        <w:t>（</w:t>
      </w:r>
      <w:r>
        <w:rPr>
          <w:rFonts w:hint="default" w:ascii="Times New Roman" w:hAnsi="Times New Roman" w:cs="Times New Roman"/>
          <w:color w:val="auto"/>
          <w:sz w:val="24"/>
          <w:szCs w:val="24"/>
          <w:lang w:val="en-US" w:eastAsia="zh-CN"/>
        </w:rPr>
        <w:t>配置</w:t>
      </w:r>
      <w:r>
        <w:rPr>
          <w:rFonts w:hint="default" w:ascii="Times New Roman" w:hAnsi="Times New Roman" w:eastAsia="宋体" w:cs="Times New Roman"/>
          <w:color w:val="auto"/>
          <w:sz w:val="24"/>
          <w:szCs w:val="24"/>
        </w:rPr>
        <w:t>：</w:t>
      </w: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rPr>
        <w:t>i5</w:t>
      </w:r>
      <w:r>
        <w:rPr>
          <w:rFonts w:hint="default" w:ascii="Times New Roman" w:hAnsi="Times New Roman" w:cs="Times New Roman"/>
          <w:color w:val="auto"/>
          <w:sz w:val="24"/>
          <w:szCs w:val="24"/>
          <w:lang w:val="en-US" w:eastAsia="zh-CN"/>
        </w:rPr>
        <w:t>处理器</w:t>
      </w: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rPr>
        <w:t>16G</w:t>
      </w:r>
      <w:r>
        <w:rPr>
          <w:rFonts w:hint="default" w:ascii="Times New Roman" w:hAnsi="Times New Roman" w:eastAsia="宋体" w:cs="Times New Roman"/>
          <w:color w:val="auto"/>
          <w:sz w:val="24"/>
          <w:szCs w:val="24"/>
          <w:lang w:val="en-US" w:eastAsia="zh-CN"/>
        </w:rPr>
        <w:t>内存</w:t>
      </w:r>
      <w:r>
        <w:rPr>
          <w:rFonts w:hint="default" w:ascii="Times New Roman" w:hAnsi="Times New Roman" w:eastAsia="宋体" w:cs="Times New Roman"/>
          <w:color w:val="auto"/>
          <w:sz w:val="24"/>
          <w:szCs w:val="24"/>
        </w:rPr>
        <w:t>，</w:t>
      </w: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rPr>
        <w:t>1T</w:t>
      </w:r>
      <w:r>
        <w:rPr>
          <w:rFonts w:hint="default" w:ascii="Times New Roman" w:hAnsi="Times New Roman" w:eastAsia="宋体" w:cs="Times New Roman"/>
          <w:color w:val="auto"/>
          <w:sz w:val="24"/>
          <w:szCs w:val="24"/>
          <w:lang w:val="en-US" w:eastAsia="zh-CN"/>
        </w:rPr>
        <w:t>硬盘</w:t>
      </w:r>
      <w:r>
        <w:rPr>
          <w:rFonts w:hint="default" w:ascii="Times New Roman" w:hAnsi="Times New Roman" w:cs="Times New Roman"/>
          <w:color w:val="auto"/>
          <w:sz w:val="24"/>
          <w:szCs w:val="24"/>
          <w:lang w:val="en-US" w:eastAsia="zh-CN"/>
        </w:rPr>
        <w:t>，</w:t>
      </w: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rPr>
        <w:t>27</w:t>
      </w:r>
      <w:r>
        <w:rPr>
          <w:rFonts w:hint="default" w:ascii="Times New Roman" w:hAnsi="Times New Roman" w:eastAsia="宋体" w:cs="Times New Roman"/>
          <w:color w:val="auto"/>
          <w:sz w:val="24"/>
          <w:szCs w:val="24"/>
          <w:lang w:val="en-US" w:eastAsia="zh-CN"/>
        </w:rPr>
        <w:t>寸</w:t>
      </w:r>
      <w:r>
        <w:rPr>
          <w:rFonts w:hint="default" w:ascii="Times New Roman" w:hAnsi="Times New Roman" w:cs="Times New Roman"/>
          <w:color w:val="auto"/>
          <w:sz w:val="24"/>
          <w:szCs w:val="24"/>
          <w:lang w:val="en-US" w:eastAsia="zh-CN"/>
        </w:rPr>
        <w:t>显示器</w:t>
      </w: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rPr>
        <w:t>1套</w:t>
      </w:r>
    </w:p>
    <w:p w14:paraId="636DF3BB">
      <w:pPr>
        <w:pageBreakBefore w:val="0"/>
        <w:widowControl w:val="0"/>
        <w:wordWrap/>
        <w:topLinePunct w:val="0"/>
        <w:bidi w:val="0"/>
        <w:spacing w:line="360" w:lineRule="auto"/>
        <w:ind w:left="0" w:leftChars="0" w:firstLine="480" w:firstLineChars="200"/>
        <w:textAlignment w:val="auto"/>
        <w:rPr>
          <w:rFonts w:hint="default" w:ascii="Times New Roman" w:hAnsi="Times New Roman" w:eastAsia="宋体" w:cs="Times New Roman"/>
          <w:color w:val="auto"/>
          <w:sz w:val="24"/>
          <w:szCs w:val="24"/>
          <w:lang w:eastAsia="zh-CN"/>
        </w:rPr>
      </w:pPr>
    </w:p>
    <w:bookmarkEnd w:id="263"/>
    <w:p w14:paraId="2D221033">
      <w:pPr>
        <w:pStyle w:val="8"/>
        <w:pageBreakBefore w:val="0"/>
        <w:widowControl w:val="0"/>
        <w:wordWrap/>
        <w:topLinePunct w:val="0"/>
        <w:bidi w:val="0"/>
        <w:spacing w:line="360" w:lineRule="auto"/>
        <w:ind w:left="0" w:leftChars="0" w:firstLine="482"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lang w:val="en-US" w:eastAsia="zh-CN"/>
        </w:rPr>
        <w:t>四、</w:t>
      </w:r>
      <w:r>
        <w:rPr>
          <w:rFonts w:hint="default" w:ascii="Times New Roman" w:hAnsi="Times New Roman" w:eastAsia="宋体" w:cs="Times New Roman"/>
          <w:color w:val="auto"/>
          <w:sz w:val="24"/>
          <w:szCs w:val="24"/>
        </w:rPr>
        <w:t xml:space="preserve">扫描式激光测振仪 </w:t>
      </w:r>
    </w:p>
    <w:p w14:paraId="6B2B815B">
      <w:pPr>
        <w:pageBreakBefore w:val="0"/>
        <w:widowControl w:val="0"/>
        <w:wordWrap/>
        <w:topLinePunct w:val="0"/>
        <w:bidi w:val="0"/>
        <w:snapToGrid w:val="0"/>
        <w:spacing w:line="360" w:lineRule="auto"/>
        <w:ind w:left="0" w:leftChars="0" w:firstLine="482" w:firstLineChars="200"/>
        <w:jc w:val="left"/>
        <w:textAlignment w:val="auto"/>
        <w:rPr>
          <w:rFonts w:hint="default" w:ascii="Times New Roman" w:hAnsi="Times New Roman" w:eastAsia="宋体" w:cs="Times New Roman"/>
          <w:b/>
          <w:bCs/>
          <w:color w:val="auto"/>
          <w:sz w:val="24"/>
          <w:szCs w:val="24"/>
        </w:rPr>
      </w:pPr>
      <w:r>
        <w:rPr>
          <w:rFonts w:hint="default" w:ascii="Times New Roman" w:hAnsi="Times New Roman" w:eastAsia="宋体" w:cs="Times New Roman"/>
          <w:b/>
          <w:bCs/>
          <w:color w:val="auto"/>
          <w:sz w:val="24"/>
          <w:szCs w:val="24"/>
          <w:lang w:val="en-US" w:eastAsia="zh-CN"/>
        </w:rPr>
        <w:t>1</w:t>
      </w:r>
      <w:r>
        <w:rPr>
          <w:rFonts w:hint="default" w:ascii="Times New Roman" w:hAnsi="Times New Roman" w:eastAsia="宋体" w:cs="Times New Roman"/>
          <w:b/>
          <w:bCs/>
          <w:color w:val="auto"/>
          <w:sz w:val="24"/>
          <w:szCs w:val="24"/>
        </w:rPr>
        <w:t>、主要技术指标</w:t>
      </w:r>
    </w:p>
    <w:p w14:paraId="3DE94883">
      <w:pPr>
        <w:pageBreakBefore w:val="0"/>
        <w:widowControl w:val="0"/>
        <w:wordWrap/>
        <w:topLinePunct w:val="0"/>
        <w:bidi w:val="0"/>
        <w:snapToGrid w:val="0"/>
        <w:spacing w:line="360" w:lineRule="auto"/>
        <w:ind w:left="0" w:leftChars="0" w:firstLine="480" w:firstLineChars="200"/>
        <w:jc w:val="left"/>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1.1频率范围</w:t>
      </w: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rPr>
        <w:t>20</w:t>
      </w:r>
      <w:r>
        <w:rPr>
          <w:rFonts w:hint="default" w:ascii="Times New Roman" w:hAnsi="Times New Roman" w:eastAsia="宋体" w:cs="Times New Roman"/>
          <w:color w:val="auto"/>
          <w:sz w:val="24"/>
          <w:szCs w:val="24"/>
          <w:lang w:val="en-US" w:eastAsia="zh-CN"/>
        </w:rPr>
        <w:t xml:space="preserve"> </w:t>
      </w:r>
      <w:r>
        <w:rPr>
          <w:rFonts w:hint="default" w:ascii="Times New Roman" w:hAnsi="Times New Roman" w:eastAsia="宋体" w:cs="Times New Roman"/>
          <w:color w:val="auto"/>
          <w:sz w:val="24"/>
          <w:szCs w:val="24"/>
        </w:rPr>
        <w:t>kHz；</w:t>
      </w:r>
    </w:p>
    <w:p w14:paraId="292B4860">
      <w:pPr>
        <w:pageBreakBefore w:val="0"/>
        <w:widowControl w:val="0"/>
        <w:wordWrap/>
        <w:topLinePunct w:val="0"/>
        <w:bidi w:val="0"/>
        <w:snapToGrid w:val="0"/>
        <w:spacing w:line="360" w:lineRule="auto"/>
        <w:ind w:left="0" w:leftChars="0" w:firstLine="480" w:firstLineChars="200"/>
        <w:jc w:val="left"/>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1.2模拟电压采集通道</w:t>
      </w: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rPr>
        <w:t>1个；信号源输出通道</w:t>
      </w: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rPr>
        <w:t>1个；BNC接口；</w:t>
      </w:r>
    </w:p>
    <w:p w14:paraId="23B6F219">
      <w:pPr>
        <w:pageBreakBefore w:val="0"/>
        <w:widowControl w:val="0"/>
        <w:wordWrap/>
        <w:topLinePunct w:val="0"/>
        <w:bidi w:val="0"/>
        <w:snapToGrid w:val="0"/>
        <w:spacing w:line="360" w:lineRule="auto"/>
        <w:ind w:left="0" w:leftChars="0" w:firstLine="480" w:firstLineChars="200"/>
        <w:jc w:val="left"/>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1.3激光信号具有相应的优化技术，能增强反光，减少光学噪声；</w:t>
      </w:r>
    </w:p>
    <w:p w14:paraId="6D1C6EF7">
      <w:pPr>
        <w:pageBreakBefore w:val="0"/>
        <w:widowControl w:val="0"/>
        <w:wordWrap/>
        <w:topLinePunct w:val="0"/>
        <w:bidi w:val="0"/>
        <w:snapToGrid w:val="0"/>
        <w:spacing w:line="360" w:lineRule="auto"/>
        <w:ind w:left="0" w:leftChars="0" w:firstLine="480" w:firstLineChars="200"/>
        <w:jc w:val="left"/>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*1.4扫描系统工作距离</w:t>
      </w: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rPr>
        <w:t>30</w:t>
      </w:r>
      <w:r>
        <w:rPr>
          <w:rFonts w:hint="default" w:ascii="Times New Roman" w:hAnsi="Times New Roman" w:eastAsia="宋体" w:cs="Times New Roman"/>
          <w:color w:val="auto"/>
          <w:sz w:val="24"/>
          <w:szCs w:val="24"/>
          <w:lang w:val="en-US" w:eastAsia="zh-CN"/>
        </w:rPr>
        <w:t xml:space="preserve"> m</w:t>
      </w:r>
      <w:r>
        <w:rPr>
          <w:rFonts w:hint="default" w:ascii="Times New Roman" w:hAnsi="Times New Roman" w:eastAsia="宋体" w:cs="Times New Roman"/>
          <w:color w:val="auto"/>
          <w:sz w:val="24"/>
          <w:szCs w:val="24"/>
        </w:rPr>
        <w:t>；</w:t>
      </w:r>
    </w:p>
    <w:p w14:paraId="4B170C43">
      <w:pPr>
        <w:pageBreakBefore w:val="0"/>
        <w:widowControl w:val="0"/>
        <w:wordWrap/>
        <w:topLinePunct w:val="0"/>
        <w:bidi w:val="0"/>
        <w:snapToGrid w:val="0"/>
        <w:spacing w:line="360" w:lineRule="auto"/>
        <w:ind w:left="0" w:leftChars="0" w:firstLine="480" w:firstLineChars="200"/>
        <w:jc w:val="left"/>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*1.5速度多档可调，至少包含25</w:t>
      </w:r>
      <w:r>
        <w:rPr>
          <w:rFonts w:hint="default" w:ascii="Times New Roman" w:hAnsi="Times New Roman" w:eastAsia="宋体" w:cs="Times New Roman"/>
          <w:color w:val="auto"/>
          <w:sz w:val="24"/>
          <w:szCs w:val="24"/>
          <w:lang w:val="en-US" w:eastAsia="zh-CN"/>
        </w:rPr>
        <w:t xml:space="preserve"> </w:t>
      </w:r>
      <w:r>
        <w:rPr>
          <w:rFonts w:hint="default" w:ascii="Times New Roman" w:hAnsi="Times New Roman" w:eastAsia="宋体" w:cs="Times New Roman"/>
          <w:color w:val="auto"/>
          <w:sz w:val="24"/>
          <w:szCs w:val="24"/>
        </w:rPr>
        <w:t>mm/s、50</w:t>
      </w:r>
      <w:r>
        <w:rPr>
          <w:rFonts w:hint="default" w:ascii="Times New Roman" w:hAnsi="Times New Roman" w:eastAsia="宋体" w:cs="Times New Roman"/>
          <w:color w:val="auto"/>
          <w:sz w:val="24"/>
          <w:szCs w:val="24"/>
          <w:lang w:val="en-US" w:eastAsia="zh-CN"/>
        </w:rPr>
        <w:t xml:space="preserve"> </w:t>
      </w:r>
      <w:r>
        <w:rPr>
          <w:rFonts w:hint="default" w:ascii="Times New Roman" w:hAnsi="Times New Roman" w:eastAsia="宋体" w:cs="Times New Roman"/>
          <w:color w:val="auto"/>
          <w:sz w:val="24"/>
          <w:szCs w:val="24"/>
        </w:rPr>
        <w:t>mm/s、125</w:t>
      </w:r>
      <w:r>
        <w:rPr>
          <w:rFonts w:hint="default" w:ascii="Times New Roman" w:hAnsi="Times New Roman" w:eastAsia="宋体" w:cs="Times New Roman"/>
          <w:color w:val="auto"/>
          <w:sz w:val="24"/>
          <w:szCs w:val="24"/>
          <w:lang w:val="en-US" w:eastAsia="zh-CN"/>
        </w:rPr>
        <w:t xml:space="preserve"> </w:t>
      </w:r>
      <w:r>
        <w:rPr>
          <w:rFonts w:hint="default" w:ascii="Times New Roman" w:hAnsi="Times New Roman" w:eastAsia="宋体" w:cs="Times New Roman"/>
          <w:color w:val="auto"/>
          <w:sz w:val="24"/>
          <w:szCs w:val="24"/>
        </w:rPr>
        <w:t>mm/s、250</w:t>
      </w:r>
      <w:r>
        <w:rPr>
          <w:rFonts w:hint="default" w:ascii="Times New Roman" w:hAnsi="Times New Roman" w:eastAsia="宋体" w:cs="Times New Roman"/>
          <w:color w:val="auto"/>
          <w:sz w:val="24"/>
          <w:szCs w:val="24"/>
          <w:lang w:val="en-US" w:eastAsia="zh-CN"/>
        </w:rPr>
        <w:t xml:space="preserve"> </w:t>
      </w:r>
      <w:r>
        <w:rPr>
          <w:rFonts w:hint="default" w:ascii="Times New Roman" w:hAnsi="Times New Roman" w:eastAsia="宋体" w:cs="Times New Roman"/>
          <w:color w:val="auto"/>
          <w:sz w:val="24"/>
          <w:szCs w:val="24"/>
        </w:rPr>
        <w:t>mm/s、500</w:t>
      </w:r>
      <w:r>
        <w:rPr>
          <w:rFonts w:hint="default" w:ascii="Times New Roman" w:hAnsi="Times New Roman" w:eastAsia="宋体" w:cs="Times New Roman"/>
          <w:color w:val="auto"/>
          <w:sz w:val="24"/>
          <w:szCs w:val="24"/>
          <w:lang w:val="en-US" w:eastAsia="zh-CN"/>
        </w:rPr>
        <w:t xml:space="preserve"> </w:t>
      </w:r>
      <w:r>
        <w:rPr>
          <w:rFonts w:hint="default" w:ascii="Times New Roman" w:hAnsi="Times New Roman" w:eastAsia="宋体" w:cs="Times New Roman"/>
          <w:color w:val="auto"/>
          <w:sz w:val="24"/>
          <w:szCs w:val="24"/>
        </w:rPr>
        <w:t>mm/s、1250</w:t>
      </w:r>
      <w:r>
        <w:rPr>
          <w:rFonts w:hint="default" w:ascii="Times New Roman" w:hAnsi="Times New Roman" w:eastAsia="宋体" w:cs="Times New Roman"/>
          <w:color w:val="auto"/>
          <w:sz w:val="24"/>
          <w:szCs w:val="24"/>
          <w:lang w:val="en-US" w:eastAsia="zh-CN"/>
        </w:rPr>
        <w:t xml:space="preserve"> </w:t>
      </w:r>
      <w:r>
        <w:rPr>
          <w:rFonts w:hint="default" w:ascii="Times New Roman" w:hAnsi="Times New Roman" w:eastAsia="宋体" w:cs="Times New Roman"/>
          <w:color w:val="auto"/>
          <w:sz w:val="24"/>
          <w:szCs w:val="24"/>
        </w:rPr>
        <w:t>mm/s、2.5</w:t>
      </w:r>
      <w:r>
        <w:rPr>
          <w:rFonts w:hint="default" w:ascii="Times New Roman" w:hAnsi="Times New Roman" w:eastAsia="宋体" w:cs="Times New Roman"/>
          <w:color w:val="auto"/>
          <w:sz w:val="24"/>
          <w:szCs w:val="24"/>
          <w:lang w:val="en-US" w:eastAsia="zh-CN"/>
        </w:rPr>
        <w:t xml:space="preserve"> </w:t>
      </w:r>
      <w:r>
        <w:rPr>
          <w:rFonts w:hint="default" w:ascii="Times New Roman" w:hAnsi="Times New Roman" w:eastAsia="宋体" w:cs="Times New Roman"/>
          <w:color w:val="auto"/>
          <w:sz w:val="24"/>
          <w:szCs w:val="24"/>
        </w:rPr>
        <w:t>m/s、5</w:t>
      </w:r>
      <w:r>
        <w:rPr>
          <w:rFonts w:hint="default" w:ascii="Times New Roman" w:hAnsi="Times New Roman" w:eastAsia="宋体" w:cs="Times New Roman"/>
          <w:color w:val="auto"/>
          <w:sz w:val="24"/>
          <w:szCs w:val="24"/>
          <w:lang w:val="en-US" w:eastAsia="zh-CN"/>
        </w:rPr>
        <w:t xml:space="preserve"> </w:t>
      </w:r>
      <w:r>
        <w:rPr>
          <w:rFonts w:hint="default" w:ascii="Times New Roman" w:hAnsi="Times New Roman" w:eastAsia="宋体" w:cs="Times New Roman"/>
          <w:color w:val="auto"/>
          <w:sz w:val="24"/>
          <w:szCs w:val="24"/>
        </w:rPr>
        <w:t>m/s、12.5</w:t>
      </w:r>
      <w:r>
        <w:rPr>
          <w:rFonts w:hint="default" w:ascii="Times New Roman" w:hAnsi="Times New Roman" w:eastAsia="宋体" w:cs="Times New Roman"/>
          <w:color w:val="auto"/>
          <w:sz w:val="24"/>
          <w:szCs w:val="24"/>
          <w:lang w:val="en-US" w:eastAsia="zh-CN"/>
        </w:rPr>
        <w:t xml:space="preserve"> </w:t>
      </w:r>
      <w:r>
        <w:rPr>
          <w:rFonts w:hint="default" w:ascii="Times New Roman" w:hAnsi="Times New Roman" w:eastAsia="宋体" w:cs="Times New Roman"/>
          <w:color w:val="auto"/>
          <w:sz w:val="24"/>
          <w:szCs w:val="24"/>
        </w:rPr>
        <w:t>m/s；</w:t>
      </w:r>
    </w:p>
    <w:p w14:paraId="1D658375">
      <w:pPr>
        <w:pageBreakBefore w:val="0"/>
        <w:widowControl w:val="0"/>
        <w:wordWrap/>
        <w:topLinePunct w:val="0"/>
        <w:bidi w:val="0"/>
        <w:snapToGrid w:val="0"/>
        <w:spacing w:line="360" w:lineRule="auto"/>
        <w:ind w:left="0" w:leftChars="0" w:firstLine="480" w:firstLineChars="200"/>
        <w:jc w:val="left"/>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*1.6激光类型：测量光波长</w:t>
      </w: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rPr>
        <w:t>1500</w:t>
      </w:r>
      <w:r>
        <w:rPr>
          <w:rFonts w:hint="default" w:ascii="Times New Roman" w:hAnsi="Times New Roman" w:eastAsia="宋体" w:cs="Times New Roman"/>
          <w:color w:val="auto"/>
          <w:sz w:val="24"/>
          <w:szCs w:val="24"/>
          <w:lang w:val="en-US" w:eastAsia="zh-CN"/>
        </w:rPr>
        <w:t xml:space="preserve"> </w:t>
      </w:r>
      <w:r>
        <w:rPr>
          <w:rFonts w:hint="default" w:ascii="Times New Roman" w:hAnsi="Times New Roman" w:eastAsia="宋体" w:cs="Times New Roman"/>
          <w:color w:val="auto"/>
          <w:sz w:val="24"/>
          <w:szCs w:val="24"/>
        </w:rPr>
        <w:t>nm，红外不可见，功率</w:t>
      </w: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rPr>
        <w:t>10</w:t>
      </w:r>
      <w:r>
        <w:rPr>
          <w:rFonts w:hint="default" w:ascii="Times New Roman" w:hAnsi="Times New Roman" w:eastAsia="宋体" w:cs="Times New Roman"/>
          <w:color w:val="auto"/>
          <w:sz w:val="24"/>
          <w:szCs w:val="24"/>
          <w:lang w:val="en-US" w:eastAsia="zh-CN"/>
        </w:rPr>
        <w:t xml:space="preserve"> </w:t>
      </w:r>
      <w:r>
        <w:rPr>
          <w:rFonts w:hint="default" w:ascii="Times New Roman" w:hAnsi="Times New Roman" w:eastAsia="宋体" w:cs="Times New Roman"/>
          <w:color w:val="auto"/>
          <w:sz w:val="24"/>
          <w:szCs w:val="24"/>
        </w:rPr>
        <w:t>mW；</w:t>
      </w:r>
    </w:p>
    <w:p w14:paraId="0A609B5C">
      <w:pPr>
        <w:pageBreakBefore w:val="0"/>
        <w:widowControl w:val="0"/>
        <w:wordWrap/>
        <w:topLinePunct w:val="0"/>
        <w:bidi w:val="0"/>
        <w:snapToGrid w:val="0"/>
        <w:spacing w:line="360" w:lineRule="auto"/>
        <w:ind w:left="0" w:leftChars="0" w:firstLine="480" w:firstLineChars="200"/>
        <w:jc w:val="left"/>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1.7速度分辨率</w:t>
      </w: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rPr>
        <w:t>0.01</w:t>
      </w:r>
      <w:r>
        <w:rPr>
          <w:rFonts w:hint="default" w:ascii="Times New Roman" w:hAnsi="Times New Roman" w:eastAsia="宋体" w:cs="Times New Roman"/>
          <w:color w:val="auto"/>
          <w:sz w:val="24"/>
          <w:szCs w:val="24"/>
          <w:lang w:val="en-US" w:eastAsia="zh-CN"/>
        </w:rPr>
        <w:t xml:space="preserve"> </w:t>
      </w:r>
      <w:r>
        <w:rPr>
          <w:rFonts w:hint="default" w:ascii="Times New Roman" w:hAnsi="Times New Roman" w:eastAsia="宋体" w:cs="Times New Roman"/>
          <w:color w:val="auto"/>
          <w:sz w:val="24"/>
          <w:szCs w:val="24"/>
        </w:rPr>
        <w:t>μm/s；</w:t>
      </w:r>
    </w:p>
    <w:p w14:paraId="1CF44F8F">
      <w:pPr>
        <w:pageBreakBefore w:val="0"/>
        <w:widowControl w:val="0"/>
        <w:wordWrap/>
        <w:topLinePunct w:val="0"/>
        <w:bidi w:val="0"/>
        <w:snapToGrid w:val="0"/>
        <w:spacing w:line="360" w:lineRule="auto"/>
        <w:ind w:left="0" w:leftChars="0" w:firstLine="480" w:firstLineChars="200"/>
        <w:jc w:val="left"/>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1.8扫描角度分辨率</w:t>
      </w: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rPr>
        <w:t>0.001°</w:t>
      </w:r>
      <w:r>
        <w:rPr>
          <w:rFonts w:hint="default" w:ascii="Times New Roman" w:hAnsi="Times New Roman" w:cs="Times New Roman"/>
          <w:color w:val="auto"/>
          <w:sz w:val="24"/>
          <w:szCs w:val="24"/>
          <w:lang w:eastAsia="zh-CN"/>
        </w:rPr>
        <w:t>，</w:t>
      </w:r>
      <w:r>
        <w:rPr>
          <w:rFonts w:hint="default" w:ascii="Times New Roman" w:hAnsi="Times New Roman" w:eastAsia="宋体" w:cs="Times New Roman"/>
          <w:color w:val="auto"/>
          <w:sz w:val="24"/>
          <w:szCs w:val="24"/>
        </w:rPr>
        <w:t>最大扫描速度30点/</w:t>
      </w:r>
      <w:r>
        <w:rPr>
          <w:rFonts w:hint="default" w:ascii="Times New Roman" w:hAnsi="Times New Roman" w:cs="Times New Roman"/>
          <w:color w:val="auto"/>
          <w:sz w:val="24"/>
          <w:szCs w:val="24"/>
          <w:lang w:val="en-US" w:eastAsia="zh-CN"/>
        </w:rPr>
        <w:t>秒</w:t>
      </w:r>
      <w:r>
        <w:rPr>
          <w:rFonts w:hint="default" w:ascii="Times New Roman" w:hAnsi="Times New Roman" w:eastAsia="宋体" w:cs="Times New Roman"/>
          <w:color w:val="auto"/>
          <w:sz w:val="24"/>
          <w:szCs w:val="24"/>
        </w:rPr>
        <w:t>；</w:t>
      </w:r>
    </w:p>
    <w:p w14:paraId="0B40F88A">
      <w:pPr>
        <w:pageBreakBefore w:val="0"/>
        <w:widowControl w:val="0"/>
        <w:wordWrap/>
        <w:topLinePunct w:val="0"/>
        <w:bidi w:val="0"/>
        <w:snapToGrid w:val="0"/>
        <w:spacing w:line="360" w:lineRule="auto"/>
        <w:ind w:left="0" w:leftChars="0" w:firstLine="480" w:firstLineChars="200"/>
        <w:jc w:val="left"/>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1.9对碳纤维复合材料结构表面，</w:t>
      </w:r>
      <w:r>
        <w:rPr>
          <w:rFonts w:hint="default" w:ascii="Times New Roman" w:hAnsi="Times New Roman" w:eastAsia="宋体" w:cs="Times New Roman"/>
          <w:color w:val="auto"/>
          <w:sz w:val="24"/>
          <w:szCs w:val="24"/>
          <w:lang w:val="en-US" w:eastAsia="zh-CN"/>
        </w:rPr>
        <w:t>无需</w:t>
      </w:r>
      <w:r>
        <w:rPr>
          <w:rFonts w:hint="default" w:ascii="Times New Roman" w:hAnsi="Times New Roman" w:eastAsia="宋体" w:cs="Times New Roman"/>
          <w:color w:val="auto"/>
          <w:sz w:val="24"/>
          <w:szCs w:val="24"/>
        </w:rPr>
        <w:t>做任何处理即可进行扫描测试</w:t>
      </w: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rPr>
        <w:t>激光具有一键自动聚焦及手动聚焦功能；</w:t>
      </w:r>
    </w:p>
    <w:p w14:paraId="5A850F9E">
      <w:pPr>
        <w:pageBreakBefore w:val="0"/>
        <w:widowControl w:val="0"/>
        <w:wordWrap/>
        <w:topLinePunct w:val="0"/>
        <w:bidi w:val="0"/>
        <w:snapToGrid w:val="0"/>
        <w:spacing w:line="360" w:lineRule="auto"/>
        <w:ind w:left="0" w:leftChars="0" w:firstLine="480" w:firstLineChars="200"/>
        <w:jc w:val="left"/>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1.10设备具有量程自适应功能，扫描测试过程中可根据振动强弱自动选择合适的测量量程以提高测试精度；</w:t>
      </w:r>
    </w:p>
    <w:p w14:paraId="422E80B7">
      <w:pPr>
        <w:pageBreakBefore w:val="0"/>
        <w:widowControl w:val="0"/>
        <w:wordWrap/>
        <w:topLinePunct w:val="0"/>
        <w:bidi w:val="0"/>
        <w:snapToGrid w:val="0"/>
        <w:spacing w:line="360" w:lineRule="auto"/>
        <w:ind w:left="0" w:leftChars="0" w:firstLine="480" w:firstLineChars="200"/>
        <w:jc w:val="left"/>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1.11适用试件尺寸：5cm</w:t>
      </w:r>
      <w:r>
        <w:rPr>
          <w:rFonts w:hint="default" w:ascii="Times New Roman" w:hAnsi="Times New Roman" w:eastAsia="宋体" w:cs="Times New Roman"/>
          <w:color w:val="auto"/>
          <w:sz w:val="24"/>
          <w:szCs w:val="24"/>
          <w:highlight w:val="none"/>
        </w:rPr>
        <w:t>~</w:t>
      </w:r>
      <w:r>
        <w:rPr>
          <w:rFonts w:hint="default" w:ascii="Times New Roman" w:hAnsi="Times New Roman" w:eastAsia="宋体" w:cs="Times New Roman"/>
          <w:color w:val="auto"/>
          <w:sz w:val="24"/>
          <w:szCs w:val="24"/>
        </w:rPr>
        <w:t>10m；</w:t>
      </w:r>
    </w:p>
    <w:p w14:paraId="19A14D74">
      <w:pPr>
        <w:pageBreakBefore w:val="0"/>
        <w:widowControl w:val="0"/>
        <w:wordWrap/>
        <w:topLinePunct w:val="0"/>
        <w:bidi w:val="0"/>
        <w:snapToGrid w:val="0"/>
        <w:spacing w:line="360" w:lineRule="auto"/>
        <w:ind w:left="0" w:leftChars="0" w:firstLine="480" w:firstLineChars="200"/>
        <w:jc w:val="left"/>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lang w:val="en-US" w:eastAsia="zh-CN"/>
        </w:rPr>
        <w:t>1.12</w:t>
      </w:r>
      <w:r>
        <w:rPr>
          <w:rFonts w:hint="default" w:ascii="Times New Roman" w:hAnsi="Times New Roman" w:eastAsia="宋体" w:cs="Times New Roman"/>
          <w:color w:val="auto"/>
          <w:sz w:val="24"/>
          <w:szCs w:val="24"/>
        </w:rPr>
        <w:t>扫描方式：以自动扫描为主，可配合手动单点扫描</w:t>
      </w: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rPr>
        <w:t>需提供激光自动聚焦功能，可在扫描过程中逐点自动聚焦</w:t>
      </w: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rPr>
        <w:t xml:space="preserve"> </w:t>
      </w:r>
    </w:p>
    <w:p w14:paraId="22A1DD8B">
      <w:pPr>
        <w:pageBreakBefore w:val="0"/>
        <w:widowControl w:val="0"/>
        <w:wordWrap/>
        <w:topLinePunct w:val="0"/>
        <w:bidi w:val="0"/>
        <w:snapToGrid w:val="0"/>
        <w:spacing w:line="360" w:lineRule="auto"/>
        <w:ind w:left="0" w:leftChars="0" w:firstLine="482" w:firstLineChars="200"/>
        <w:jc w:val="left"/>
        <w:textAlignment w:val="auto"/>
        <w:rPr>
          <w:rFonts w:hint="default" w:ascii="Times New Roman" w:hAnsi="Times New Roman" w:eastAsia="宋体" w:cs="Times New Roman"/>
          <w:b/>
          <w:bCs/>
          <w:color w:val="auto"/>
          <w:sz w:val="24"/>
          <w:szCs w:val="24"/>
        </w:rPr>
      </w:pPr>
      <w:r>
        <w:rPr>
          <w:rFonts w:hint="default" w:ascii="Times New Roman" w:hAnsi="Times New Roman" w:eastAsia="宋体" w:cs="Times New Roman"/>
          <w:b/>
          <w:bCs/>
          <w:color w:val="auto"/>
          <w:sz w:val="24"/>
          <w:szCs w:val="24"/>
          <w:lang w:val="en-US" w:eastAsia="zh-CN"/>
        </w:rPr>
        <w:t>★2</w:t>
      </w:r>
      <w:r>
        <w:rPr>
          <w:rFonts w:hint="default" w:ascii="Times New Roman" w:hAnsi="Times New Roman" w:eastAsia="宋体" w:cs="Times New Roman"/>
          <w:b/>
          <w:bCs/>
          <w:color w:val="auto"/>
          <w:sz w:val="24"/>
          <w:szCs w:val="24"/>
        </w:rPr>
        <w:t>、配置清单</w:t>
      </w:r>
    </w:p>
    <w:p w14:paraId="4D9C05A9">
      <w:pPr>
        <w:pageBreakBefore w:val="0"/>
        <w:widowControl w:val="0"/>
        <w:wordWrap/>
        <w:topLinePunct w:val="0"/>
        <w:bidi w:val="0"/>
        <w:snapToGrid w:val="0"/>
        <w:spacing w:line="360" w:lineRule="auto"/>
        <w:ind w:left="0" w:leftChars="0" w:firstLine="480" w:firstLineChars="200"/>
        <w:jc w:val="left"/>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2.1.扫描式激光测振仪1套（包含：激光扫描头、数据处理前端、数据管理系统、采集软件及测试结果显示软件）。</w:t>
      </w:r>
    </w:p>
    <w:p w14:paraId="541B4FBD">
      <w:pPr>
        <w:pageBreakBefore w:val="0"/>
        <w:widowControl w:val="0"/>
        <w:wordWrap/>
        <w:topLinePunct w:val="0"/>
        <w:bidi w:val="0"/>
        <w:snapToGrid w:val="0"/>
        <w:spacing w:line="360" w:lineRule="auto"/>
        <w:ind w:left="0" w:leftChars="0" w:firstLine="480" w:firstLineChars="200"/>
        <w:jc w:val="left"/>
        <w:textAlignment w:val="auto"/>
        <w:rPr>
          <w:rFonts w:hint="default" w:ascii="Times New Roman" w:hAnsi="Times New Roman" w:eastAsia="宋体" w:cs="Times New Roman"/>
          <w:color w:val="auto"/>
          <w:sz w:val="24"/>
          <w:szCs w:val="24"/>
        </w:rPr>
      </w:pPr>
    </w:p>
    <w:p w14:paraId="7014C848">
      <w:pPr>
        <w:pStyle w:val="8"/>
        <w:pageBreakBefore w:val="0"/>
        <w:widowControl w:val="0"/>
        <w:wordWrap/>
        <w:topLinePunct w:val="0"/>
        <w:bidi w:val="0"/>
        <w:spacing w:line="360" w:lineRule="auto"/>
        <w:ind w:left="0" w:leftChars="0" w:firstLine="482"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lang w:val="en-US" w:eastAsia="zh-CN"/>
        </w:rPr>
        <w:t>五、</w:t>
      </w:r>
      <w:r>
        <w:rPr>
          <w:rFonts w:hint="default" w:ascii="Times New Roman" w:hAnsi="Times New Roman" w:eastAsia="宋体" w:cs="Times New Roman"/>
          <w:color w:val="auto"/>
          <w:sz w:val="24"/>
          <w:szCs w:val="24"/>
        </w:rPr>
        <w:t xml:space="preserve">红外飞秒激光器 </w:t>
      </w:r>
    </w:p>
    <w:p w14:paraId="00BFAE26">
      <w:pPr>
        <w:pageBreakBefore w:val="0"/>
        <w:widowControl w:val="0"/>
        <w:wordWrap/>
        <w:topLinePunct w:val="0"/>
        <w:bidi w:val="0"/>
        <w:snapToGrid w:val="0"/>
        <w:spacing w:line="360" w:lineRule="auto"/>
        <w:ind w:left="0" w:leftChars="0" w:firstLine="482" w:firstLineChars="200"/>
        <w:jc w:val="left"/>
        <w:textAlignment w:val="auto"/>
        <w:rPr>
          <w:rFonts w:hint="default" w:ascii="Times New Roman" w:hAnsi="Times New Roman" w:eastAsia="宋体" w:cs="Times New Roman"/>
          <w:b/>
          <w:bCs/>
          <w:color w:val="auto"/>
          <w:sz w:val="24"/>
          <w:szCs w:val="24"/>
        </w:rPr>
      </w:pPr>
      <w:r>
        <w:rPr>
          <w:rFonts w:hint="default" w:ascii="Times New Roman" w:hAnsi="Times New Roman" w:eastAsia="宋体" w:cs="Times New Roman"/>
          <w:b/>
          <w:bCs/>
          <w:color w:val="auto"/>
          <w:sz w:val="24"/>
          <w:szCs w:val="24"/>
          <w:lang w:val="en-US" w:eastAsia="zh-CN"/>
        </w:rPr>
        <w:t>1</w:t>
      </w:r>
      <w:r>
        <w:rPr>
          <w:rFonts w:hint="default" w:ascii="Times New Roman" w:hAnsi="Times New Roman" w:eastAsia="宋体" w:cs="Times New Roman"/>
          <w:b/>
          <w:bCs/>
          <w:color w:val="auto"/>
          <w:sz w:val="24"/>
          <w:szCs w:val="24"/>
        </w:rPr>
        <w:t>、主要技术指标：</w:t>
      </w:r>
    </w:p>
    <w:p w14:paraId="751CF60D">
      <w:pPr>
        <w:pageBreakBefore w:val="0"/>
        <w:widowControl w:val="0"/>
        <w:wordWrap/>
        <w:topLinePunct w:val="0"/>
        <w:bidi w:val="0"/>
        <w:spacing w:line="360" w:lineRule="auto"/>
        <w:ind w:left="0" w:leftChars="0" w:firstLine="480"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 xml:space="preserve">1.1.中心波长：1030±3 nm </w:t>
      </w:r>
      <w:r>
        <w:rPr>
          <w:rFonts w:hint="default" w:ascii="Times New Roman" w:hAnsi="Times New Roman" w:eastAsia="宋体" w:cs="Times New Roman"/>
          <w:color w:val="auto"/>
          <w:sz w:val="24"/>
          <w:szCs w:val="24"/>
          <w:lang w:val="en-US" w:eastAsia="zh-CN"/>
        </w:rPr>
        <w:t>&amp;</w:t>
      </w:r>
      <w:r>
        <w:rPr>
          <w:rFonts w:hint="default" w:ascii="Times New Roman" w:hAnsi="Times New Roman" w:eastAsia="宋体" w:cs="Times New Roman"/>
          <w:color w:val="auto"/>
          <w:sz w:val="24"/>
          <w:szCs w:val="24"/>
        </w:rPr>
        <w:t xml:space="preserve"> 515±3 nm</w:t>
      </w:r>
    </w:p>
    <w:p w14:paraId="25EBF4FC">
      <w:pPr>
        <w:pageBreakBefore w:val="0"/>
        <w:widowControl w:val="0"/>
        <w:wordWrap/>
        <w:topLinePunct w:val="0"/>
        <w:bidi w:val="0"/>
        <w:spacing w:line="360" w:lineRule="auto"/>
        <w:ind w:left="0" w:leftChars="0" w:firstLine="480"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 xml:space="preserve">*1.2 平均功率: </w:t>
      </w: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rPr>
        <w:t>100 W@1030 nm</w:t>
      </w:r>
    </w:p>
    <w:p w14:paraId="2C09FA7E">
      <w:pPr>
        <w:pageBreakBefore w:val="0"/>
        <w:widowControl w:val="0"/>
        <w:wordWrap/>
        <w:topLinePunct w:val="0"/>
        <w:bidi w:val="0"/>
        <w:spacing w:line="360" w:lineRule="auto"/>
        <w:ind w:left="0" w:leftChars="0" w:firstLine="480"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 xml:space="preserve">*1.3.最大单脉冲能量： </w:t>
      </w: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rPr>
        <w:t>2 mJ@1030 nm</w:t>
      </w:r>
    </w:p>
    <w:p w14:paraId="46723E13">
      <w:pPr>
        <w:pageBreakBefore w:val="0"/>
        <w:widowControl w:val="0"/>
        <w:wordWrap/>
        <w:topLinePunct w:val="0"/>
        <w:bidi w:val="0"/>
        <w:spacing w:line="360" w:lineRule="auto"/>
        <w:ind w:left="0" w:leftChars="0" w:firstLine="480"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 xml:space="preserve">*1.4.重复频率：1 Hz </w:t>
      </w:r>
      <w:r>
        <w:rPr>
          <w:rFonts w:hint="default" w:ascii="Times New Roman" w:hAnsi="Times New Roman" w:eastAsia="宋体" w:cs="Times New Roman"/>
          <w:color w:val="auto"/>
          <w:sz w:val="24"/>
          <w:szCs w:val="24"/>
          <w:highlight w:val="none"/>
        </w:rPr>
        <w:t>~</w:t>
      </w:r>
      <w:r>
        <w:rPr>
          <w:rFonts w:hint="default" w:ascii="Times New Roman" w:hAnsi="Times New Roman" w:eastAsia="宋体" w:cs="Times New Roman"/>
          <w:color w:val="auto"/>
          <w:sz w:val="24"/>
          <w:szCs w:val="24"/>
        </w:rPr>
        <w:t xml:space="preserve"> 1 MHz</w:t>
      </w:r>
    </w:p>
    <w:p w14:paraId="42E8D855">
      <w:pPr>
        <w:pageBreakBefore w:val="0"/>
        <w:widowControl w:val="0"/>
        <w:wordWrap/>
        <w:topLinePunct w:val="0"/>
        <w:bidi w:val="0"/>
        <w:spacing w:line="360" w:lineRule="auto"/>
        <w:ind w:left="0" w:leftChars="0" w:firstLine="480"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 xml:space="preserve">*1.5 脉冲宽度范围：0.75 </w:t>
      </w:r>
      <w:r>
        <w:rPr>
          <w:rFonts w:hint="default" w:ascii="Times New Roman" w:hAnsi="Times New Roman" w:eastAsia="宋体" w:cs="Times New Roman"/>
          <w:color w:val="auto"/>
          <w:sz w:val="24"/>
          <w:szCs w:val="24"/>
          <w:highlight w:val="none"/>
        </w:rPr>
        <w:t>~</w:t>
      </w:r>
      <w:r>
        <w:rPr>
          <w:rFonts w:hint="default" w:ascii="Times New Roman" w:hAnsi="Times New Roman" w:eastAsia="宋体" w:cs="Times New Roman"/>
          <w:color w:val="auto"/>
          <w:sz w:val="24"/>
          <w:szCs w:val="24"/>
        </w:rPr>
        <w:t xml:space="preserve"> 10 ps @1030 nm</w:t>
      </w:r>
    </w:p>
    <w:p w14:paraId="2C9FFA23">
      <w:pPr>
        <w:pageBreakBefore w:val="0"/>
        <w:widowControl w:val="0"/>
        <w:wordWrap/>
        <w:topLinePunct w:val="0"/>
        <w:bidi w:val="0"/>
        <w:spacing w:line="360" w:lineRule="auto"/>
        <w:ind w:left="0" w:leftChars="0" w:firstLine="480"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*1.6发散角：</w:t>
      </w: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rPr>
        <w:t>1 mrad</w:t>
      </w:r>
    </w:p>
    <w:p w14:paraId="2DE2AC87">
      <w:pPr>
        <w:pageBreakBefore w:val="0"/>
        <w:widowControl w:val="0"/>
        <w:wordWrap/>
        <w:topLinePunct w:val="0"/>
        <w:bidi w:val="0"/>
        <w:spacing w:line="360" w:lineRule="auto"/>
        <w:ind w:left="0" w:leftChars="0" w:firstLine="480"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1.7光斑圆度：</w:t>
      </w: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rPr>
        <w:t>90%</w:t>
      </w:r>
    </w:p>
    <w:p w14:paraId="343496C7">
      <w:pPr>
        <w:pageBreakBefore w:val="0"/>
        <w:widowControl w:val="0"/>
        <w:wordWrap/>
        <w:topLinePunct w:val="0"/>
        <w:bidi w:val="0"/>
        <w:spacing w:line="360" w:lineRule="auto"/>
        <w:ind w:left="0" w:leftChars="0" w:firstLine="480"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*1.8光束质量：M</w:t>
      </w:r>
      <w:r>
        <w:rPr>
          <w:rFonts w:hint="default" w:ascii="Times New Roman" w:hAnsi="Times New Roman" w:eastAsia="宋体" w:cs="Times New Roman"/>
          <w:color w:val="auto"/>
          <w:sz w:val="24"/>
          <w:szCs w:val="24"/>
          <w:vertAlign w:val="superscript"/>
        </w:rPr>
        <w:t>2</w:t>
      </w:r>
      <w:r>
        <w:rPr>
          <w:rFonts w:hint="default" w:ascii="Times New Roman" w:hAnsi="Times New Roman" w:eastAsia="宋体" w:cs="Times New Roman"/>
          <w:color w:val="auto"/>
          <w:sz w:val="24"/>
          <w:szCs w:val="24"/>
        </w:rPr>
        <w:t xml:space="preserve"> </w:t>
      </w: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rPr>
        <w:t>1.2</w:t>
      </w:r>
    </w:p>
    <w:p w14:paraId="6097853B">
      <w:pPr>
        <w:pageBreakBefore w:val="0"/>
        <w:widowControl w:val="0"/>
        <w:wordWrap/>
        <w:topLinePunct w:val="0"/>
        <w:bidi w:val="0"/>
        <w:spacing w:line="360" w:lineRule="auto"/>
        <w:ind w:left="0" w:leftChars="0" w:firstLine="480"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1.9光斑大小：3±1 mm @ 30cm</w:t>
      </w:r>
    </w:p>
    <w:p w14:paraId="3A74BBC3">
      <w:pPr>
        <w:pageBreakBefore w:val="0"/>
        <w:widowControl w:val="0"/>
        <w:wordWrap/>
        <w:topLinePunct w:val="0"/>
        <w:bidi w:val="0"/>
        <w:spacing w:line="360" w:lineRule="auto"/>
        <w:ind w:left="0" w:leftChars="0" w:firstLine="480"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*1.10功率稳定性：</w:t>
      </w: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rPr>
        <w:t>1% RMS(</w:t>
      </w: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rPr>
        <w:t>24h)</w:t>
      </w:r>
    </w:p>
    <w:p w14:paraId="4C8D61A4">
      <w:pPr>
        <w:pageBreakBefore w:val="0"/>
        <w:widowControl w:val="0"/>
        <w:wordWrap/>
        <w:topLinePunct w:val="0"/>
        <w:bidi w:val="0"/>
        <w:snapToGrid w:val="0"/>
        <w:spacing w:line="360" w:lineRule="auto"/>
        <w:ind w:left="0" w:leftChars="0" w:firstLine="482" w:firstLineChars="200"/>
        <w:jc w:val="left"/>
        <w:textAlignment w:val="auto"/>
        <w:rPr>
          <w:rFonts w:hint="default" w:ascii="Times New Roman" w:hAnsi="Times New Roman" w:eastAsia="宋体" w:cs="Times New Roman"/>
          <w:b/>
          <w:bCs/>
          <w:color w:val="auto"/>
          <w:sz w:val="24"/>
          <w:szCs w:val="24"/>
        </w:rPr>
      </w:pPr>
      <w:r>
        <w:rPr>
          <w:rFonts w:hint="default" w:ascii="Times New Roman" w:hAnsi="Times New Roman" w:eastAsia="宋体" w:cs="Times New Roman"/>
          <w:b/>
          <w:bCs/>
          <w:color w:val="auto"/>
          <w:sz w:val="24"/>
          <w:szCs w:val="24"/>
          <w:lang w:val="en-US" w:eastAsia="zh-CN"/>
        </w:rPr>
        <w:t>★2</w:t>
      </w:r>
      <w:r>
        <w:rPr>
          <w:rFonts w:hint="default" w:ascii="Times New Roman" w:hAnsi="Times New Roman" w:eastAsia="宋体" w:cs="Times New Roman"/>
          <w:b/>
          <w:bCs/>
          <w:color w:val="auto"/>
          <w:sz w:val="24"/>
          <w:szCs w:val="24"/>
        </w:rPr>
        <w:t>、配置清单：</w:t>
      </w:r>
    </w:p>
    <w:p w14:paraId="6E21B593">
      <w:pPr>
        <w:pageBreakBefore w:val="0"/>
        <w:widowControl w:val="0"/>
        <w:wordWrap/>
        <w:topLinePunct w:val="0"/>
        <w:bidi w:val="0"/>
        <w:spacing w:line="360" w:lineRule="auto"/>
        <w:ind w:left="0" w:leftChars="0" w:firstLine="480" w:firstLineChars="200"/>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rPr>
        <w:t>2.1</w:t>
      </w:r>
      <w:r>
        <w:rPr>
          <w:rFonts w:hint="default" w:ascii="Times New Roman" w:hAnsi="Times New Roman" w:eastAsia="宋体" w:cs="Times New Roman"/>
          <w:color w:val="auto"/>
          <w:sz w:val="24"/>
          <w:szCs w:val="24"/>
          <w:lang w:val="en-US" w:eastAsia="zh-CN"/>
        </w:rPr>
        <w:t>红外飞秒</w:t>
      </w:r>
      <w:r>
        <w:rPr>
          <w:rFonts w:hint="default" w:ascii="Times New Roman" w:hAnsi="Times New Roman" w:eastAsia="宋体" w:cs="Times New Roman"/>
          <w:color w:val="auto"/>
          <w:sz w:val="24"/>
          <w:szCs w:val="24"/>
        </w:rPr>
        <w:t>激光器1</w:t>
      </w:r>
      <w:r>
        <w:rPr>
          <w:rFonts w:hint="default" w:ascii="Times New Roman" w:hAnsi="Times New Roman" w:eastAsia="宋体" w:cs="Times New Roman"/>
          <w:color w:val="auto"/>
          <w:sz w:val="24"/>
          <w:szCs w:val="24"/>
          <w:lang w:val="en-US" w:eastAsia="zh-CN"/>
        </w:rPr>
        <w:t>台</w:t>
      </w:r>
    </w:p>
    <w:p w14:paraId="77CC3E2D">
      <w:pPr>
        <w:pageBreakBefore w:val="0"/>
        <w:widowControl w:val="0"/>
        <w:wordWrap/>
        <w:topLinePunct w:val="0"/>
        <w:bidi w:val="0"/>
        <w:spacing w:line="360" w:lineRule="auto"/>
        <w:ind w:left="0" w:leftChars="0" w:firstLine="480"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2.2电源</w:t>
      </w:r>
      <w:r>
        <w:rPr>
          <w:rFonts w:hint="default" w:ascii="Times New Roman" w:hAnsi="Times New Roman" w:eastAsia="宋体" w:cs="Times New Roman"/>
          <w:color w:val="auto"/>
          <w:sz w:val="24"/>
          <w:szCs w:val="24"/>
          <w:lang w:eastAsia="zh-CN"/>
        </w:rPr>
        <w:t>（</w:t>
      </w:r>
      <w:r>
        <w:rPr>
          <w:rFonts w:hint="default" w:ascii="Times New Roman" w:hAnsi="Times New Roman" w:cs="Times New Roman"/>
          <w:color w:val="auto"/>
          <w:sz w:val="24"/>
          <w:szCs w:val="24"/>
          <w:lang w:val="en-US" w:eastAsia="zh-CN"/>
        </w:rPr>
        <w:t>功率</w:t>
      </w:r>
      <w:r>
        <w:rPr>
          <w:rFonts w:hint="default" w:ascii="Times New Roman" w:hAnsi="Times New Roman" w:eastAsia="宋体" w:cs="Times New Roman"/>
          <w:color w:val="auto"/>
          <w:sz w:val="24"/>
          <w:szCs w:val="24"/>
        </w:rPr>
        <w:t>：</w:t>
      </w:r>
      <w:r>
        <w:rPr>
          <w:rFonts w:hint="default" w:ascii="Times New Roman" w:hAnsi="Times New Roman" w:eastAsia="宋体" w:cs="Times New Roman"/>
          <w:color w:val="auto"/>
          <w:sz w:val="24"/>
          <w:szCs w:val="24"/>
          <w:lang w:val="en-US" w:eastAsia="zh-CN"/>
        </w:rPr>
        <w:t>≥1.2kW</w:t>
      </w: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rPr>
        <w:t>1套</w:t>
      </w:r>
    </w:p>
    <w:p w14:paraId="69BFAE19">
      <w:pPr>
        <w:pageBreakBefore w:val="0"/>
        <w:widowControl w:val="0"/>
        <w:wordWrap/>
        <w:topLinePunct w:val="0"/>
        <w:bidi w:val="0"/>
        <w:spacing w:line="360" w:lineRule="auto"/>
        <w:ind w:left="0" w:leftChars="0" w:firstLine="480"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2.3水冷机</w:t>
      </w: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lang w:val="en-US" w:eastAsia="zh-CN"/>
        </w:rPr>
        <w:t>制冷量</w:t>
      </w:r>
      <w:r>
        <w:rPr>
          <w:rFonts w:hint="default" w:ascii="Times New Roman" w:hAnsi="Times New Roman" w:eastAsia="宋体" w:cs="Times New Roman"/>
          <w:color w:val="auto"/>
          <w:sz w:val="24"/>
          <w:szCs w:val="24"/>
        </w:rPr>
        <w:t>：</w:t>
      </w:r>
      <w:r>
        <w:rPr>
          <w:rFonts w:hint="default" w:ascii="Times New Roman" w:hAnsi="Times New Roman" w:eastAsia="宋体" w:cs="Times New Roman"/>
          <w:color w:val="auto"/>
          <w:sz w:val="24"/>
          <w:szCs w:val="24"/>
          <w:lang w:val="en-US" w:eastAsia="zh-CN"/>
        </w:rPr>
        <w:t>≥2kW</w:t>
      </w:r>
      <w:r>
        <w:rPr>
          <w:rFonts w:hint="default" w:ascii="Times New Roman" w:hAnsi="Times New Roman" w:eastAsia="宋体" w:cs="Times New Roman"/>
          <w:color w:val="auto"/>
          <w:sz w:val="24"/>
          <w:szCs w:val="24"/>
          <w:lang w:eastAsia="zh-CN"/>
        </w:rPr>
        <w:t>）</w:t>
      </w:r>
      <w:r>
        <w:rPr>
          <w:rFonts w:hint="default" w:ascii="Times New Roman" w:hAnsi="Times New Roman" w:cs="Times New Roman"/>
          <w:color w:val="auto"/>
          <w:sz w:val="24"/>
          <w:szCs w:val="24"/>
          <w:lang w:val="en-US" w:eastAsia="zh-CN"/>
        </w:rPr>
        <w:t xml:space="preserve"> </w:t>
      </w:r>
      <w:r>
        <w:rPr>
          <w:rFonts w:hint="default" w:ascii="Times New Roman" w:hAnsi="Times New Roman" w:eastAsia="宋体" w:cs="Times New Roman"/>
          <w:color w:val="auto"/>
          <w:sz w:val="24"/>
          <w:szCs w:val="24"/>
        </w:rPr>
        <w:t>1套</w:t>
      </w:r>
    </w:p>
    <w:p w14:paraId="60E6DB45">
      <w:pPr>
        <w:pageBreakBefore w:val="0"/>
        <w:widowControl w:val="0"/>
        <w:wordWrap/>
        <w:topLinePunct w:val="0"/>
        <w:bidi w:val="0"/>
        <w:spacing w:line="360" w:lineRule="auto"/>
        <w:ind w:left="0" w:leftChars="0" w:firstLine="480"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2.4水流量计</w:t>
      </w:r>
      <w:r>
        <w:rPr>
          <w:rFonts w:hint="default" w:ascii="Times New Roman" w:hAnsi="Times New Roman" w:eastAsia="宋体" w:cs="Times New Roman"/>
          <w:color w:val="auto"/>
          <w:sz w:val="24"/>
          <w:szCs w:val="24"/>
          <w:lang w:val="en-US" w:eastAsia="zh-CN"/>
        </w:rPr>
        <w:t>(8L/min</w:t>
      </w:r>
      <w:r>
        <w:rPr>
          <w:rFonts w:hint="default" w:ascii="Times New Roman" w:hAnsi="Times New Roman" w:eastAsia="宋体" w:cs="Times New Roman"/>
          <w:color w:val="auto"/>
          <w:sz w:val="24"/>
          <w:szCs w:val="24"/>
          <w:highlight w:val="none"/>
        </w:rPr>
        <w:t>~</w:t>
      </w:r>
      <w:r>
        <w:rPr>
          <w:rFonts w:hint="default" w:ascii="Times New Roman" w:hAnsi="Times New Roman" w:eastAsia="宋体" w:cs="Times New Roman"/>
          <w:color w:val="auto"/>
          <w:sz w:val="24"/>
          <w:szCs w:val="24"/>
          <w:lang w:val="en-US" w:eastAsia="zh-CN"/>
        </w:rPr>
        <w:t>16L/min)</w:t>
      </w:r>
      <w:r>
        <w:rPr>
          <w:rFonts w:hint="default" w:ascii="Times New Roman" w:hAnsi="Times New Roman" w:cs="Times New Roman"/>
          <w:color w:val="auto"/>
          <w:sz w:val="24"/>
          <w:szCs w:val="24"/>
          <w:lang w:val="en-US" w:eastAsia="zh-CN"/>
        </w:rPr>
        <w:t xml:space="preserve"> </w:t>
      </w:r>
      <w:r>
        <w:rPr>
          <w:rFonts w:hint="default" w:ascii="Times New Roman" w:hAnsi="Times New Roman" w:eastAsia="宋体" w:cs="Times New Roman"/>
          <w:color w:val="auto"/>
          <w:sz w:val="24"/>
          <w:szCs w:val="24"/>
        </w:rPr>
        <w:t>1个</w:t>
      </w:r>
    </w:p>
    <w:p w14:paraId="15FDDC30">
      <w:pPr>
        <w:pageBreakBefore w:val="0"/>
        <w:widowControl w:val="0"/>
        <w:wordWrap/>
        <w:topLinePunct w:val="0"/>
        <w:bidi w:val="0"/>
        <w:spacing w:line="360" w:lineRule="auto"/>
        <w:ind w:left="0" w:leftChars="0" w:firstLine="480" w:firstLineChars="200"/>
        <w:textAlignment w:val="auto"/>
        <w:rPr>
          <w:rFonts w:hint="default" w:ascii="Times New Roman" w:hAnsi="Times New Roman" w:eastAsia="宋体" w:cs="Times New Roman"/>
          <w:color w:val="auto"/>
          <w:sz w:val="24"/>
          <w:szCs w:val="24"/>
        </w:rPr>
      </w:pPr>
    </w:p>
    <w:p w14:paraId="62AD579E">
      <w:pPr>
        <w:pStyle w:val="8"/>
        <w:pageBreakBefore w:val="0"/>
        <w:widowControl w:val="0"/>
        <w:wordWrap/>
        <w:topLinePunct w:val="0"/>
        <w:bidi w:val="0"/>
        <w:spacing w:line="360" w:lineRule="auto"/>
        <w:ind w:left="0" w:leftChars="0" w:firstLine="482" w:firstLineChars="200"/>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六、</w:t>
      </w:r>
      <w:r>
        <w:rPr>
          <w:rFonts w:hint="default" w:ascii="Times New Roman" w:hAnsi="Times New Roman" w:eastAsia="宋体" w:cs="Times New Roman"/>
          <w:color w:val="auto"/>
          <w:sz w:val="24"/>
          <w:szCs w:val="24"/>
        </w:rPr>
        <w:t>准分子激光器</w:t>
      </w:r>
    </w:p>
    <w:p w14:paraId="575BED0A">
      <w:pPr>
        <w:pageBreakBefore w:val="0"/>
        <w:widowControl w:val="0"/>
        <w:wordWrap/>
        <w:topLinePunct w:val="0"/>
        <w:bidi w:val="0"/>
        <w:spacing w:line="360" w:lineRule="auto"/>
        <w:ind w:left="0" w:leftChars="0" w:firstLine="482" w:firstLineChars="200"/>
        <w:textAlignment w:val="auto"/>
        <w:rPr>
          <w:rFonts w:hint="default" w:ascii="Times New Roman" w:hAnsi="Times New Roman" w:eastAsia="宋体" w:cs="Times New Roman"/>
          <w:b/>
          <w:bCs/>
          <w:color w:val="auto"/>
          <w:sz w:val="24"/>
          <w:szCs w:val="24"/>
        </w:rPr>
      </w:pPr>
      <w:r>
        <w:rPr>
          <w:rFonts w:hint="default" w:ascii="Times New Roman" w:hAnsi="Times New Roman" w:eastAsia="宋体" w:cs="Times New Roman"/>
          <w:b/>
          <w:bCs/>
          <w:color w:val="auto"/>
          <w:sz w:val="24"/>
          <w:szCs w:val="24"/>
          <w:lang w:val="en-US" w:eastAsia="zh-CN"/>
        </w:rPr>
        <w:t>1</w:t>
      </w:r>
      <w:r>
        <w:rPr>
          <w:rFonts w:hint="default" w:ascii="Times New Roman" w:hAnsi="Times New Roman" w:eastAsia="宋体" w:cs="Times New Roman"/>
          <w:b/>
          <w:bCs/>
          <w:color w:val="auto"/>
          <w:sz w:val="24"/>
          <w:szCs w:val="24"/>
        </w:rPr>
        <w:t>、技术指标：</w:t>
      </w:r>
    </w:p>
    <w:p w14:paraId="67F6ACD9">
      <w:pPr>
        <w:pageBreakBefore w:val="0"/>
        <w:widowControl w:val="0"/>
        <w:wordWrap/>
        <w:topLinePunct w:val="0"/>
        <w:bidi w:val="0"/>
        <w:spacing w:line="360" w:lineRule="auto"/>
        <w:ind w:left="0" w:leftChars="0" w:firstLine="480"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lang w:val="en-US" w:eastAsia="zh-CN"/>
        </w:rPr>
        <w:t>1</w:t>
      </w:r>
      <w:r>
        <w:rPr>
          <w:rFonts w:hint="default" w:ascii="Times New Roman" w:hAnsi="Times New Roman" w:eastAsia="宋体" w:cs="Times New Roman"/>
          <w:color w:val="auto"/>
          <w:sz w:val="24"/>
          <w:szCs w:val="24"/>
        </w:rPr>
        <w:t>.1.波长：248</w:t>
      </w:r>
      <w:r>
        <w:rPr>
          <w:rFonts w:hint="default" w:ascii="Times New Roman" w:hAnsi="Times New Roman" w:eastAsia="宋体" w:cs="Times New Roman"/>
          <w:color w:val="auto"/>
          <w:sz w:val="24"/>
          <w:szCs w:val="24"/>
          <w:lang w:val="en-US" w:eastAsia="zh-CN"/>
        </w:rPr>
        <w:t xml:space="preserve"> </w:t>
      </w:r>
      <w:r>
        <w:rPr>
          <w:rFonts w:hint="default" w:ascii="Times New Roman" w:hAnsi="Times New Roman" w:eastAsia="宋体" w:cs="Times New Roman"/>
          <w:color w:val="auto"/>
          <w:sz w:val="24"/>
          <w:szCs w:val="24"/>
        </w:rPr>
        <w:t>nm</w:t>
      </w:r>
      <w:r>
        <w:rPr>
          <w:rFonts w:hint="default" w:ascii="Times New Roman" w:hAnsi="Times New Roman" w:eastAsia="宋体" w:cs="Times New Roman"/>
          <w:color w:val="auto"/>
          <w:sz w:val="24"/>
          <w:szCs w:val="24"/>
          <w:vertAlign w:val="baseline"/>
          <w:lang w:eastAsia="zh-CN"/>
        </w:rPr>
        <w:t>；</w:t>
      </w:r>
    </w:p>
    <w:p w14:paraId="4A90E790">
      <w:pPr>
        <w:pageBreakBefore w:val="0"/>
        <w:widowControl w:val="0"/>
        <w:wordWrap/>
        <w:topLinePunct w:val="0"/>
        <w:bidi w:val="0"/>
        <w:spacing w:line="360" w:lineRule="auto"/>
        <w:ind w:left="0" w:leftChars="0" w:firstLine="480"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w:t>
      </w:r>
      <w:r>
        <w:rPr>
          <w:rFonts w:hint="default" w:ascii="Times New Roman" w:hAnsi="Times New Roman" w:eastAsia="宋体" w:cs="Times New Roman"/>
          <w:color w:val="auto"/>
          <w:sz w:val="24"/>
          <w:szCs w:val="24"/>
          <w:lang w:val="en-US" w:eastAsia="zh-CN"/>
        </w:rPr>
        <w:t>1</w:t>
      </w:r>
      <w:r>
        <w:rPr>
          <w:rFonts w:hint="default" w:ascii="Times New Roman" w:hAnsi="Times New Roman" w:eastAsia="宋体" w:cs="Times New Roman"/>
          <w:color w:val="auto"/>
          <w:sz w:val="24"/>
          <w:szCs w:val="24"/>
        </w:rPr>
        <w:t>.2.脉冲能量：</w:t>
      </w: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rPr>
        <w:t>750</w:t>
      </w:r>
      <w:r>
        <w:rPr>
          <w:rFonts w:hint="default" w:ascii="Times New Roman" w:hAnsi="Times New Roman" w:eastAsia="宋体" w:cs="Times New Roman"/>
          <w:color w:val="auto"/>
          <w:sz w:val="24"/>
          <w:szCs w:val="24"/>
          <w:lang w:val="en-US" w:eastAsia="zh-CN"/>
        </w:rPr>
        <w:t xml:space="preserve"> </w:t>
      </w:r>
      <w:r>
        <w:rPr>
          <w:rFonts w:hint="default" w:ascii="Times New Roman" w:hAnsi="Times New Roman" w:eastAsia="宋体" w:cs="Times New Roman"/>
          <w:color w:val="auto"/>
          <w:sz w:val="24"/>
          <w:szCs w:val="24"/>
        </w:rPr>
        <w:t>mJ</w:t>
      </w:r>
      <w:r>
        <w:rPr>
          <w:rFonts w:hint="default" w:ascii="Times New Roman" w:hAnsi="Times New Roman" w:eastAsia="宋体" w:cs="Times New Roman"/>
          <w:color w:val="auto"/>
          <w:sz w:val="24"/>
          <w:szCs w:val="24"/>
          <w:vertAlign w:val="baseline"/>
          <w:lang w:eastAsia="zh-CN"/>
        </w:rPr>
        <w:t>；</w:t>
      </w:r>
    </w:p>
    <w:p w14:paraId="74E1BFED">
      <w:pPr>
        <w:pageBreakBefore w:val="0"/>
        <w:widowControl w:val="0"/>
        <w:wordWrap/>
        <w:topLinePunct w:val="0"/>
        <w:bidi w:val="0"/>
        <w:spacing w:line="360" w:lineRule="auto"/>
        <w:ind w:left="0" w:leftChars="0" w:firstLine="480"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lang w:val="en-US" w:eastAsia="zh-CN"/>
        </w:rPr>
        <w:t>1</w:t>
      </w:r>
      <w:r>
        <w:rPr>
          <w:rFonts w:hint="default" w:ascii="Times New Roman" w:hAnsi="Times New Roman" w:eastAsia="宋体" w:cs="Times New Roman"/>
          <w:color w:val="auto"/>
          <w:sz w:val="24"/>
          <w:szCs w:val="24"/>
        </w:rPr>
        <w:t>.3.平均功率：</w:t>
      </w: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rPr>
        <w:t>33</w:t>
      </w:r>
      <w:r>
        <w:rPr>
          <w:rFonts w:hint="default" w:ascii="Times New Roman" w:hAnsi="Times New Roman" w:eastAsia="宋体" w:cs="Times New Roman"/>
          <w:color w:val="auto"/>
          <w:sz w:val="24"/>
          <w:szCs w:val="24"/>
          <w:lang w:val="en-US" w:eastAsia="zh-CN"/>
        </w:rPr>
        <w:t xml:space="preserve"> </w:t>
      </w:r>
      <w:r>
        <w:rPr>
          <w:rFonts w:hint="default" w:ascii="Times New Roman" w:hAnsi="Times New Roman" w:eastAsia="宋体" w:cs="Times New Roman"/>
          <w:color w:val="auto"/>
          <w:sz w:val="24"/>
          <w:szCs w:val="24"/>
        </w:rPr>
        <w:t>W</w:t>
      </w:r>
      <w:r>
        <w:rPr>
          <w:rFonts w:hint="default" w:ascii="Times New Roman" w:hAnsi="Times New Roman" w:eastAsia="宋体" w:cs="Times New Roman"/>
          <w:color w:val="auto"/>
          <w:sz w:val="24"/>
          <w:szCs w:val="24"/>
          <w:vertAlign w:val="baseline"/>
          <w:lang w:eastAsia="zh-CN"/>
        </w:rPr>
        <w:t>；</w:t>
      </w:r>
    </w:p>
    <w:p w14:paraId="0C96D4DB">
      <w:pPr>
        <w:pageBreakBefore w:val="0"/>
        <w:widowControl w:val="0"/>
        <w:wordWrap/>
        <w:topLinePunct w:val="0"/>
        <w:bidi w:val="0"/>
        <w:spacing w:line="360" w:lineRule="auto"/>
        <w:ind w:left="0" w:leftChars="0" w:firstLine="480"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lang w:val="en-US" w:eastAsia="zh-CN"/>
        </w:rPr>
        <w:t>1</w:t>
      </w:r>
      <w:r>
        <w:rPr>
          <w:rFonts w:hint="default" w:ascii="Times New Roman" w:hAnsi="Times New Roman" w:eastAsia="宋体" w:cs="Times New Roman"/>
          <w:color w:val="auto"/>
          <w:sz w:val="24"/>
          <w:szCs w:val="24"/>
        </w:rPr>
        <w:t>.4.最大重复频率：</w:t>
      </w: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rPr>
        <w:t>50</w:t>
      </w:r>
      <w:r>
        <w:rPr>
          <w:rFonts w:hint="default" w:ascii="Times New Roman" w:hAnsi="Times New Roman" w:eastAsia="宋体" w:cs="Times New Roman"/>
          <w:color w:val="auto"/>
          <w:sz w:val="24"/>
          <w:szCs w:val="24"/>
          <w:lang w:val="en-US" w:eastAsia="zh-CN"/>
        </w:rPr>
        <w:t xml:space="preserve"> </w:t>
      </w:r>
      <w:r>
        <w:rPr>
          <w:rFonts w:hint="default" w:ascii="Times New Roman" w:hAnsi="Times New Roman" w:eastAsia="宋体" w:cs="Times New Roman"/>
          <w:color w:val="auto"/>
          <w:sz w:val="24"/>
          <w:szCs w:val="24"/>
        </w:rPr>
        <w:t>Hz</w:t>
      </w:r>
      <w:r>
        <w:rPr>
          <w:rFonts w:hint="default" w:ascii="Times New Roman" w:hAnsi="Times New Roman" w:eastAsia="宋体" w:cs="Times New Roman"/>
          <w:color w:val="auto"/>
          <w:sz w:val="24"/>
          <w:szCs w:val="24"/>
          <w:vertAlign w:val="baseline"/>
          <w:lang w:eastAsia="zh-CN"/>
        </w:rPr>
        <w:t>；</w:t>
      </w:r>
    </w:p>
    <w:p w14:paraId="0C1BE833">
      <w:pPr>
        <w:pageBreakBefore w:val="0"/>
        <w:widowControl w:val="0"/>
        <w:wordWrap/>
        <w:topLinePunct w:val="0"/>
        <w:bidi w:val="0"/>
        <w:spacing w:line="360" w:lineRule="auto"/>
        <w:ind w:left="0" w:leftChars="0" w:firstLine="480"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lang w:val="en-US" w:eastAsia="zh-CN"/>
        </w:rPr>
        <w:t>1</w:t>
      </w:r>
      <w:r>
        <w:rPr>
          <w:rFonts w:hint="default" w:ascii="Times New Roman" w:hAnsi="Times New Roman" w:eastAsia="宋体" w:cs="Times New Roman"/>
          <w:color w:val="auto"/>
          <w:sz w:val="24"/>
          <w:szCs w:val="24"/>
        </w:rPr>
        <w:t>.5.脉冲宽度（典型值）：</w:t>
      </w: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rPr>
        <w:t>25 ns</w:t>
      </w:r>
      <w:r>
        <w:rPr>
          <w:rFonts w:hint="default" w:ascii="Times New Roman" w:hAnsi="Times New Roman" w:eastAsia="宋体" w:cs="Times New Roman"/>
          <w:color w:val="auto"/>
          <w:sz w:val="24"/>
          <w:szCs w:val="24"/>
          <w:vertAlign w:val="baseline"/>
          <w:lang w:eastAsia="zh-CN"/>
        </w:rPr>
        <w:t>；</w:t>
      </w:r>
    </w:p>
    <w:p w14:paraId="51792C61">
      <w:pPr>
        <w:pageBreakBefore w:val="0"/>
        <w:widowControl w:val="0"/>
        <w:wordWrap/>
        <w:topLinePunct w:val="0"/>
        <w:bidi w:val="0"/>
        <w:spacing w:line="360" w:lineRule="auto"/>
        <w:ind w:left="0" w:leftChars="0" w:firstLine="480"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w:t>
      </w:r>
      <w:r>
        <w:rPr>
          <w:rFonts w:hint="default" w:ascii="Times New Roman" w:hAnsi="Times New Roman" w:eastAsia="宋体" w:cs="Times New Roman"/>
          <w:color w:val="auto"/>
          <w:sz w:val="24"/>
          <w:szCs w:val="24"/>
          <w:lang w:val="en-US" w:eastAsia="zh-CN"/>
        </w:rPr>
        <w:t>1</w:t>
      </w:r>
      <w:r>
        <w:rPr>
          <w:rFonts w:hint="default" w:ascii="Times New Roman" w:hAnsi="Times New Roman" w:eastAsia="宋体" w:cs="Times New Roman"/>
          <w:color w:val="auto"/>
          <w:sz w:val="24"/>
          <w:szCs w:val="24"/>
        </w:rPr>
        <w:t>.6.能量稳定性(1 Sigma)：</w:t>
      </w: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rPr>
        <w:t>0.75%</w:t>
      </w:r>
      <w:r>
        <w:rPr>
          <w:rFonts w:hint="default" w:ascii="Times New Roman" w:hAnsi="Times New Roman" w:eastAsia="宋体" w:cs="Times New Roman"/>
          <w:color w:val="auto"/>
          <w:sz w:val="24"/>
          <w:szCs w:val="24"/>
          <w:vertAlign w:val="baseline"/>
          <w:lang w:eastAsia="zh-CN"/>
        </w:rPr>
        <w:t>；</w:t>
      </w:r>
    </w:p>
    <w:p w14:paraId="7AC95FD0">
      <w:pPr>
        <w:pageBreakBefore w:val="0"/>
        <w:widowControl w:val="0"/>
        <w:wordWrap/>
        <w:topLinePunct w:val="0"/>
        <w:bidi w:val="0"/>
        <w:spacing w:line="360" w:lineRule="auto"/>
        <w:ind w:left="0" w:leftChars="0" w:firstLine="480"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lang w:val="en-US" w:eastAsia="zh-CN"/>
        </w:rPr>
        <w:t>1</w:t>
      </w:r>
      <w:r>
        <w:rPr>
          <w:rFonts w:hint="default" w:ascii="Times New Roman" w:hAnsi="Times New Roman" w:eastAsia="宋体" w:cs="Times New Roman"/>
          <w:color w:val="auto"/>
          <w:sz w:val="24"/>
          <w:szCs w:val="24"/>
        </w:rPr>
        <w:t>.7.光斑大小(V×H，典型值)：</w:t>
      </w: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rPr>
        <w:t>24×10 mm</w:t>
      </w:r>
      <w:r>
        <w:rPr>
          <w:rFonts w:hint="default" w:ascii="Times New Roman" w:hAnsi="Times New Roman" w:eastAsia="宋体" w:cs="Times New Roman"/>
          <w:color w:val="auto"/>
          <w:sz w:val="24"/>
          <w:szCs w:val="24"/>
          <w:vertAlign w:val="superscript"/>
        </w:rPr>
        <w:t>2</w:t>
      </w:r>
      <w:r>
        <w:rPr>
          <w:rFonts w:hint="default" w:ascii="Times New Roman" w:hAnsi="Times New Roman" w:eastAsia="宋体" w:cs="Times New Roman"/>
          <w:color w:val="auto"/>
          <w:sz w:val="24"/>
          <w:szCs w:val="24"/>
          <w:vertAlign w:val="baseline"/>
          <w:lang w:eastAsia="zh-CN"/>
        </w:rPr>
        <w:t>；</w:t>
      </w:r>
    </w:p>
    <w:p w14:paraId="3A0EC9AA">
      <w:pPr>
        <w:pageBreakBefore w:val="0"/>
        <w:widowControl w:val="0"/>
        <w:wordWrap/>
        <w:topLinePunct w:val="0"/>
        <w:bidi w:val="0"/>
        <w:spacing w:line="360" w:lineRule="auto"/>
        <w:ind w:left="0" w:leftChars="0" w:firstLine="480" w:firstLineChars="200"/>
        <w:textAlignment w:val="auto"/>
        <w:rPr>
          <w:rFonts w:hint="default" w:ascii="Times New Roman" w:hAnsi="Times New Roman" w:eastAsia="宋体" w:cs="Times New Roman"/>
          <w:color w:val="auto"/>
          <w:sz w:val="24"/>
          <w:szCs w:val="24"/>
          <w:lang w:eastAsia="zh-CN"/>
        </w:rPr>
      </w:pPr>
      <w:r>
        <w:rPr>
          <w:rFonts w:hint="default" w:ascii="Times New Roman" w:hAnsi="Times New Roman" w:eastAsia="宋体" w:cs="Times New Roman"/>
          <w:color w:val="auto"/>
          <w:sz w:val="24"/>
          <w:szCs w:val="24"/>
          <w:lang w:val="en-US" w:eastAsia="zh-CN"/>
        </w:rPr>
        <w:t>1</w:t>
      </w:r>
      <w:r>
        <w:rPr>
          <w:rFonts w:hint="default" w:ascii="Times New Roman" w:hAnsi="Times New Roman" w:eastAsia="宋体" w:cs="Times New Roman"/>
          <w:color w:val="auto"/>
          <w:sz w:val="24"/>
          <w:szCs w:val="24"/>
        </w:rPr>
        <w:t>.8.光束发散角(V×H)：</w:t>
      </w: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rPr>
        <w:t>3×1 mrad</w:t>
      </w:r>
      <w:r>
        <w:rPr>
          <w:rFonts w:hint="default" w:ascii="Times New Roman" w:hAnsi="Times New Roman" w:eastAsia="宋体" w:cs="Times New Roman"/>
          <w:color w:val="auto"/>
          <w:sz w:val="24"/>
          <w:szCs w:val="24"/>
          <w:vertAlign w:val="superscript"/>
        </w:rPr>
        <w:t>2</w:t>
      </w:r>
      <w:r>
        <w:rPr>
          <w:rFonts w:hint="default" w:ascii="Times New Roman" w:hAnsi="Times New Roman" w:eastAsia="宋体" w:cs="Times New Roman"/>
          <w:color w:val="auto"/>
          <w:sz w:val="24"/>
          <w:szCs w:val="24"/>
          <w:vertAlign w:val="baseline"/>
          <w:lang w:eastAsia="zh-CN"/>
        </w:rPr>
        <w:t>；</w:t>
      </w:r>
    </w:p>
    <w:p w14:paraId="4D8F1A49">
      <w:pPr>
        <w:pageBreakBefore w:val="0"/>
        <w:widowControl w:val="0"/>
        <w:wordWrap/>
        <w:topLinePunct w:val="0"/>
        <w:bidi w:val="0"/>
        <w:spacing w:line="360" w:lineRule="auto"/>
        <w:ind w:left="0" w:leftChars="0" w:firstLine="480" w:firstLineChars="200"/>
        <w:textAlignment w:val="auto"/>
        <w:rPr>
          <w:rFonts w:hint="default" w:ascii="Times New Roman" w:hAnsi="Times New Roman" w:eastAsia="宋体" w:cs="Times New Roman"/>
          <w:color w:val="auto"/>
          <w:sz w:val="24"/>
          <w:szCs w:val="24"/>
          <w:lang w:eastAsia="zh-CN"/>
        </w:rPr>
      </w:pPr>
      <w:r>
        <w:rPr>
          <w:rFonts w:hint="default" w:ascii="Times New Roman" w:hAnsi="Times New Roman" w:eastAsia="宋体" w:cs="Times New Roman"/>
          <w:color w:val="auto"/>
          <w:sz w:val="24"/>
          <w:szCs w:val="24"/>
        </w:rPr>
        <w:t>*</w:t>
      </w:r>
      <w:r>
        <w:rPr>
          <w:rFonts w:hint="default" w:ascii="Times New Roman" w:hAnsi="Times New Roman" w:eastAsia="宋体" w:cs="Times New Roman"/>
          <w:color w:val="auto"/>
          <w:sz w:val="24"/>
          <w:szCs w:val="24"/>
          <w:lang w:val="en-US" w:eastAsia="zh-CN"/>
        </w:rPr>
        <w:t>1</w:t>
      </w:r>
      <w:r>
        <w:rPr>
          <w:rFonts w:hint="default" w:ascii="Times New Roman" w:hAnsi="Times New Roman" w:eastAsia="宋体" w:cs="Times New Roman"/>
          <w:color w:val="auto"/>
          <w:sz w:val="24"/>
          <w:szCs w:val="24"/>
        </w:rPr>
        <w:t>.9.指向稳定性(1 sigma)：</w:t>
      </w: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rPr>
        <w:t>50 µrad</w:t>
      </w:r>
      <w:r>
        <w:rPr>
          <w:rFonts w:hint="default" w:ascii="Times New Roman" w:hAnsi="Times New Roman" w:eastAsia="宋体" w:cs="Times New Roman"/>
          <w:color w:val="auto"/>
          <w:sz w:val="24"/>
          <w:szCs w:val="24"/>
          <w:lang w:eastAsia="zh-CN"/>
        </w:rPr>
        <w:t>。</w:t>
      </w:r>
    </w:p>
    <w:p w14:paraId="4CB55D6E">
      <w:pPr>
        <w:pageBreakBefore w:val="0"/>
        <w:widowControl w:val="0"/>
        <w:wordWrap/>
        <w:topLinePunct w:val="0"/>
        <w:bidi w:val="0"/>
        <w:spacing w:line="360" w:lineRule="auto"/>
        <w:ind w:left="0" w:leftChars="0" w:firstLine="482" w:firstLineChars="200"/>
        <w:textAlignment w:val="auto"/>
        <w:rPr>
          <w:rFonts w:hint="default" w:ascii="Times New Roman" w:hAnsi="Times New Roman" w:eastAsia="宋体" w:cs="Times New Roman"/>
          <w:b/>
          <w:bCs/>
          <w:color w:val="auto"/>
          <w:sz w:val="24"/>
          <w:szCs w:val="24"/>
        </w:rPr>
      </w:pPr>
      <w:r>
        <w:rPr>
          <w:rFonts w:hint="default" w:ascii="Times New Roman" w:hAnsi="Times New Roman" w:eastAsia="宋体" w:cs="Times New Roman"/>
          <w:b/>
          <w:bCs/>
          <w:color w:val="auto"/>
          <w:sz w:val="24"/>
          <w:szCs w:val="24"/>
          <w:lang w:val="en-US" w:eastAsia="zh-CN"/>
        </w:rPr>
        <w:t>★2</w:t>
      </w:r>
      <w:r>
        <w:rPr>
          <w:rFonts w:hint="default" w:ascii="Times New Roman" w:hAnsi="Times New Roman" w:eastAsia="宋体" w:cs="Times New Roman"/>
          <w:b/>
          <w:bCs/>
          <w:color w:val="auto"/>
          <w:sz w:val="24"/>
          <w:szCs w:val="24"/>
        </w:rPr>
        <w:t>、配置清单：</w:t>
      </w:r>
    </w:p>
    <w:p w14:paraId="5BDF1433">
      <w:pPr>
        <w:pageBreakBefore w:val="0"/>
        <w:widowControl w:val="0"/>
        <w:wordWrap/>
        <w:topLinePunct w:val="0"/>
        <w:bidi w:val="0"/>
        <w:spacing w:line="360" w:lineRule="auto"/>
        <w:ind w:left="0" w:leftChars="0" w:firstLine="480"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lang w:val="en-US" w:eastAsia="zh-CN"/>
        </w:rPr>
        <w:t>2</w:t>
      </w:r>
      <w:r>
        <w:rPr>
          <w:rFonts w:hint="default" w:ascii="Times New Roman" w:hAnsi="Times New Roman" w:eastAsia="宋体" w:cs="Times New Roman"/>
          <w:color w:val="auto"/>
          <w:sz w:val="24"/>
          <w:szCs w:val="24"/>
        </w:rPr>
        <w:t>.1.准分子激光器  1台</w:t>
      </w:r>
    </w:p>
    <w:p w14:paraId="4A46E3C9">
      <w:pPr>
        <w:pageBreakBefore w:val="0"/>
        <w:widowControl w:val="0"/>
        <w:wordWrap/>
        <w:topLinePunct w:val="0"/>
        <w:bidi w:val="0"/>
        <w:spacing w:line="360" w:lineRule="auto"/>
        <w:ind w:left="0" w:leftChars="0" w:firstLine="480"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lang w:val="en-US" w:eastAsia="zh-CN"/>
        </w:rPr>
        <w:t>2</w:t>
      </w:r>
      <w:r>
        <w:rPr>
          <w:rFonts w:hint="default" w:ascii="Times New Roman" w:hAnsi="Times New Roman" w:eastAsia="宋体" w:cs="Times New Roman"/>
          <w:color w:val="auto"/>
          <w:sz w:val="24"/>
          <w:szCs w:val="24"/>
        </w:rPr>
        <w:t>.</w:t>
      </w:r>
      <w:r>
        <w:rPr>
          <w:rFonts w:hint="default" w:ascii="Times New Roman" w:hAnsi="Times New Roman" w:eastAsia="宋体" w:cs="Times New Roman"/>
          <w:color w:val="auto"/>
          <w:sz w:val="24"/>
          <w:szCs w:val="24"/>
          <w:lang w:val="en-US" w:eastAsia="zh-CN"/>
        </w:rPr>
        <w:t>2</w:t>
      </w:r>
      <w:r>
        <w:rPr>
          <w:rFonts w:hint="default" w:ascii="Times New Roman" w:hAnsi="Times New Roman" w:eastAsia="宋体" w:cs="Times New Roman"/>
          <w:color w:val="auto"/>
          <w:sz w:val="24"/>
          <w:szCs w:val="24"/>
        </w:rPr>
        <w:t>.水冷机</w:t>
      </w:r>
      <w:r>
        <w:rPr>
          <w:rFonts w:hint="default" w:ascii="Times New Roman" w:hAnsi="Times New Roman" w:eastAsia="宋体" w:cs="Times New Roman"/>
          <w:color w:val="auto"/>
          <w:sz w:val="24"/>
          <w:szCs w:val="24"/>
          <w:lang w:val="en-US" w:eastAsia="zh-CN"/>
        </w:rPr>
        <w:t xml:space="preserve"> </w:t>
      </w:r>
      <w:r>
        <w:rPr>
          <w:rFonts w:hint="default" w:ascii="Times New Roman" w:hAnsi="Times New Roman" w:eastAsia="宋体" w:cs="Times New Roman"/>
          <w:color w:val="auto"/>
          <w:sz w:val="24"/>
          <w:szCs w:val="24"/>
        </w:rPr>
        <w:t>(流量：</w:t>
      </w: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rPr>
        <w:t>0.476 m</w:t>
      </w:r>
      <w:r>
        <w:rPr>
          <w:rFonts w:hint="default" w:ascii="Times New Roman" w:hAnsi="Times New Roman" w:eastAsia="宋体" w:cs="Times New Roman"/>
          <w:color w:val="auto"/>
          <w:sz w:val="24"/>
          <w:szCs w:val="24"/>
          <w:vertAlign w:val="superscript"/>
        </w:rPr>
        <w:t>3</w:t>
      </w:r>
      <w:r>
        <w:rPr>
          <w:rFonts w:hint="default" w:ascii="Times New Roman" w:hAnsi="Times New Roman" w:eastAsia="宋体" w:cs="Times New Roman"/>
          <w:color w:val="auto"/>
          <w:sz w:val="24"/>
          <w:szCs w:val="24"/>
        </w:rPr>
        <w:t>/h)</w:t>
      </w:r>
      <w:r>
        <w:rPr>
          <w:rFonts w:hint="default" w:ascii="Times New Roman" w:hAnsi="Times New Roman" w:eastAsia="宋体" w:cs="Times New Roman"/>
          <w:color w:val="auto"/>
          <w:sz w:val="24"/>
          <w:szCs w:val="24"/>
          <w:lang w:val="en-US" w:eastAsia="zh-CN"/>
        </w:rPr>
        <w:t xml:space="preserve"> </w:t>
      </w:r>
      <w:r>
        <w:rPr>
          <w:rFonts w:hint="default" w:ascii="Times New Roman" w:hAnsi="Times New Roman" w:eastAsia="宋体" w:cs="Times New Roman"/>
          <w:color w:val="auto"/>
          <w:sz w:val="24"/>
          <w:szCs w:val="24"/>
        </w:rPr>
        <w:t xml:space="preserve"> 1台</w:t>
      </w:r>
    </w:p>
    <w:p w14:paraId="45F2F4D4">
      <w:pPr>
        <w:pageBreakBefore w:val="0"/>
        <w:widowControl w:val="0"/>
        <w:wordWrap/>
        <w:topLinePunct w:val="0"/>
        <w:bidi w:val="0"/>
        <w:spacing w:line="360" w:lineRule="auto"/>
        <w:ind w:left="0" w:leftChars="0" w:firstLine="480"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lang w:val="en-US" w:eastAsia="zh-CN"/>
        </w:rPr>
        <w:t>2</w:t>
      </w:r>
      <w:r>
        <w:rPr>
          <w:rFonts w:hint="default" w:ascii="Times New Roman" w:hAnsi="Times New Roman" w:eastAsia="宋体" w:cs="Times New Roman"/>
          <w:color w:val="auto"/>
          <w:sz w:val="24"/>
          <w:szCs w:val="24"/>
        </w:rPr>
        <w:t>.</w:t>
      </w:r>
      <w:r>
        <w:rPr>
          <w:rFonts w:hint="default" w:ascii="Times New Roman" w:hAnsi="Times New Roman" w:eastAsia="宋体" w:cs="Times New Roman"/>
          <w:color w:val="auto"/>
          <w:sz w:val="24"/>
          <w:szCs w:val="24"/>
          <w:lang w:val="en-US" w:eastAsia="zh-CN"/>
        </w:rPr>
        <w:t>3</w:t>
      </w:r>
      <w:r>
        <w:rPr>
          <w:rFonts w:hint="default" w:ascii="Times New Roman" w:hAnsi="Times New Roman" w:eastAsia="宋体" w:cs="Times New Roman"/>
          <w:color w:val="auto"/>
          <w:sz w:val="24"/>
          <w:szCs w:val="24"/>
        </w:rPr>
        <w:t>.氟氪氖预混气及减压（体积：</w:t>
      </w: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rPr>
        <w:t xml:space="preserve">40L） </w:t>
      </w:r>
      <w:r>
        <w:rPr>
          <w:rFonts w:hint="default" w:ascii="Times New Roman" w:hAnsi="Times New Roman" w:eastAsia="宋体" w:cs="Times New Roman"/>
          <w:color w:val="auto"/>
          <w:sz w:val="24"/>
          <w:szCs w:val="24"/>
          <w:lang w:val="en-US" w:eastAsia="zh-CN"/>
        </w:rPr>
        <w:t xml:space="preserve"> </w:t>
      </w:r>
      <w:r>
        <w:rPr>
          <w:rFonts w:hint="default" w:ascii="Times New Roman" w:hAnsi="Times New Roman" w:eastAsia="宋体" w:cs="Times New Roman"/>
          <w:color w:val="auto"/>
          <w:sz w:val="24"/>
          <w:szCs w:val="24"/>
        </w:rPr>
        <w:t>1套</w:t>
      </w:r>
    </w:p>
    <w:p w14:paraId="49FE139A">
      <w:pPr>
        <w:pageBreakBefore w:val="0"/>
        <w:widowControl w:val="0"/>
        <w:wordWrap/>
        <w:topLinePunct w:val="0"/>
        <w:bidi w:val="0"/>
        <w:spacing w:line="360" w:lineRule="auto"/>
        <w:ind w:left="0" w:leftChars="0" w:firstLine="480"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lang w:val="en-US" w:eastAsia="zh-CN"/>
        </w:rPr>
        <w:t>2</w:t>
      </w:r>
      <w:r>
        <w:rPr>
          <w:rFonts w:hint="default" w:ascii="Times New Roman" w:hAnsi="Times New Roman" w:eastAsia="宋体" w:cs="Times New Roman"/>
          <w:color w:val="auto"/>
          <w:sz w:val="24"/>
          <w:szCs w:val="24"/>
        </w:rPr>
        <w:t>.</w:t>
      </w:r>
      <w:r>
        <w:rPr>
          <w:rFonts w:hint="default" w:ascii="Times New Roman" w:hAnsi="Times New Roman" w:eastAsia="宋体" w:cs="Times New Roman"/>
          <w:color w:val="auto"/>
          <w:sz w:val="24"/>
          <w:szCs w:val="24"/>
          <w:lang w:val="en-US" w:eastAsia="zh-CN"/>
        </w:rPr>
        <w:t>4</w:t>
      </w:r>
      <w:r>
        <w:rPr>
          <w:rFonts w:hint="default" w:ascii="Times New Roman" w:hAnsi="Times New Roman" w:eastAsia="宋体" w:cs="Times New Roman"/>
          <w:color w:val="auto"/>
          <w:sz w:val="24"/>
          <w:szCs w:val="24"/>
        </w:rPr>
        <w:t>.高纯氦气及减压阀(纯度99.999%</w:t>
      </w: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rPr>
        <w:t>体积：</w:t>
      </w: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rPr>
        <w:t xml:space="preserve">40L) </w:t>
      </w:r>
      <w:r>
        <w:rPr>
          <w:rFonts w:hint="default" w:ascii="Times New Roman" w:hAnsi="Times New Roman" w:cs="Times New Roman"/>
          <w:color w:val="auto"/>
          <w:sz w:val="24"/>
          <w:szCs w:val="24"/>
          <w:lang w:val="en-US" w:eastAsia="zh-CN"/>
        </w:rPr>
        <w:t xml:space="preserve"> </w:t>
      </w:r>
      <w:r>
        <w:rPr>
          <w:rFonts w:hint="default" w:ascii="Times New Roman" w:hAnsi="Times New Roman" w:eastAsia="宋体" w:cs="Times New Roman"/>
          <w:color w:val="auto"/>
          <w:sz w:val="24"/>
          <w:szCs w:val="24"/>
        </w:rPr>
        <w:t>1套</w:t>
      </w:r>
    </w:p>
    <w:p w14:paraId="6175739D">
      <w:pPr>
        <w:pageBreakBefore w:val="0"/>
        <w:widowControl w:val="0"/>
        <w:wordWrap/>
        <w:topLinePunct w:val="0"/>
        <w:bidi w:val="0"/>
        <w:spacing w:line="360" w:lineRule="auto"/>
        <w:ind w:left="0" w:leftChars="0" w:firstLine="480"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lang w:val="en-US" w:eastAsia="zh-CN"/>
        </w:rPr>
        <w:t>2</w:t>
      </w:r>
      <w:r>
        <w:rPr>
          <w:rFonts w:hint="default" w:ascii="Times New Roman" w:hAnsi="Times New Roman" w:eastAsia="宋体" w:cs="Times New Roman"/>
          <w:color w:val="auto"/>
          <w:sz w:val="24"/>
          <w:szCs w:val="24"/>
        </w:rPr>
        <w:t>.</w:t>
      </w:r>
      <w:r>
        <w:rPr>
          <w:rFonts w:hint="default" w:ascii="Times New Roman" w:hAnsi="Times New Roman" w:eastAsia="宋体" w:cs="Times New Roman"/>
          <w:color w:val="auto"/>
          <w:sz w:val="24"/>
          <w:szCs w:val="24"/>
          <w:lang w:val="en-US" w:eastAsia="zh-CN"/>
        </w:rPr>
        <w:t>5</w:t>
      </w:r>
      <w:r>
        <w:rPr>
          <w:rFonts w:hint="default" w:ascii="Times New Roman" w:hAnsi="Times New Roman" w:eastAsia="宋体" w:cs="Times New Roman"/>
          <w:color w:val="auto"/>
          <w:sz w:val="24"/>
          <w:szCs w:val="24"/>
        </w:rPr>
        <w:t>.全反镜及聚焦透镜(全反镜、聚焦透镜及其调整架)</w:t>
      </w:r>
      <w:r>
        <w:rPr>
          <w:rFonts w:hint="default" w:ascii="Times New Roman" w:hAnsi="Times New Roman" w:eastAsia="宋体" w:cs="Times New Roman"/>
          <w:color w:val="auto"/>
          <w:sz w:val="24"/>
          <w:szCs w:val="24"/>
          <w:lang w:val="en-US" w:eastAsia="zh-CN"/>
        </w:rPr>
        <w:t xml:space="preserve">  </w:t>
      </w:r>
      <w:r>
        <w:rPr>
          <w:rFonts w:hint="default" w:ascii="Times New Roman" w:hAnsi="Times New Roman" w:eastAsia="宋体" w:cs="Times New Roman"/>
          <w:color w:val="auto"/>
          <w:sz w:val="24"/>
          <w:szCs w:val="24"/>
        </w:rPr>
        <w:t>2套</w:t>
      </w:r>
    </w:p>
    <w:p w14:paraId="6AD7418F">
      <w:pPr>
        <w:pageBreakBefore w:val="0"/>
        <w:widowControl w:val="0"/>
        <w:wordWrap/>
        <w:topLinePunct w:val="0"/>
        <w:bidi w:val="0"/>
        <w:spacing w:line="360" w:lineRule="auto"/>
        <w:ind w:left="0" w:leftChars="0" w:firstLine="480"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lang w:val="en-US" w:eastAsia="zh-CN"/>
        </w:rPr>
        <w:t>2</w:t>
      </w:r>
      <w:r>
        <w:rPr>
          <w:rFonts w:hint="default" w:ascii="Times New Roman" w:hAnsi="Times New Roman" w:eastAsia="宋体" w:cs="Times New Roman"/>
          <w:color w:val="auto"/>
          <w:sz w:val="24"/>
          <w:szCs w:val="24"/>
        </w:rPr>
        <w:t>.</w:t>
      </w:r>
      <w:r>
        <w:rPr>
          <w:rFonts w:hint="default" w:ascii="Times New Roman" w:hAnsi="Times New Roman" w:eastAsia="宋体" w:cs="Times New Roman"/>
          <w:color w:val="auto"/>
          <w:sz w:val="24"/>
          <w:szCs w:val="24"/>
          <w:lang w:val="en-US" w:eastAsia="zh-CN"/>
        </w:rPr>
        <w:t>6</w:t>
      </w:r>
      <w:r>
        <w:rPr>
          <w:rFonts w:hint="default" w:ascii="Times New Roman" w:hAnsi="Times New Roman" w:eastAsia="宋体" w:cs="Times New Roman"/>
          <w:color w:val="auto"/>
          <w:sz w:val="24"/>
          <w:szCs w:val="24"/>
        </w:rPr>
        <w:t>.激光防护眼镜(248nm激光防护眼镜)</w:t>
      </w:r>
      <w:r>
        <w:rPr>
          <w:rFonts w:hint="default" w:ascii="Times New Roman" w:hAnsi="Times New Roman" w:eastAsia="宋体" w:cs="Times New Roman"/>
          <w:color w:val="auto"/>
          <w:sz w:val="24"/>
          <w:szCs w:val="24"/>
          <w:lang w:val="en-US" w:eastAsia="zh-CN"/>
        </w:rPr>
        <w:t xml:space="preserve"> </w:t>
      </w:r>
      <w:r>
        <w:rPr>
          <w:rFonts w:hint="default" w:ascii="Times New Roman" w:hAnsi="Times New Roman" w:eastAsia="宋体" w:cs="Times New Roman"/>
          <w:color w:val="auto"/>
          <w:sz w:val="24"/>
          <w:szCs w:val="24"/>
        </w:rPr>
        <w:t xml:space="preserve"> 2副</w:t>
      </w:r>
    </w:p>
    <w:p w14:paraId="325DE3E4">
      <w:pPr>
        <w:pageBreakBefore w:val="0"/>
        <w:widowControl w:val="0"/>
        <w:wordWrap/>
        <w:topLinePunct w:val="0"/>
        <w:bidi w:val="0"/>
        <w:spacing w:line="360" w:lineRule="auto"/>
        <w:ind w:left="0" w:leftChars="0" w:firstLine="480" w:firstLineChars="200"/>
        <w:textAlignment w:val="auto"/>
        <w:rPr>
          <w:rFonts w:hint="default" w:ascii="Times New Roman" w:hAnsi="Times New Roman" w:eastAsia="宋体" w:cs="Times New Roman"/>
          <w:color w:val="auto"/>
          <w:sz w:val="24"/>
          <w:szCs w:val="24"/>
        </w:rPr>
      </w:pPr>
    </w:p>
    <w:p w14:paraId="2B2118C8">
      <w:pPr>
        <w:pStyle w:val="8"/>
        <w:pageBreakBefore w:val="0"/>
        <w:widowControl w:val="0"/>
        <w:wordWrap/>
        <w:topLinePunct w:val="0"/>
        <w:bidi w:val="0"/>
        <w:spacing w:line="360" w:lineRule="auto"/>
        <w:ind w:left="0" w:leftChars="0" w:firstLine="482" w:firstLineChars="200"/>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七、</w:t>
      </w:r>
      <w:r>
        <w:rPr>
          <w:rFonts w:hint="default" w:ascii="Times New Roman" w:hAnsi="Times New Roman" w:eastAsia="宋体" w:cs="Times New Roman"/>
          <w:color w:val="auto"/>
          <w:sz w:val="24"/>
          <w:szCs w:val="24"/>
        </w:rPr>
        <w:t>高性能示波器</w:t>
      </w:r>
      <w:r>
        <w:rPr>
          <w:rFonts w:hint="default" w:ascii="Times New Roman" w:hAnsi="Times New Roman" w:eastAsia="宋体" w:cs="Times New Roman"/>
          <w:color w:val="auto"/>
          <w:sz w:val="24"/>
          <w:szCs w:val="24"/>
          <w:lang w:val="en-US" w:eastAsia="zh-CN"/>
        </w:rPr>
        <w:t xml:space="preserve"> </w:t>
      </w:r>
    </w:p>
    <w:p w14:paraId="7C2BE21D">
      <w:pPr>
        <w:pageBreakBefore w:val="0"/>
        <w:widowControl w:val="0"/>
        <w:wordWrap/>
        <w:topLinePunct w:val="0"/>
        <w:bidi w:val="0"/>
        <w:spacing w:line="360" w:lineRule="auto"/>
        <w:ind w:left="0" w:leftChars="0" w:firstLine="482" w:firstLineChars="200"/>
        <w:textAlignment w:val="auto"/>
        <w:rPr>
          <w:rFonts w:hint="default" w:ascii="Times New Roman" w:hAnsi="Times New Roman" w:eastAsia="宋体" w:cs="Times New Roman"/>
          <w:b/>
          <w:bCs/>
          <w:color w:val="auto"/>
          <w:sz w:val="24"/>
          <w:szCs w:val="24"/>
        </w:rPr>
      </w:pPr>
      <w:r>
        <w:rPr>
          <w:rFonts w:hint="default" w:ascii="Times New Roman" w:hAnsi="Times New Roman" w:eastAsia="宋体" w:cs="Times New Roman"/>
          <w:b/>
          <w:bCs/>
          <w:color w:val="auto"/>
          <w:sz w:val="24"/>
          <w:szCs w:val="24"/>
          <w:lang w:val="en-US" w:eastAsia="zh-CN"/>
        </w:rPr>
        <w:t>1</w:t>
      </w:r>
      <w:r>
        <w:rPr>
          <w:rFonts w:hint="default" w:ascii="Times New Roman" w:hAnsi="Times New Roman" w:eastAsia="宋体" w:cs="Times New Roman"/>
          <w:b/>
          <w:bCs/>
          <w:color w:val="auto"/>
          <w:sz w:val="24"/>
          <w:szCs w:val="24"/>
        </w:rPr>
        <w:t>、主要技术指标：</w:t>
      </w:r>
    </w:p>
    <w:p w14:paraId="2E7CAC05">
      <w:pPr>
        <w:pageBreakBefore w:val="0"/>
        <w:widowControl w:val="0"/>
        <w:wordWrap/>
        <w:topLinePunct w:val="0"/>
        <w:bidi w:val="0"/>
        <w:spacing w:line="360" w:lineRule="auto"/>
        <w:ind w:left="0" w:leftChars="0" w:firstLine="480" w:firstLineChars="200"/>
        <w:textAlignment w:val="auto"/>
        <w:rPr>
          <w:rFonts w:hint="default" w:ascii="Times New Roman" w:hAnsi="Times New Roman" w:eastAsia="宋体" w:cs="Times New Roman"/>
          <w:color w:val="auto"/>
          <w:sz w:val="24"/>
          <w:szCs w:val="24"/>
          <w:lang w:eastAsia="zh-CN"/>
        </w:rPr>
      </w:pPr>
      <w:r>
        <w:rPr>
          <w:rFonts w:hint="default" w:ascii="Times New Roman" w:hAnsi="Times New Roman" w:eastAsia="宋体" w:cs="Times New Roman"/>
          <w:color w:val="auto"/>
          <w:sz w:val="24"/>
          <w:szCs w:val="24"/>
        </w:rPr>
        <w:t>*</w:t>
      </w:r>
      <w:r>
        <w:rPr>
          <w:rFonts w:hint="default" w:ascii="Times New Roman" w:hAnsi="Times New Roman" w:eastAsia="宋体" w:cs="Times New Roman"/>
          <w:color w:val="auto"/>
          <w:sz w:val="24"/>
          <w:szCs w:val="24"/>
          <w:lang w:val="en-US" w:eastAsia="zh-CN"/>
        </w:rPr>
        <w:t xml:space="preserve">1.1 </w:t>
      </w:r>
      <w:r>
        <w:rPr>
          <w:rFonts w:hint="default" w:ascii="Times New Roman" w:hAnsi="Times New Roman" w:eastAsia="宋体" w:cs="Times New Roman"/>
          <w:color w:val="auto"/>
          <w:sz w:val="24"/>
          <w:szCs w:val="24"/>
        </w:rPr>
        <w:t>最大带宽：</w:t>
      </w: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rPr>
        <w:t>1</w:t>
      </w:r>
      <w:r>
        <w:rPr>
          <w:rFonts w:hint="default" w:ascii="Times New Roman" w:hAnsi="Times New Roman" w:eastAsia="宋体" w:cs="Times New Roman"/>
          <w:color w:val="auto"/>
          <w:sz w:val="24"/>
          <w:szCs w:val="24"/>
          <w:lang w:val="en-US" w:eastAsia="zh-CN"/>
        </w:rPr>
        <w:t>6</w:t>
      </w:r>
      <w:r>
        <w:rPr>
          <w:rFonts w:hint="default" w:ascii="Times New Roman" w:hAnsi="Times New Roman" w:eastAsia="宋体" w:cs="Times New Roman"/>
          <w:color w:val="auto"/>
          <w:sz w:val="24"/>
          <w:szCs w:val="24"/>
        </w:rPr>
        <w:t xml:space="preserve"> GHz</w:t>
      </w:r>
      <w:r>
        <w:rPr>
          <w:rFonts w:hint="default" w:ascii="Times New Roman" w:hAnsi="Times New Roman" w:eastAsia="宋体" w:cs="Times New Roman"/>
          <w:color w:val="auto"/>
          <w:sz w:val="24"/>
          <w:szCs w:val="24"/>
          <w:lang w:eastAsia="zh-CN"/>
        </w:rPr>
        <w:t>；</w:t>
      </w:r>
    </w:p>
    <w:p w14:paraId="2205E433">
      <w:pPr>
        <w:pageBreakBefore w:val="0"/>
        <w:widowControl w:val="0"/>
        <w:wordWrap/>
        <w:topLinePunct w:val="0"/>
        <w:bidi w:val="0"/>
        <w:spacing w:line="360" w:lineRule="auto"/>
        <w:ind w:left="0" w:leftChars="0" w:firstLine="480" w:firstLineChars="200"/>
        <w:textAlignment w:val="auto"/>
        <w:rPr>
          <w:rFonts w:hint="default" w:ascii="Times New Roman" w:hAnsi="Times New Roman" w:eastAsia="宋体" w:cs="Times New Roman"/>
          <w:color w:val="auto"/>
          <w:sz w:val="24"/>
          <w:szCs w:val="24"/>
          <w:lang w:eastAsia="zh-CN"/>
        </w:rPr>
      </w:pPr>
      <w:r>
        <w:rPr>
          <w:rFonts w:hint="default" w:ascii="Times New Roman" w:hAnsi="Times New Roman" w:eastAsia="宋体" w:cs="Times New Roman"/>
          <w:color w:val="auto"/>
          <w:sz w:val="24"/>
          <w:szCs w:val="24"/>
        </w:rPr>
        <w:t>*</w:t>
      </w:r>
      <w:r>
        <w:rPr>
          <w:rFonts w:hint="default" w:ascii="Times New Roman" w:hAnsi="Times New Roman" w:eastAsia="宋体" w:cs="Times New Roman"/>
          <w:color w:val="auto"/>
          <w:sz w:val="24"/>
          <w:szCs w:val="24"/>
          <w:lang w:val="en-US" w:eastAsia="zh-CN"/>
        </w:rPr>
        <w:t>1.2</w:t>
      </w:r>
      <w:r>
        <w:rPr>
          <w:rFonts w:hint="default" w:ascii="Times New Roman" w:hAnsi="Times New Roman" w:eastAsia="宋体" w:cs="Times New Roman"/>
          <w:color w:val="auto"/>
          <w:sz w:val="24"/>
          <w:szCs w:val="24"/>
        </w:rPr>
        <w:t>输入通道：</w:t>
      </w: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rPr>
        <w:t>4</w:t>
      </w:r>
      <w:r>
        <w:rPr>
          <w:rFonts w:hint="default" w:ascii="Times New Roman" w:hAnsi="Times New Roman" w:eastAsia="宋体" w:cs="Times New Roman"/>
          <w:color w:val="auto"/>
          <w:sz w:val="24"/>
          <w:szCs w:val="24"/>
          <w:lang w:eastAsia="zh-CN"/>
        </w:rPr>
        <w:t>；</w:t>
      </w:r>
    </w:p>
    <w:p w14:paraId="26CDA450">
      <w:pPr>
        <w:pageBreakBefore w:val="0"/>
        <w:widowControl w:val="0"/>
        <w:wordWrap/>
        <w:topLinePunct w:val="0"/>
        <w:bidi w:val="0"/>
        <w:spacing w:line="360" w:lineRule="auto"/>
        <w:ind w:left="0" w:leftChars="0" w:firstLine="480" w:firstLineChars="200"/>
        <w:textAlignment w:val="auto"/>
        <w:rPr>
          <w:rFonts w:hint="default" w:ascii="Times New Roman" w:hAnsi="Times New Roman" w:eastAsia="宋体" w:cs="Times New Roman"/>
          <w:color w:val="auto"/>
          <w:sz w:val="24"/>
          <w:szCs w:val="24"/>
          <w:lang w:eastAsia="zh-CN"/>
        </w:rPr>
      </w:pPr>
      <w:r>
        <w:rPr>
          <w:rFonts w:hint="default" w:ascii="Times New Roman" w:hAnsi="Times New Roman" w:eastAsia="宋体" w:cs="Times New Roman"/>
          <w:color w:val="auto"/>
          <w:sz w:val="24"/>
          <w:szCs w:val="24"/>
          <w:lang w:val="en-US" w:eastAsia="zh-CN"/>
        </w:rPr>
        <w:t>1.3</w:t>
      </w:r>
      <w:r>
        <w:rPr>
          <w:rFonts w:hint="default" w:ascii="Times New Roman" w:hAnsi="Times New Roman" w:eastAsia="宋体" w:cs="Times New Roman"/>
          <w:color w:val="auto"/>
          <w:sz w:val="24"/>
          <w:szCs w:val="24"/>
        </w:rPr>
        <w:t>上升时间（10%至90%）：</w:t>
      </w: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lang w:val="en-US" w:eastAsia="zh-CN"/>
        </w:rPr>
        <w:t>35</w:t>
      </w:r>
      <w:r>
        <w:rPr>
          <w:rFonts w:hint="default" w:ascii="Times New Roman" w:hAnsi="Times New Roman" w:eastAsia="宋体" w:cs="Times New Roman"/>
          <w:color w:val="auto"/>
          <w:sz w:val="24"/>
          <w:szCs w:val="24"/>
        </w:rPr>
        <w:t xml:space="preserve"> ps</w:t>
      </w:r>
      <w:r>
        <w:rPr>
          <w:rFonts w:hint="default" w:ascii="Times New Roman" w:hAnsi="Times New Roman" w:eastAsia="宋体" w:cs="Times New Roman"/>
          <w:color w:val="auto"/>
          <w:sz w:val="24"/>
          <w:szCs w:val="24"/>
          <w:lang w:eastAsia="zh-CN"/>
        </w:rPr>
        <w:t>；</w:t>
      </w:r>
    </w:p>
    <w:p w14:paraId="3AE3D843">
      <w:pPr>
        <w:pageBreakBefore w:val="0"/>
        <w:widowControl w:val="0"/>
        <w:wordWrap/>
        <w:topLinePunct w:val="0"/>
        <w:bidi w:val="0"/>
        <w:spacing w:line="360" w:lineRule="auto"/>
        <w:ind w:left="0" w:leftChars="0" w:firstLine="480"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w:t>
      </w:r>
      <w:r>
        <w:rPr>
          <w:rFonts w:hint="default" w:ascii="Times New Roman" w:hAnsi="Times New Roman" w:eastAsia="宋体" w:cs="Times New Roman"/>
          <w:color w:val="auto"/>
          <w:sz w:val="24"/>
          <w:szCs w:val="24"/>
          <w:lang w:val="en-US" w:eastAsia="zh-CN"/>
        </w:rPr>
        <w:t xml:space="preserve">1.4 </w:t>
      </w:r>
      <w:r>
        <w:rPr>
          <w:rFonts w:hint="default" w:ascii="Times New Roman" w:hAnsi="Times New Roman" w:eastAsia="宋体" w:cs="Times New Roman"/>
          <w:color w:val="auto"/>
          <w:sz w:val="24"/>
          <w:szCs w:val="24"/>
        </w:rPr>
        <w:t>输入灵敏度：1mV/格至1V/格；</w:t>
      </w:r>
    </w:p>
    <w:p w14:paraId="79DF12F4">
      <w:pPr>
        <w:pageBreakBefore w:val="0"/>
        <w:widowControl w:val="0"/>
        <w:wordWrap/>
        <w:topLinePunct w:val="0"/>
        <w:bidi w:val="0"/>
        <w:spacing w:line="360" w:lineRule="auto"/>
        <w:ind w:left="0" w:leftChars="0" w:firstLine="480"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lang w:val="en-US" w:eastAsia="zh-CN"/>
        </w:rPr>
        <w:t>1.5</w:t>
      </w:r>
      <w:r>
        <w:rPr>
          <w:rFonts w:hint="default" w:ascii="Times New Roman" w:hAnsi="Times New Roman" w:eastAsia="宋体" w:cs="Times New Roman"/>
          <w:color w:val="auto"/>
          <w:sz w:val="24"/>
          <w:szCs w:val="24"/>
        </w:rPr>
        <w:t xml:space="preserve">分辨率：8bit,高分辨率模式 </w:t>
      </w: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rPr>
        <w:t>12</w:t>
      </w:r>
      <w:r>
        <w:rPr>
          <w:rFonts w:hint="default" w:ascii="Times New Roman" w:hAnsi="Times New Roman" w:eastAsia="宋体" w:cs="Times New Roman"/>
          <w:color w:val="auto"/>
          <w:sz w:val="24"/>
          <w:szCs w:val="24"/>
          <w:lang w:val="en-US" w:eastAsia="zh-CN"/>
        </w:rPr>
        <w:t xml:space="preserve"> </w:t>
      </w:r>
      <w:r>
        <w:rPr>
          <w:rFonts w:hint="default" w:ascii="Times New Roman" w:hAnsi="Times New Roman" w:eastAsia="宋体" w:cs="Times New Roman"/>
          <w:color w:val="auto"/>
          <w:sz w:val="24"/>
          <w:szCs w:val="24"/>
        </w:rPr>
        <w:t>bit；</w:t>
      </w:r>
    </w:p>
    <w:p w14:paraId="1EE46D24">
      <w:pPr>
        <w:pageBreakBefore w:val="0"/>
        <w:widowControl w:val="0"/>
        <w:wordWrap/>
        <w:topLinePunct w:val="0"/>
        <w:bidi w:val="0"/>
        <w:spacing w:line="360" w:lineRule="auto"/>
        <w:ind w:left="0" w:leftChars="0" w:firstLine="480" w:firstLineChars="200"/>
        <w:textAlignment w:val="auto"/>
        <w:rPr>
          <w:rFonts w:hint="default" w:ascii="Times New Roman" w:hAnsi="Times New Roman" w:eastAsia="宋体" w:cs="Times New Roman"/>
          <w:color w:val="auto"/>
          <w:sz w:val="24"/>
          <w:szCs w:val="24"/>
          <w:lang w:eastAsia="zh-CN"/>
        </w:rPr>
      </w:pPr>
      <w:r>
        <w:rPr>
          <w:rFonts w:hint="default" w:ascii="Times New Roman" w:hAnsi="Times New Roman" w:eastAsia="宋体" w:cs="Times New Roman"/>
          <w:color w:val="auto"/>
          <w:sz w:val="24"/>
          <w:szCs w:val="24"/>
        </w:rPr>
        <w:t>*</w:t>
      </w:r>
      <w:r>
        <w:rPr>
          <w:rFonts w:hint="default" w:ascii="Times New Roman" w:hAnsi="Times New Roman" w:eastAsia="宋体" w:cs="Times New Roman"/>
          <w:color w:val="auto"/>
          <w:sz w:val="24"/>
          <w:szCs w:val="24"/>
          <w:lang w:val="en-US" w:eastAsia="zh-CN"/>
        </w:rPr>
        <w:t>1.6</w:t>
      </w:r>
      <w:r>
        <w:rPr>
          <w:rFonts w:hint="default" w:ascii="Times New Roman" w:hAnsi="Times New Roman" w:eastAsia="宋体" w:cs="Times New Roman"/>
          <w:color w:val="auto"/>
          <w:sz w:val="24"/>
          <w:szCs w:val="24"/>
        </w:rPr>
        <w:t>最大实时采样率：</w:t>
      </w: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rPr>
        <w:t>40 GS/s</w:t>
      </w:r>
      <w:r>
        <w:rPr>
          <w:rFonts w:hint="default" w:ascii="Times New Roman" w:hAnsi="Times New Roman" w:eastAsia="宋体" w:cs="Times New Roman"/>
          <w:color w:val="auto"/>
          <w:sz w:val="24"/>
          <w:szCs w:val="24"/>
          <w:lang w:eastAsia="zh-CN"/>
        </w:rPr>
        <w:t>；</w:t>
      </w:r>
    </w:p>
    <w:p w14:paraId="641CEC8E">
      <w:pPr>
        <w:pageBreakBefore w:val="0"/>
        <w:widowControl w:val="0"/>
        <w:wordWrap/>
        <w:topLinePunct w:val="0"/>
        <w:bidi w:val="0"/>
        <w:spacing w:line="360" w:lineRule="auto"/>
        <w:ind w:left="0" w:leftChars="0" w:firstLine="480" w:firstLineChars="200"/>
        <w:textAlignment w:val="auto"/>
        <w:rPr>
          <w:rFonts w:hint="default" w:ascii="Times New Roman" w:hAnsi="Times New Roman" w:eastAsia="宋体" w:cs="Times New Roman"/>
          <w:color w:val="auto"/>
          <w:sz w:val="24"/>
          <w:szCs w:val="24"/>
          <w:lang w:eastAsia="zh-CN"/>
        </w:rPr>
      </w:pPr>
      <w:r>
        <w:rPr>
          <w:rFonts w:hint="default" w:ascii="Times New Roman" w:hAnsi="Times New Roman" w:eastAsia="宋体" w:cs="Times New Roman"/>
          <w:color w:val="auto"/>
          <w:sz w:val="24"/>
          <w:szCs w:val="24"/>
          <w:lang w:val="en-US" w:eastAsia="zh-CN"/>
        </w:rPr>
        <w:t>1.7</w:t>
      </w:r>
      <w:r>
        <w:rPr>
          <w:rFonts w:hint="default" w:ascii="Times New Roman" w:hAnsi="Times New Roman" w:eastAsia="宋体" w:cs="Times New Roman"/>
          <w:color w:val="auto"/>
          <w:sz w:val="24"/>
          <w:szCs w:val="24"/>
        </w:rPr>
        <w:t>存储深度：标配</w:t>
      </w: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rPr>
        <w:t>100 M（4通道），</w:t>
      </w: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lang w:val="en-US" w:eastAsia="zh-CN"/>
        </w:rPr>
        <w:t>2</w:t>
      </w:r>
      <w:r>
        <w:rPr>
          <w:rFonts w:hint="default" w:ascii="Times New Roman" w:hAnsi="Times New Roman" w:eastAsia="宋体" w:cs="Times New Roman"/>
          <w:color w:val="auto"/>
          <w:sz w:val="24"/>
          <w:szCs w:val="24"/>
        </w:rPr>
        <w:t>00</w:t>
      </w:r>
      <w:r>
        <w:rPr>
          <w:rFonts w:hint="default" w:ascii="Times New Roman" w:hAnsi="Times New Roman" w:eastAsia="宋体" w:cs="Times New Roman"/>
          <w:color w:val="auto"/>
          <w:sz w:val="24"/>
          <w:szCs w:val="24"/>
          <w:lang w:val="en-US" w:eastAsia="zh-CN"/>
        </w:rPr>
        <w:t xml:space="preserve"> </w:t>
      </w:r>
      <w:r>
        <w:rPr>
          <w:rFonts w:hint="default" w:ascii="Times New Roman" w:hAnsi="Times New Roman" w:eastAsia="宋体" w:cs="Times New Roman"/>
          <w:color w:val="auto"/>
          <w:sz w:val="24"/>
          <w:szCs w:val="24"/>
        </w:rPr>
        <w:t>M（单通道）</w:t>
      </w:r>
      <w:r>
        <w:rPr>
          <w:rFonts w:hint="default" w:ascii="Times New Roman" w:hAnsi="Times New Roman" w:eastAsia="宋体" w:cs="Times New Roman"/>
          <w:color w:val="auto"/>
          <w:sz w:val="24"/>
          <w:szCs w:val="24"/>
          <w:lang w:eastAsia="zh-CN"/>
        </w:rPr>
        <w:t>；</w:t>
      </w:r>
    </w:p>
    <w:p w14:paraId="3087104D">
      <w:pPr>
        <w:pageBreakBefore w:val="0"/>
        <w:widowControl w:val="0"/>
        <w:wordWrap/>
        <w:topLinePunct w:val="0"/>
        <w:bidi w:val="0"/>
        <w:spacing w:line="360" w:lineRule="auto"/>
        <w:ind w:left="0" w:leftChars="0" w:firstLine="480"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w:t>
      </w:r>
      <w:r>
        <w:rPr>
          <w:rFonts w:hint="default" w:ascii="Times New Roman" w:hAnsi="Times New Roman" w:eastAsia="宋体" w:cs="Times New Roman"/>
          <w:color w:val="auto"/>
          <w:sz w:val="24"/>
          <w:szCs w:val="24"/>
          <w:lang w:val="en-US" w:eastAsia="zh-CN"/>
        </w:rPr>
        <w:t>1.8</w:t>
      </w:r>
      <w:r>
        <w:rPr>
          <w:rFonts w:hint="default" w:ascii="Times New Roman" w:hAnsi="Times New Roman" w:eastAsia="宋体" w:cs="Times New Roman"/>
          <w:color w:val="auto"/>
          <w:sz w:val="24"/>
          <w:szCs w:val="24"/>
        </w:rPr>
        <w:t>最大波形捕获率：</w:t>
      </w: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lang w:val="en-US" w:eastAsia="zh-CN"/>
        </w:rPr>
        <w:t>40</w:t>
      </w:r>
      <w:r>
        <w:rPr>
          <w:rFonts w:hint="default" w:ascii="Times New Roman" w:hAnsi="Times New Roman" w:eastAsia="宋体" w:cs="Times New Roman"/>
          <w:color w:val="auto"/>
          <w:sz w:val="24"/>
          <w:szCs w:val="24"/>
        </w:rPr>
        <w:t>万次/</w:t>
      </w:r>
      <w:r>
        <w:rPr>
          <w:rFonts w:hint="default" w:ascii="Times New Roman" w:hAnsi="Times New Roman" w:cs="Times New Roman"/>
          <w:color w:val="auto"/>
          <w:sz w:val="24"/>
          <w:szCs w:val="24"/>
          <w:lang w:val="en-US" w:eastAsia="zh-CN"/>
        </w:rPr>
        <w:t>秒</w:t>
      </w: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rPr>
        <w:t xml:space="preserve"> </w:t>
      </w:r>
    </w:p>
    <w:p w14:paraId="1934D8AF">
      <w:pPr>
        <w:pageBreakBefore w:val="0"/>
        <w:widowControl w:val="0"/>
        <w:wordWrap/>
        <w:topLinePunct w:val="0"/>
        <w:bidi w:val="0"/>
        <w:spacing w:line="360" w:lineRule="auto"/>
        <w:ind w:left="0" w:leftChars="0" w:firstLine="480" w:firstLineChars="200"/>
        <w:textAlignment w:val="auto"/>
        <w:rPr>
          <w:rFonts w:hint="default" w:ascii="Times New Roman" w:hAnsi="Times New Roman" w:eastAsia="宋体" w:cs="Times New Roman"/>
          <w:color w:val="auto"/>
          <w:sz w:val="24"/>
          <w:szCs w:val="24"/>
          <w:lang w:eastAsia="zh-CN"/>
        </w:rPr>
      </w:pPr>
      <w:r>
        <w:rPr>
          <w:rFonts w:hint="default" w:ascii="Times New Roman" w:hAnsi="Times New Roman" w:eastAsia="宋体" w:cs="Times New Roman"/>
          <w:color w:val="auto"/>
          <w:sz w:val="24"/>
          <w:szCs w:val="24"/>
          <w:lang w:val="en-US" w:eastAsia="zh-CN"/>
        </w:rPr>
        <w:t>1.9</w:t>
      </w:r>
      <w:r>
        <w:rPr>
          <w:rFonts w:hint="default" w:ascii="Times New Roman" w:hAnsi="Times New Roman" w:eastAsia="宋体" w:cs="Times New Roman"/>
          <w:color w:val="auto"/>
          <w:sz w:val="24"/>
          <w:szCs w:val="24"/>
        </w:rPr>
        <w:t>触摸显示屏：</w:t>
      </w: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lang w:val="en-US" w:eastAsia="zh-CN"/>
        </w:rPr>
        <w:t>12寸</w:t>
      </w:r>
      <w:r>
        <w:rPr>
          <w:rFonts w:hint="default" w:ascii="Times New Roman" w:hAnsi="Times New Roman" w:eastAsia="宋体" w:cs="Times New Roman"/>
          <w:color w:val="auto"/>
          <w:sz w:val="24"/>
          <w:szCs w:val="24"/>
          <w:lang w:eastAsia="zh-CN"/>
        </w:rPr>
        <w:t>。</w:t>
      </w:r>
    </w:p>
    <w:p w14:paraId="6EBA238A">
      <w:pPr>
        <w:pageBreakBefore w:val="0"/>
        <w:widowControl w:val="0"/>
        <w:wordWrap/>
        <w:topLinePunct w:val="0"/>
        <w:bidi w:val="0"/>
        <w:spacing w:line="360" w:lineRule="auto"/>
        <w:ind w:left="0" w:leftChars="0" w:firstLine="482" w:firstLineChars="200"/>
        <w:textAlignment w:val="auto"/>
        <w:rPr>
          <w:rFonts w:hint="default" w:ascii="Times New Roman" w:hAnsi="Times New Roman" w:eastAsia="宋体" w:cs="Times New Roman"/>
          <w:b/>
          <w:bCs/>
          <w:color w:val="auto"/>
          <w:sz w:val="24"/>
          <w:szCs w:val="24"/>
        </w:rPr>
      </w:pPr>
      <w:r>
        <w:rPr>
          <w:rFonts w:hint="default" w:ascii="Times New Roman" w:hAnsi="Times New Roman" w:eastAsia="宋体" w:cs="Times New Roman"/>
          <w:b/>
          <w:bCs/>
          <w:color w:val="auto"/>
          <w:sz w:val="24"/>
          <w:szCs w:val="24"/>
          <w:lang w:val="en-US" w:eastAsia="zh-CN"/>
        </w:rPr>
        <w:t>★2</w:t>
      </w:r>
      <w:r>
        <w:rPr>
          <w:rFonts w:hint="default" w:ascii="Times New Roman" w:hAnsi="Times New Roman" w:eastAsia="宋体" w:cs="Times New Roman"/>
          <w:b/>
          <w:bCs/>
          <w:color w:val="auto"/>
          <w:sz w:val="24"/>
          <w:szCs w:val="24"/>
        </w:rPr>
        <w:t>、配置清单</w:t>
      </w:r>
    </w:p>
    <w:p w14:paraId="0898D2B8">
      <w:pPr>
        <w:pageBreakBefore w:val="0"/>
        <w:widowControl w:val="0"/>
        <w:wordWrap/>
        <w:topLinePunct w:val="0"/>
        <w:bidi w:val="0"/>
        <w:spacing w:line="360" w:lineRule="auto"/>
        <w:ind w:left="0" w:leftChars="0" w:firstLine="480" w:firstLineChars="200"/>
        <w:textAlignment w:val="auto"/>
        <w:rPr>
          <w:rFonts w:hint="default" w:ascii="Times New Roman" w:hAnsi="Times New Roman" w:eastAsia="宋体" w:cs="Times New Roman"/>
          <w:color w:val="auto"/>
          <w:sz w:val="24"/>
          <w:szCs w:val="24"/>
          <w:lang w:eastAsia="zh-CN"/>
        </w:rPr>
      </w:pPr>
      <w:r>
        <w:rPr>
          <w:rFonts w:hint="default" w:ascii="Times New Roman" w:hAnsi="Times New Roman" w:eastAsia="宋体" w:cs="Times New Roman"/>
          <w:color w:val="auto"/>
          <w:sz w:val="24"/>
          <w:szCs w:val="24"/>
          <w:lang w:val="en-US" w:eastAsia="zh-CN"/>
        </w:rPr>
        <w:t>2.1高性能</w:t>
      </w:r>
      <w:r>
        <w:rPr>
          <w:rFonts w:hint="default" w:ascii="Times New Roman" w:hAnsi="Times New Roman" w:eastAsia="宋体" w:cs="Times New Roman"/>
          <w:color w:val="auto"/>
          <w:sz w:val="24"/>
          <w:szCs w:val="24"/>
        </w:rPr>
        <w:t>示波器主机</w:t>
      </w:r>
      <w:r>
        <w:rPr>
          <w:rFonts w:hint="default" w:ascii="Times New Roman" w:hAnsi="Times New Roman" w:eastAsia="宋体" w:cs="Times New Roman"/>
          <w:color w:val="auto"/>
          <w:sz w:val="24"/>
          <w:szCs w:val="24"/>
          <w:lang w:val="en-US" w:eastAsia="zh-CN"/>
        </w:rPr>
        <w:t>1</w:t>
      </w:r>
      <w:r>
        <w:rPr>
          <w:rFonts w:hint="default" w:ascii="Times New Roman" w:hAnsi="Times New Roman" w:eastAsia="宋体" w:cs="Times New Roman"/>
          <w:color w:val="auto"/>
          <w:sz w:val="24"/>
          <w:szCs w:val="24"/>
        </w:rPr>
        <w:t>台</w:t>
      </w:r>
      <w:r>
        <w:rPr>
          <w:rFonts w:hint="default" w:ascii="Times New Roman" w:hAnsi="Times New Roman" w:eastAsia="宋体" w:cs="Times New Roman"/>
          <w:color w:val="auto"/>
          <w:sz w:val="24"/>
          <w:szCs w:val="24"/>
          <w:lang w:eastAsia="zh-CN"/>
        </w:rPr>
        <w:t>；</w:t>
      </w:r>
    </w:p>
    <w:p w14:paraId="5704F2E4">
      <w:pPr>
        <w:pageBreakBefore w:val="0"/>
        <w:widowControl w:val="0"/>
        <w:wordWrap/>
        <w:topLinePunct w:val="0"/>
        <w:bidi w:val="0"/>
        <w:spacing w:line="360" w:lineRule="auto"/>
        <w:ind w:left="0" w:leftChars="0" w:firstLine="480"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lang w:val="en-US" w:eastAsia="zh-CN"/>
        </w:rPr>
        <w:t>2.2</w:t>
      </w:r>
      <w:r>
        <w:rPr>
          <w:rFonts w:hint="default" w:ascii="Times New Roman" w:hAnsi="Times New Roman" w:eastAsia="宋体" w:cs="Times New Roman"/>
          <w:color w:val="auto"/>
          <w:sz w:val="24"/>
          <w:szCs w:val="24"/>
        </w:rPr>
        <w:t>键盘</w:t>
      </w:r>
      <w:r>
        <w:rPr>
          <w:rFonts w:hint="default" w:ascii="Times New Roman" w:hAnsi="Times New Roman" w:eastAsia="宋体" w:cs="Times New Roman"/>
          <w:color w:val="auto"/>
          <w:sz w:val="24"/>
          <w:szCs w:val="24"/>
          <w:lang w:val="en-US" w:eastAsia="zh-CN"/>
        </w:rPr>
        <w:t>1</w:t>
      </w:r>
      <w:r>
        <w:rPr>
          <w:rFonts w:hint="default" w:ascii="Times New Roman" w:hAnsi="Times New Roman" w:eastAsia="宋体" w:cs="Times New Roman"/>
          <w:color w:val="auto"/>
          <w:sz w:val="24"/>
          <w:szCs w:val="24"/>
        </w:rPr>
        <w:t>个；</w:t>
      </w:r>
    </w:p>
    <w:p w14:paraId="41E66E7E">
      <w:pPr>
        <w:pageBreakBefore w:val="0"/>
        <w:widowControl w:val="0"/>
        <w:wordWrap/>
        <w:topLinePunct w:val="0"/>
        <w:bidi w:val="0"/>
        <w:spacing w:line="360" w:lineRule="auto"/>
        <w:ind w:left="0" w:leftChars="0" w:firstLine="480"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lang w:val="en-US" w:eastAsia="zh-CN"/>
        </w:rPr>
        <w:t>2.3</w:t>
      </w:r>
      <w:r>
        <w:rPr>
          <w:rFonts w:hint="default" w:ascii="Times New Roman" w:hAnsi="Times New Roman" w:eastAsia="宋体" w:cs="Times New Roman"/>
          <w:color w:val="auto"/>
          <w:sz w:val="24"/>
          <w:szCs w:val="24"/>
        </w:rPr>
        <w:t>鼠标</w:t>
      </w:r>
      <w:r>
        <w:rPr>
          <w:rFonts w:hint="default" w:ascii="Times New Roman" w:hAnsi="Times New Roman" w:eastAsia="宋体" w:cs="Times New Roman"/>
          <w:color w:val="auto"/>
          <w:sz w:val="24"/>
          <w:szCs w:val="24"/>
          <w:lang w:val="en-US" w:eastAsia="zh-CN"/>
        </w:rPr>
        <w:t>1</w:t>
      </w:r>
      <w:r>
        <w:rPr>
          <w:rFonts w:hint="default" w:ascii="Times New Roman" w:hAnsi="Times New Roman" w:eastAsia="宋体" w:cs="Times New Roman"/>
          <w:color w:val="auto"/>
          <w:sz w:val="24"/>
          <w:szCs w:val="24"/>
        </w:rPr>
        <w:t>个；</w:t>
      </w:r>
    </w:p>
    <w:p w14:paraId="2E0C4A06">
      <w:pPr>
        <w:pageBreakBefore w:val="0"/>
        <w:widowControl w:val="0"/>
        <w:wordWrap/>
        <w:topLinePunct w:val="0"/>
        <w:bidi w:val="0"/>
        <w:spacing w:line="360" w:lineRule="auto"/>
        <w:ind w:left="0" w:leftChars="0" w:firstLine="480"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lang w:val="en-US" w:eastAsia="zh-CN"/>
        </w:rPr>
        <w:t>2.4</w:t>
      </w:r>
      <w:r>
        <w:rPr>
          <w:rFonts w:hint="default" w:ascii="Times New Roman" w:hAnsi="Times New Roman" w:eastAsia="宋体" w:cs="Times New Roman"/>
          <w:color w:val="auto"/>
          <w:sz w:val="24"/>
          <w:szCs w:val="24"/>
        </w:rPr>
        <w:t xml:space="preserve">防静电手环 </w:t>
      </w:r>
      <w:r>
        <w:rPr>
          <w:rFonts w:hint="default" w:ascii="Times New Roman" w:hAnsi="Times New Roman" w:eastAsia="宋体" w:cs="Times New Roman"/>
          <w:color w:val="auto"/>
          <w:sz w:val="24"/>
          <w:szCs w:val="24"/>
          <w:lang w:val="en-US" w:eastAsia="zh-CN"/>
        </w:rPr>
        <w:t>1</w:t>
      </w:r>
      <w:r>
        <w:rPr>
          <w:rFonts w:hint="default" w:ascii="Times New Roman" w:hAnsi="Times New Roman" w:eastAsia="宋体" w:cs="Times New Roman"/>
          <w:color w:val="auto"/>
          <w:sz w:val="24"/>
          <w:szCs w:val="24"/>
        </w:rPr>
        <w:t>个；</w:t>
      </w:r>
    </w:p>
    <w:p w14:paraId="08710955">
      <w:pPr>
        <w:pageBreakBefore w:val="0"/>
        <w:widowControl w:val="0"/>
        <w:wordWrap/>
        <w:topLinePunct w:val="0"/>
        <w:bidi w:val="0"/>
        <w:spacing w:line="360" w:lineRule="auto"/>
        <w:ind w:left="0" w:leftChars="0" w:firstLine="480"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lang w:val="en-US" w:eastAsia="zh-CN"/>
        </w:rPr>
        <w:t xml:space="preserve">2.5 </w:t>
      </w:r>
      <w:r>
        <w:rPr>
          <w:rFonts w:hint="default" w:ascii="Times New Roman" w:hAnsi="Times New Roman" w:eastAsia="宋体" w:cs="Times New Roman"/>
          <w:color w:val="auto"/>
          <w:sz w:val="24"/>
          <w:szCs w:val="24"/>
        </w:rPr>
        <w:t>3.5mm 双阴适配器 5个。</w:t>
      </w:r>
    </w:p>
    <w:p w14:paraId="6BABDD40">
      <w:pPr>
        <w:pageBreakBefore w:val="0"/>
        <w:widowControl w:val="0"/>
        <w:wordWrap/>
        <w:topLinePunct w:val="0"/>
        <w:bidi w:val="0"/>
        <w:spacing w:line="360" w:lineRule="auto"/>
        <w:ind w:left="0" w:leftChars="0" w:firstLine="480" w:firstLineChars="200"/>
        <w:textAlignment w:val="auto"/>
        <w:rPr>
          <w:rFonts w:hint="default" w:ascii="Times New Roman" w:hAnsi="Times New Roman" w:eastAsia="宋体" w:cs="Times New Roman"/>
          <w:color w:val="auto"/>
          <w:sz w:val="24"/>
          <w:szCs w:val="24"/>
        </w:rPr>
      </w:pPr>
    </w:p>
    <w:p w14:paraId="25BFE055">
      <w:pPr>
        <w:pStyle w:val="8"/>
        <w:pageBreakBefore w:val="0"/>
        <w:widowControl w:val="0"/>
        <w:wordWrap/>
        <w:topLinePunct w:val="0"/>
        <w:bidi w:val="0"/>
        <w:spacing w:line="360" w:lineRule="auto"/>
        <w:ind w:left="0" w:leftChars="0" w:firstLine="482"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lang w:val="en-US" w:eastAsia="zh-CN"/>
        </w:rPr>
        <w:t>八</w:t>
      </w: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lang w:val="en-US" w:eastAsia="zh-CN"/>
        </w:rPr>
        <w:t>频谱</w:t>
      </w:r>
      <w:r>
        <w:rPr>
          <w:rFonts w:hint="default" w:ascii="Times New Roman" w:hAnsi="Times New Roman" w:eastAsia="宋体" w:cs="Times New Roman"/>
          <w:color w:val="auto"/>
          <w:sz w:val="24"/>
          <w:szCs w:val="24"/>
        </w:rPr>
        <w:t>分析仪</w:t>
      </w:r>
      <w:r>
        <w:rPr>
          <w:rFonts w:hint="default" w:ascii="Times New Roman" w:hAnsi="Times New Roman" w:eastAsia="宋体" w:cs="Times New Roman"/>
          <w:color w:val="auto"/>
          <w:sz w:val="24"/>
          <w:szCs w:val="24"/>
          <w:lang w:val="en-US" w:eastAsia="zh-CN"/>
        </w:rPr>
        <w:t xml:space="preserve"> </w:t>
      </w:r>
    </w:p>
    <w:p w14:paraId="23404809">
      <w:pPr>
        <w:pageBreakBefore w:val="0"/>
        <w:widowControl w:val="0"/>
        <w:wordWrap/>
        <w:topLinePunct w:val="0"/>
        <w:bidi w:val="0"/>
        <w:spacing w:line="360" w:lineRule="auto"/>
        <w:ind w:left="0" w:leftChars="0" w:firstLine="482" w:firstLineChars="200"/>
        <w:textAlignment w:val="auto"/>
        <w:rPr>
          <w:rFonts w:hint="default" w:ascii="Times New Roman" w:hAnsi="Times New Roman" w:eastAsia="宋体" w:cs="Times New Roman"/>
          <w:b/>
          <w:bCs/>
          <w:color w:val="auto"/>
          <w:sz w:val="24"/>
          <w:szCs w:val="24"/>
        </w:rPr>
      </w:pPr>
      <w:r>
        <w:rPr>
          <w:rFonts w:hint="default" w:ascii="Times New Roman" w:hAnsi="Times New Roman" w:eastAsia="宋体" w:cs="Times New Roman"/>
          <w:b/>
          <w:bCs/>
          <w:color w:val="auto"/>
          <w:sz w:val="24"/>
          <w:szCs w:val="24"/>
          <w:lang w:val="en-US" w:eastAsia="zh-CN"/>
        </w:rPr>
        <w:t>1</w:t>
      </w:r>
      <w:r>
        <w:rPr>
          <w:rFonts w:hint="default" w:ascii="Times New Roman" w:hAnsi="Times New Roman" w:eastAsia="宋体" w:cs="Times New Roman"/>
          <w:b/>
          <w:bCs/>
          <w:color w:val="auto"/>
          <w:sz w:val="24"/>
          <w:szCs w:val="24"/>
        </w:rPr>
        <w:t>、主要技术指标</w:t>
      </w:r>
    </w:p>
    <w:p w14:paraId="2B267444">
      <w:pPr>
        <w:pageBreakBefore w:val="0"/>
        <w:widowControl w:val="0"/>
        <w:wordWrap/>
        <w:topLinePunct w:val="0"/>
        <w:bidi w:val="0"/>
        <w:spacing w:line="360" w:lineRule="auto"/>
        <w:ind w:left="0" w:leftChars="0" w:firstLine="480" w:firstLineChars="200"/>
        <w:textAlignment w:val="auto"/>
        <w:rPr>
          <w:rFonts w:hint="default" w:ascii="Times New Roman" w:hAnsi="Times New Roman" w:eastAsia="宋体" w:cs="Times New Roman"/>
          <w:color w:val="auto"/>
          <w:sz w:val="24"/>
          <w:szCs w:val="24"/>
          <w:lang w:eastAsia="zh-CN"/>
        </w:rPr>
      </w:pPr>
      <w:r>
        <w:rPr>
          <w:rFonts w:hint="default" w:ascii="Times New Roman" w:hAnsi="Times New Roman" w:eastAsia="宋体" w:cs="Times New Roman"/>
          <w:color w:val="auto"/>
          <w:sz w:val="24"/>
          <w:szCs w:val="24"/>
          <w:lang w:val="en-US" w:eastAsia="zh-CN"/>
        </w:rPr>
        <w:t>1.1</w:t>
      </w:r>
      <w:r>
        <w:rPr>
          <w:rFonts w:hint="default" w:ascii="Times New Roman" w:hAnsi="Times New Roman" w:eastAsia="宋体" w:cs="Times New Roman"/>
          <w:color w:val="auto"/>
          <w:sz w:val="24"/>
          <w:szCs w:val="24"/>
        </w:rPr>
        <w:t xml:space="preserve"> 频率范围：2 Hz</w:t>
      </w:r>
      <w:r>
        <w:rPr>
          <w:rFonts w:hint="default" w:ascii="Times New Roman" w:hAnsi="Times New Roman" w:eastAsia="宋体" w:cs="Times New Roman"/>
          <w:color w:val="auto"/>
          <w:sz w:val="24"/>
          <w:szCs w:val="24"/>
          <w:highlight w:val="none"/>
        </w:rPr>
        <w:t>~</w:t>
      </w:r>
      <w:r>
        <w:rPr>
          <w:rFonts w:hint="default" w:ascii="Times New Roman" w:hAnsi="Times New Roman" w:eastAsia="宋体" w:cs="Times New Roman"/>
          <w:color w:val="auto"/>
          <w:sz w:val="24"/>
          <w:szCs w:val="24"/>
        </w:rPr>
        <w:t>26.5 GHz</w:t>
      </w:r>
      <w:r>
        <w:rPr>
          <w:rFonts w:hint="default" w:ascii="Times New Roman" w:hAnsi="Times New Roman" w:eastAsia="宋体" w:cs="Times New Roman"/>
          <w:color w:val="auto"/>
          <w:sz w:val="24"/>
          <w:szCs w:val="24"/>
          <w:lang w:eastAsia="zh-CN"/>
        </w:rPr>
        <w:t>；</w:t>
      </w:r>
    </w:p>
    <w:p w14:paraId="3804D9AA">
      <w:pPr>
        <w:pageBreakBefore w:val="0"/>
        <w:widowControl w:val="0"/>
        <w:wordWrap/>
        <w:topLinePunct w:val="0"/>
        <w:bidi w:val="0"/>
        <w:spacing w:line="360" w:lineRule="auto"/>
        <w:ind w:left="0" w:leftChars="0" w:firstLine="480" w:firstLineChars="200"/>
        <w:textAlignment w:val="auto"/>
        <w:rPr>
          <w:rFonts w:hint="default" w:ascii="Times New Roman" w:hAnsi="Times New Roman" w:eastAsia="宋体" w:cs="Times New Roman"/>
          <w:color w:val="auto"/>
          <w:sz w:val="24"/>
          <w:szCs w:val="24"/>
          <w:lang w:eastAsia="zh-CN"/>
        </w:rPr>
      </w:pPr>
      <w:r>
        <w:rPr>
          <w:rFonts w:hint="default" w:ascii="Times New Roman" w:hAnsi="Times New Roman" w:eastAsia="宋体" w:cs="Times New Roman"/>
          <w:color w:val="auto"/>
          <w:sz w:val="24"/>
          <w:szCs w:val="24"/>
          <w:lang w:val="en-US" w:eastAsia="zh-CN"/>
        </w:rPr>
        <w:t xml:space="preserve">1.2 </w:t>
      </w:r>
      <w:r>
        <w:rPr>
          <w:rFonts w:hint="default" w:ascii="Times New Roman" w:hAnsi="Times New Roman" w:eastAsia="宋体" w:cs="Times New Roman"/>
          <w:color w:val="auto"/>
          <w:sz w:val="24"/>
          <w:szCs w:val="24"/>
        </w:rPr>
        <w:t>耦合方式：AC、DC</w:t>
      </w:r>
      <w:r>
        <w:rPr>
          <w:rFonts w:hint="default" w:ascii="Times New Roman" w:hAnsi="Times New Roman" w:eastAsia="宋体" w:cs="Times New Roman"/>
          <w:color w:val="auto"/>
          <w:sz w:val="24"/>
          <w:szCs w:val="24"/>
          <w:lang w:eastAsia="zh-CN"/>
        </w:rPr>
        <w:t>；</w:t>
      </w:r>
    </w:p>
    <w:p w14:paraId="3914D372">
      <w:pPr>
        <w:pageBreakBefore w:val="0"/>
        <w:widowControl w:val="0"/>
        <w:wordWrap/>
        <w:topLinePunct w:val="0"/>
        <w:bidi w:val="0"/>
        <w:spacing w:line="360" w:lineRule="auto"/>
        <w:ind w:left="0" w:leftChars="0" w:firstLine="480"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lang w:val="en-US" w:eastAsia="zh-CN"/>
        </w:rPr>
        <w:t xml:space="preserve">1.3 </w:t>
      </w:r>
      <w:r>
        <w:rPr>
          <w:rFonts w:hint="default" w:ascii="Times New Roman" w:hAnsi="Times New Roman" w:eastAsia="宋体" w:cs="Times New Roman"/>
          <w:color w:val="auto"/>
          <w:sz w:val="24"/>
          <w:szCs w:val="24"/>
        </w:rPr>
        <w:t>内部参考时钟精度：</w:t>
      </w: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rPr>
        <w:t xml:space="preserve">1 </w:t>
      </w:r>
      <w:r>
        <w:rPr>
          <w:rFonts w:hint="default" w:ascii="Times New Roman" w:hAnsi="Times New Roman" w:eastAsia="宋体" w:cs="Times New Roman"/>
          <w:color w:val="auto"/>
          <w:sz w:val="24"/>
          <w:szCs w:val="24"/>
          <w:lang w:val="en-US" w:eastAsia="zh-CN"/>
        </w:rPr>
        <w:t>×</w:t>
      </w:r>
      <w:r>
        <w:rPr>
          <w:rFonts w:hint="default" w:ascii="Times New Roman" w:hAnsi="Times New Roman" w:eastAsia="宋体" w:cs="Times New Roman"/>
          <w:color w:val="auto"/>
          <w:sz w:val="24"/>
          <w:szCs w:val="24"/>
        </w:rPr>
        <w:t xml:space="preserve"> 10</w:t>
      </w:r>
      <w:r>
        <w:rPr>
          <w:rFonts w:hint="default" w:ascii="Times New Roman" w:hAnsi="Times New Roman" w:eastAsia="宋体" w:cs="Times New Roman"/>
          <w:color w:val="auto"/>
          <w:sz w:val="24"/>
          <w:szCs w:val="24"/>
          <w:vertAlign w:val="superscript"/>
        </w:rPr>
        <w:t>-7</w:t>
      </w:r>
      <w:r>
        <w:rPr>
          <w:rFonts w:hint="default" w:ascii="Times New Roman" w:hAnsi="Times New Roman" w:eastAsia="宋体" w:cs="Times New Roman"/>
          <w:color w:val="auto"/>
          <w:sz w:val="24"/>
          <w:szCs w:val="24"/>
        </w:rPr>
        <w:t>（年老化率）</w:t>
      </w:r>
      <w:r>
        <w:rPr>
          <w:rFonts w:hint="default" w:ascii="Times New Roman" w:hAnsi="Times New Roman" w:eastAsia="宋体" w:cs="Times New Roman"/>
          <w:color w:val="auto"/>
          <w:sz w:val="24"/>
          <w:szCs w:val="24"/>
          <w:lang w:eastAsia="zh-CN"/>
        </w:rPr>
        <w:t>；</w:t>
      </w:r>
    </w:p>
    <w:p w14:paraId="46D0FB9C">
      <w:pPr>
        <w:pageBreakBefore w:val="0"/>
        <w:widowControl w:val="0"/>
        <w:wordWrap/>
        <w:topLinePunct w:val="0"/>
        <w:bidi w:val="0"/>
        <w:spacing w:line="360" w:lineRule="auto"/>
        <w:ind w:left="0" w:leftChars="0" w:firstLine="480"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lang w:val="en-US" w:eastAsia="zh-CN"/>
        </w:rPr>
        <w:t xml:space="preserve">1.4 </w:t>
      </w:r>
      <w:r>
        <w:rPr>
          <w:rFonts w:hint="default" w:ascii="Times New Roman" w:hAnsi="Times New Roman" w:eastAsia="宋体" w:cs="Times New Roman"/>
          <w:color w:val="auto"/>
          <w:sz w:val="24"/>
          <w:szCs w:val="24"/>
        </w:rPr>
        <w:t>分辨率带宽：1Hz</w:t>
      </w:r>
      <w:r>
        <w:rPr>
          <w:rFonts w:hint="default" w:ascii="Times New Roman" w:hAnsi="Times New Roman" w:eastAsia="宋体" w:cs="Times New Roman"/>
          <w:color w:val="auto"/>
          <w:sz w:val="24"/>
          <w:szCs w:val="24"/>
          <w:highlight w:val="none"/>
        </w:rPr>
        <w:t>~</w:t>
      </w:r>
      <w:r>
        <w:rPr>
          <w:rFonts w:hint="default" w:ascii="Times New Roman" w:hAnsi="Times New Roman" w:eastAsia="宋体" w:cs="Times New Roman"/>
          <w:color w:val="auto"/>
          <w:sz w:val="24"/>
          <w:szCs w:val="24"/>
        </w:rPr>
        <w:t>10MHz</w:t>
      </w:r>
      <w:r>
        <w:rPr>
          <w:rFonts w:hint="default" w:ascii="Times New Roman" w:hAnsi="Times New Roman" w:eastAsia="宋体" w:cs="Times New Roman"/>
          <w:color w:val="auto"/>
          <w:sz w:val="24"/>
          <w:szCs w:val="24"/>
          <w:lang w:eastAsia="zh-CN"/>
        </w:rPr>
        <w:t>；</w:t>
      </w:r>
    </w:p>
    <w:p w14:paraId="4B4A9022">
      <w:pPr>
        <w:pageBreakBefore w:val="0"/>
        <w:widowControl w:val="0"/>
        <w:wordWrap/>
        <w:topLinePunct w:val="0"/>
        <w:bidi w:val="0"/>
        <w:spacing w:line="360" w:lineRule="auto"/>
        <w:ind w:left="0" w:leftChars="0" w:firstLine="480" w:firstLineChars="200"/>
        <w:textAlignment w:val="auto"/>
        <w:rPr>
          <w:rFonts w:hint="default" w:ascii="Times New Roman" w:hAnsi="Times New Roman" w:eastAsia="宋体" w:cs="Times New Roman"/>
          <w:color w:val="auto"/>
          <w:sz w:val="24"/>
          <w:szCs w:val="24"/>
          <w:lang w:eastAsia="zh-CN"/>
        </w:rPr>
      </w:pPr>
      <w:r>
        <w:rPr>
          <w:rFonts w:hint="default" w:ascii="Times New Roman" w:hAnsi="Times New Roman" w:eastAsia="宋体" w:cs="Times New Roman"/>
          <w:color w:val="auto"/>
          <w:sz w:val="24"/>
          <w:szCs w:val="24"/>
          <w:lang w:val="en-US" w:eastAsia="zh-CN"/>
        </w:rPr>
        <w:t xml:space="preserve">1.5 </w:t>
      </w:r>
      <w:r>
        <w:rPr>
          <w:rFonts w:hint="default" w:ascii="Times New Roman" w:hAnsi="Times New Roman" w:eastAsia="宋体" w:cs="Times New Roman"/>
          <w:color w:val="auto"/>
          <w:sz w:val="24"/>
          <w:szCs w:val="24"/>
        </w:rPr>
        <w:t>视频带宽：1Hz</w:t>
      </w:r>
      <w:r>
        <w:rPr>
          <w:rFonts w:hint="default" w:ascii="Times New Roman" w:hAnsi="Times New Roman" w:eastAsia="宋体" w:cs="Times New Roman"/>
          <w:color w:val="auto"/>
          <w:sz w:val="24"/>
          <w:szCs w:val="24"/>
          <w:highlight w:val="none"/>
        </w:rPr>
        <w:t>~</w:t>
      </w:r>
      <w:r>
        <w:rPr>
          <w:rFonts w:hint="default" w:ascii="Times New Roman" w:hAnsi="Times New Roman" w:eastAsia="宋体" w:cs="Times New Roman"/>
          <w:color w:val="auto"/>
          <w:sz w:val="24"/>
          <w:szCs w:val="24"/>
        </w:rPr>
        <w:t>10MHz</w:t>
      </w:r>
      <w:r>
        <w:rPr>
          <w:rFonts w:hint="default" w:ascii="Times New Roman" w:hAnsi="Times New Roman" w:eastAsia="宋体" w:cs="Times New Roman"/>
          <w:color w:val="auto"/>
          <w:sz w:val="24"/>
          <w:szCs w:val="24"/>
          <w:lang w:eastAsia="zh-CN"/>
        </w:rPr>
        <w:t>；</w:t>
      </w:r>
    </w:p>
    <w:p w14:paraId="6C8C73B6">
      <w:pPr>
        <w:pageBreakBefore w:val="0"/>
        <w:widowControl w:val="0"/>
        <w:wordWrap/>
        <w:topLinePunct w:val="0"/>
        <w:bidi w:val="0"/>
        <w:spacing w:line="360" w:lineRule="auto"/>
        <w:ind w:left="0" w:leftChars="0" w:firstLine="480"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lang w:val="en-US" w:eastAsia="zh-CN"/>
        </w:rPr>
        <w:t xml:space="preserve">1.6 </w:t>
      </w:r>
      <w:r>
        <w:rPr>
          <w:rFonts w:hint="default" w:ascii="Times New Roman" w:hAnsi="Times New Roman" w:eastAsia="宋体" w:cs="Times New Roman"/>
          <w:color w:val="auto"/>
          <w:sz w:val="24"/>
          <w:szCs w:val="24"/>
        </w:rPr>
        <w:t>扫描点数：101</w:t>
      </w:r>
      <w:r>
        <w:rPr>
          <w:rFonts w:hint="default" w:ascii="Times New Roman" w:hAnsi="Times New Roman" w:eastAsia="宋体" w:cs="Times New Roman"/>
          <w:color w:val="auto"/>
          <w:sz w:val="24"/>
          <w:szCs w:val="24"/>
          <w:highlight w:val="none"/>
        </w:rPr>
        <w:t>~</w:t>
      </w:r>
      <w:r>
        <w:rPr>
          <w:rFonts w:hint="default" w:ascii="Times New Roman" w:hAnsi="Times New Roman" w:eastAsia="宋体" w:cs="Times New Roman"/>
          <w:color w:val="auto"/>
          <w:sz w:val="24"/>
          <w:szCs w:val="24"/>
        </w:rPr>
        <w:t>100001</w:t>
      </w:r>
      <w:r>
        <w:rPr>
          <w:rFonts w:hint="default" w:ascii="Times New Roman" w:hAnsi="Times New Roman" w:eastAsia="宋体" w:cs="Times New Roman"/>
          <w:color w:val="auto"/>
          <w:sz w:val="24"/>
          <w:szCs w:val="24"/>
          <w:lang w:eastAsia="zh-CN"/>
        </w:rPr>
        <w:t>；</w:t>
      </w:r>
    </w:p>
    <w:p w14:paraId="75CFDCF5">
      <w:pPr>
        <w:pageBreakBefore w:val="0"/>
        <w:widowControl w:val="0"/>
        <w:wordWrap/>
        <w:topLinePunct w:val="0"/>
        <w:bidi w:val="0"/>
        <w:spacing w:line="360" w:lineRule="auto"/>
        <w:ind w:left="0" w:leftChars="0" w:firstLine="480" w:firstLineChars="200"/>
        <w:textAlignment w:val="auto"/>
        <w:rPr>
          <w:rFonts w:hint="default" w:ascii="Times New Roman" w:hAnsi="Times New Roman" w:eastAsia="宋体" w:cs="Times New Roman"/>
          <w:color w:val="auto"/>
          <w:sz w:val="24"/>
          <w:szCs w:val="24"/>
          <w:lang w:eastAsia="zh-CN"/>
        </w:rPr>
      </w:pPr>
      <w:r>
        <w:rPr>
          <w:rFonts w:hint="default" w:ascii="Times New Roman" w:hAnsi="Times New Roman" w:eastAsia="宋体" w:cs="Times New Roman"/>
          <w:color w:val="auto"/>
          <w:sz w:val="24"/>
          <w:szCs w:val="24"/>
          <w:lang w:val="en-US" w:eastAsia="zh-CN"/>
        </w:rPr>
        <w:t xml:space="preserve">1.7 </w:t>
      </w:r>
      <w:r>
        <w:rPr>
          <w:rFonts w:hint="default" w:ascii="Times New Roman" w:hAnsi="Times New Roman" w:eastAsia="宋体" w:cs="Times New Roman"/>
          <w:color w:val="auto"/>
          <w:sz w:val="24"/>
          <w:szCs w:val="24"/>
        </w:rPr>
        <w:t>相位噪声（典型值）：</w:t>
      </w: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rPr>
        <w:t>-140 dBc/Hz （1G载波，10kHz频偏）</w:t>
      </w:r>
      <w:r>
        <w:rPr>
          <w:rFonts w:hint="default" w:ascii="Times New Roman" w:hAnsi="Times New Roman" w:eastAsia="宋体" w:cs="Times New Roman"/>
          <w:color w:val="auto"/>
          <w:sz w:val="24"/>
          <w:szCs w:val="24"/>
          <w:lang w:eastAsia="zh-CN"/>
        </w:rPr>
        <w:t>；</w:t>
      </w:r>
    </w:p>
    <w:p w14:paraId="540C6DBD">
      <w:pPr>
        <w:pageBreakBefore w:val="0"/>
        <w:widowControl w:val="0"/>
        <w:wordWrap/>
        <w:topLinePunct w:val="0"/>
        <w:bidi w:val="0"/>
        <w:spacing w:line="360" w:lineRule="auto"/>
        <w:ind w:left="0" w:leftChars="0" w:firstLine="480"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lang w:val="en-US" w:eastAsia="zh-CN"/>
        </w:rPr>
        <w:t xml:space="preserve">1.8 </w:t>
      </w:r>
      <w:r>
        <w:rPr>
          <w:rFonts w:hint="default" w:ascii="Times New Roman" w:hAnsi="Times New Roman" w:eastAsia="宋体" w:cs="Times New Roman"/>
          <w:color w:val="auto"/>
          <w:sz w:val="24"/>
          <w:szCs w:val="24"/>
        </w:rPr>
        <w:t>本底噪声（典型值）：</w:t>
      </w: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rPr>
        <w:t>-156 dBm/Hz，f = 3 GHz, 前置放大器关</w:t>
      </w:r>
    </w:p>
    <w:p w14:paraId="6F5F4E6C">
      <w:pPr>
        <w:pageBreakBefore w:val="0"/>
        <w:widowControl w:val="0"/>
        <w:wordWrap/>
        <w:topLinePunct w:val="0"/>
        <w:bidi w:val="0"/>
        <w:spacing w:line="360" w:lineRule="auto"/>
        <w:ind w:left="0" w:leftChars="0" w:firstLine="480"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 xml:space="preserve">                       </w:t>
      </w: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rPr>
        <w:t>-155 dBm/Hz，f = 8 GHz, 前置放大器关</w:t>
      </w:r>
    </w:p>
    <w:p w14:paraId="5B6D6A09">
      <w:pPr>
        <w:pageBreakBefore w:val="0"/>
        <w:widowControl w:val="0"/>
        <w:wordWrap/>
        <w:topLinePunct w:val="0"/>
        <w:bidi w:val="0"/>
        <w:spacing w:line="360" w:lineRule="auto"/>
        <w:ind w:left="0" w:leftChars="0" w:firstLine="480"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 xml:space="preserve">   </w:t>
      </w:r>
      <w:r>
        <w:rPr>
          <w:rFonts w:hint="default" w:ascii="Times New Roman" w:hAnsi="Times New Roman" w:eastAsia="宋体" w:cs="Times New Roman"/>
          <w:color w:val="auto"/>
          <w:sz w:val="24"/>
          <w:szCs w:val="24"/>
        </w:rPr>
        <w:tab/>
      </w:r>
      <w:r>
        <w:rPr>
          <w:rFonts w:hint="default" w:ascii="Times New Roman" w:hAnsi="Times New Roman" w:eastAsia="宋体" w:cs="Times New Roman"/>
          <w:color w:val="auto"/>
          <w:sz w:val="24"/>
          <w:szCs w:val="24"/>
        </w:rPr>
        <w:tab/>
      </w:r>
      <w:r>
        <w:rPr>
          <w:rFonts w:hint="default" w:ascii="Times New Roman" w:hAnsi="Times New Roman" w:eastAsia="宋体" w:cs="Times New Roman"/>
          <w:color w:val="auto"/>
          <w:sz w:val="24"/>
          <w:szCs w:val="24"/>
        </w:rPr>
        <w:tab/>
      </w:r>
      <w:r>
        <w:rPr>
          <w:rFonts w:hint="default" w:ascii="Times New Roman" w:hAnsi="Times New Roman" w:eastAsia="宋体" w:cs="Times New Roman"/>
          <w:color w:val="auto"/>
          <w:sz w:val="24"/>
          <w:szCs w:val="24"/>
        </w:rPr>
        <w:tab/>
      </w:r>
      <w:r>
        <w:rPr>
          <w:rFonts w:hint="default" w:ascii="Times New Roman" w:hAnsi="Times New Roman" w:eastAsia="宋体" w:cs="Times New Roman"/>
          <w:color w:val="auto"/>
          <w:sz w:val="24"/>
          <w:szCs w:val="24"/>
        </w:rPr>
        <w:tab/>
      </w:r>
      <w:r>
        <w:rPr>
          <w:rFonts w:hint="default" w:ascii="Times New Roman" w:hAnsi="Times New Roman" w:eastAsia="宋体" w:cs="Times New Roman"/>
          <w:color w:val="auto"/>
          <w:sz w:val="24"/>
          <w:szCs w:val="24"/>
        </w:rPr>
        <w:t xml:space="preserve"> </w:t>
      </w:r>
      <w:r>
        <w:rPr>
          <w:rFonts w:hint="default" w:ascii="Times New Roman" w:hAnsi="Times New Roman" w:eastAsia="宋体" w:cs="Times New Roman"/>
          <w:color w:val="auto"/>
          <w:sz w:val="24"/>
          <w:szCs w:val="24"/>
          <w:lang w:val="en-US" w:eastAsia="zh-CN"/>
        </w:rPr>
        <w:t xml:space="preserve">  </w:t>
      </w: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rPr>
        <w:t>-146 dBm/Hz，f =26 GHz, 前置放大器关</w:t>
      </w:r>
    </w:p>
    <w:p w14:paraId="48E3F1B5">
      <w:pPr>
        <w:pageBreakBefore w:val="0"/>
        <w:widowControl w:val="0"/>
        <w:wordWrap/>
        <w:topLinePunct w:val="0"/>
        <w:bidi w:val="0"/>
        <w:spacing w:line="360" w:lineRule="auto"/>
        <w:ind w:left="0" w:leftChars="0" w:firstLine="480" w:firstLineChars="200"/>
        <w:textAlignment w:val="auto"/>
        <w:rPr>
          <w:rFonts w:hint="default" w:ascii="Times New Roman" w:hAnsi="Times New Roman" w:eastAsia="宋体" w:cs="Times New Roman"/>
          <w:color w:val="auto"/>
          <w:sz w:val="24"/>
          <w:szCs w:val="24"/>
          <w:lang w:eastAsia="zh-CN"/>
        </w:rPr>
      </w:pPr>
      <w:r>
        <w:rPr>
          <w:rFonts w:hint="default" w:ascii="Times New Roman" w:hAnsi="Times New Roman" w:eastAsia="宋体" w:cs="Times New Roman"/>
          <w:color w:val="auto"/>
          <w:sz w:val="24"/>
          <w:szCs w:val="24"/>
          <w:lang w:val="en-US" w:eastAsia="zh-CN"/>
        </w:rPr>
        <w:t>1.9 支持</w:t>
      </w:r>
      <w:r>
        <w:rPr>
          <w:rFonts w:hint="default" w:ascii="Times New Roman" w:hAnsi="Times New Roman" w:eastAsia="宋体" w:cs="Times New Roman"/>
          <w:color w:val="auto"/>
          <w:sz w:val="24"/>
          <w:szCs w:val="24"/>
        </w:rPr>
        <w:t>一键式功率测量，如信道功率、占用带宽、相邻信道功率（ACP）、功率统计 CCDF、猝发功率、杂散发射、频谱发射模板（SEM）、三阶截获（TOI）、谐波失真、列表扫描</w:t>
      </w:r>
      <w:r>
        <w:rPr>
          <w:rFonts w:hint="default" w:ascii="Times New Roman" w:hAnsi="Times New Roman" w:eastAsia="宋体" w:cs="Times New Roman"/>
          <w:color w:val="auto"/>
          <w:sz w:val="24"/>
          <w:szCs w:val="24"/>
          <w:lang w:eastAsia="zh-CN"/>
        </w:rPr>
        <w:t>；</w:t>
      </w:r>
    </w:p>
    <w:p w14:paraId="70190F07">
      <w:pPr>
        <w:pageBreakBefore w:val="0"/>
        <w:widowControl w:val="0"/>
        <w:wordWrap/>
        <w:topLinePunct w:val="0"/>
        <w:bidi w:val="0"/>
        <w:spacing w:line="360" w:lineRule="auto"/>
        <w:ind w:left="0" w:leftChars="0" w:firstLine="480" w:firstLineChars="200"/>
        <w:textAlignment w:val="auto"/>
        <w:rPr>
          <w:rFonts w:hint="default" w:ascii="Times New Roman" w:hAnsi="Times New Roman" w:eastAsia="宋体" w:cs="Times New Roman"/>
          <w:bCs/>
          <w:color w:val="auto"/>
          <w:sz w:val="24"/>
          <w:szCs w:val="24"/>
        </w:rPr>
      </w:pPr>
      <w:r>
        <w:rPr>
          <w:rFonts w:hint="default" w:ascii="Times New Roman" w:hAnsi="Times New Roman" w:eastAsia="宋体" w:cs="Times New Roman"/>
          <w:bCs/>
          <w:color w:val="auto"/>
          <w:sz w:val="24"/>
          <w:szCs w:val="24"/>
          <w:lang w:val="en-US" w:eastAsia="zh-CN"/>
        </w:rPr>
        <w:t xml:space="preserve">1.10 </w:t>
      </w:r>
      <w:r>
        <w:rPr>
          <w:rFonts w:hint="default" w:ascii="Times New Roman" w:hAnsi="Times New Roman" w:eastAsia="宋体" w:cs="Times New Roman"/>
          <w:bCs/>
          <w:color w:val="auto"/>
          <w:sz w:val="24"/>
          <w:szCs w:val="24"/>
        </w:rPr>
        <w:t>屏幕：</w:t>
      </w: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bCs/>
          <w:color w:val="auto"/>
          <w:sz w:val="24"/>
          <w:szCs w:val="24"/>
          <w:lang w:val="en-US" w:eastAsia="zh-CN"/>
        </w:rPr>
        <w:t>10</w:t>
      </w:r>
      <w:r>
        <w:rPr>
          <w:rFonts w:hint="default" w:ascii="Times New Roman" w:hAnsi="Times New Roman" w:eastAsia="宋体" w:cs="Times New Roman"/>
          <w:bCs/>
          <w:color w:val="auto"/>
          <w:sz w:val="24"/>
          <w:szCs w:val="24"/>
        </w:rPr>
        <w:t>寸触摸屏。</w:t>
      </w:r>
    </w:p>
    <w:p w14:paraId="7B8A3D1C">
      <w:pPr>
        <w:pageBreakBefore w:val="0"/>
        <w:widowControl w:val="0"/>
        <w:wordWrap/>
        <w:topLinePunct w:val="0"/>
        <w:bidi w:val="0"/>
        <w:spacing w:line="360" w:lineRule="auto"/>
        <w:ind w:left="0" w:leftChars="0" w:firstLine="482" w:firstLineChars="200"/>
        <w:textAlignment w:val="auto"/>
        <w:rPr>
          <w:rFonts w:hint="default" w:ascii="Times New Roman" w:hAnsi="Times New Roman" w:eastAsia="宋体" w:cs="Times New Roman"/>
          <w:b/>
          <w:bCs/>
          <w:color w:val="auto"/>
          <w:sz w:val="24"/>
          <w:szCs w:val="24"/>
        </w:rPr>
      </w:pPr>
      <w:r>
        <w:rPr>
          <w:rFonts w:hint="default" w:ascii="Times New Roman" w:hAnsi="Times New Roman" w:eastAsia="宋体" w:cs="Times New Roman"/>
          <w:b/>
          <w:bCs/>
          <w:color w:val="auto"/>
          <w:sz w:val="24"/>
          <w:szCs w:val="24"/>
          <w:lang w:val="en-US" w:eastAsia="zh-CN"/>
        </w:rPr>
        <w:t>★2</w:t>
      </w:r>
      <w:r>
        <w:rPr>
          <w:rFonts w:hint="default" w:ascii="Times New Roman" w:hAnsi="Times New Roman" w:eastAsia="宋体" w:cs="Times New Roman"/>
          <w:b/>
          <w:bCs/>
          <w:color w:val="auto"/>
          <w:sz w:val="24"/>
          <w:szCs w:val="24"/>
        </w:rPr>
        <w:t>、配置清单</w:t>
      </w:r>
    </w:p>
    <w:p w14:paraId="1CF5F2F1">
      <w:pPr>
        <w:pageBreakBefore w:val="0"/>
        <w:widowControl w:val="0"/>
        <w:wordWrap/>
        <w:topLinePunct w:val="0"/>
        <w:bidi w:val="0"/>
        <w:spacing w:line="360" w:lineRule="auto"/>
        <w:ind w:left="0" w:leftChars="0" w:firstLine="480"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lang w:val="en-US" w:eastAsia="zh-CN"/>
        </w:rPr>
        <w:t>2</w:t>
      </w:r>
      <w:r>
        <w:rPr>
          <w:rFonts w:hint="default" w:ascii="Times New Roman" w:hAnsi="Times New Roman" w:eastAsia="宋体" w:cs="Times New Roman"/>
          <w:color w:val="auto"/>
          <w:sz w:val="24"/>
          <w:szCs w:val="24"/>
        </w:rPr>
        <w:t>.1</w:t>
      </w:r>
      <w:r>
        <w:rPr>
          <w:rFonts w:hint="default" w:ascii="Times New Roman" w:hAnsi="Times New Roman" w:eastAsia="宋体" w:cs="Times New Roman"/>
          <w:color w:val="auto"/>
          <w:sz w:val="24"/>
          <w:szCs w:val="24"/>
          <w:lang w:eastAsia="zh-CN"/>
        </w:rPr>
        <w:t xml:space="preserve"> </w:t>
      </w:r>
      <w:r>
        <w:rPr>
          <w:rFonts w:hint="default" w:ascii="Times New Roman" w:hAnsi="Times New Roman" w:eastAsia="宋体" w:cs="Times New Roman"/>
          <w:color w:val="auto"/>
          <w:sz w:val="24"/>
          <w:szCs w:val="24"/>
          <w:lang w:val="en-US" w:eastAsia="zh-CN"/>
        </w:rPr>
        <w:t>频谱分析仪  1</w:t>
      </w:r>
      <w:r>
        <w:rPr>
          <w:rFonts w:hint="default" w:ascii="Times New Roman" w:hAnsi="Times New Roman" w:eastAsia="宋体" w:cs="Times New Roman"/>
          <w:color w:val="auto"/>
          <w:sz w:val="24"/>
          <w:szCs w:val="24"/>
        </w:rPr>
        <w:t>台</w:t>
      </w:r>
      <w:r>
        <w:rPr>
          <w:rFonts w:hint="default" w:ascii="Times New Roman" w:hAnsi="Times New Roman" w:eastAsia="宋体" w:cs="Times New Roman"/>
          <w:color w:val="auto"/>
          <w:sz w:val="24"/>
          <w:szCs w:val="24"/>
          <w:lang w:eastAsia="zh-CN"/>
        </w:rPr>
        <w:t>。</w:t>
      </w:r>
    </w:p>
    <w:p w14:paraId="25159754">
      <w:pPr>
        <w:pageBreakBefore w:val="0"/>
        <w:widowControl w:val="0"/>
        <w:wordWrap/>
        <w:topLinePunct w:val="0"/>
        <w:bidi w:val="0"/>
        <w:spacing w:line="360" w:lineRule="auto"/>
        <w:ind w:left="0" w:leftChars="0" w:firstLine="367" w:firstLineChars="175"/>
        <w:textAlignment w:val="auto"/>
        <w:rPr>
          <w:rFonts w:hint="default" w:ascii="Times New Roman" w:hAnsi="Times New Roman" w:eastAsia="宋体" w:cs="Times New Roman"/>
          <w:color w:val="auto"/>
          <w:szCs w:val="44"/>
        </w:rPr>
      </w:pPr>
      <w:r>
        <w:rPr>
          <w:rFonts w:hint="default" w:ascii="Times New Roman" w:hAnsi="Times New Roman" w:eastAsia="宋体" w:cs="Times New Roman"/>
          <w:color w:val="auto"/>
          <w:szCs w:val="44"/>
        </w:rPr>
        <w:br w:type="page"/>
      </w:r>
    </w:p>
    <w:p w14:paraId="65A8E1E0">
      <w:pPr>
        <w:pStyle w:val="48"/>
        <w:spacing w:line="360" w:lineRule="auto"/>
        <w:rPr>
          <w:rFonts w:hint="default" w:ascii="Times New Roman" w:hAnsi="Times New Roman" w:eastAsia="宋体" w:cs="Times New Roman"/>
          <w:color w:val="auto"/>
          <w:szCs w:val="24"/>
        </w:rPr>
      </w:pPr>
    </w:p>
    <w:p w14:paraId="48B10A22">
      <w:pPr>
        <w:pStyle w:val="48"/>
        <w:spacing w:line="360" w:lineRule="auto"/>
        <w:rPr>
          <w:rFonts w:hint="default" w:ascii="Times New Roman" w:hAnsi="Times New Roman" w:eastAsia="宋体" w:cs="Times New Roman"/>
          <w:color w:val="auto"/>
          <w:szCs w:val="24"/>
        </w:rPr>
      </w:pPr>
    </w:p>
    <w:p w14:paraId="69EC15DD">
      <w:pPr>
        <w:pStyle w:val="48"/>
        <w:spacing w:line="360" w:lineRule="auto"/>
        <w:rPr>
          <w:rFonts w:hint="default" w:ascii="Times New Roman" w:hAnsi="Times New Roman" w:eastAsia="宋体" w:cs="Times New Roman"/>
          <w:color w:val="auto"/>
          <w:szCs w:val="24"/>
        </w:rPr>
      </w:pPr>
    </w:p>
    <w:p w14:paraId="08015E87">
      <w:pPr>
        <w:pStyle w:val="48"/>
        <w:spacing w:line="360" w:lineRule="auto"/>
        <w:rPr>
          <w:rFonts w:hint="default" w:ascii="Times New Roman" w:hAnsi="Times New Roman" w:eastAsia="宋体" w:cs="Times New Roman"/>
          <w:color w:val="auto"/>
          <w:szCs w:val="24"/>
        </w:rPr>
      </w:pPr>
    </w:p>
    <w:p w14:paraId="6A471BC0">
      <w:pPr>
        <w:pStyle w:val="48"/>
        <w:spacing w:line="360" w:lineRule="auto"/>
        <w:rPr>
          <w:rFonts w:hint="default" w:ascii="Times New Roman" w:hAnsi="Times New Roman" w:eastAsia="宋体" w:cs="Times New Roman"/>
          <w:color w:val="auto"/>
          <w:szCs w:val="24"/>
        </w:rPr>
      </w:pPr>
    </w:p>
    <w:p w14:paraId="4D5055DD">
      <w:pPr>
        <w:pStyle w:val="48"/>
        <w:spacing w:line="360" w:lineRule="auto"/>
        <w:rPr>
          <w:rFonts w:hint="default" w:ascii="Times New Roman" w:hAnsi="Times New Roman" w:eastAsia="宋体" w:cs="Times New Roman"/>
          <w:color w:val="auto"/>
          <w:szCs w:val="24"/>
        </w:rPr>
      </w:pPr>
    </w:p>
    <w:p w14:paraId="607FC913">
      <w:pPr>
        <w:pStyle w:val="48"/>
        <w:spacing w:line="360" w:lineRule="auto"/>
        <w:rPr>
          <w:rFonts w:hint="default" w:ascii="Times New Roman" w:hAnsi="Times New Roman" w:eastAsia="宋体" w:cs="Times New Roman"/>
          <w:color w:val="auto"/>
          <w:szCs w:val="24"/>
        </w:rPr>
      </w:pPr>
    </w:p>
    <w:p w14:paraId="66C10FC5">
      <w:pPr>
        <w:pStyle w:val="48"/>
        <w:spacing w:line="360" w:lineRule="auto"/>
        <w:rPr>
          <w:rFonts w:hint="default" w:ascii="Times New Roman" w:hAnsi="Times New Roman" w:eastAsia="宋体" w:cs="Times New Roman"/>
          <w:color w:val="auto"/>
          <w:szCs w:val="24"/>
        </w:rPr>
      </w:pPr>
    </w:p>
    <w:p w14:paraId="0835D389">
      <w:pPr>
        <w:pStyle w:val="48"/>
        <w:spacing w:line="360" w:lineRule="auto"/>
        <w:rPr>
          <w:rFonts w:hint="default" w:ascii="Times New Roman" w:hAnsi="Times New Roman" w:eastAsia="宋体" w:cs="Times New Roman"/>
          <w:color w:val="auto"/>
          <w:szCs w:val="24"/>
        </w:rPr>
      </w:pPr>
    </w:p>
    <w:p w14:paraId="44A8A5FA">
      <w:pPr>
        <w:bidi w:val="0"/>
        <w:rPr>
          <w:rFonts w:hint="default" w:ascii="Times New Roman" w:hAnsi="Times New Roman" w:cs="Times New Roman"/>
          <w:color w:val="auto"/>
        </w:rPr>
      </w:pPr>
    </w:p>
    <w:p w14:paraId="7E368B68">
      <w:pPr>
        <w:pStyle w:val="6"/>
        <w:spacing w:line="360" w:lineRule="auto"/>
        <w:jc w:val="center"/>
        <w:rPr>
          <w:rFonts w:hint="default" w:ascii="Times New Roman" w:hAnsi="Times New Roman" w:eastAsia="宋体" w:cs="Times New Roman"/>
          <w:color w:val="auto"/>
          <w:szCs w:val="44"/>
        </w:rPr>
      </w:pPr>
      <w:bookmarkStart w:id="266" w:name="_Toc28591"/>
      <w:r>
        <w:rPr>
          <w:rFonts w:hint="default" w:ascii="Times New Roman" w:hAnsi="Times New Roman" w:eastAsia="宋体" w:cs="Times New Roman"/>
          <w:color w:val="auto"/>
          <w:szCs w:val="44"/>
        </w:rPr>
        <w:t>第七章  投标文件格式</w:t>
      </w:r>
      <w:bookmarkEnd w:id="258"/>
      <w:bookmarkEnd w:id="259"/>
      <w:bookmarkEnd w:id="260"/>
      <w:bookmarkEnd w:id="261"/>
      <w:bookmarkEnd w:id="262"/>
      <w:bookmarkEnd w:id="266"/>
    </w:p>
    <w:p w14:paraId="1633917D">
      <w:pPr>
        <w:spacing w:line="360" w:lineRule="auto"/>
        <w:rPr>
          <w:rFonts w:hint="default" w:ascii="Times New Roman" w:hAnsi="Times New Roman" w:eastAsia="宋体" w:cs="Times New Roman"/>
          <w:color w:val="auto"/>
          <w:sz w:val="24"/>
          <w:szCs w:val="24"/>
        </w:rPr>
      </w:pPr>
      <w:r>
        <w:rPr>
          <w:rFonts w:hint="default" w:ascii="Times New Roman" w:hAnsi="Times New Roman" w:eastAsia="宋体" w:cs="Times New Roman"/>
          <w:b/>
          <w:color w:val="auto"/>
          <w:sz w:val="24"/>
          <w:szCs w:val="24"/>
        </w:rPr>
        <w:br w:type="page"/>
      </w:r>
    </w:p>
    <w:p w14:paraId="00CC06B4">
      <w:pPr>
        <w:pStyle w:val="26"/>
        <w:ind w:firstLine="240"/>
        <w:rPr>
          <w:rFonts w:hint="default" w:ascii="Times New Roman" w:hAnsi="Times New Roman" w:eastAsia="宋体" w:cs="Times New Roman"/>
          <w:color w:val="auto"/>
          <w:sz w:val="24"/>
          <w:szCs w:val="24"/>
        </w:rPr>
      </w:pPr>
    </w:p>
    <w:p w14:paraId="6D6D399B">
      <w:pPr>
        <w:tabs>
          <w:tab w:val="left" w:pos="2999"/>
        </w:tabs>
        <w:wordWrap w:val="0"/>
        <w:spacing w:line="360" w:lineRule="auto"/>
        <w:jc w:val="center"/>
        <w:rPr>
          <w:rFonts w:hint="default" w:ascii="Times New Roman" w:hAnsi="Times New Roman" w:eastAsia="宋体" w:cs="Times New Roman"/>
          <w:color w:val="auto"/>
          <w:sz w:val="32"/>
          <w:szCs w:val="32"/>
        </w:rPr>
      </w:pPr>
      <w:r>
        <w:rPr>
          <w:rFonts w:hint="default" w:ascii="Times New Roman" w:hAnsi="Times New Roman" w:eastAsia="宋体" w:cs="Times New Roman"/>
          <w:color w:val="auto"/>
          <w:sz w:val="32"/>
          <w:szCs w:val="32"/>
          <w:u w:val="single"/>
        </w:rPr>
        <w:t xml:space="preserve">                                    </w:t>
      </w:r>
      <w:bookmarkStart w:id="267" w:name="_Toc258_WPSOffice_Level1"/>
      <w:r>
        <w:rPr>
          <w:rFonts w:hint="default" w:ascii="Times New Roman" w:hAnsi="Times New Roman" w:eastAsia="宋体" w:cs="Times New Roman"/>
          <w:color w:val="auto"/>
          <w:sz w:val="32"/>
          <w:szCs w:val="32"/>
        </w:rPr>
        <w:t>（项目名称）</w:t>
      </w:r>
      <w:bookmarkEnd w:id="267"/>
      <w:r>
        <w:rPr>
          <w:rFonts w:hint="default" w:ascii="Times New Roman" w:hAnsi="Times New Roman" w:eastAsia="宋体" w:cs="Times New Roman"/>
          <w:color w:val="auto"/>
          <w:sz w:val="32"/>
          <w:szCs w:val="32"/>
        </w:rPr>
        <w:t>包</w:t>
      </w:r>
      <w:r>
        <w:rPr>
          <w:rFonts w:hint="default" w:ascii="Times New Roman" w:hAnsi="Times New Roman" w:eastAsia="宋体" w:cs="Times New Roman"/>
          <w:color w:val="auto"/>
          <w:sz w:val="32"/>
          <w:szCs w:val="32"/>
          <w:u w:val="single"/>
        </w:rPr>
        <w:t xml:space="preserve">    </w:t>
      </w:r>
    </w:p>
    <w:p w14:paraId="18F7AD20">
      <w:pPr>
        <w:pStyle w:val="2"/>
        <w:wordWrap w:val="0"/>
        <w:ind w:firstLine="640" w:firstLineChars="200"/>
        <w:jc w:val="center"/>
        <w:rPr>
          <w:rFonts w:hint="default" w:ascii="Times New Roman" w:hAnsi="Times New Roman" w:eastAsia="宋体" w:cs="Times New Roman"/>
          <w:color w:val="auto"/>
          <w:sz w:val="32"/>
          <w:szCs w:val="32"/>
        </w:rPr>
      </w:pPr>
    </w:p>
    <w:p w14:paraId="185302D8">
      <w:pPr>
        <w:wordWrap w:val="0"/>
        <w:spacing w:line="360" w:lineRule="auto"/>
        <w:jc w:val="center"/>
        <w:rPr>
          <w:rFonts w:hint="default" w:ascii="Times New Roman" w:hAnsi="Times New Roman" w:eastAsia="宋体" w:cs="Times New Roman"/>
          <w:b/>
          <w:bCs/>
          <w:color w:val="auto"/>
          <w:sz w:val="32"/>
          <w:szCs w:val="32"/>
        </w:rPr>
      </w:pPr>
      <w:bookmarkStart w:id="268" w:name="_Toc1325_WPSOffice_Level1"/>
    </w:p>
    <w:p w14:paraId="3BAA65E5">
      <w:pPr>
        <w:wordWrap w:val="0"/>
        <w:spacing w:line="360" w:lineRule="auto"/>
        <w:jc w:val="center"/>
        <w:rPr>
          <w:rFonts w:hint="default" w:ascii="Times New Roman" w:hAnsi="Times New Roman" w:eastAsia="宋体" w:cs="Times New Roman"/>
          <w:b/>
          <w:bCs/>
          <w:color w:val="auto"/>
          <w:sz w:val="32"/>
          <w:szCs w:val="32"/>
        </w:rPr>
      </w:pPr>
    </w:p>
    <w:p w14:paraId="55FE9190">
      <w:pPr>
        <w:wordWrap w:val="0"/>
        <w:spacing w:line="360" w:lineRule="auto"/>
        <w:jc w:val="center"/>
        <w:rPr>
          <w:rFonts w:hint="default" w:ascii="Times New Roman" w:hAnsi="Times New Roman" w:eastAsia="宋体" w:cs="Times New Roman"/>
          <w:b/>
          <w:bCs/>
          <w:color w:val="auto"/>
          <w:sz w:val="32"/>
          <w:szCs w:val="32"/>
        </w:rPr>
      </w:pPr>
    </w:p>
    <w:p w14:paraId="385FC53D">
      <w:pPr>
        <w:wordWrap w:val="0"/>
        <w:spacing w:line="360" w:lineRule="auto"/>
        <w:jc w:val="center"/>
        <w:rPr>
          <w:rFonts w:hint="default" w:ascii="Times New Roman" w:hAnsi="Times New Roman" w:eastAsia="宋体" w:cs="Times New Roman"/>
          <w:b/>
          <w:bCs/>
          <w:color w:val="auto"/>
          <w:sz w:val="32"/>
          <w:szCs w:val="32"/>
        </w:rPr>
      </w:pPr>
    </w:p>
    <w:p w14:paraId="6EFD2C3C">
      <w:pPr>
        <w:wordWrap w:val="0"/>
        <w:spacing w:line="360" w:lineRule="auto"/>
        <w:jc w:val="center"/>
        <w:rPr>
          <w:rFonts w:hint="default" w:ascii="Times New Roman" w:hAnsi="Times New Roman" w:eastAsia="宋体" w:cs="Times New Roman"/>
          <w:color w:val="auto"/>
          <w:sz w:val="32"/>
          <w:szCs w:val="32"/>
        </w:rPr>
      </w:pPr>
      <w:r>
        <w:rPr>
          <w:rFonts w:hint="default" w:ascii="Times New Roman" w:hAnsi="Times New Roman" w:eastAsia="宋体" w:cs="Times New Roman"/>
          <w:b/>
          <w:bCs/>
          <w:color w:val="auto"/>
          <w:sz w:val="32"/>
          <w:szCs w:val="32"/>
        </w:rPr>
        <w:t>投标文件</w:t>
      </w:r>
      <w:bookmarkEnd w:id="268"/>
    </w:p>
    <w:p w14:paraId="534952AE">
      <w:pPr>
        <w:rPr>
          <w:rFonts w:hint="default" w:ascii="Times New Roman" w:hAnsi="Times New Roman" w:eastAsia="宋体" w:cs="Times New Roman"/>
          <w:color w:val="auto"/>
          <w:sz w:val="24"/>
          <w:szCs w:val="24"/>
        </w:rPr>
      </w:pPr>
    </w:p>
    <w:p w14:paraId="13FE49EE">
      <w:pPr>
        <w:rPr>
          <w:rFonts w:hint="default" w:ascii="Times New Roman" w:hAnsi="Times New Roman" w:eastAsia="宋体" w:cs="Times New Roman"/>
          <w:color w:val="auto"/>
          <w:sz w:val="24"/>
          <w:szCs w:val="24"/>
        </w:rPr>
      </w:pPr>
    </w:p>
    <w:p w14:paraId="3D5C76F9">
      <w:pPr>
        <w:rPr>
          <w:rFonts w:hint="default" w:ascii="Times New Roman" w:hAnsi="Times New Roman" w:eastAsia="宋体" w:cs="Times New Roman"/>
          <w:color w:val="auto"/>
          <w:sz w:val="24"/>
          <w:szCs w:val="24"/>
        </w:rPr>
      </w:pPr>
    </w:p>
    <w:p w14:paraId="70E6098F">
      <w:pPr>
        <w:rPr>
          <w:rFonts w:hint="default" w:ascii="Times New Roman" w:hAnsi="Times New Roman" w:eastAsia="宋体" w:cs="Times New Roman"/>
          <w:color w:val="auto"/>
          <w:sz w:val="24"/>
          <w:szCs w:val="24"/>
        </w:rPr>
      </w:pPr>
    </w:p>
    <w:p w14:paraId="4372DC14">
      <w:pPr>
        <w:rPr>
          <w:rFonts w:hint="default" w:ascii="Times New Roman" w:hAnsi="Times New Roman" w:eastAsia="宋体" w:cs="Times New Roman"/>
          <w:color w:val="auto"/>
          <w:sz w:val="24"/>
          <w:szCs w:val="24"/>
        </w:rPr>
      </w:pPr>
    </w:p>
    <w:p w14:paraId="05A92790">
      <w:pPr>
        <w:rPr>
          <w:rFonts w:hint="default" w:ascii="Times New Roman" w:hAnsi="Times New Roman" w:eastAsia="宋体" w:cs="Times New Roman"/>
          <w:color w:val="auto"/>
          <w:sz w:val="24"/>
          <w:szCs w:val="24"/>
        </w:rPr>
      </w:pPr>
    </w:p>
    <w:p w14:paraId="0FD7C3A2">
      <w:pPr>
        <w:rPr>
          <w:rFonts w:hint="default" w:ascii="Times New Roman" w:hAnsi="Times New Roman" w:eastAsia="宋体" w:cs="Times New Roman"/>
          <w:color w:val="auto"/>
          <w:sz w:val="24"/>
          <w:szCs w:val="24"/>
        </w:rPr>
      </w:pPr>
    </w:p>
    <w:p w14:paraId="746EA86A">
      <w:pPr>
        <w:rPr>
          <w:rFonts w:hint="default" w:ascii="Times New Roman" w:hAnsi="Times New Roman" w:eastAsia="宋体" w:cs="Times New Roman"/>
          <w:color w:val="auto"/>
          <w:sz w:val="24"/>
          <w:szCs w:val="24"/>
        </w:rPr>
      </w:pPr>
    </w:p>
    <w:p w14:paraId="4D5190CC">
      <w:pPr>
        <w:rPr>
          <w:rFonts w:hint="default" w:ascii="Times New Roman" w:hAnsi="Times New Roman" w:eastAsia="宋体" w:cs="Times New Roman"/>
          <w:color w:val="auto"/>
          <w:sz w:val="24"/>
          <w:szCs w:val="24"/>
        </w:rPr>
      </w:pPr>
    </w:p>
    <w:p w14:paraId="3F481EA4">
      <w:pPr>
        <w:rPr>
          <w:rFonts w:hint="default" w:ascii="Times New Roman" w:hAnsi="Times New Roman" w:eastAsia="宋体" w:cs="Times New Roman"/>
          <w:color w:val="auto"/>
          <w:sz w:val="24"/>
          <w:szCs w:val="24"/>
        </w:rPr>
      </w:pPr>
    </w:p>
    <w:p w14:paraId="60A827B5">
      <w:pPr>
        <w:rPr>
          <w:rFonts w:hint="default" w:ascii="Times New Roman" w:hAnsi="Times New Roman" w:eastAsia="宋体" w:cs="Times New Roman"/>
          <w:color w:val="auto"/>
          <w:sz w:val="24"/>
          <w:szCs w:val="24"/>
        </w:rPr>
      </w:pPr>
    </w:p>
    <w:p w14:paraId="51669F0F">
      <w:pPr>
        <w:rPr>
          <w:rFonts w:hint="default" w:ascii="Times New Roman" w:hAnsi="Times New Roman" w:eastAsia="宋体" w:cs="Times New Roman"/>
          <w:color w:val="auto"/>
          <w:sz w:val="24"/>
          <w:szCs w:val="24"/>
        </w:rPr>
      </w:pPr>
    </w:p>
    <w:p w14:paraId="765828D0">
      <w:pPr>
        <w:rPr>
          <w:rFonts w:hint="default" w:ascii="Times New Roman" w:hAnsi="Times New Roman" w:eastAsia="宋体" w:cs="Times New Roman"/>
          <w:color w:val="auto"/>
          <w:sz w:val="24"/>
          <w:szCs w:val="24"/>
        </w:rPr>
      </w:pPr>
    </w:p>
    <w:p w14:paraId="6889A1DB">
      <w:pPr>
        <w:rPr>
          <w:rFonts w:hint="default" w:ascii="Times New Roman" w:hAnsi="Times New Roman" w:eastAsia="宋体" w:cs="Times New Roman"/>
          <w:color w:val="auto"/>
          <w:sz w:val="24"/>
          <w:szCs w:val="24"/>
        </w:rPr>
      </w:pPr>
    </w:p>
    <w:p w14:paraId="3348D4C8">
      <w:pPr>
        <w:tabs>
          <w:tab w:val="left" w:pos="6942"/>
          <w:tab w:val="left" w:pos="7535"/>
        </w:tabs>
        <w:wordWrap w:val="0"/>
        <w:spacing w:line="360" w:lineRule="auto"/>
        <w:jc w:val="center"/>
        <w:rPr>
          <w:rFonts w:hint="default" w:ascii="Times New Roman" w:hAnsi="Times New Roman" w:eastAsia="宋体" w:cs="Times New Roman"/>
          <w:color w:val="auto"/>
          <w:sz w:val="24"/>
          <w:szCs w:val="24"/>
        </w:rPr>
      </w:pPr>
      <w:bookmarkStart w:id="269" w:name="_Toc16024_WPSOffice_Level1"/>
    </w:p>
    <w:p w14:paraId="05DDAB21">
      <w:pPr>
        <w:tabs>
          <w:tab w:val="left" w:pos="6942"/>
          <w:tab w:val="left" w:pos="7535"/>
        </w:tabs>
        <w:wordWrap w:val="0"/>
        <w:spacing w:line="360" w:lineRule="auto"/>
        <w:jc w:val="center"/>
        <w:rPr>
          <w:rFonts w:hint="default" w:ascii="Times New Roman" w:hAnsi="Times New Roman" w:eastAsia="宋体" w:cs="Times New Roman"/>
          <w:color w:val="auto"/>
          <w:sz w:val="24"/>
          <w:szCs w:val="24"/>
        </w:rPr>
      </w:pPr>
    </w:p>
    <w:p w14:paraId="38A89E7F">
      <w:pPr>
        <w:tabs>
          <w:tab w:val="left" w:pos="6942"/>
          <w:tab w:val="left" w:pos="7535"/>
        </w:tabs>
        <w:wordWrap w:val="0"/>
        <w:spacing w:line="360" w:lineRule="auto"/>
        <w:rPr>
          <w:rFonts w:hint="default" w:ascii="Times New Roman" w:hAnsi="Times New Roman" w:eastAsia="宋体" w:cs="Times New Roman"/>
          <w:color w:val="auto"/>
          <w:sz w:val="28"/>
          <w:szCs w:val="28"/>
        </w:rPr>
      </w:pPr>
      <w:r>
        <w:rPr>
          <w:rFonts w:hint="default" w:ascii="Times New Roman" w:hAnsi="Times New Roman" w:eastAsia="宋体" w:cs="Times New Roman"/>
          <w:color w:val="auto"/>
          <w:sz w:val="28"/>
          <w:szCs w:val="28"/>
        </w:rPr>
        <w:t>供应商</w:t>
      </w:r>
      <w:r>
        <w:rPr>
          <w:rFonts w:hint="default" w:ascii="Times New Roman" w:hAnsi="Times New Roman" w:cs="Times New Roman"/>
          <w:color w:val="auto"/>
          <w:sz w:val="28"/>
          <w:szCs w:val="28"/>
          <w:lang w:eastAsia="zh-CN"/>
        </w:rPr>
        <w:t>：</w:t>
      </w:r>
      <w:r>
        <w:rPr>
          <w:rFonts w:hint="default" w:ascii="Times New Roman" w:hAnsi="Times New Roman" w:eastAsia="宋体" w:cs="Times New Roman"/>
          <w:color w:val="auto"/>
          <w:sz w:val="28"/>
          <w:szCs w:val="28"/>
          <w:u w:val="single"/>
        </w:rPr>
        <w:t xml:space="preserve">                                          </w:t>
      </w:r>
      <w:r>
        <w:rPr>
          <w:rFonts w:hint="default" w:ascii="Times New Roman" w:hAnsi="Times New Roman" w:eastAsia="宋体" w:cs="Times New Roman"/>
          <w:color w:val="auto"/>
          <w:sz w:val="28"/>
          <w:szCs w:val="28"/>
        </w:rPr>
        <w:t>（盖单位公章）</w:t>
      </w:r>
      <w:bookmarkEnd w:id="269"/>
    </w:p>
    <w:p w14:paraId="6CC5F366">
      <w:pPr>
        <w:tabs>
          <w:tab w:val="left" w:pos="6942"/>
          <w:tab w:val="left" w:pos="7535"/>
        </w:tabs>
        <w:wordWrap w:val="0"/>
        <w:spacing w:line="360" w:lineRule="auto"/>
        <w:jc w:val="center"/>
        <w:rPr>
          <w:rFonts w:hint="default" w:ascii="Times New Roman" w:hAnsi="Times New Roman" w:eastAsia="宋体" w:cs="Times New Roman"/>
          <w:color w:val="auto"/>
          <w:sz w:val="28"/>
          <w:szCs w:val="28"/>
        </w:rPr>
      </w:pPr>
      <w:bookmarkStart w:id="270" w:name="_Toc19458_WPSOffice_Level1"/>
      <w:r>
        <w:rPr>
          <w:rFonts w:hint="default" w:ascii="Times New Roman" w:hAnsi="Times New Roman" w:eastAsia="宋体" w:cs="Times New Roman"/>
          <w:color w:val="auto"/>
          <w:sz w:val="28"/>
          <w:szCs w:val="28"/>
        </w:rPr>
        <w:t>法定代表人（单位负责人）或其委托代理人</w:t>
      </w:r>
      <w:r>
        <w:rPr>
          <w:rFonts w:hint="default" w:ascii="Times New Roman" w:hAnsi="Times New Roman" w:cs="Times New Roman"/>
          <w:color w:val="auto"/>
          <w:sz w:val="28"/>
          <w:szCs w:val="28"/>
          <w:lang w:eastAsia="zh-CN"/>
        </w:rPr>
        <w:t>：</w:t>
      </w:r>
      <w:r>
        <w:rPr>
          <w:rFonts w:hint="default" w:ascii="Times New Roman" w:hAnsi="Times New Roman" w:eastAsia="宋体" w:cs="Times New Roman"/>
          <w:color w:val="auto"/>
          <w:sz w:val="28"/>
          <w:szCs w:val="28"/>
          <w:u w:val="single"/>
        </w:rPr>
        <w:t xml:space="preserve">        </w:t>
      </w:r>
      <w:r>
        <w:rPr>
          <w:rFonts w:hint="default" w:ascii="Times New Roman" w:hAnsi="Times New Roman" w:eastAsia="宋体" w:cs="Times New Roman"/>
          <w:color w:val="auto"/>
          <w:sz w:val="28"/>
          <w:szCs w:val="28"/>
        </w:rPr>
        <w:t>（签字或盖章）</w:t>
      </w:r>
      <w:bookmarkEnd w:id="270"/>
    </w:p>
    <w:p w14:paraId="40CA5B91">
      <w:pPr>
        <w:tabs>
          <w:tab w:val="left" w:pos="3611"/>
          <w:tab w:val="left" w:pos="4626"/>
          <w:tab w:val="left" w:pos="5642"/>
        </w:tabs>
        <w:wordWrap w:val="0"/>
        <w:spacing w:line="360" w:lineRule="auto"/>
        <w:jc w:val="center"/>
        <w:rPr>
          <w:rFonts w:hint="default" w:ascii="Times New Roman" w:hAnsi="Times New Roman" w:eastAsia="宋体" w:cs="Times New Roman"/>
          <w:color w:val="auto"/>
          <w:sz w:val="28"/>
          <w:szCs w:val="28"/>
        </w:rPr>
      </w:pPr>
      <w:r>
        <w:rPr>
          <w:rFonts w:hint="default" w:ascii="Times New Roman" w:hAnsi="Times New Roman" w:eastAsia="宋体" w:cs="Times New Roman"/>
          <w:color w:val="auto"/>
          <w:sz w:val="28"/>
          <w:szCs w:val="28"/>
          <w:u w:val="single"/>
        </w:rPr>
        <w:t xml:space="preserve">        </w:t>
      </w:r>
      <w:bookmarkStart w:id="271" w:name="_Toc5233_WPSOffice_Level1"/>
      <w:r>
        <w:rPr>
          <w:rFonts w:hint="default" w:ascii="Times New Roman" w:hAnsi="Times New Roman" w:eastAsia="宋体" w:cs="Times New Roman"/>
          <w:color w:val="auto"/>
          <w:sz w:val="28"/>
          <w:szCs w:val="28"/>
        </w:rPr>
        <w:t>年</w:t>
      </w:r>
      <w:r>
        <w:rPr>
          <w:rFonts w:hint="default" w:ascii="Times New Roman" w:hAnsi="Times New Roman" w:eastAsia="宋体" w:cs="Times New Roman"/>
          <w:color w:val="auto"/>
          <w:sz w:val="28"/>
          <w:szCs w:val="28"/>
          <w:u w:val="single"/>
        </w:rPr>
        <w:t xml:space="preserve">        </w:t>
      </w:r>
      <w:r>
        <w:rPr>
          <w:rFonts w:hint="default" w:ascii="Times New Roman" w:hAnsi="Times New Roman" w:eastAsia="宋体" w:cs="Times New Roman"/>
          <w:color w:val="auto"/>
          <w:sz w:val="28"/>
          <w:szCs w:val="28"/>
        </w:rPr>
        <w:t>月</w:t>
      </w:r>
      <w:r>
        <w:rPr>
          <w:rFonts w:hint="default" w:ascii="Times New Roman" w:hAnsi="Times New Roman" w:eastAsia="宋体" w:cs="Times New Roman"/>
          <w:color w:val="auto"/>
          <w:sz w:val="28"/>
          <w:szCs w:val="28"/>
          <w:u w:val="single"/>
        </w:rPr>
        <w:t xml:space="preserve">        </w:t>
      </w:r>
      <w:r>
        <w:rPr>
          <w:rFonts w:hint="default" w:ascii="Times New Roman" w:hAnsi="Times New Roman" w:eastAsia="宋体" w:cs="Times New Roman"/>
          <w:color w:val="auto"/>
          <w:sz w:val="28"/>
          <w:szCs w:val="28"/>
        </w:rPr>
        <w:t>日</w:t>
      </w:r>
      <w:bookmarkEnd w:id="271"/>
    </w:p>
    <w:p w14:paraId="0895CE26">
      <w:pPr>
        <w:pStyle w:val="50"/>
        <w:rPr>
          <w:rFonts w:hint="default" w:ascii="Times New Roman" w:hAnsi="Times New Roman" w:eastAsia="宋体" w:cs="Times New Roman"/>
          <w:color w:val="auto"/>
          <w:szCs w:val="24"/>
        </w:rPr>
      </w:pPr>
    </w:p>
    <w:p w14:paraId="722BCB35">
      <w:pP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br w:type="page"/>
      </w:r>
    </w:p>
    <w:p w14:paraId="0809A9C0">
      <w:pPr>
        <w:pStyle w:val="50"/>
        <w:rPr>
          <w:rFonts w:hint="default" w:ascii="Times New Roman" w:hAnsi="Times New Roman" w:eastAsia="宋体" w:cs="Times New Roman"/>
          <w:color w:val="auto"/>
          <w:szCs w:val="24"/>
        </w:rPr>
      </w:pPr>
    </w:p>
    <w:p w14:paraId="0E1287CB">
      <w:pPr>
        <w:pStyle w:val="50"/>
        <w:rPr>
          <w:rFonts w:hint="default" w:ascii="Times New Roman" w:hAnsi="Times New Roman" w:eastAsia="宋体" w:cs="Times New Roman"/>
          <w:color w:val="auto"/>
          <w:szCs w:val="24"/>
        </w:rPr>
      </w:pPr>
    </w:p>
    <w:p w14:paraId="12826B96">
      <w:pPr>
        <w:keepNext/>
        <w:keepLines/>
        <w:wordWrap w:val="0"/>
        <w:spacing w:line="360" w:lineRule="auto"/>
        <w:ind w:left="-425"/>
        <w:jc w:val="center"/>
        <w:rPr>
          <w:rFonts w:hint="default" w:ascii="Times New Roman" w:hAnsi="Times New Roman" w:eastAsia="宋体" w:cs="Times New Roman"/>
          <w:b/>
          <w:bCs/>
          <w:color w:val="auto"/>
          <w:sz w:val="24"/>
          <w:szCs w:val="24"/>
        </w:rPr>
      </w:pPr>
      <w:bookmarkStart w:id="272" w:name="_bookmark155"/>
      <w:bookmarkEnd w:id="272"/>
      <w:bookmarkStart w:id="273" w:name="_Toc26413"/>
      <w:bookmarkStart w:id="274" w:name="_Toc500496034"/>
      <w:bookmarkStart w:id="275" w:name="_Toc20493_WPSOffice_Level2"/>
      <w:bookmarkStart w:id="276" w:name="_Toc29575"/>
      <w:bookmarkStart w:id="277" w:name="_Toc530496952"/>
      <w:bookmarkStart w:id="278" w:name="_Toc500940594"/>
      <w:bookmarkStart w:id="279" w:name="_Toc12353"/>
      <w:r>
        <w:rPr>
          <w:rFonts w:hint="default" w:ascii="Times New Roman" w:hAnsi="Times New Roman" w:eastAsia="宋体" w:cs="Times New Roman"/>
          <w:b/>
          <w:bCs/>
          <w:color w:val="auto"/>
          <w:sz w:val="24"/>
          <w:szCs w:val="24"/>
        </w:rPr>
        <w:t>目  录</w:t>
      </w:r>
      <w:bookmarkEnd w:id="273"/>
      <w:bookmarkEnd w:id="274"/>
      <w:bookmarkEnd w:id="275"/>
      <w:bookmarkEnd w:id="276"/>
      <w:bookmarkEnd w:id="277"/>
      <w:bookmarkEnd w:id="278"/>
      <w:bookmarkEnd w:id="279"/>
    </w:p>
    <w:p w14:paraId="5A704728">
      <w:pPr>
        <w:pStyle w:val="2"/>
        <w:pageBreakBefore w:val="0"/>
        <w:kinsoku/>
        <w:wordWrap w:val="0"/>
        <w:overflowPunct/>
        <w:bidi w:val="0"/>
        <w:spacing w:beforeAutospacing="0" w:afterAutospacing="0" w:line="360" w:lineRule="auto"/>
        <w:ind w:firstLine="480" w:firstLineChars="200"/>
        <w:rPr>
          <w:rFonts w:hint="default" w:ascii="Times New Roman" w:hAnsi="Times New Roman" w:eastAsia="宋体" w:cs="Times New Roman"/>
          <w:color w:val="auto"/>
          <w:sz w:val="24"/>
          <w:szCs w:val="24"/>
          <w:highlight w:val="none"/>
        </w:rPr>
      </w:pPr>
      <w:bookmarkStart w:id="280" w:name="_Toc27055_WPSOffice_Level1"/>
      <w:r>
        <w:rPr>
          <w:rFonts w:hint="default" w:ascii="Times New Roman" w:hAnsi="Times New Roman" w:eastAsia="宋体" w:cs="Times New Roman"/>
          <w:color w:val="auto"/>
          <w:sz w:val="24"/>
          <w:szCs w:val="24"/>
          <w:highlight w:val="none"/>
        </w:rPr>
        <w:t>一、投标函及投标函附录</w:t>
      </w:r>
      <w:bookmarkEnd w:id="280"/>
    </w:p>
    <w:p w14:paraId="2066BA73">
      <w:pPr>
        <w:pStyle w:val="2"/>
        <w:pageBreakBefore w:val="0"/>
        <w:kinsoku/>
        <w:wordWrap w:val="0"/>
        <w:overflowPunct/>
        <w:bidi w:val="0"/>
        <w:spacing w:beforeAutospacing="0" w:afterAutospacing="0" w:line="360" w:lineRule="auto"/>
        <w:ind w:firstLine="480" w:firstLineChars="200"/>
        <w:rPr>
          <w:rFonts w:hint="default" w:ascii="Times New Roman" w:hAnsi="Times New Roman" w:eastAsia="宋体" w:cs="Times New Roman"/>
          <w:color w:val="auto"/>
          <w:sz w:val="24"/>
          <w:szCs w:val="24"/>
          <w:highlight w:val="none"/>
        </w:rPr>
      </w:pPr>
      <w:bookmarkStart w:id="281" w:name="_Toc21977_WPSOffice_Level1"/>
      <w:r>
        <w:rPr>
          <w:rFonts w:hint="default" w:ascii="Times New Roman" w:hAnsi="Times New Roman" w:eastAsia="宋体" w:cs="Times New Roman"/>
          <w:color w:val="auto"/>
          <w:sz w:val="24"/>
          <w:szCs w:val="24"/>
          <w:highlight w:val="none"/>
        </w:rPr>
        <w:t>二、法定代表人（单位负责人）身份证明</w:t>
      </w:r>
      <w:bookmarkEnd w:id="281"/>
    </w:p>
    <w:p w14:paraId="200B9D5A">
      <w:pPr>
        <w:pStyle w:val="2"/>
        <w:pageBreakBefore w:val="0"/>
        <w:kinsoku/>
        <w:wordWrap w:val="0"/>
        <w:overflowPunct/>
        <w:bidi w:val="0"/>
        <w:spacing w:beforeAutospacing="0" w:afterAutospacing="0" w:line="360" w:lineRule="auto"/>
        <w:ind w:firstLine="480" w:firstLineChars="200"/>
        <w:rPr>
          <w:rFonts w:hint="default" w:ascii="Times New Roman" w:hAnsi="Times New Roman" w:eastAsia="宋体" w:cs="Times New Roman"/>
          <w:color w:val="auto"/>
          <w:sz w:val="24"/>
          <w:szCs w:val="24"/>
          <w:highlight w:val="none"/>
        </w:rPr>
      </w:pPr>
      <w:bookmarkStart w:id="282" w:name="_Toc19158_WPSOffice_Level1"/>
      <w:r>
        <w:rPr>
          <w:rFonts w:hint="default" w:ascii="Times New Roman" w:hAnsi="Times New Roman" w:eastAsia="宋体" w:cs="Times New Roman"/>
          <w:color w:val="auto"/>
          <w:sz w:val="24"/>
          <w:szCs w:val="24"/>
          <w:highlight w:val="none"/>
        </w:rPr>
        <w:t>三、授权委托书</w:t>
      </w:r>
      <w:bookmarkEnd w:id="282"/>
    </w:p>
    <w:p w14:paraId="78A05BC9">
      <w:pPr>
        <w:pStyle w:val="2"/>
        <w:pageBreakBefore w:val="0"/>
        <w:kinsoku/>
        <w:wordWrap w:val="0"/>
        <w:overflowPunct/>
        <w:bidi w:val="0"/>
        <w:spacing w:beforeAutospacing="0" w:afterAutospacing="0" w:line="360" w:lineRule="auto"/>
        <w:ind w:firstLine="480" w:firstLineChars="200"/>
        <w:rPr>
          <w:rFonts w:hint="default" w:ascii="Times New Roman" w:hAnsi="Times New Roman" w:eastAsia="宋体" w:cs="Times New Roman"/>
          <w:color w:val="auto"/>
          <w:sz w:val="24"/>
          <w:szCs w:val="24"/>
          <w:highlight w:val="none"/>
        </w:rPr>
      </w:pPr>
      <w:bookmarkStart w:id="283" w:name="_Toc6019_WPSOffice_Level1"/>
      <w:r>
        <w:rPr>
          <w:rFonts w:hint="default" w:ascii="Times New Roman" w:hAnsi="Times New Roman" w:eastAsia="宋体" w:cs="Times New Roman"/>
          <w:color w:val="auto"/>
          <w:sz w:val="24"/>
          <w:szCs w:val="24"/>
          <w:highlight w:val="none"/>
        </w:rPr>
        <w:t>四、商务和技术偏差表</w:t>
      </w:r>
      <w:bookmarkEnd w:id="283"/>
    </w:p>
    <w:p w14:paraId="3AEE22E9">
      <w:pPr>
        <w:pStyle w:val="2"/>
        <w:pageBreakBefore w:val="0"/>
        <w:kinsoku/>
        <w:wordWrap w:val="0"/>
        <w:overflowPunct/>
        <w:bidi w:val="0"/>
        <w:spacing w:beforeAutospacing="0" w:afterAutospacing="0" w:line="360" w:lineRule="auto"/>
        <w:ind w:firstLine="480" w:firstLineChars="200"/>
        <w:rPr>
          <w:rFonts w:hint="default" w:ascii="Times New Roman" w:hAnsi="Times New Roman" w:eastAsia="宋体" w:cs="Times New Roman"/>
          <w:color w:val="auto"/>
          <w:sz w:val="24"/>
          <w:szCs w:val="24"/>
          <w:highlight w:val="none"/>
        </w:rPr>
      </w:pPr>
      <w:bookmarkStart w:id="284" w:name="_Toc22868_WPSOffice_Level1"/>
      <w:r>
        <w:rPr>
          <w:rFonts w:hint="default" w:ascii="Times New Roman" w:hAnsi="Times New Roman" w:eastAsia="宋体" w:cs="Times New Roman"/>
          <w:color w:val="auto"/>
          <w:sz w:val="24"/>
          <w:szCs w:val="24"/>
          <w:highlight w:val="none"/>
        </w:rPr>
        <w:t>五、</w:t>
      </w:r>
      <w:bookmarkEnd w:id="284"/>
      <w:r>
        <w:rPr>
          <w:rFonts w:hint="default" w:ascii="Times New Roman" w:hAnsi="Times New Roman" w:eastAsia="宋体" w:cs="Times New Roman"/>
          <w:color w:val="auto"/>
          <w:sz w:val="24"/>
          <w:szCs w:val="24"/>
          <w:highlight w:val="none"/>
        </w:rPr>
        <w:t>投标货物分项报价明细表</w:t>
      </w:r>
    </w:p>
    <w:p w14:paraId="13450186">
      <w:pPr>
        <w:pStyle w:val="2"/>
        <w:pageBreakBefore w:val="0"/>
        <w:kinsoku/>
        <w:wordWrap w:val="0"/>
        <w:overflowPunct/>
        <w:bidi w:val="0"/>
        <w:spacing w:beforeAutospacing="0" w:afterAutospacing="0" w:line="360" w:lineRule="auto"/>
        <w:ind w:firstLine="480" w:firstLineChars="200"/>
        <w:rPr>
          <w:rFonts w:hint="default" w:ascii="Times New Roman" w:hAnsi="Times New Roman" w:eastAsia="宋体" w:cs="Times New Roman"/>
          <w:color w:val="auto"/>
          <w:sz w:val="24"/>
          <w:szCs w:val="24"/>
          <w:highlight w:val="none"/>
        </w:rPr>
      </w:pPr>
      <w:bookmarkStart w:id="285" w:name="_Toc12999_WPSOffice_Level1"/>
      <w:r>
        <w:rPr>
          <w:rFonts w:hint="default" w:ascii="Times New Roman" w:hAnsi="Times New Roman" w:eastAsia="宋体" w:cs="Times New Roman"/>
          <w:color w:val="auto"/>
          <w:sz w:val="24"/>
          <w:szCs w:val="24"/>
          <w:highlight w:val="none"/>
        </w:rPr>
        <w:t>六、</w:t>
      </w:r>
      <w:bookmarkEnd w:id="285"/>
      <w:r>
        <w:rPr>
          <w:rFonts w:hint="default" w:ascii="Times New Roman" w:hAnsi="Times New Roman" w:eastAsia="宋体" w:cs="Times New Roman"/>
          <w:color w:val="auto"/>
          <w:sz w:val="24"/>
          <w:szCs w:val="24"/>
          <w:highlight w:val="none"/>
        </w:rPr>
        <w:t>随机配套设备、耗材报价明细表</w:t>
      </w:r>
    </w:p>
    <w:p w14:paraId="5CBE05E8">
      <w:pPr>
        <w:pStyle w:val="2"/>
        <w:pageBreakBefore w:val="0"/>
        <w:kinsoku/>
        <w:wordWrap w:val="0"/>
        <w:overflowPunct/>
        <w:bidi w:val="0"/>
        <w:spacing w:beforeAutospacing="0" w:afterAutospacing="0" w:line="360" w:lineRule="auto"/>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val="en-US" w:eastAsia="zh-CN"/>
        </w:rPr>
        <w:t>七</w:t>
      </w:r>
      <w:r>
        <w:rPr>
          <w:rFonts w:hint="default" w:ascii="Times New Roman" w:hAnsi="Times New Roman" w:eastAsia="宋体" w:cs="Times New Roman"/>
          <w:color w:val="auto"/>
          <w:sz w:val="24"/>
          <w:szCs w:val="24"/>
          <w:highlight w:val="none"/>
        </w:rPr>
        <w:t>、资格审查资料</w:t>
      </w:r>
    </w:p>
    <w:p w14:paraId="00F57724">
      <w:pPr>
        <w:pStyle w:val="2"/>
        <w:pageBreakBefore w:val="0"/>
        <w:kinsoku/>
        <w:wordWrap w:val="0"/>
        <w:overflowPunct/>
        <w:bidi w:val="0"/>
        <w:spacing w:beforeAutospacing="0" w:afterAutospacing="0" w:line="360" w:lineRule="auto"/>
        <w:ind w:firstLine="480" w:firstLineChars="200"/>
        <w:rPr>
          <w:rFonts w:hint="default" w:ascii="Times New Roman" w:hAnsi="Times New Roman" w:eastAsia="宋体" w:cs="Times New Roman"/>
          <w:color w:val="auto"/>
          <w:sz w:val="24"/>
          <w:szCs w:val="24"/>
          <w:highlight w:val="none"/>
        </w:rPr>
      </w:pPr>
      <w:bookmarkStart w:id="286" w:name="_Toc30379_WPSOffice_Level1"/>
      <w:r>
        <w:rPr>
          <w:rFonts w:hint="default" w:ascii="Times New Roman" w:hAnsi="Times New Roman" w:cs="Times New Roman"/>
          <w:color w:val="auto"/>
          <w:sz w:val="24"/>
          <w:szCs w:val="24"/>
          <w:highlight w:val="none"/>
          <w:lang w:val="en-US" w:eastAsia="zh-CN"/>
        </w:rPr>
        <w:t>八</w:t>
      </w:r>
      <w:r>
        <w:rPr>
          <w:rFonts w:hint="default" w:ascii="Times New Roman" w:hAnsi="Times New Roman" w:eastAsia="宋体" w:cs="Times New Roman"/>
          <w:color w:val="auto"/>
          <w:sz w:val="24"/>
          <w:szCs w:val="24"/>
          <w:highlight w:val="none"/>
        </w:rPr>
        <w:t>、投标设备技术性能指标的详细描述</w:t>
      </w:r>
      <w:bookmarkEnd w:id="286"/>
    </w:p>
    <w:p w14:paraId="63E85C18">
      <w:pPr>
        <w:pStyle w:val="2"/>
        <w:pageBreakBefore w:val="0"/>
        <w:kinsoku/>
        <w:wordWrap w:val="0"/>
        <w:overflowPunct/>
        <w:bidi w:val="0"/>
        <w:spacing w:beforeAutospacing="0" w:afterAutospacing="0" w:line="360" w:lineRule="auto"/>
        <w:ind w:firstLine="480" w:firstLineChars="200"/>
        <w:rPr>
          <w:rFonts w:hint="default" w:ascii="Times New Roman" w:hAnsi="Times New Roman" w:eastAsia="宋体" w:cs="Times New Roman"/>
          <w:color w:val="auto"/>
          <w:sz w:val="24"/>
          <w:szCs w:val="24"/>
          <w:highlight w:val="none"/>
        </w:rPr>
      </w:pPr>
      <w:bookmarkStart w:id="287" w:name="_Toc29562_WPSOffice_Level1"/>
      <w:r>
        <w:rPr>
          <w:rFonts w:hint="default" w:ascii="Times New Roman" w:hAnsi="Times New Roman" w:cs="Times New Roman"/>
          <w:color w:val="auto"/>
          <w:sz w:val="24"/>
          <w:szCs w:val="24"/>
          <w:highlight w:val="none"/>
          <w:lang w:val="en-US" w:eastAsia="zh-CN"/>
        </w:rPr>
        <w:t>九</w:t>
      </w:r>
      <w:r>
        <w:rPr>
          <w:rFonts w:hint="default" w:ascii="Times New Roman" w:hAnsi="Times New Roman" w:eastAsia="宋体" w:cs="Times New Roman"/>
          <w:color w:val="auto"/>
          <w:sz w:val="24"/>
          <w:szCs w:val="24"/>
          <w:highlight w:val="none"/>
        </w:rPr>
        <w:t>、技术支持资料</w:t>
      </w:r>
      <w:bookmarkEnd w:id="287"/>
    </w:p>
    <w:p w14:paraId="6421F184">
      <w:pPr>
        <w:pStyle w:val="2"/>
        <w:pageBreakBefore w:val="0"/>
        <w:kinsoku/>
        <w:wordWrap w:val="0"/>
        <w:overflowPunct/>
        <w:bidi w:val="0"/>
        <w:spacing w:beforeAutospacing="0" w:afterAutospacing="0" w:line="360" w:lineRule="auto"/>
        <w:ind w:firstLine="480" w:firstLineChars="200"/>
        <w:rPr>
          <w:rFonts w:hint="default" w:ascii="Times New Roman" w:hAnsi="Times New Roman" w:eastAsia="宋体" w:cs="Times New Roman"/>
          <w:color w:val="auto"/>
          <w:sz w:val="24"/>
          <w:szCs w:val="24"/>
          <w:highlight w:val="none"/>
        </w:rPr>
      </w:pPr>
      <w:bookmarkStart w:id="288" w:name="_Toc14349_WPSOffice_Level1"/>
      <w:r>
        <w:rPr>
          <w:rFonts w:hint="default" w:ascii="Times New Roman" w:hAnsi="Times New Roman" w:cs="Times New Roman"/>
          <w:color w:val="auto"/>
          <w:sz w:val="24"/>
          <w:szCs w:val="24"/>
          <w:highlight w:val="none"/>
          <w:lang w:val="en-US" w:eastAsia="zh-CN"/>
        </w:rPr>
        <w:t>十</w:t>
      </w:r>
      <w:r>
        <w:rPr>
          <w:rFonts w:hint="default" w:ascii="Times New Roman" w:hAnsi="Times New Roman" w:eastAsia="宋体" w:cs="Times New Roman"/>
          <w:color w:val="auto"/>
          <w:sz w:val="24"/>
          <w:szCs w:val="24"/>
          <w:highlight w:val="none"/>
        </w:rPr>
        <w:t>、技术服务和质保期服务计划</w:t>
      </w:r>
      <w:bookmarkEnd w:id="288"/>
    </w:p>
    <w:p w14:paraId="053B305F">
      <w:pPr>
        <w:pStyle w:val="2"/>
        <w:pageBreakBefore w:val="0"/>
        <w:kinsoku/>
        <w:wordWrap w:val="0"/>
        <w:overflowPunct/>
        <w:bidi w:val="0"/>
        <w:spacing w:beforeAutospacing="0" w:afterAutospacing="0" w:line="360" w:lineRule="auto"/>
        <w:ind w:firstLine="480" w:firstLineChars="200"/>
        <w:rPr>
          <w:rFonts w:hint="default" w:ascii="Times New Roman" w:hAnsi="Times New Roman" w:eastAsia="宋体" w:cs="Times New Roman"/>
          <w:color w:val="auto"/>
          <w:sz w:val="24"/>
          <w:szCs w:val="24"/>
          <w:highlight w:val="none"/>
        </w:rPr>
      </w:pPr>
      <w:bookmarkStart w:id="289" w:name="_Toc15360_WPSOffice_Level1"/>
      <w:r>
        <w:rPr>
          <w:rFonts w:hint="default" w:ascii="Times New Roman" w:hAnsi="Times New Roman" w:eastAsia="宋体" w:cs="Times New Roman"/>
          <w:color w:val="auto"/>
          <w:sz w:val="24"/>
          <w:szCs w:val="24"/>
          <w:highlight w:val="none"/>
        </w:rPr>
        <w:t>十</w:t>
      </w:r>
      <w:r>
        <w:rPr>
          <w:rFonts w:hint="default" w:ascii="Times New Roman" w:hAnsi="Times New Roman" w:cs="Times New Roman"/>
          <w:color w:val="auto"/>
          <w:sz w:val="24"/>
          <w:szCs w:val="24"/>
          <w:highlight w:val="none"/>
          <w:lang w:val="en-US" w:eastAsia="zh-CN"/>
        </w:rPr>
        <w:t>一</w:t>
      </w:r>
      <w:r>
        <w:rPr>
          <w:rFonts w:hint="default" w:ascii="Times New Roman" w:hAnsi="Times New Roman" w:eastAsia="宋体" w:cs="Times New Roman"/>
          <w:color w:val="auto"/>
          <w:sz w:val="24"/>
          <w:szCs w:val="24"/>
          <w:highlight w:val="none"/>
        </w:rPr>
        <w:t>、中小企业声明函</w:t>
      </w:r>
    </w:p>
    <w:p w14:paraId="4ABB50B4">
      <w:pPr>
        <w:pStyle w:val="2"/>
        <w:pageBreakBefore w:val="0"/>
        <w:kinsoku/>
        <w:wordWrap w:val="0"/>
        <w:overflowPunct/>
        <w:bidi w:val="0"/>
        <w:spacing w:beforeAutospacing="0" w:afterAutospacing="0" w:line="360" w:lineRule="auto"/>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十</w:t>
      </w:r>
      <w:r>
        <w:rPr>
          <w:rFonts w:hint="default" w:ascii="Times New Roman" w:hAnsi="Times New Roman" w:cs="Times New Roman"/>
          <w:color w:val="auto"/>
          <w:sz w:val="24"/>
          <w:szCs w:val="24"/>
          <w:highlight w:val="none"/>
          <w:lang w:val="en-US" w:eastAsia="zh-CN"/>
        </w:rPr>
        <w:t>二</w:t>
      </w:r>
      <w:r>
        <w:rPr>
          <w:rFonts w:hint="default" w:ascii="Times New Roman" w:hAnsi="Times New Roman" w:eastAsia="宋体" w:cs="Times New Roman"/>
          <w:color w:val="auto"/>
          <w:sz w:val="24"/>
          <w:szCs w:val="24"/>
          <w:highlight w:val="none"/>
        </w:rPr>
        <w:t>、其他资料</w:t>
      </w:r>
      <w:bookmarkEnd w:id="289"/>
    </w:p>
    <w:p w14:paraId="185C030E">
      <w:pP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br w:type="page"/>
      </w:r>
    </w:p>
    <w:p w14:paraId="1EAE9F1B">
      <w:pPr>
        <w:pStyle w:val="2"/>
        <w:wordWrap w:val="0"/>
        <w:ind w:firstLine="480" w:firstLineChars="200"/>
        <w:rPr>
          <w:rFonts w:hint="default" w:ascii="Times New Roman" w:hAnsi="Times New Roman" w:eastAsia="宋体" w:cs="Times New Roman"/>
          <w:color w:val="auto"/>
          <w:sz w:val="24"/>
          <w:szCs w:val="24"/>
        </w:rPr>
      </w:pPr>
    </w:p>
    <w:p w14:paraId="51BB995E">
      <w:pPr>
        <w:pStyle w:val="7"/>
        <w:numPr>
          <w:ilvl w:val="0"/>
          <w:numId w:val="0"/>
        </w:numPr>
        <w:wordWrap w:val="0"/>
        <w:spacing w:line="360" w:lineRule="auto"/>
        <w:ind w:left="-425"/>
        <w:jc w:val="center"/>
        <w:rPr>
          <w:rFonts w:hint="default" w:ascii="Times New Roman" w:hAnsi="Times New Roman" w:eastAsia="宋体" w:cs="Times New Roman"/>
          <w:color w:val="auto"/>
          <w:sz w:val="24"/>
          <w:szCs w:val="24"/>
        </w:rPr>
      </w:pPr>
      <w:bookmarkStart w:id="290" w:name="_bookmark156"/>
      <w:bookmarkEnd w:id="290"/>
      <w:bookmarkStart w:id="291" w:name="_Toc500496035"/>
      <w:bookmarkStart w:id="292" w:name="_Toc4545"/>
      <w:bookmarkStart w:id="293" w:name="_Toc15102"/>
      <w:bookmarkStart w:id="294" w:name="_Toc29457_WPSOffice_Level1"/>
      <w:bookmarkStart w:id="295" w:name="_Toc9887"/>
      <w:bookmarkStart w:id="296" w:name="_Toc10689"/>
      <w:bookmarkStart w:id="297" w:name="_Toc17659"/>
      <w:bookmarkStart w:id="298" w:name="_Toc20951"/>
      <w:bookmarkStart w:id="299" w:name="_Toc22301"/>
      <w:bookmarkStart w:id="300" w:name="_Toc24770"/>
      <w:bookmarkStart w:id="301" w:name="_Toc500940595"/>
      <w:bookmarkStart w:id="302" w:name="_Toc22574"/>
      <w:bookmarkStart w:id="303" w:name="_Toc530496953"/>
      <w:r>
        <w:rPr>
          <w:rFonts w:hint="default" w:ascii="Times New Roman" w:hAnsi="Times New Roman" w:eastAsia="宋体" w:cs="Times New Roman"/>
          <w:color w:val="auto"/>
          <w:sz w:val="24"/>
          <w:szCs w:val="24"/>
        </w:rPr>
        <w:t>一、投标函</w:t>
      </w:r>
      <w:bookmarkEnd w:id="291"/>
      <w:r>
        <w:rPr>
          <w:rFonts w:hint="default" w:ascii="Times New Roman" w:hAnsi="Times New Roman" w:eastAsia="宋体" w:cs="Times New Roman"/>
          <w:color w:val="auto"/>
          <w:sz w:val="24"/>
          <w:szCs w:val="24"/>
        </w:rPr>
        <w:t>及投标函附录</w:t>
      </w:r>
      <w:bookmarkEnd w:id="292"/>
      <w:bookmarkEnd w:id="293"/>
      <w:bookmarkEnd w:id="294"/>
      <w:bookmarkEnd w:id="295"/>
      <w:bookmarkEnd w:id="296"/>
      <w:bookmarkEnd w:id="297"/>
      <w:bookmarkEnd w:id="298"/>
      <w:bookmarkEnd w:id="299"/>
      <w:bookmarkEnd w:id="300"/>
      <w:bookmarkEnd w:id="301"/>
      <w:bookmarkEnd w:id="302"/>
      <w:bookmarkEnd w:id="303"/>
    </w:p>
    <w:p w14:paraId="77B4F36C">
      <w:pPr>
        <w:wordWrap w:val="0"/>
        <w:spacing w:line="360" w:lineRule="auto"/>
        <w:jc w:val="center"/>
        <w:rPr>
          <w:rFonts w:hint="default" w:ascii="Times New Roman" w:hAnsi="Times New Roman" w:eastAsia="宋体" w:cs="Times New Roman"/>
          <w:b/>
          <w:bCs/>
          <w:color w:val="auto"/>
          <w:sz w:val="24"/>
          <w:szCs w:val="24"/>
        </w:rPr>
      </w:pPr>
      <w:bookmarkStart w:id="304" w:name="_Toc7507_WPSOffice_Level2"/>
      <w:r>
        <w:rPr>
          <w:rFonts w:hint="default" w:ascii="Times New Roman" w:hAnsi="Times New Roman" w:eastAsia="宋体" w:cs="Times New Roman"/>
          <w:b/>
          <w:bCs/>
          <w:color w:val="auto"/>
          <w:sz w:val="24"/>
          <w:szCs w:val="24"/>
        </w:rPr>
        <w:t>（一）投标函</w:t>
      </w:r>
      <w:bookmarkEnd w:id="304"/>
    </w:p>
    <w:p w14:paraId="56B1C0AA">
      <w:pPr>
        <w:spacing w:line="360" w:lineRule="auto"/>
        <w:rPr>
          <w:rFonts w:hint="default" w:ascii="Times New Roman" w:hAnsi="Times New Roman" w:eastAsia="宋体" w:cs="Times New Roman"/>
          <w:color w:val="auto"/>
          <w:sz w:val="24"/>
          <w:szCs w:val="24"/>
        </w:rPr>
      </w:pPr>
      <w:bookmarkStart w:id="305" w:name="_bookmark157"/>
      <w:bookmarkEnd w:id="305"/>
      <w:r>
        <w:rPr>
          <w:rFonts w:hint="default" w:ascii="Times New Roman" w:hAnsi="Times New Roman" w:eastAsia="宋体" w:cs="Times New Roman"/>
          <w:color w:val="auto"/>
          <w:sz w:val="24"/>
          <w:szCs w:val="24"/>
        </w:rPr>
        <w:t>致</w:t>
      </w:r>
      <w:r>
        <w:rPr>
          <w:rFonts w:hint="default" w:ascii="Times New Roman" w:hAnsi="Times New Roman" w:cs="Times New Roman"/>
          <w:color w:val="auto"/>
          <w:sz w:val="24"/>
          <w:szCs w:val="24"/>
          <w:lang w:eastAsia="zh-CN"/>
        </w:rPr>
        <w:t>：</w:t>
      </w:r>
      <w:r>
        <w:rPr>
          <w:rFonts w:hint="default" w:ascii="Times New Roman" w:hAnsi="Times New Roman" w:eastAsia="宋体" w:cs="Times New Roman"/>
          <w:color w:val="auto"/>
          <w:sz w:val="24"/>
          <w:szCs w:val="24"/>
          <w:u w:val="single"/>
        </w:rPr>
        <w:t xml:space="preserve">          </w:t>
      </w:r>
      <w:r>
        <w:rPr>
          <w:rFonts w:hint="default" w:ascii="Times New Roman" w:hAnsi="Times New Roman" w:eastAsia="宋体" w:cs="Times New Roman"/>
          <w:color w:val="auto"/>
          <w:sz w:val="24"/>
          <w:szCs w:val="24"/>
        </w:rPr>
        <w:t>（采购人名称）</w:t>
      </w:r>
    </w:p>
    <w:p w14:paraId="701EAC61">
      <w:pPr>
        <w:spacing w:line="360" w:lineRule="auto"/>
        <w:ind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1、我方已仔细研究了</w:t>
      </w:r>
      <w:r>
        <w:rPr>
          <w:rFonts w:hint="default" w:ascii="Times New Roman" w:hAnsi="Times New Roman" w:eastAsia="宋体" w:cs="Times New Roman"/>
          <w:color w:val="auto"/>
          <w:sz w:val="24"/>
          <w:szCs w:val="24"/>
          <w:u w:val="single"/>
        </w:rPr>
        <w:t xml:space="preserve">           </w:t>
      </w:r>
      <w:r>
        <w:rPr>
          <w:rFonts w:hint="default" w:ascii="Times New Roman" w:hAnsi="Times New Roman" w:eastAsia="宋体" w:cs="Times New Roman"/>
          <w:color w:val="auto"/>
          <w:sz w:val="24"/>
          <w:szCs w:val="24"/>
        </w:rPr>
        <w:t>项目包</w:t>
      </w:r>
      <w:r>
        <w:rPr>
          <w:rFonts w:hint="default" w:ascii="Times New Roman" w:hAnsi="Times New Roman" w:eastAsia="宋体" w:cs="Times New Roman"/>
          <w:color w:val="auto"/>
          <w:sz w:val="24"/>
          <w:szCs w:val="24"/>
          <w:u w:val="single"/>
        </w:rPr>
        <w:t xml:space="preserve">    </w:t>
      </w:r>
      <w:r>
        <w:rPr>
          <w:rFonts w:hint="default" w:ascii="Times New Roman" w:hAnsi="Times New Roman" w:eastAsia="宋体" w:cs="Times New Roman"/>
          <w:color w:val="auto"/>
          <w:sz w:val="24"/>
          <w:szCs w:val="24"/>
        </w:rPr>
        <w:t>招标文件的全部内容，愿按照招标文件中规定的条款和要求，完成本项目。投标总报价为（大写）</w:t>
      </w:r>
      <w:r>
        <w:rPr>
          <w:rFonts w:hint="default" w:ascii="Times New Roman" w:hAnsi="Times New Roman" w:eastAsia="宋体" w:cs="Times New Roman"/>
          <w:color w:val="auto"/>
          <w:sz w:val="24"/>
          <w:szCs w:val="24"/>
          <w:u w:val="single"/>
        </w:rPr>
        <w:t xml:space="preserve">      </w:t>
      </w:r>
      <w:r>
        <w:rPr>
          <w:rFonts w:hint="default" w:ascii="Times New Roman" w:hAnsi="Times New Roman" w:eastAsia="宋体" w:cs="Times New Roman"/>
          <w:color w:val="auto"/>
          <w:sz w:val="24"/>
          <w:szCs w:val="24"/>
        </w:rPr>
        <w:t>（¥</w:t>
      </w:r>
      <w:r>
        <w:rPr>
          <w:rFonts w:hint="default" w:ascii="Times New Roman" w:hAnsi="Times New Roman" w:eastAsia="宋体" w:cs="Times New Roman"/>
          <w:color w:val="auto"/>
          <w:sz w:val="24"/>
          <w:szCs w:val="24"/>
          <w:u w:val="single"/>
        </w:rPr>
        <w:t xml:space="preserve">    </w:t>
      </w:r>
      <w:r>
        <w:rPr>
          <w:rFonts w:hint="default" w:ascii="Times New Roman" w:hAnsi="Times New Roman" w:eastAsia="宋体" w:cs="Times New Roman"/>
          <w:color w:val="auto"/>
          <w:sz w:val="24"/>
          <w:szCs w:val="24"/>
        </w:rPr>
        <w:t>），交货期为</w:t>
      </w:r>
      <w:r>
        <w:rPr>
          <w:rFonts w:hint="default" w:ascii="Times New Roman" w:hAnsi="Times New Roman" w:eastAsia="宋体" w:cs="Times New Roman"/>
          <w:color w:val="auto"/>
          <w:sz w:val="24"/>
          <w:szCs w:val="24"/>
          <w:u w:val="single"/>
        </w:rPr>
        <w:t xml:space="preserve">    </w:t>
      </w:r>
      <w:r>
        <w:rPr>
          <w:rFonts w:hint="default" w:ascii="Times New Roman" w:hAnsi="Times New Roman" w:eastAsia="宋体" w:cs="Times New Roman"/>
          <w:color w:val="auto"/>
          <w:sz w:val="24"/>
          <w:szCs w:val="24"/>
        </w:rPr>
        <w:t>，质量</w:t>
      </w:r>
      <w:r>
        <w:rPr>
          <w:rFonts w:hint="default" w:ascii="Times New Roman" w:hAnsi="Times New Roman" w:eastAsia="宋体" w:cs="Times New Roman"/>
          <w:color w:val="auto"/>
          <w:sz w:val="24"/>
          <w:szCs w:val="24"/>
          <w:u w:val="single"/>
        </w:rPr>
        <w:t xml:space="preserve">        </w:t>
      </w:r>
      <w:r>
        <w:rPr>
          <w:rFonts w:hint="default" w:ascii="Times New Roman" w:hAnsi="Times New Roman" w:eastAsia="宋体" w:cs="Times New Roman"/>
          <w:color w:val="auto"/>
          <w:sz w:val="24"/>
          <w:szCs w:val="24"/>
        </w:rPr>
        <w:t>。</w:t>
      </w:r>
    </w:p>
    <w:p w14:paraId="69A9C467">
      <w:pPr>
        <w:spacing w:line="360" w:lineRule="auto"/>
        <w:ind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 xml:space="preserve">2、我方承诺在投标有效期内不修改、撤销投标文件。 </w:t>
      </w:r>
    </w:p>
    <w:p w14:paraId="0819DD02">
      <w:pPr>
        <w:spacing w:line="360" w:lineRule="auto"/>
        <w:ind w:firstLine="480" w:firstLineChars="200"/>
        <w:rPr>
          <w:rFonts w:hint="default" w:ascii="Times New Roman" w:hAnsi="Times New Roman" w:eastAsia="宋体" w:cs="Times New Roman"/>
          <w:color w:val="auto"/>
          <w:sz w:val="24"/>
          <w:szCs w:val="24"/>
          <w:lang w:eastAsia="zh-CN"/>
        </w:rPr>
      </w:pPr>
      <w:r>
        <w:rPr>
          <w:rFonts w:hint="default" w:ascii="Times New Roman" w:hAnsi="Times New Roman" w:eastAsia="宋体" w:cs="Times New Roman"/>
          <w:color w:val="auto"/>
          <w:sz w:val="24"/>
          <w:szCs w:val="24"/>
        </w:rPr>
        <w:t>3、如我方中标</w:t>
      </w:r>
      <w:r>
        <w:rPr>
          <w:rFonts w:hint="default" w:ascii="Times New Roman" w:hAnsi="Times New Roman" w:cs="Times New Roman"/>
          <w:color w:val="auto"/>
          <w:sz w:val="24"/>
          <w:szCs w:val="24"/>
          <w:lang w:eastAsia="zh-CN"/>
        </w:rPr>
        <w:t>：</w:t>
      </w:r>
    </w:p>
    <w:p w14:paraId="183F1D49">
      <w:pPr>
        <w:spacing w:line="360" w:lineRule="auto"/>
        <w:ind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（1）我方承诺在收到中标通知书后，在中标通知书规定的期限内与你方签订合同。</w:t>
      </w:r>
    </w:p>
    <w:p w14:paraId="1F8B1754">
      <w:pPr>
        <w:spacing w:line="360" w:lineRule="auto"/>
        <w:ind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 xml:space="preserve">（2）随同本投标函递交的投标函附录属于合同文件的组成部分。 </w:t>
      </w:r>
    </w:p>
    <w:p w14:paraId="776C4A08">
      <w:pPr>
        <w:spacing w:line="360" w:lineRule="auto"/>
        <w:ind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 xml:space="preserve">（3）我方承诺按照招标文件规定向你方递交履约担保。 </w:t>
      </w:r>
    </w:p>
    <w:p w14:paraId="62B90EB0">
      <w:pPr>
        <w:spacing w:line="360" w:lineRule="auto"/>
        <w:ind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 xml:space="preserve">（4）我方承诺在合同约定的期限内完成本项目。 </w:t>
      </w:r>
    </w:p>
    <w:p w14:paraId="65686976">
      <w:pPr>
        <w:spacing w:line="360" w:lineRule="auto"/>
        <w:ind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 xml:space="preserve">4、我方在此声明，所递交的投标文件及有关资料内容完整、真实和准确。 </w:t>
      </w:r>
    </w:p>
    <w:p w14:paraId="29744477">
      <w:pPr>
        <w:spacing w:line="360" w:lineRule="auto"/>
        <w:ind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 xml:space="preserve">5、（其他补充说明）。 </w:t>
      </w:r>
    </w:p>
    <w:p w14:paraId="76BC74FF">
      <w:pPr>
        <w:spacing w:line="360" w:lineRule="auto"/>
        <w:ind w:firstLine="480" w:firstLineChars="200"/>
        <w:jc w:val="right"/>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供应商（盖单位公章）</w:t>
      </w:r>
      <w:r>
        <w:rPr>
          <w:rFonts w:hint="default" w:ascii="Times New Roman" w:hAnsi="Times New Roman" w:cs="Times New Roman"/>
          <w:color w:val="auto"/>
          <w:sz w:val="24"/>
          <w:szCs w:val="24"/>
          <w:lang w:eastAsia="zh-CN"/>
        </w:rPr>
        <w:t>：</w:t>
      </w:r>
      <w:r>
        <w:rPr>
          <w:rFonts w:hint="default" w:ascii="Times New Roman" w:hAnsi="Times New Roman" w:eastAsia="宋体" w:cs="Times New Roman"/>
          <w:color w:val="auto"/>
          <w:sz w:val="24"/>
          <w:szCs w:val="24"/>
        </w:rPr>
        <w:t xml:space="preserve">            </w:t>
      </w:r>
    </w:p>
    <w:p w14:paraId="24AB4394">
      <w:pPr>
        <w:spacing w:line="360" w:lineRule="auto"/>
        <w:ind w:firstLine="480" w:firstLineChars="200"/>
        <w:jc w:val="right"/>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法定代表人或委托代理人（签字或盖章）</w:t>
      </w:r>
      <w:r>
        <w:rPr>
          <w:rFonts w:hint="default" w:ascii="Times New Roman" w:hAnsi="Times New Roman" w:cs="Times New Roman"/>
          <w:color w:val="auto"/>
          <w:sz w:val="24"/>
          <w:szCs w:val="24"/>
          <w:lang w:eastAsia="zh-CN"/>
        </w:rPr>
        <w:t>：</w:t>
      </w:r>
      <w:r>
        <w:rPr>
          <w:rFonts w:hint="default" w:ascii="Times New Roman" w:hAnsi="Times New Roman" w:eastAsia="宋体" w:cs="Times New Roman"/>
          <w:color w:val="auto"/>
          <w:sz w:val="24"/>
          <w:szCs w:val="24"/>
        </w:rPr>
        <w:t xml:space="preserve">         </w:t>
      </w:r>
    </w:p>
    <w:p w14:paraId="219472FC">
      <w:pPr>
        <w:spacing w:line="360" w:lineRule="auto"/>
        <w:ind w:firstLine="480" w:firstLineChars="200"/>
        <w:jc w:val="right"/>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日  期</w:t>
      </w:r>
      <w:r>
        <w:rPr>
          <w:rFonts w:hint="default" w:ascii="Times New Roman" w:hAnsi="Times New Roman" w:cs="Times New Roman"/>
          <w:color w:val="auto"/>
          <w:sz w:val="24"/>
          <w:szCs w:val="24"/>
          <w:lang w:eastAsia="zh-CN"/>
        </w:rPr>
        <w:t>：</w:t>
      </w:r>
      <w:r>
        <w:rPr>
          <w:rFonts w:hint="default" w:ascii="Times New Roman" w:hAnsi="Times New Roman" w:eastAsia="宋体" w:cs="Times New Roman"/>
          <w:color w:val="auto"/>
          <w:sz w:val="24"/>
          <w:szCs w:val="24"/>
        </w:rPr>
        <w:t xml:space="preserve">            </w:t>
      </w:r>
    </w:p>
    <w:p w14:paraId="3084052F">
      <w:pPr>
        <w:wordWrap w:val="0"/>
        <w:spacing w:line="360" w:lineRule="auto"/>
        <w:ind w:firstLine="480" w:firstLineChars="200"/>
        <w:jc w:val="right"/>
        <w:rPr>
          <w:rFonts w:hint="default" w:ascii="Times New Roman" w:hAnsi="Times New Roman" w:eastAsia="宋体" w:cs="Times New Roman"/>
          <w:color w:val="auto"/>
          <w:sz w:val="24"/>
          <w:szCs w:val="24"/>
        </w:rPr>
      </w:pPr>
    </w:p>
    <w:p w14:paraId="525E32B0">
      <w:pPr>
        <w:wordWrap w:val="0"/>
        <w:spacing w:line="360" w:lineRule="auto"/>
        <w:jc w:val="center"/>
        <w:rPr>
          <w:rFonts w:hint="default" w:ascii="Times New Roman" w:hAnsi="Times New Roman" w:eastAsia="宋体" w:cs="Times New Roman"/>
          <w:color w:val="auto"/>
          <w:sz w:val="24"/>
          <w:szCs w:val="24"/>
        </w:rPr>
      </w:pPr>
    </w:p>
    <w:p w14:paraId="011BD266">
      <w:pPr>
        <w:wordWrap w:val="0"/>
        <w:spacing w:line="360" w:lineRule="auto"/>
        <w:jc w:val="center"/>
        <w:rPr>
          <w:rFonts w:hint="default" w:ascii="Times New Roman" w:hAnsi="Times New Roman" w:eastAsia="宋体" w:cs="Times New Roman"/>
          <w:b/>
          <w:bCs/>
          <w:color w:val="auto"/>
          <w:sz w:val="24"/>
          <w:szCs w:val="24"/>
        </w:rPr>
      </w:pPr>
      <w:r>
        <w:rPr>
          <w:rFonts w:hint="default" w:ascii="Times New Roman" w:hAnsi="Times New Roman" w:eastAsia="宋体" w:cs="Times New Roman"/>
          <w:color w:val="auto"/>
          <w:sz w:val="24"/>
          <w:szCs w:val="24"/>
        </w:rPr>
        <w:br w:type="page"/>
      </w:r>
      <w:bookmarkStart w:id="306" w:name="_Toc12206"/>
      <w:bookmarkStart w:id="307" w:name="_Toc10137_WPSOffice_Level2"/>
      <w:r>
        <w:rPr>
          <w:rFonts w:hint="default" w:ascii="Times New Roman" w:hAnsi="Times New Roman" w:eastAsia="宋体" w:cs="Times New Roman"/>
          <w:b/>
          <w:bCs/>
          <w:color w:val="auto"/>
          <w:sz w:val="24"/>
          <w:szCs w:val="24"/>
        </w:rPr>
        <w:t>（二）投标函附录</w:t>
      </w:r>
      <w:bookmarkEnd w:id="306"/>
      <w:bookmarkEnd w:id="307"/>
    </w:p>
    <w:tbl>
      <w:tblPr>
        <w:tblStyle w:val="27"/>
        <w:tblpPr w:leftFromText="181" w:rightFromText="181" w:vertAnchor="text" w:horzAnchor="margin" w:tblpXSpec="center" w:tblpY="232"/>
        <w:tblOverlap w:val="never"/>
        <w:tblW w:w="88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67"/>
        <w:gridCol w:w="6884"/>
      </w:tblGrid>
      <w:tr w14:paraId="1F8FAE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3" w:hRule="atLeast"/>
          <w:jc w:val="center"/>
        </w:trPr>
        <w:tc>
          <w:tcPr>
            <w:tcW w:w="1967" w:type="dxa"/>
            <w:vAlign w:val="center"/>
          </w:tcPr>
          <w:p w14:paraId="7B6EA331">
            <w:pPr>
              <w:wordWrap w:val="0"/>
              <w:spacing w:line="360" w:lineRule="auto"/>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项目名称</w:t>
            </w:r>
          </w:p>
        </w:tc>
        <w:tc>
          <w:tcPr>
            <w:tcW w:w="6884" w:type="dxa"/>
            <w:vAlign w:val="center"/>
          </w:tcPr>
          <w:p w14:paraId="19E9D332">
            <w:pPr>
              <w:wordWrap w:val="0"/>
              <w:spacing w:line="360" w:lineRule="auto"/>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 xml:space="preserve"> </w:t>
            </w:r>
          </w:p>
        </w:tc>
      </w:tr>
      <w:tr w14:paraId="11F1DC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3" w:hRule="atLeast"/>
          <w:jc w:val="center"/>
        </w:trPr>
        <w:tc>
          <w:tcPr>
            <w:tcW w:w="1967" w:type="dxa"/>
            <w:vAlign w:val="center"/>
          </w:tcPr>
          <w:p w14:paraId="7DC04617">
            <w:pPr>
              <w:wordWrap w:val="0"/>
              <w:spacing w:line="360" w:lineRule="auto"/>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包号</w:t>
            </w:r>
          </w:p>
        </w:tc>
        <w:tc>
          <w:tcPr>
            <w:tcW w:w="6884" w:type="dxa"/>
            <w:vAlign w:val="center"/>
          </w:tcPr>
          <w:p w14:paraId="42AB09F1">
            <w:pPr>
              <w:wordWrap w:val="0"/>
              <w:spacing w:line="360" w:lineRule="auto"/>
              <w:jc w:val="center"/>
              <w:rPr>
                <w:rFonts w:hint="default" w:ascii="Times New Roman" w:hAnsi="Times New Roman" w:eastAsia="宋体" w:cs="Times New Roman"/>
                <w:color w:val="auto"/>
                <w:sz w:val="24"/>
                <w:szCs w:val="24"/>
              </w:rPr>
            </w:pPr>
          </w:p>
        </w:tc>
      </w:tr>
      <w:tr w14:paraId="6B2481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3" w:hRule="atLeast"/>
          <w:jc w:val="center"/>
        </w:trPr>
        <w:tc>
          <w:tcPr>
            <w:tcW w:w="1967" w:type="dxa"/>
            <w:vAlign w:val="center"/>
          </w:tcPr>
          <w:p w14:paraId="3359E2D1">
            <w:pPr>
              <w:wordWrap w:val="0"/>
              <w:spacing w:line="360" w:lineRule="auto"/>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供应商名称</w:t>
            </w:r>
          </w:p>
        </w:tc>
        <w:tc>
          <w:tcPr>
            <w:tcW w:w="6884" w:type="dxa"/>
            <w:vAlign w:val="center"/>
          </w:tcPr>
          <w:p w14:paraId="436466DD">
            <w:pPr>
              <w:wordWrap w:val="0"/>
              <w:spacing w:line="360" w:lineRule="auto"/>
              <w:ind w:firstLine="480" w:firstLineChars="200"/>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 xml:space="preserve">      </w:t>
            </w:r>
          </w:p>
        </w:tc>
      </w:tr>
      <w:tr w14:paraId="63437D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5" w:hRule="atLeast"/>
          <w:jc w:val="center"/>
        </w:trPr>
        <w:tc>
          <w:tcPr>
            <w:tcW w:w="1967" w:type="dxa"/>
            <w:vAlign w:val="center"/>
          </w:tcPr>
          <w:p w14:paraId="7326D19C">
            <w:pPr>
              <w:wordWrap w:val="0"/>
              <w:spacing w:line="360" w:lineRule="auto"/>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投标内容</w:t>
            </w:r>
          </w:p>
        </w:tc>
        <w:tc>
          <w:tcPr>
            <w:tcW w:w="6884" w:type="dxa"/>
            <w:vAlign w:val="center"/>
          </w:tcPr>
          <w:p w14:paraId="577AD677">
            <w:pPr>
              <w:wordWrap w:val="0"/>
              <w:spacing w:line="360" w:lineRule="auto"/>
              <w:ind w:firstLine="480" w:firstLineChars="200"/>
              <w:jc w:val="center"/>
              <w:rPr>
                <w:rFonts w:hint="default" w:ascii="Times New Roman" w:hAnsi="Times New Roman" w:eastAsia="宋体" w:cs="Times New Roman"/>
                <w:color w:val="auto"/>
                <w:sz w:val="24"/>
                <w:szCs w:val="24"/>
              </w:rPr>
            </w:pPr>
          </w:p>
        </w:tc>
      </w:tr>
      <w:tr w14:paraId="6C5F55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3" w:hRule="atLeast"/>
          <w:jc w:val="center"/>
        </w:trPr>
        <w:tc>
          <w:tcPr>
            <w:tcW w:w="1967" w:type="dxa"/>
            <w:vAlign w:val="center"/>
          </w:tcPr>
          <w:p w14:paraId="286C9412">
            <w:pPr>
              <w:wordWrap w:val="0"/>
              <w:autoSpaceDE w:val="0"/>
              <w:autoSpaceDN w:val="0"/>
              <w:adjustRightInd w:val="0"/>
              <w:spacing w:line="360" w:lineRule="auto"/>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投标报价</w:t>
            </w:r>
          </w:p>
        </w:tc>
        <w:tc>
          <w:tcPr>
            <w:tcW w:w="6884" w:type="dxa"/>
            <w:vAlign w:val="center"/>
          </w:tcPr>
          <w:p w14:paraId="6D353239">
            <w:pPr>
              <w:wordWrap w:val="0"/>
              <w:spacing w:line="360" w:lineRule="auto"/>
              <w:rPr>
                <w:rFonts w:hint="default" w:ascii="Times New Roman" w:hAnsi="Times New Roman" w:eastAsia="宋体" w:cs="Times New Roman"/>
                <w:color w:val="auto"/>
                <w:sz w:val="24"/>
                <w:szCs w:val="24"/>
                <w:u w:val="single"/>
              </w:rPr>
            </w:pPr>
            <w:r>
              <w:rPr>
                <w:rFonts w:hint="default" w:ascii="Times New Roman" w:hAnsi="Times New Roman" w:eastAsia="宋体" w:cs="Times New Roman"/>
                <w:color w:val="auto"/>
                <w:sz w:val="24"/>
                <w:szCs w:val="24"/>
              </w:rPr>
              <w:t>大写（人民币）</w:t>
            </w:r>
            <w:r>
              <w:rPr>
                <w:rFonts w:hint="default" w:ascii="Times New Roman" w:hAnsi="Times New Roman" w:cs="Times New Roman"/>
                <w:color w:val="auto"/>
                <w:sz w:val="24"/>
                <w:szCs w:val="24"/>
                <w:lang w:eastAsia="zh-CN"/>
              </w:rPr>
              <w:t>：</w:t>
            </w:r>
            <w:r>
              <w:rPr>
                <w:rFonts w:hint="default" w:ascii="Times New Roman" w:hAnsi="Times New Roman" w:eastAsia="宋体" w:cs="Times New Roman"/>
                <w:color w:val="auto"/>
                <w:sz w:val="24"/>
                <w:szCs w:val="24"/>
                <w:u w:val="single"/>
              </w:rPr>
              <w:t xml:space="preserve">                     </w:t>
            </w:r>
          </w:p>
          <w:p w14:paraId="537AD705">
            <w:pPr>
              <w:wordWrap w:val="0"/>
              <w:spacing w:line="360" w:lineRule="auto"/>
              <w:rPr>
                <w:rFonts w:hint="default" w:ascii="Times New Roman" w:hAnsi="Times New Roman" w:eastAsia="宋体" w:cs="Times New Roman"/>
                <w:color w:val="auto"/>
                <w:sz w:val="24"/>
                <w:szCs w:val="24"/>
                <w:u w:val="single"/>
              </w:rPr>
            </w:pPr>
            <w:r>
              <w:rPr>
                <w:rFonts w:hint="default" w:ascii="Times New Roman" w:hAnsi="Times New Roman" w:eastAsia="宋体" w:cs="Times New Roman"/>
                <w:color w:val="auto"/>
                <w:sz w:val="24"/>
                <w:szCs w:val="24"/>
              </w:rPr>
              <w:t>小写</w:t>
            </w:r>
            <w:r>
              <w:rPr>
                <w:rFonts w:hint="default" w:ascii="Times New Roman" w:hAnsi="Times New Roman" w:cs="Times New Roman"/>
                <w:color w:val="auto"/>
                <w:sz w:val="24"/>
                <w:szCs w:val="24"/>
                <w:lang w:eastAsia="zh-CN"/>
              </w:rPr>
              <w:t>：</w:t>
            </w:r>
            <w:r>
              <w:rPr>
                <w:rFonts w:hint="default" w:ascii="Times New Roman" w:hAnsi="Times New Roman" w:eastAsia="宋体" w:cs="Times New Roman"/>
                <w:color w:val="auto"/>
                <w:sz w:val="24"/>
                <w:szCs w:val="24"/>
              </w:rPr>
              <w:t>（￥</w:t>
            </w:r>
            <w:r>
              <w:rPr>
                <w:rFonts w:hint="default" w:ascii="Times New Roman" w:hAnsi="Times New Roman" w:eastAsia="宋体" w:cs="Times New Roman"/>
                <w:color w:val="auto"/>
                <w:sz w:val="24"/>
                <w:szCs w:val="24"/>
                <w:u w:val="single"/>
              </w:rPr>
              <w:t xml:space="preserve">                       </w:t>
            </w:r>
            <w:r>
              <w:rPr>
                <w:rFonts w:hint="default" w:ascii="Times New Roman" w:hAnsi="Times New Roman" w:eastAsia="宋体" w:cs="Times New Roman"/>
                <w:color w:val="auto"/>
                <w:sz w:val="24"/>
                <w:szCs w:val="24"/>
              </w:rPr>
              <w:t>）</w:t>
            </w:r>
          </w:p>
        </w:tc>
      </w:tr>
      <w:tr w14:paraId="30DE7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4" w:hRule="atLeast"/>
          <w:jc w:val="center"/>
        </w:trPr>
        <w:tc>
          <w:tcPr>
            <w:tcW w:w="1967" w:type="dxa"/>
            <w:vAlign w:val="center"/>
          </w:tcPr>
          <w:p w14:paraId="6F201A0A">
            <w:pPr>
              <w:wordWrap w:val="0"/>
              <w:spacing w:line="360" w:lineRule="auto"/>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交货期</w:t>
            </w:r>
          </w:p>
        </w:tc>
        <w:tc>
          <w:tcPr>
            <w:tcW w:w="6884" w:type="dxa"/>
            <w:vAlign w:val="center"/>
          </w:tcPr>
          <w:p w14:paraId="2B7C39AB">
            <w:pPr>
              <w:wordWrap w:val="0"/>
              <w:spacing w:line="360" w:lineRule="auto"/>
              <w:jc w:val="center"/>
              <w:rPr>
                <w:rFonts w:hint="default" w:ascii="Times New Roman" w:hAnsi="Times New Roman" w:eastAsia="宋体" w:cs="Times New Roman"/>
                <w:color w:val="auto"/>
                <w:sz w:val="24"/>
                <w:szCs w:val="24"/>
              </w:rPr>
            </w:pPr>
          </w:p>
        </w:tc>
      </w:tr>
      <w:tr w14:paraId="67B8BF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4" w:hRule="atLeast"/>
          <w:jc w:val="center"/>
        </w:trPr>
        <w:tc>
          <w:tcPr>
            <w:tcW w:w="1967" w:type="dxa"/>
            <w:vAlign w:val="center"/>
          </w:tcPr>
          <w:p w14:paraId="0BCEAD32">
            <w:pPr>
              <w:wordWrap w:val="0"/>
              <w:spacing w:line="360" w:lineRule="auto"/>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kern w:val="10"/>
                <w:sz w:val="24"/>
                <w:szCs w:val="24"/>
              </w:rPr>
              <w:t>交货地点</w:t>
            </w:r>
          </w:p>
        </w:tc>
        <w:tc>
          <w:tcPr>
            <w:tcW w:w="6884" w:type="dxa"/>
            <w:vAlign w:val="center"/>
          </w:tcPr>
          <w:p w14:paraId="68EFBEC4">
            <w:pPr>
              <w:wordWrap w:val="0"/>
              <w:spacing w:line="360" w:lineRule="auto"/>
              <w:jc w:val="center"/>
              <w:rPr>
                <w:rFonts w:hint="default" w:ascii="Times New Roman" w:hAnsi="Times New Roman" w:eastAsia="宋体" w:cs="Times New Roman"/>
                <w:color w:val="auto"/>
                <w:sz w:val="24"/>
                <w:szCs w:val="24"/>
              </w:rPr>
            </w:pPr>
          </w:p>
        </w:tc>
      </w:tr>
      <w:tr w14:paraId="48B40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4" w:hRule="atLeast"/>
          <w:jc w:val="center"/>
        </w:trPr>
        <w:tc>
          <w:tcPr>
            <w:tcW w:w="1967" w:type="dxa"/>
            <w:vAlign w:val="center"/>
          </w:tcPr>
          <w:p w14:paraId="6DB21BC4">
            <w:pPr>
              <w:wordWrap w:val="0"/>
              <w:spacing w:line="360" w:lineRule="auto"/>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质量要求</w:t>
            </w:r>
          </w:p>
        </w:tc>
        <w:tc>
          <w:tcPr>
            <w:tcW w:w="6884" w:type="dxa"/>
            <w:vAlign w:val="center"/>
          </w:tcPr>
          <w:p w14:paraId="224F92C0">
            <w:pPr>
              <w:wordWrap w:val="0"/>
              <w:spacing w:line="360" w:lineRule="auto"/>
              <w:ind w:firstLine="480" w:firstLineChars="200"/>
              <w:jc w:val="center"/>
              <w:rPr>
                <w:rFonts w:hint="default" w:ascii="Times New Roman" w:hAnsi="Times New Roman" w:eastAsia="宋体" w:cs="Times New Roman"/>
                <w:color w:val="auto"/>
                <w:sz w:val="24"/>
                <w:szCs w:val="24"/>
              </w:rPr>
            </w:pPr>
          </w:p>
        </w:tc>
      </w:tr>
      <w:tr w14:paraId="64A661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4" w:hRule="atLeast"/>
          <w:jc w:val="center"/>
        </w:trPr>
        <w:tc>
          <w:tcPr>
            <w:tcW w:w="1967" w:type="dxa"/>
            <w:vAlign w:val="center"/>
          </w:tcPr>
          <w:p w14:paraId="6D2E9665">
            <w:pPr>
              <w:wordWrap w:val="0"/>
              <w:spacing w:line="360" w:lineRule="auto"/>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质保期</w:t>
            </w:r>
          </w:p>
        </w:tc>
        <w:tc>
          <w:tcPr>
            <w:tcW w:w="6884" w:type="dxa"/>
            <w:vAlign w:val="center"/>
          </w:tcPr>
          <w:p w14:paraId="13F154F8">
            <w:pPr>
              <w:wordWrap w:val="0"/>
              <w:spacing w:line="360" w:lineRule="auto"/>
              <w:ind w:firstLine="480" w:firstLineChars="200"/>
              <w:jc w:val="center"/>
              <w:rPr>
                <w:rFonts w:hint="default" w:ascii="Times New Roman" w:hAnsi="Times New Roman" w:eastAsia="宋体" w:cs="Times New Roman"/>
                <w:color w:val="auto"/>
                <w:sz w:val="24"/>
                <w:szCs w:val="24"/>
              </w:rPr>
            </w:pPr>
          </w:p>
        </w:tc>
      </w:tr>
      <w:tr w14:paraId="58BA5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1" w:hRule="atLeast"/>
          <w:jc w:val="center"/>
        </w:trPr>
        <w:tc>
          <w:tcPr>
            <w:tcW w:w="1967" w:type="dxa"/>
            <w:vAlign w:val="center"/>
          </w:tcPr>
          <w:p w14:paraId="095518D6">
            <w:pPr>
              <w:wordWrap w:val="0"/>
              <w:spacing w:line="360" w:lineRule="auto"/>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投标有效期</w:t>
            </w:r>
          </w:p>
        </w:tc>
        <w:tc>
          <w:tcPr>
            <w:tcW w:w="6884" w:type="dxa"/>
            <w:vAlign w:val="center"/>
          </w:tcPr>
          <w:p w14:paraId="4494B378">
            <w:pPr>
              <w:wordWrap w:val="0"/>
              <w:spacing w:line="360" w:lineRule="auto"/>
              <w:ind w:firstLine="480" w:firstLineChars="200"/>
              <w:jc w:val="center"/>
              <w:rPr>
                <w:rFonts w:hint="default" w:ascii="Times New Roman" w:hAnsi="Times New Roman" w:eastAsia="宋体" w:cs="Times New Roman"/>
                <w:color w:val="auto"/>
                <w:sz w:val="24"/>
                <w:szCs w:val="24"/>
              </w:rPr>
            </w:pPr>
          </w:p>
        </w:tc>
      </w:tr>
      <w:tr w14:paraId="2DB4E5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7" w:hRule="atLeast"/>
          <w:jc w:val="center"/>
        </w:trPr>
        <w:tc>
          <w:tcPr>
            <w:tcW w:w="1967" w:type="dxa"/>
            <w:vAlign w:val="center"/>
          </w:tcPr>
          <w:p w14:paraId="3092578A">
            <w:pPr>
              <w:wordWrap w:val="0"/>
              <w:spacing w:line="360" w:lineRule="auto"/>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其他说明</w:t>
            </w:r>
          </w:p>
        </w:tc>
        <w:tc>
          <w:tcPr>
            <w:tcW w:w="6884" w:type="dxa"/>
            <w:vAlign w:val="center"/>
          </w:tcPr>
          <w:p w14:paraId="17249F09">
            <w:pPr>
              <w:wordWrap w:val="0"/>
              <w:spacing w:line="360" w:lineRule="auto"/>
              <w:rPr>
                <w:rFonts w:hint="default" w:ascii="Times New Roman" w:hAnsi="Times New Roman" w:eastAsia="宋体" w:cs="Times New Roman"/>
                <w:color w:val="auto"/>
                <w:sz w:val="24"/>
                <w:szCs w:val="24"/>
              </w:rPr>
            </w:pPr>
          </w:p>
        </w:tc>
      </w:tr>
    </w:tbl>
    <w:p w14:paraId="6FBFBDDB">
      <w:pPr>
        <w:wordWrap w:val="0"/>
        <w:autoSpaceDE w:val="0"/>
        <w:autoSpaceDN w:val="0"/>
        <w:adjustRightInd w:val="0"/>
        <w:spacing w:line="360" w:lineRule="auto"/>
        <w:ind w:firstLine="480" w:firstLineChars="200"/>
        <w:rPr>
          <w:rFonts w:hint="default" w:ascii="Times New Roman" w:hAnsi="Times New Roman" w:eastAsia="宋体" w:cs="Times New Roman"/>
          <w:color w:val="auto"/>
          <w:sz w:val="24"/>
          <w:szCs w:val="24"/>
        </w:rPr>
      </w:pPr>
    </w:p>
    <w:p w14:paraId="581422A8">
      <w:pPr>
        <w:wordWrap w:val="0"/>
        <w:autoSpaceDE w:val="0"/>
        <w:autoSpaceDN w:val="0"/>
        <w:adjustRightInd w:val="0"/>
        <w:spacing w:line="360" w:lineRule="auto"/>
        <w:ind w:firstLine="480" w:firstLineChars="200"/>
        <w:rPr>
          <w:rFonts w:hint="default" w:ascii="Times New Roman" w:hAnsi="Times New Roman" w:eastAsia="宋体" w:cs="Times New Roman"/>
          <w:color w:val="auto"/>
          <w:sz w:val="24"/>
          <w:szCs w:val="24"/>
        </w:rPr>
      </w:pPr>
    </w:p>
    <w:p w14:paraId="393AED11">
      <w:pPr>
        <w:pStyle w:val="2"/>
        <w:tabs>
          <w:tab w:val="left" w:pos="7221"/>
        </w:tabs>
        <w:wordWrap w:val="0"/>
        <w:ind w:firstLine="480" w:firstLineChars="200"/>
        <w:jc w:val="right"/>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供应商</w:t>
      </w:r>
      <w:r>
        <w:rPr>
          <w:rFonts w:hint="default" w:ascii="Times New Roman" w:hAnsi="Times New Roman" w:cs="Times New Roman"/>
          <w:color w:val="auto"/>
          <w:sz w:val="24"/>
          <w:szCs w:val="24"/>
          <w:lang w:eastAsia="zh-CN"/>
        </w:rPr>
        <w:t>：</w:t>
      </w:r>
      <w:r>
        <w:rPr>
          <w:rFonts w:hint="default" w:ascii="Times New Roman" w:hAnsi="Times New Roman" w:eastAsia="宋体" w:cs="Times New Roman"/>
          <w:color w:val="auto"/>
          <w:sz w:val="24"/>
          <w:szCs w:val="24"/>
          <w:u w:val="single"/>
        </w:rPr>
        <w:t xml:space="preserve">                                        </w:t>
      </w:r>
      <w:r>
        <w:rPr>
          <w:rFonts w:hint="default" w:ascii="Times New Roman" w:hAnsi="Times New Roman" w:eastAsia="宋体" w:cs="Times New Roman"/>
          <w:color w:val="auto"/>
          <w:sz w:val="24"/>
          <w:szCs w:val="24"/>
        </w:rPr>
        <w:t>（盖单位公章）</w:t>
      </w:r>
    </w:p>
    <w:p w14:paraId="225A5BD0">
      <w:pPr>
        <w:pStyle w:val="2"/>
        <w:tabs>
          <w:tab w:val="left" w:pos="7641"/>
        </w:tabs>
        <w:wordWrap w:val="0"/>
        <w:ind w:firstLine="480" w:firstLineChars="200"/>
        <w:jc w:val="right"/>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法定代表人（单位负责人）或其委托代理人</w:t>
      </w:r>
      <w:r>
        <w:rPr>
          <w:rFonts w:hint="default" w:ascii="Times New Roman" w:hAnsi="Times New Roman" w:cs="Times New Roman"/>
          <w:color w:val="auto"/>
          <w:sz w:val="24"/>
          <w:szCs w:val="24"/>
          <w:lang w:eastAsia="zh-CN"/>
        </w:rPr>
        <w:t>：</w:t>
      </w:r>
      <w:r>
        <w:rPr>
          <w:rFonts w:hint="default" w:ascii="Times New Roman" w:hAnsi="Times New Roman" w:eastAsia="宋体" w:cs="Times New Roman"/>
          <w:color w:val="auto"/>
          <w:sz w:val="24"/>
          <w:szCs w:val="24"/>
          <w:u w:val="single"/>
        </w:rPr>
        <w:t xml:space="preserve">      </w:t>
      </w:r>
      <w:r>
        <w:rPr>
          <w:rFonts w:hint="default" w:ascii="Times New Roman" w:hAnsi="Times New Roman" w:eastAsia="宋体" w:cs="Times New Roman"/>
          <w:color w:val="auto"/>
          <w:sz w:val="24"/>
          <w:szCs w:val="24"/>
        </w:rPr>
        <w:t>（签字或盖章）</w:t>
      </w:r>
    </w:p>
    <w:p w14:paraId="12527B83">
      <w:pPr>
        <w:pStyle w:val="2"/>
        <w:tabs>
          <w:tab w:val="left" w:pos="631"/>
          <w:tab w:val="left" w:pos="1471"/>
          <w:tab w:val="left" w:pos="2311"/>
        </w:tabs>
        <w:wordWrap w:val="0"/>
        <w:ind w:firstLine="480" w:firstLineChars="200"/>
        <w:jc w:val="right"/>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u w:val="single"/>
        </w:rPr>
        <w:t xml:space="preserve">      </w:t>
      </w:r>
      <w:r>
        <w:rPr>
          <w:rFonts w:hint="default" w:ascii="Times New Roman" w:hAnsi="Times New Roman" w:eastAsia="宋体" w:cs="Times New Roman"/>
          <w:color w:val="auto"/>
          <w:sz w:val="24"/>
          <w:szCs w:val="24"/>
        </w:rPr>
        <w:t>年</w:t>
      </w:r>
      <w:r>
        <w:rPr>
          <w:rFonts w:hint="default" w:ascii="Times New Roman" w:hAnsi="Times New Roman" w:eastAsia="宋体" w:cs="Times New Roman"/>
          <w:color w:val="auto"/>
          <w:sz w:val="24"/>
          <w:szCs w:val="24"/>
          <w:u w:val="single"/>
        </w:rPr>
        <w:t xml:space="preserve">      </w:t>
      </w:r>
      <w:r>
        <w:rPr>
          <w:rFonts w:hint="default" w:ascii="Times New Roman" w:hAnsi="Times New Roman" w:eastAsia="宋体" w:cs="Times New Roman"/>
          <w:color w:val="auto"/>
          <w:sz w:val="24"/>
          <w:szCs w:val="24"/>
        </w:rPr>
        <w:t>月</w:t>
      </w:r>
      <w:r>
        <w:rPr>
          <w:rFonts w:hint="default" w:ascii="Times New Roman" w:hAnsi="Times New Roman" w:eastAsia="宋体" w:cs="Times New Roman"/>
          <w:color w:val="auto"/>
          <w:sz w:val="24"/>
          <w:szCs w:val="24"/>
          <w:u w:val="single"/>
        </w:rPr>
        <w:t xml:space="preserve">      </w:t>
      </w:r>
      <w:r>
        <w:rPr>
          <w:rFonts w:hint="default" w:ascii="Times New Roman" w:hAnsi="Times New Roman" w:eastAsia="宋体" w:cs="Times New Roman"/>
          <w:color w:val="auto"/>
          <w:sz w:val="24"/>
          <w:szCs w:val="24"/>
        </w:rPr>
        <w:t>日</w:t>
      </w:r>
    </w:p>
    <w:p w14:paraId="11DF0C28">
      <w:pPr>
        <w:wordWrap w:val="0"/>
        <w:autoSpaceDE w:val="0"/>
        <w:autoSpaceDN w:val="0"/>
        <w:adjustRightInd w:val="0"/>
        <w:spacing w:line="360" w:lineRule="auto"/>
        <w:ind w:firstLine="480" w:firstLineChars="200"/>
        <w:jc w:val="right"/>
        <w:rPr>
          <w:rFonts w:hint="default" w:ascii="Times New Roman" w:hAnsi="Times New Roman" w:eastAsia="宋体" w:cs="Times New Roman"/>
          <w:color w:val="auto"/>
          <w:sz w:val="24"/>
          <w:szCs w:val="24"/>
        </w:rPr>
      </w:pPr>
    </w:p>
    <w:p w14:paraId="6CE6689B">
      <w:pPr>
        <w:wordWrap w:val="0"/>
        <w:spacing w:line="360" w:lineRule="auto"/>
        <w:rPr>
          <w:rFonts w:hint="default" w:ascii="Times New Roman" w:hAnsi="Times New Roman" w:eastAsia="宋体" w:cs="Times New Roman"/>
          <w:color w:val="auto"/>
          <w:sz w:val="24"/>
          <w:szCs w:val="24"/>
        </w:rPr>
      </w:pPr>
    </w:p>
    <w:p w14:paraId="7D039C87">
      <w:pPr>
        <w:wordWrap w:val="0"/>
        <w:spacing w:line="360" w:lineRule="auto"/>
        <w:jc w:val="center"/>
        <w:outlineLvl w:val="1"/>
        <w:rPr>
          <w:rFonts w:hint="default" w:ascii="Times New Roman" w:hAnsi="Times New Roman" w:eastAsia="宋体" w:cs="Times New Roman"/>
          <w:b/>
          <w:bCs/>
          <w:color w:val="auto"/>
          <w:sz w:val="24"/>
          <w:szCs w:val="24"/>
        </w:rPr>
      </w:pPr>
      <w:r>
        <w:rPr>
          <w:rFonts w:hint="default" w:ascii="Times New Roman" w:hAnsi="Times New Roman" w:eastAsia="宋体" w:cs="Times New Roman"/>
          <w:color w:val="auto"/>
          <w:sz w:val="24"/>
          <w:szCs w:val="24"/>
        </w:rPr>
        <w:br w:type="page"/>
      </w:r>
      <w:bookmarkStart w:id="308" w:name="_Toc13155"/>
      <w:bookmarkStart w:id="309" w:name="_Toc500940596"/>
      <w:bookmarkStart w:id="310" w:name="_Toc530496954"/>
      <w:bookmarkStart w:id="311" w:name="_Toc8527"/>
      <w:bookmarkStart w:id="312" w:name="_Toc25841"/>
      <w:bookmarkStart w:id="313" w:name="_Toc22365"/>
      <w:bookmarkStart w:id="314" w:name="_Toc18263_WPSOffice_Level1"/>
      <w:bookmarkStart w:id="315" w:name="_Toc2447"/>
      <w:bookmarkStart w:id="316" w:name="_Toc5050"/>
      <w:bookmarkStart w:id="317" w:name="_Toc30248"/>
      <w:bookmarkStart w:id="318" w:name="_Toc7682"/>
      <w:bookmarkStart w:id="319" w:name="_Toc500496036"/>
      <w:bookmarkStart w:id="320" w:name="_Toc21656"/>
      <w:r>
        <w:rPr>
          <w:rFonts w:hint="default" w:ascii="Times New Roman" w:hAnsi="Times New Roman" w:eastAsia="宋体" w:cs="Times New Roman"/>
          <w:b/>
          <w:bCs/>
          <w:color w:val="auto"/>
          <w:sz w:val="24"/>
          <w:szCs w:val="24"/>
        </w:rPr>
        <w:t>二、法定代表人（单位负责人）身份证明</w:t>
      </w:r>
      <w:bookmarkEnd w:id="308"/>
      <w:bookmarkEnd w:id="309"/>
      <w:bookmarkEnd w:id="310"/>
      <w:bookmarkEnd w:id="311"/>
      <w:bookmarkEnd w:id="312"/>
      <w:bookmarkEnd w:id="313"/>
      <w:bookmarkEnd w:id="314"/>
      <w:bookmarkEnd w:id="315"/>
      <w:bookmarkEnd w:id="316"/>
      <w:bookmarkEnd w:id="317"/>
      <w:bookmarkEnd w:id="318"/>
      <w:bookmarkEnd w:id="319"/>
      <w:bookmarkEnd w:id="320"/>
    </w:p>
    <w:p w14:paraId="153C4DBD">
      <w:pPr>
        <w:pStyle w:val="2"/>
        <w:tabs>
          <w:tab w:val="left" w:pos="3928"/>
        </w:tabs>
        <w:wordWrap w:val="0"/>
        <w:ind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供应商名称</w:t>
      </w:r>
      <w:r>
        <w:rPr>
          <w:rFonts w:hint="default" w:ascii="Times New Roman" w:hAnsi="Times New Roman" w:cs="Times New Roman"/>
          <w:color w:val="auto"/>
          <w:sz w:val="24"/>
          <w:szCs w:val="24"/>
          <w:lang w:eastAsia="zh-CN"/>
        </w:rPr>
        <w:t>：</w:t>
      </w:r>
      <w:r>
        <w:rPr>
          <w:rFonts w:hint="default" w:ascii="Times New Roman" w:hAnsi="Times New Roman" w:eastAsia="宋体" w:cs="Times New Roman"/>
          <w:color w:val="auto"/>
          <w:sz w:val="24"/>
          <w:szCs w:val="24"/>
          <w:u w:val="single"/>
        </w:rPr>
        <w:t xml:space="preserve">                                  </w:t>
      </w:r>
    </w:p>
    <w:p w14:paraId="110492C6">
      <w:pPr>
        <w:pStyle w:val="2"/>
        <w:tabs>
          <w:tab w:val="left" w:pos="2412"/>
          <w:tab w:val="left" w:pos="3883"/>
          <w:tab w:val="left" w:pos="5352"/>
          <w:tab w:val="left" w:pos="6869"/>
        </w:tabs>
        <w:wordWrap w:val="0"/>
        <w:ind w:firstLine="480" w:firstLineChars="200"/>
        <w:rPr>
          <w:rFonts w:hint="default" w:ascii="Times New Roman" w:hAnsi="Times New Roman" w:eastAsia="宋体" w:cs="Times New Roman"/>
          <w:color w:val="auto"/>
          <w:sz w:val="24"/>
          <w:szCs w:val="24"/>
          <w:u w:val="single"/>
        </w:rPr>
      </w:pPr>
      <w:r>
        <w:rPr>
          <w:rFonts w:hint="default" w:ascii="Times New Roman" w:hAnsi="Times New Roman" w:eastAsia="宋体" w:cs="Times New Roman"/>
          <w:color w:val="auto"/>
          <w:sz w:val="24"/>
          <w:szCs w:val="24"/>
        </w:rPr>
        <w:t>姓名</w:t>
      </w:r>
      <w:r>
        <w:rPr>
          <w:rFonts w:hint="default" w:ascii="Times New Roman" w:hAnsi="Times New Roman" w:cs="Times New Roman"/>
          <w:color w:val="auto"/>
          <w:sz w:val="24"/>
          <w:szCs w:val="24"/>
          <w:lang w:eastAsia="zh-CN"/>
        </w:rPr>
        <w:t>：</w:t>
      </w:r>
      <w:r>
        <w:rPr>
          <w:rFonts w:hint="default" w:ascii="Times New Roman" w:hAnsi="Times New Roman" w:eastAsia="宋体" w:cs="Times New Roman"/>
          <w:color w:val="auto"/>
          <w:sz w:val="24"/>
          <w:szCs w:val="24"/>
          <w:u w:val="single"/>
        </w:rPr>
        <w:t xml:space="preserve">      </w:t>
      </w:r>
      <w:r>
        <w:rPr>
          <w:rFonts w:hint="default" w:ascii="Times New Roman" w:hAnsi="Times New Roman" w:eastAsia="宋体" w:cs="Times New Roman"/>
          <w:color w:val="auto"/>
          <w:sz w:val="24"/>
          <w:szCs w:val="24"/>
        </w:rPr>
        <w:t>性别</w:t>
      </w:r>
      <w:r>
        <w:rPr>
          <w:rFonts w:hint="default" w:ascii="Times New Roman" w:hAnsi="Times New Roman" w:cs="Times New Roman"/>
          <w:color w:val="auto"/>
          <w:sz w:val="24"/>
          <w:szCs w:val="24"/>
          <w:lang w:eastAsia="zh-CN"/>
        </w:rPr>
        <w:t>：</w:t>
      </w:r>
      <w:r>
        <w:rPr>
          <w:rFonts w:hint="default" w:ascii="Times New Roman" w:hAnsi="Times New Roman" w:eastAsia="宋体" w:cs="Times New Roman"/>
          <w:color w:val="auto"/>
          <w:sz w:val="24"/>
          <w:szCs w:val="24"/>
          <w:u w:val="single"/>
        </w:rPr>
        <w:t xml:space="preserve">      </w:t>
      </w:r>
      <w:r>
        <w:rPr>
          <w:rFonts w:hint="default" w:ascii="Times New Roman" w:hAnsi="Times New Roman" w:eastAsia="宋体" w:cs="Times New Roman"/>
          <w:color w:val="auto"/>
          <w:sz w:val="24"/>
          <w:szCs w:val="24"/>
        </w:rPr>
        <w:t>年龄</w:t>
      </w:r>
      <w:r>
        <w:rPr>
          <w:rFonts w:hint="default" w:ascii="Times New Roman" w:hAnsi="Times New Roman" w:cs="Times New Roman"/>
          <w:color w:val="auto"/>
          <w:sz w:val="24"/>
          <w:szCs w:val="24"/>
          <w:lang w:eastAsia="zh-CN"/>
        </w:rPr>
        <w:t>：</w:t>
      </w:r>
      <w:r>
        <w:rPr>
          <w:rFonts w:hint="default" w:ascii="Times New Roman" w:hAnsi="Times New Roman" w:eastAsia="宋体" w:cs="Times New Roman"/>
          <w:color w:val="auto"/>
          <w:sz w:val="24"/>
          <w:szCs w:val="24"/>
          <w:u w:val="single"/>
        </w:rPr>
        <w:t xml:space="preserve">      </w:t>
      </w:r>
      <w:r>
        <w:rPr>
          <w:rFonts w:hint="default" w:ascii="Times New Roman" w:hAnsi="Times New Roman" w:eastAsia="宋体" w:cs="Times New Roman"/>
          <w:color w:val="auto"/>
          <w:sz w:val="24"/>
          <w:szCs w:val="24"/>
        </w:rPr>
        <w:t>职务</w:t>
      </w:r>
      <w:r>
        <w:rPr>
          <w:rFonts w:hint="default" w:ascii="Times New Roman" w:hAnsi="Times New Roman" w:cs="Times New Roman"/>
          <w:color w:val="auto"/>
          <w:sz w:val="24"/>
          <w:szCs w:val="24"/>
          <w:lang w:eastAsia="zh-CN"/>
        </w:rPr>
        <w:t>：</w:t>
      </w:r>
      <w:r>
        <w:rPr>
          <w:rFonts w:hint="default" w:ascii="Times New Roman" w:hAnsi="Times New Roman" w:eastAsia="宋体" w:cs="Times New Roman"/>
          <w:color w:val="auto"/>
          <w:sz w:val="24"/>
          <w:szCs w:val="24"/>
          <w:u w:val="single"/>
        </w:rPr>
        <w:t xml:space="preserve">      </w:t>
      </w:r>
    </w:p>
    <w:p w14:paraId="5C8139FE">
      <w:pPr>
        <w:pStyle w:val="2"/>
        <w:tabs>
          <w:tab w:val="left" w:pos="2412"/>
          <w:tab w:val="left" w:pos="3883"/>
          <w:tab w:val="left" w:pos="5352"/>
          <w:tab w:val="left" w:pos="6869"/>
        </w:tabs>
        <w:wordWrap w:val="0"/>
        <w:ind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系</w:t>
      </w:r>
      <w:r>
        <w:rPr>
          <w:rFonts w:hint="default" w:ascii="Times New Roman" w:hAnsi="Times New Roman" w:eastAsia="宋体" w:cs="Times New Roman"/>
          <w:color w:val="auto"/>
          <w:sz w:val="24"/>
          <w:szCs w:val="24"/>
          <w:u w:val="single"/>
        </w:rPr>
        <w:t xml:space="preserve">                </w:t>
      </w:r>
      <w:r>
        <w:rPr>
          <w:rFonts w:hint="default" w:ascii="Times New Roman" w:hAnsi="Times New Roman" w:eastAsia="宋体" w:cs="Times New Roman"/>
          <w:color w:val="auto"/>
          <w:sz w:val="24"/>
          <w:szCs w:val="24"/>
        </w:rPr>
        <w:t>（供应商名称）的法定代表人（单位负责人）。</w:t>
      </w:r>
    </w:p>
    <w:p w14:paraId="732FD8DA">
      <w:pPr>
        <w:pStyle w:val="2"/>
        <w:wordWrap w:val="0"/>
        <w:ind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特此证明。</w:t>
      </w:r>
    </w:p>
    <w:p w14:paraId="21522B13">
      <w:pPr>
        <w:pStyle w:val="2"/>
        <w:wordWrap w:val="0"/>
        <w:ind w:firstLine="480" w:firstLineChars="200"/>
        <w:rPr>
          <w:rFonts w:hint="default" w:ascii="Times New Roman" w:hAnsi="Times New Roman" w:eastAsia="宋体" w:cs="Times New Roman"/>
          <w:color w:val="auto"/>
          <w:sz w:val="24"/>
          <w:szCs w:val="24"/>
        </w:rPr>
      </w:pPr>
    </w:p>
    <w:p w14:paraId="01D2439A">
      <w:pPr>
        <w:pStyle w:val="2"/>
        <w:wordWrap w:val="0"/>
        <w:ind w:firstLine="480" w:firstLineChars="200"/>
        <w:rPr>
          <w:rFonts w:hint="default" w:ascii="Times New Roman" w:hAnsi="Times New Roman" w:eastAsia="宋体" w:cs="Times New Roman"/>
          <w:color w:val="auto"/>
          <w:sz w:val="24"/>
          <w:szCs w:val="24"/>
        </w:rPr>
      </w:pPr>
    </w:p>
    <w:p w14:paraId="439895D9">
      <w:pPr>
        <w:pStyle w:val="2"/>
        <w:wordWrap w:val="0"/>
        <w:ind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附</w:t>
      </w:r>
      <w:r>
        <w:rPr>
          <w:rFonts w:hint="default" w:ascii="Times New Roman" w:hAnsi="Times New Roman" w:cs="Times New Roman"/>
          <w:color w:val="auto"/>
          <w:sz w:val="24"/>
          <w:szCs w:val="24"/>
          <w:lang w:eastAsia="zh-CN"/>
        </w:rPr>
        <w:t>：</w:t>
      </w:r>
      <w:r>
        <w:rPr>
          <w:rFonts w:hint="default" w:ascii="Times New Roman" w:hAnsi="Times New Roman" w:eastAsia="宋体" w:cs="Times New Roman"/>
          <w:color w:val="auto"/>
          <w:sz w:val="24"/>
          <w:szCs w:val="24"/>
        </w:rPr>
        <w:t>法定代表人（单位负责人）身份证复印件。</w:t>
      </w:r>
    </w:p>
    <w:p w14:paraId="0807EA97">
      <w:pPr>
        <w:pStyle w:val="2"/>
        <w:wordWrap w:val="0"/>
        <w:ind w:firstLine="480" w:firstLineChars="200"/>
        <w:rPr>
          <w:rFonts w:hint="default" w:ascii="Times New Roman" w:hAnsi="Times New Roman" w:eastAsia="宋体" w:cs="Times New Roman"/>
          <w:color w:val="auto"/>
          <w:sz w:val="24"/>
          <w:szCs w:val="24"/>
        </w:rPr>
      </w:pPr>
    </w:p>
    <w:p w14:paraId="72102500">
      <w:pPr>
        <w:pStyle w:val="2"/>
        <w:wordWrap w:val="0"/>
        <w:ind w:firstLine="480" w:firstLineChars="200"/>
        <w:rPr>
          <w:rFonts w:hint="default" w:ascii="Times New Roman" w:hAnsi="Times New Roman" w:eastAsia="宋体" w:cs="Times New Roman"/>
          <w:color w:val="auto"/>
          <w:sz w:val="24"/>
          <w:szCs w:val="24"/>
        </w:rPr>
      </w:pPr>
    </w:p>
    <w:p w14:paraId="115E5FBB">
      <w:pPr>
        <w:pStyle w:val="2"/>
        <w:wordWrap w:val="0"/>
        <w:ind w:firstLine="480" w:firstLineChars="200"/>
        <w:rPr>
          <w:rFonts w:hint="default" w:ascii="Times New Roman" w:hAnsi="Times New Roman" w:eastAsia="宋体" w:cs="Times New Roman"/>
          <w:color w:val="auto"/>
          <w:sz w:val="24"/>
          <w:szCs w:val="24"/>
        </w:rPr>
      </w:pPr>
    </w:p>
    <w:p w14:paraId="5E3B8013">
      <w:pPr>
        <w:pStyle w:val="2"/>
        <w:wordWrap w:val="0"/>
        <w:ind w:firstLine="480" w:firstLineChars="200"/>
        <w:rPr>
          <w:rFonts w:hint="default" w:ascii="Times New Roman" w:hAnsi="Times New Roman" w:eastAsia="宋体" w:cs="Times New Roman"/>
          <w:color w:val="auto"/>
          <w:sz w:val="24"/>
          <w:szCs w:val="24"/>
        </w:rPr>
      </w:pPr>
    </w:p>
    <w:p w14:paraId="386A2F18">
      <w:pPr>
        <w:pStyle w:val="2"/>
        <w:tabs>
          <w:tab w:val="left" w:pos="6521"/>
        </w:tabs>
        <w:wordWrap w:val="0"/>
        <w:ind w:firstLine="480" w:firstLineChars="200"/>
        <w:jc w:val="right"/>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供应商</w:t>
      </w:r>
      <w:r>
        <w:rPr>
          <w:rFonts w:hint="default" w:ascii="Times New Roman" w:hAnsi="Times New Roman" w:cs="Times New Roman"/>
          <w:color w:val="auto"/>
          <w:sz w:val="24"/>
          <w:szCs w:val="24"/>
          <w:lang w:eastAsia="zh-CN"/>
        </w:rPr>
        <w:t>：</w:t>
      </w:r>
      <w:r>
        <w:rPr>
          <w:rFonts w:hint="default" w:ascii="Times New Roman" w:hAnsi="Times New Roman" w:eastAsia="宋体" w:cs="Times New Roman"/>
          <w:color w:val="auto"/>
          <w:sz w:val="24"/>
          <w:szCs w:val="24"/>
          <w:u w:val="single"/>
        </w:rPr>
        <w:t xml:space="preserve">                        </w:t>
      </w:r>
      <w:r>
        <w:rPr>
          <w:rFonts w:hint="default" w:ascii="Times New Roman" w:hAnsi="Times New Roman" w:eastAsia="宋体" w:cs="Times New Roman"/>
          <w:color w:val="auto"/>
          <w:sz w:val="24"/>
          <w:szCs w:val="24"/>
        </w:rPr>
        <w:t>（盖单位公章）</w:t>
      </w:r>
    </w:p>
    <w:p w14:paraId="2778B460">
      <w:pPr>
        <w:pStyle w:val="2"/>
        <w:tabs>
          <w:tab w:val="left" w:pos="5352"/>
          <w:tab w:val="left" w:pos="6192"/>
          <w:tab w:val="left" w:pos="7032"/>
        </w:tabs>
        <w:wordWrap w:val="0"/>
        <w:ind w:firstLine="480" w:firstLineChars="200"/>
        <w:jc w:val="right"/>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u w:val="single"/>
        </w:rPr>
        <w:t xml:space="preserve">      </w:t>
      </w:r>
      <w:r>
        <w:rPr>
          <w:rFonts w:hint="default" w:ascii="Times New Roman" w:hAnsi="Times New Roman" w:eastAsia="宋体" w:cs="Times New Roman"/>
          <w:color w:val="auto"/>
          <w:sz w:val="24"/>
          <w:szCs w:val="24"/>
        </w:rPr>
        <w:t>年</w:t>
      </w:r>
      <w:r>
        <w:rPr>
          <w:rFonts w:hint="default" w:ascii="Times New Roman" w:hAnsi="Times New Roman" w:eastAsia="宋体" w:cs="Times New Roman"/>
          <w:color w:val="auto"/>
          <w:sz w:val="24"/>
          <w:szCs w:val="24"/>
          <w:u w:val="single"/>
        </w:rPr>
        <w:t xml:space="preserve">      </w:t>
      </w:r>
      <w:r>
        <w:rPr>
          <w:rFonts w:hint="default" w:ascii="Times New Roman" w:hAnsi="Times New Roman" w:eastAsia="宋体" w:cs="Times New Roman"/>
          <w:color w:val="auto"/>
          <w:sz w:val="24"/>
          <w:szCs w:val="24"/>
        </w:rPr>
        <w:t>月</w:t>
      </w:r>
      <w:r>
        <w:rPr>
          <w:rFonts w:hint="default" w:ascii="Times New Roman" w:hAnsi="Times New Roman" w:eastAsia="宋体" w:cs="Times New Roman"/>
          <w:color w:val="auto"/>
          <w:sz w:val="24"/>
          <w:szCs w:val="24"/>
          <w:u w:val="single"/>
        </w:rPr>
        <w:t xml:space="preserve">      </w:t>
      </w:r>
      <w:r>
        <w:rPr>
          <w:rFonts w:hint="default" w:ascii="Times New Roman" w:hAnsi="Times New Roman" w:eastAsia="宋体" w:cs="Times New Roman"/>
          <w:color w:val="auto"/>
          <w:sz w:val="24"/>
          <w:szCs w:val="24"/>
        </w:rPr>
        <w:t>日</w:t>
      </w:r>
    </w:p>
    <w:p w14:paraId="00267738">
      <w:pP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br w:type="page"/>
      </w:r>
    </w:p>
    <w:p w14:paraId="15F95166">
      <w:pPr>
        <w:pStyle w:val="2"/>
        <w:tabs>
          <w:tab w:val="left" w:pos="5352"/>
          <w:tab w:val="left" w:pos="6192"/>
          <w:tab w:val="left" w:pos="7032"/>
        </w:tabs>
        <w:ind w:firstLine="480" w:firstLineChars="200"/>
        <w:jc w:val="right"/>
        <w:rPr>
          <w:rFonts w:hint="default" w:ascii="Times New Roman" w:hAnsi="Times New Roman" w:eastAsia="宋体" w:cs="Times New Roman"/>
          <w:color w:val="auto"/>
          <w:sz w:val="24"/>
          <w:szCs w:val="24"/>
        </w:rPr>
      </w:pPr>
    </w:p>
    <w:p w14:paraId="00F17637">
      <w:pPr>
        <w:pStyle w:val="7"/>
        <w:numPr>
          <w:ilvl w:val="0"/>
          <w:numId w:val="0"/>
        </w:numPr>
        <w:wordWrap w:val="0"/>
        <w:spacing w:line="360" w:lineRule="auto"/>
        <w:ind w:left="-425"/>
        <w:jc w:val="center"/>
        <w:rPr>
          <w:rFonts w:hint="default" w:ascii="Times New Roman" w:hAnsi="Times New Roman" w:eastAsia="宋体" w:cs="Times New Roman"/>
          <w:color w:val="auto"/>
          <w:sz w:val="24"/>
          <w:szCs w:val="24"/>
        </w:rPr>
      </w:pPr>
      <w:bookmarkStart w:id="321" w:name="_bookmark158"/>
      <w:bookmarkEnd w:id="321"/>
      <w:bookmarkStart w:id="322" w:name="_Toc15227"/>
      <w:bookmarkStart w:id="323" w:name="_Toc25959"/>
      <w:bookmarkStart w:id="324" w:name="_Toc530496955"/>
      <w:bookmarkStart w:id="325" w:name="_Toc518"/>
      <w:bookmarkStart w:id="326" w:name="_Toc27062"/>
      <w:bookmarkStart w:id="327" w:name="_Toc24413_WPSOffice_Level1"/>
      <w:bookmarkStart w:id="328" w:name="_Toc18600"/>
      <w:bookmarkStart w:id="329" w:name="_Toc500496037"/>
      <w:bookmarkStart w:id="330" w:name="_Toc10970"/>
      <w:bookmarkStart w:id="331" w:name="_Toc13136"/>
      <w:bookmarkStart w:id="332" w:name="_Toc27803"/>
      <w:bookmarkStart w:id="333" w:name="_Toc500940597"/>
      <w:bookmarkStart w:id="334" w:name="_Toc2878"/>
      <w:r>
        <w:rPr>
          <w:rFonts w:hint="default" w:ascii="Times New Roman" w:hAnsi="Times New Roman" w:eastAsia="宋体" w:cs="Times New Roman"/>
          <w:color w:val="auto"/>
          <w:sz w:val="24"/>
          <w:szCs w:val="24"/>
        </w:rPr>
        <w:t>三、授权委托书</w:t>
      </w:r>
      <w:bookmarkEnd w:id="322"/>
      <w:bookmarkEnd w:id="323"/>
      <w:bookmarkEnd w:id="324"/>
      <w:bookmarkEnd w:id="325"/>
      <w:bookmarkEnd w:id="326"/>
      <w:bookmarkEnd w:id="327"/>
      <w:bookmarkEnd w:id="328"/>
      <w:bookmarkEnd w:id="329"/>
      <w:bookmarkEnd w:id="330"/>
      <w:bookmarkEnd w:id="331"/>
      <w:bookmarkEnd w:id="332"/>
      <w:bookmarkEnd w:id="333"/>
      <w:bookmarkEnd w:id="334"/>
    </w:p>
    <w:p w14:paraId="4021FBEA">
      <w:pPr>
        <w:pStyle w:val="2"/>
        <w:tabs>
          <w:tab w:val="left" w:pos="2421"/>
          <w:tab w:val="left" w:pos="5585"/>
        </w:tabs>
        <w:wordWrap w:val="0"/>
        <w:ind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本人</w:t>
      </w:r>
      <w:r>
        <w:rPr>
          <w:rFonts w:hint="default" w:ascii="Times New Roman" w:hAnsi="Times New Roman" w:eastAsia="宋体" w:cs="Times New Roman"/>
          <w:color w:val="auto"/>
          <w:sz w:val="24"/>
          <w:szCs w:val="24"/>
          <w:u w:val="single"/>
        </w:rPr>
        <w:t xml:space="preserve">        </w:t>
      </w:r>
      <w:r>
        <w:rPr>
          <w:rFonts w:hint="default" w:ascii="Times New Roman" w:hAnsi="Times New Roman" w:eastAsia="宋体" w:cs="Times New Roman"/>
          <w:color w:val="auto"/>
          <w:sz w:val="24"/>
          <w:szCs w:val="24"/>
        </w:rPr>
        <w:t>（姓名）系</w:t>
      </w:r>
      <w:r>
        <w:rPr>
          <w:rFonts w:hint="default" w:ascii="Times New Roman" w:hAnsi="Times New Roman" w:eastAsia="宋体" w:cs="Times New Roman"/>
          <w:color w:val="auto"/>
          <w:sz w:val="24"/>
          <w:szCs w:val="24"/>
          <w:u w:val="single"/>
        </w:rPr>
        <w:t xml:space="preserve">                        </w:t>
      </w:r>
      <w:r>
        <w:rPr>
          <w:rFonts w:hint="default" w:ascii="Times New Roman" w:hAnsi="Times New Roman" w:eastAsia="宋体" w:cs="Times New Roman"/>
          <w:color w:val="auto"/>
          <w:sz w:val="24"/>
          <w:szCs w:val="24"/>
        </w:rPr>
        <w:t>（供应商名称）的法定代表人（单位负责人），现委托</w:t>
      </w:r>
      <w:r>
        <w:rPr>
          <w:rFonts w:hint="default" w:ascii="Times New Roman" w:hAnsi="Times New Roman" w:eastAsia="宋体" w:cs="Times New Roman"/>
          <w:color w:val="auto"/>
          <w:sz w:val="24"/>
          <w:szCs w:val="24"/>
          <w:u w:val="single"/>
        </w:rPr>
        <w:t xml:space="preserve">                 </w:t>
      </w:r>
      <w:r>
        <w:rPr>
          <w:rFonts w:hint="default" w:ascii="Times New Roman" w:hAnsi="Times New Roman" w:eastAsia="宋体" w:cs="Times New Roman"/>
          <w:color w:val="auto"/>
          <w:sz w:val="24"/>
          <w:szCs w:val="24"/>
        </w:rPr>
        <w:t>（姓名）为我方代理人。代理人根据授权，以我方名义签署、澄清确认、递交、撤回、修改</w:t>
      </w:r>
      <w:r>
        <w:rPr>
          <w:rFonts w:hint="default" w:ascii="Times New Roman" w:hAnsi="Times New Roman" w:eastAsia="宋体" w:cs="Times New Roman"/>
          <w:color w:val="auto"/>
          <w:sz w:val="24"/>
          <w:szCs w:val="24"/>
          <w:u w:val="single"/>
        </w:rPr>
        <w:t xml:space="preserve">                        </w:t>
      </w:r>
      <w:r>
        <w:rPr>
          <w:rFonts w:hint="default" w:ascii="Times New Roman" w:hAnsi="Times New Roman" w:eastAsia="宋体" w:cs="Times New Roman"/>
          <w:color w:val="auto"/>
          <w:sz w:val="24"/>
          <w:szCs w:val="24"/>
        </w:rPr>
        <w:t>（项目名称）包</w:t>
      </w:r>
      <w:r>
        <w:rPr>
          <w:rFonts w:hint="default" w:ascii="Times New Roman" w:hAnsi="Times New Roman" w:eastAsia="宋体" w:cs="Times New Roman"/>
          <w:color w:val="auto"/>
          <w:sz w:val="24"/>
          <w:szCs w:val="24"/>
          <w:u w:val="single"/>
        </w:rPr>
        <w:t xml:space="preserve">    </w:t>
      </w:r>
      <w:r>
        <w:rPr>
          <w:rFonts w:hint="default" w:ascii="Times New Roman" w:hAnsi="Times New Roman" w:eastAsia="宋体" w:cs="Times New Roman"/>
          <w:color w:val="auto"/>
          <w:sz w:val="24"/>
          <w:szCs w:val="24"/>
        </w:rPr>
        <w:t>投标文件、签订合同和处理有关事宜，其法律后果由我方承担。</w:t>
      </w:r>
    </w:p>
    <w:p w14:paraId="27D37EF7">
      <w:pPr>
        <w:pStyle w:val="2"/>
        <w:tabs>
          <w:tab w:val="left" w:pos="3566"/>
        </w:tabs>
        <w:wordWrap w:val="0"/>
        <w:ind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委托期限</w:t>
      </w:r>
      <w:r>
        <w:rPr>
          <w:rFonts w:hint="default" w:ascii="Times New Roman" w:hAnsi="Times New Roman" w:cs="Times New Roman"/>
          <w:color w:val="auto"/>
          <w:sz w:val="24"/>
          <w:szCs w:val="24"/>
          <w:lang w:eastAsia="zh-CN"/>
        </w:rPr>
        <w:t>：</w:t>
      </w:r>
      <w:r>
        <w:rPr>
          <w:rFonts w:hint="default" w:ascii="Times New Roman" w:hAnsi="Times New Roman" w:eastAsia="宋体" w:cs="Times New Roman"/>
          <w:color w:val="auto"/>
          <w:sz w:val="24"/>
          <w:szCs w:val="24"/>
          <w:u w:val="single"/>
        </w:rPr>
        <w:t xml:space="preserve"> 自盖章签字之日起至投标有效期结束 </w:t>
      </w:r>
      <w:r>
        <w:rPr>
          <w:rFonts w:hint="default" w:ascii="Times New Roman" w:hAnsi="Times New Roman" w:eastAsia="宋体" w:cs="Times New Roman"/>
          <w:color w:val="auto"/>
          <w:sz w:val="24"/>
          <w:szCs w:val="24"/>
        </w:rPr>
        <w:t>。</w:t>
      </w:r>
    </w:p>
    <w:p w14:paraId="3585A2A7">
      <w:pPr>
        <w:pStyle w:val="2"/>
        <w:wordWrap w:val="0"/>
        <w:ind w:firstLine="480" w:firstLineChars="200"/>
        <w:rPr>
          <w:rFonts w:hint="default" w:ascii="Times New Roman" w:hAnsi="Times New Roman" w:eastAsia="宋体" w:cs="Times New Roman"/>
          <w:color w:val="auto"/>
          <w:sz w:val="24"/>
          <w:szCs w:val="24"/>
        </w:rPr>
      </w:pPr>
    </w:p>
    <w:p w14:paraId="367679B4">
      <w:pPr>
        <w:pStyle w:val="2"/>
        <w:wordWrap w:val="0"/>
        <w:ind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代理人无转委托权。</w:t>
      </w:r>
    </w:p>
    <w:p w14:paraId="0793642C">
      <w:pPr>
        <w:pStyle w:val="2"/>
        <w:wordWrap w:val="0"/>
        <w:ind w:firstLine="480" w:firstLineChars="200"/>
        <w:rPr>
          <w:rFonts w:hint="default" w:ascii="Times New Roman" w:hAnsi="Times New Roman" w:eastAsia="宋体" w:cs="Times New Roman"/>
          <w:color w:val="auto"/>
          <w:sz w:val="24"/>
          <w:szCs w:val="24"/>
        </w:rPr>
      </w:pPr>
    </w:p>
    <w:p w14:paraId="7896F82A">
      <w:pPr>
        <w:pStyle w:val="2"/>
        <w:wordWrap w:val="0"/>
        <w:ind w:firstLine="480" w:firstLineChars="200"/>
        <w:rPr>
          <w:rFonts w:hint="default" w:ascii="Times New Roman" w:hAnsi="Times New Roman" w:eastAsia="宋体" w:cs="Times New Roman"/>
          <w:color w:val="auto"/>
          <w:sz w:val="24"/>
          <w:szCs w:val="24"/>
        </w:rPr>
      </w:pPr>
    </w:p>
    <w:p w14:paraId="03CBD82A">
      <w:pPr>
        <w:pStyle w:val="2"/>
        <w:wordWrap w:val="0"/>
        <w:ind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附</w:t>
      </w:r>
      <w:r>
        <w:rPr>
          <w:rFonts w:hint="default" w:ascii="Times New Roman" w:hAnsi="Times New Roman" w:cs="Times New Roman"/>
          <w:color w:val="auto"/>
          <w:sz w:val="24"/>
          <w:szCs w:val="24"/>
          <w:lang w:eastAsia="zh-CN"/>
        </w:rPr>
        <w:t>：</w:t>
      </w:r>
      <w:r>
        <w:rPr>
          <w:rFonts w:hint="default" w:ascii="Times New Roman" w:hAnsi="Times New Roman" w:eastAsia="宋体" w:cs="Times New Roman"/>
          <w:color w:val="auto"/>
          <w:sz w:val="24"/>
          <w:szCs w:val="24"/>
        </w:rPr>
        <w:t>法定代表人（单位负责人）身份证复印件及委托代理人身份证复印件</w:t>
      </w:r>
    </w:p>
    <w:p w14:paraId="17349112">
      <w:pPr>
        <w:pStyle w:val="2"/>
        <w:wordWrap w:val="0"/>
        <w:ind w:firstLine="480" w:firstLineChars="200"/>
        <w:rPr>
          <w:rFonts w:hint="default" w:ascii="Times New Roman" w:hAnsi="Times New Roman" w:eastAsia="宋体" w:cs="Times New Roman"/>
          <w:color w:val="auto"/>
          <w:sz w:val="24"/>
          <w:szCs w:val="24"/>
        </w:rPr>
      </w:pPr>
    </w:p>
    <w:p w14:paraId="718234E9">
      <w:pPr>
        <w:pStyle w:val="2"/>
        <w:wordWrap w:val="0"/>
        <w:ind w:firstLine="480" w:firstLineChars="200"/>
        <w:rPr>
          <w:rFonts w:hint="default" w:ascii="Times New Roman" w:hAnsi="Times New Roman" w:eastAsia="宋体" w:cs="Times New Roman"/>
          <w:color w:val="auto"/>
          <w:sz w:val="24"/>
          <w:szCs w:val="24"/>
        </w:rPr>
      </w:pPr>
    </w:p>
    <w:p w14:paraId="1947BD4C">
      <w:pPr>
        <w:pStyle w:val="2"/>
        <w:wordWrap w:val="0"/>
        <w:ind w:firstLine="480" w:firstLineChars="200"/>
        <w:rPr>
          <w:rFonts w:hint="default" w:ascii="Times New Roman" w:hAnsi="Times New Roman" w:eastAsia="宋体" w:cs="Times New Roman"/>
          <w:color w:val="auto"/>
          <w:sz w:val="24"/>
          <w:szCs w:val="24"/>
        </w:rPr>
      </w:pPr>
    </w:p>
    <w:p w14:paraId="171D0BAF">
      <w:pPr>
        <w:pStyle w:val="2"/>
        <w:wordWrap w:val="0"/>
        <w:ind w:firstLine="480" w:firstLineChars="200"/>
        <w:rPr>
          <w:rFonts w:hint="default" w:ascii="Times New Roman" w:hAnsi="Times New Roman" w:eastAsia="宋体" w:cs="Times New Roman"/>
          <w:color w:val="auto"/>
          <w:sz w:val="24"/>
          <w:szCs w:val="24"/>
        </w:rPr>
      </w:pPr>
    </w:p>
    <w:p w14:paraId="78B2EF1B">
      <w:pPr>
        <w:pStyle w:val="2"/>
        <w:wordWrap w:val="0"/>
        <w:ind w:firstLine="480" w:firstLineChars="200"/>
        <w:rPr>
          <w:rFonts w:hint="default" w:ascii="Times New Roman" w:hAnsi="Times New Roman" w:eastAsia="宋体" w:cs="Times New Roman"/>
          <w:color w:val="auto"/>
          <w:sz w:val="24"/>
          <w:szCs w:val="24"/>
        </w:rPr>
      </w:pPr>
    </w:p>
    <w:p w14:paraId="786890CD">
      <w:pPr>
        <w:pStyle w:val="2"/>
        <w:wordWrap w:val="0"/>
        <w:ind w:firstLine="480" w:firstLineChars="200"/>
        <w:rPr>
          <w:rFonts w:hint="default" w:ascii="Times New Roman" w:hAnsi="Times New Roman" w:eastAsia="宋体" w:cs="Times New Roman"/>
          <w:color w:val="auto"/>
          <w:sz w:val="24"/>
          <w:szCs w:val="24"/>
        </w:rPr>
      </w:pPr>
    </w:p>
    <w:p w14:paraId="558AFEA1">
      <w:pPr>
        <w:pStyle w:val="2"/>
        <w:tabs>
          <w:tab w:val="left" w:pos="3216"/>
          <w:tab w:val="left" w:pos="3636"/>
          <w:tab w:val="left" w:pos="7241"/>
        </w:tabs>
        <w:wordWrap w:val="0"/>
        <w:ind w:firstLine="480" w:firstLineChars="200"/>
        <w:jc w:val="right"/>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供应商</w:t>
      </w:r>
      <w:r>
        <w:rPr>
          <w:rFonts w:hint="default" w:ascii="Times New Roman" w:hAnsi="Times New Roman" w:cs="Times New Roman"/>
          <w:color w:val="auto"/>
          <w:sz w:val="24"/>
          <w:szCs w:val="24"/>
          <w:lang w:eastAsia="zh-CN"/>
        </w:rPr>
        <w:t>：</w:t>
      </w:r>
      <w:r>
        <w:rPr>
          <w:rFonts w:hint="default" w:ascii="Times New Roman" w:hAnsi="Times New Roman" w:eastAsia="宋体" w:cs="Times New Roman"/>
          <w:color w:val="auto"/>
          <w:sz w:val="24"/>
          <w:szCs w:val="24"/>
          <w:u w:val="single"/>
        </w:rPr>
        <w:t xml:space="preserve">                        </w:t>
      </w:r>
      <w:r>
        <w:rPr>
          <w:rFonts w:hint="default" w:ascii="Times New Roman" w:hAnsi="Times New Roman" w:eastAsia="宋体" w:cs="Times New Roman"/>
          <w:color w:val="auto"/>
          <w:sz w:val="24"/>
          <w:szCs w:val="24"/>
        </w:rPr>
        <w:t>（盖单位公章）</w:t>
      </w:r>
    </w:p>
    <w:p w14:paraId="2464F2D2">
      <w:pPr>
        <w:pStyle w:val="2"/>
        <w:tabs>
          <w:tab w:val="left" w:pos="7661"/>
        </w:tabs>
        <w:wordWrap w:val="0"/>
        <w:ind w:firstLine="480" w:firstLineChars="200"/>
        <w:jc w:val="right"/>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法定代表人（单位负责人）</w:t>
      </w:r>
      <w:r>
        <w:rPr>
          <w:rFonts w:hint="default" w:ascii="Times New Roman" w:hAnsi="Times New Roman" w:cs="Times New Roman"/>
          <w:color w:val="auto"/>
          <w:sz w:val="24"/>
          <w:szCs w:val="24"/>
          <w:lang w:eastAsia="zh-CN"/>
        </w:rPr>
        <w:t>：</w:t>
      </w:r>
      <w:r>
        <w:rPr>
          <w:rFonts w:hint="default" w:ascii="Times New Roman" w:hAnsi="Times New Roman" w:eastAsia="宋体" w:cs="Times New Roman"/>
          <w:color w:val="auto"/>
          <w:sz w:val="24"/>
          <w:szCs w:val="24"/>
          <w:u w:val="single"/>
        </w:rPr>
        <w:t xml:space="preserve">      </w:t>
      </w:r>
      <w:r>
        <w:rPr>
          <w:rFonts w:hint="default" w:ascii="Times New Roman" w:hAnsi="Times New Roman" w:eastAsia="宋体" w:cs="Times New Roman"/>
          <w:color w:val="auto"/>
          <w:sz w:val="24"/>
          <w:szCs w:val="24"/>
        </w:rPr>
        <w:t>（签字或盖章）</w:t>
      </w:r>
    </w:p>
    <w:p w14:paraId="700C6AB7">
      <w:pPr>
        <w:pStyle w:val="2"/>
        <w:tabs>
          <w:tab w:val="left" w:pos="8549"/>
        </w:tabs>
        <w:wordWrap w:val="0"/>
        <w:ind w:firstLine="480" w:firstLineChars="200"/>
        <w:jc w:val="right"/>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身份证号码</w:t>
      </w:r>
      <w:r>
        <w:rPr>
          <w:rFonts w:hint="default" w:ascii="Times New Roman" w:hAnsi="Times New Roman" w:cs="Times New Roman"/>
          <w:color w:val="auto"/>
          <w:sz w:val="24"/>
          <w:szCs w:val="24"/>
          <w:lang w:eastAsia="zh-CN"/>
        </w:rPr>
        <w:t>：</w:t>
      </w:r>
      <w:r>
        <w:rPr>
          <w:rFonts w:hint="default" w:ascii="Times New Roman" w:hAnsi="Times New Roman" w:eastAsia="宋体" w:cs="Times New Roman"/>
          <w:color w:val="auto"/>
          <w:sz w:val="24"/>
          <w:szCs w:val="24"/>
          <w:u w:val="single"/>
        </w:rPr>
        <w:t xml:space="preserve">                                  </w:t>
      </w:r>
    </w:p>
    <w:p w14:paraId="4ED0139F">
      <w:pPr>
        <w:pStyle w:val="2"/>
        <w:tabs>
          <w:tab w:val="left" w:pos="7661"/>
        </w:tabs>
        <w:wordWrap w:val="0"/>
        <w:ind w:firstLine="480" w:firstLineChars="200"/>
        <w:jc w:val="right"/>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委托代理人</w:t>
      </w:r>
      <w:r>
        <w:rPr>
          <w:rFonts w:hint="default" w:ascii="Times New Roman" w:hAnsi="Times New Roman" w:cs="Times New Roman"/>
          <w:color w:val="auto"/>
          <w:sz w:val="24"/>
          <w:szCs w:val="24"/>
          <w:lang w:eastAsia="zh-CN"/>
        </w:rPr>
        <w:t>：</w:t>
      </w:r>
      <w:r>
        <w:rPr>
          <w:rFonts w:hint="default" w:ascii="Times New Roman" w:hAnsi="Times New Roman" w:eastAsia="宋体" w:cs="Times New Roman"/>
          <w:color w:val="auto"/>
          <w:sz w:val="24"/>
          <w:szCs w:val="24"/>
          <w:u w:val="single"/>
        </w:rPr>
        <w:t xml:space="preserve">                          </w:t>
      </w:r>
      <w:r>
        <w:rPr>
          <w:rFonts w:hint="default" w:ascii="Times New Roman" w:hAnsi="Times New Roman" w:eastAsia="宋体" w:cs="Times New Roman"/>
          <w:color w:val="auto"/>
          <w:sz w:val="24"/>
          <w:szCs w:val="24"/>
        </w:rPr>
        <w:t>（签字）</w:t>
      </w:r>
    </w:p>
    <w:p w14:paraId="740E8F3A">
      <w:pPr>
        <w:pStyle w:val="2"/>
        <w:tabs>
          <w:tab w:val="left" w:pos="8549"/>
        </w:tabs>
        <w:wordWrap w:val="0"/>
        <w:ind w:firstLine="480" w:firstLineChars="200"/>
        <w:jc w:val="right"/>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身份证号码</w:t>
      </w:r>
      <w:r>
        <w:rPr>
          <w:rFonts w:hint="default" w:ascii="Times New Roman" w:hAnsi="Times New Roman" w:cs="Times New Roman"/>
          <w:color w:val="auto"/>
          <w:sz w:val="24"/>
          <w:szCs w:val="24"/>
          <w:lang w:eastAsia="zh-CN"/>
        </w:rPr>
        <w:t>：</w:t>
      </w:r>
      <w:r>
        <w:rPr>
          <w:rFonts w:hint="default" w:ascii="Times New Roman" w:hAnsi="Times New Roman" w:eastAsia="宋体" w:cs="Times New Roman"/>
          <w:color w:val="auto"/>
          <w:sz w:val="24"/>
          <w:szCs w:val="24"/>
          <w:u w:val="single"/>
        </w:rPr>
        <w:t xml:space="preserve">                                  </w:t>
      </w:r>
    </w:p>
    <w:p w14:paraId="5E8862E4">
      <w:pPr>
        <w:pStyle w:val="2"/>
        <w:tabs>
          <w:tab w:val="left" w:pos="6643"/>
          <w:tab w:val="left" w:pos="7589"/>
          <w:tab w:val="left" w:pos="8533"/>
        </w:tabs>
        <w:wordWrap w:val="0"/>
        <w:ind w:firstLine="480" w:firstLineChars="200"/>
        <w:jc w:val="right"/>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u w:val="single"/>
        </w:rPr>
        <w:t xml:space="preserve">      </w:t>
      </w:r>
      <w:r>
        <w:rPr>
          <w:rFonts w:hint="default" w:ascii="Times New Roman" w:hAnsi="Times New Roman" w:eastAsia="宋体" w:cs="Times New Roman"/>
          <w:color w:val="auto"/>
          <w:sz w:val="24"/>
          <w:szCs w:val="24"/>
        </w:rPr>
        <w:t>年</w:t>
      </w:r>
      <w:r>
        <w:rPr>
          <w:rFonts w:hint="default" w:ascii="Times New Roman" w:hAnsi="Times New Roman" w:eastAsia="宋体" w:cs="Times New Roman"/>
          <w:color w:val="auto"/>
          <w:sz w:val="24"/>
          <w:szCs w:val="24"/>
          <w:u w:val="single"/>
        </w:rPr>
        <w:t xml:space="preserve">      </w:t>
      </w:r>
      <w:r>
        <w:rPr>
          <w:rFonts w:hint="default" w:ascii="Times New Roman" w:hAnsi="Times New Roman" w:eastAsia="宋体" w:cs="Times New Roman"/>
          <w:color w:val="auto"/>
          <w:sz w:val="24"/>
          <w:szCs w:val="24"/>
        </w:rPr>
        <w:t>月</w:t>
      </w:r>
      <w:r>
        <w:rPr>
          <w:rFonts w:hint="default" w:ascii="Times New Roman" w:hAnsi="Times New Roman" w:eastAsia="宋体" w:cs="Times New Roman"/>
          <w:color w:val="auto"/>
          <w:sz w:val="24"/>
          <w:szCs w:val="24"/>
          <w:u w:val="single"/>
        </w:rPr>
        <w:t xml:space="preserve">      </w:t>
      </w:r>
      <w:r>
        <w:rPr>
          <w:rFonts w:hint="default" w:ascii="Times New Roman" w:hAnsi="Times New Roman" w:eastAsia="宋体" w:cs="Times New Roman"/>
          <w:color w:val="auto"/>
          <w:sz w:val="24"/>
          <w:szCs w:val="24"/>
        </w:rPr>
        <w:t>日</w:t>
      </w:r>
    </w:p>
    <w:p w14:paraId="41CDEA1C">
      <w:pP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br w:type="page"/>
      </w:r>
    </w:p>
    <w:p w14:paraId="49247C45">
      <w:pPr>
        <w:pStyle w:val="2"/>
        <w:tabs>
          <w:tab w:val="left" w:pos="6643"/>
          <w:tab w:val="left" w:pos="7589"/>
          <w:tab w:val="left" w:pos="8533"/>
        </w:tabs>
        <w:ind w:firstLine="480" w:firstLineChars="200"/>
        <w:jc w:val="right"/>
        <w:rPr>
          <w:rFonts w:hint="default" w:ascii="Times New Roman" w:hAnsi="Times New Roman" w:eastAsia="宋体" w:cs="Times New Roman"/>
          <w:color w:val="auto"/>
          <w:sz w:val="24"/>
          <w:szCs w:val="24"/>
        </w:rPr>
      </w:pPr>
    </w:p>
    <w:p w14:paraId="65F16653">
      <w:pPr>
        <w:pStyle w:val="7"/>
        <w:numPr>
          <w:ilvl w:val="0"/>
          <w:numId w:val="0"/>
        </w:numPr>
        <w:wordWrap w:val="0"/>
        <w:spacing w:line="360" w:lineRule="auto"/>
        <w:ind w:left="-850" w:firstLine="853" w:firstLineChars="354"/>
        <w:jc w:val="center"/>
        <w:rPr>
          <w:rFonts w:hint="default" w:ascii="Times New Roman" w:hAnsi="Times New Roman" w:eastAsia="宋体" w:cs="Times New Roman"/>
          <w:color w:val="auto"/>
          <w:sz w:val="24"/>
          <w:szCs w:val="24"/>
        </w:rPr>
      </w:pPr>
      <w:bookmarkStart w:id="335" w:name="_bookmark160"/>
      <w:bookmarkEnd w:id="335"/>
      <w:bookmarkStart w:id="336" w:name="_bookmark159"/>
      <w:bookmarkEnd w:id="336"/>
      <w:bookmarkStart w:id="337" w:name="_Toc29056"/>
      <w:bookmarkStart w:id="338" w:name="_Toc19218"/>
      <w:bookmarkStart w:id="339" w:name="_Toc29381_WPSOffice_Level1"/>
      <w:bookmarkStart w:id="340" w:name="_Toc500940601"/>
      <w:bookmarkStart w:id="341" w:name="_Toc31241"/>
      <w:bookmarkStart w:id="342" w:name="_Toc28532"/>
      <w:bookmarkStart w:id="343" w:name="_Toc4356"/>
      <w:bookmarkStart w:id="344" w:name="_Toc530496957"/>
      <w:bookmarkStart w:id="345" w:name="_Toc12091"/>
      <w:bookmarkStart w:id="346" w:name="_Toc23122"/>
      <w:bookmarkStart w:id="347" w:name="_Toc28042"/>
      <w:bookmarkStart w:id="348" w:name="_Toc1404"/>
      <w:r>
        <w:rPr>
          <w:rFonts w:hint="default" w:ascii="Times New Roman" w:hAnsi="Times New Roman" w:eastAsia="宋体" w:cs="Times New Roman"/>
          <w:color w:val="auto"/>
          <w:sz w:val="24"/>
          <w:szCs w:val="24"/>
        </w:rPr>
        <w:t>四、商务和技术偏差表</w:t>
      </w:r>
      <w:bookmarkEnd w:id="337"/>
      <w:bookmarkEnd w:id="338"/>
      <w:bookmarkEnd w:id="339"/>
      <w:bookmarkEnd w:id="340"/>
      <w:bookmarkEnd w:id="341"/>
      <w:bookmarkEnd w:id="342"/>
      <w:bookmarkEnd w:id="343"/>
      <w:bookmarkEnd w:id="344"/>
      <w:bookmarkEnd w:id="345"/>
      <w:bookmarkEnd w:id="346"/>
      <w:bookmarkEnd w:id="347"/>
      <w:bookmarkEnd w:id="348"/>
    </w:p>
    <w:p w14:paraId="1A176696">
      <w:pPr>
        <w:spacing w:line="360" w:lineRule="auto"/>
        <w:jc w:val="center"/>
        <w:rPr>
          <w:rFonts w:hint="default" w:ascii="Times New Roman" w:hAnsi="Times New Roman" w:eastAsia="宋体" w:cs="Times New Roman"/>
          <w:color w:val="auto"/>
          <w:kern w:val="0"/>
          <w:sz w:val="24"/>
          <w:szCs w:val="24"/>
        </w:rPr>
      </w:pPr>
      <w:r>
        <w:rPr>
          <w:rFonts w:hint="default" w:ascii="Times New Roman" w:hAnsi="Times New Roman" w:eastAsia="宋体" w:cs="Times New Roman"/>
          <w:b/>
          <w:bCs/>
          <w:color w:val="auto"/>
          <w:sz w:val="24"/>
          <w:szCs w:val="24"/>
        </w:rPr>
        <w:t>商务偏差表</w:t>
      </w:r>
    </w:p>
    <w:tbl>
      <w:tblPr>
        <w:tblStyle w:val="27"/>
        <w:tblW w:w="8668" w:type="dxa"/>
        <w:jc w:val="center"/>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740"/>
        <w:gridCol w:w="1532"/>
        <w:gridCol w:w="1828"/>
        <w:gridCol w:w="1883"/>
        <w:gridCol w:w="1468"/>
        <w:gridCol w:w="1217"/>
      </w:tblGrid>
      <w:tr w14:paraId="623B5D05">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817" w:hRule="atLeast"/>
          <w:jc w:val="center"/>
        </w:trPr>
        <w:tc>
          <w:tcPr>
            <w:tcW w:w="740" w:type="dxa"/>
            <w:tcBorders>
              <w:bottom w:val="single" w:color="000000" w:sz="4" w:space="0"/>
              <w:right w:val="single" w:color="000000" w:sz="6" w:space="0"/>
            </w:tcBorders>
            <w:vAlign w:val="center"/>
          </w:tcPr>
          <w:p w14:paraId="78F5CEED">
            <w:pPr>
              <w:pStyle w:val="68"/>
              <w:ind w:firstLine="0" w:firstLineChars="0"/>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序号</w:t>
            </w:r>
          </w:p>
        </w:tc>
        <w:tc>
          <w:tcPr>
            <w:tcW w:w="1532" w:type="dxa"/>
            <w:tcBorders>
              <w:left w:val="single" w:color="000000" w:sz="6" w:space="0"/>
              <w:bottom w:val="single" w:color="000000" w:sz="4" w:space="0"/>
              <w:right w:val="single" w:color="000000" w:sz="6" w:space="0"/>
            </w:tcBorders>
            <w:vAlign w:val="center"/>
          </w:tcPr>
          <w:p w14:paraId="3A49DEA5">
            <w:pPr>
              <w:pStyle w:val="68"/>
              <w:ind w:firstLine="0" w:firstLineChars="0"/>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招标文件</w:t>
            </w:r>
          </w:p>
          <w:p w14:paraId="4B173B3A">
            <w:pPr>
              <w:pStyle w:val="68"/>
              <w:ind w:firstLine="0" w:firstLineChars="0"/>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条款</w:t>
            </w:r>
          </w:p>
        </w:tc>
        <w:tc>
          <w:tcPr>
            <w:tcW w:w="1828" w:type="dxa"/>
            <w:tcBorders>
              <w:left w:val="single" w:color="000000" w:sz="6" w:space="0"/>
              <w:bottom w:val="single" w:color="000000" w:sz="4" w:space="0"/>
              <w:right w:val="single" w:color="000000" w:sz="6" w:space="0"/>
            </w:tcBorders>
            <w:vAlign w:val="center"/>
          </w:tcPr>
          <w:p w14:paraId="09AC1084">
            <w:pPr>
              <w:pStyle w:val="68"/>
              <w:ind w:firstLine="0" w:firstLineChars="0"/>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招标文件的商务条款要求</w:t>
            </w:r>
          </w:p>
        </w:tc>
        <w:tc>
          <w:tcPr>
            <w:tcW w:w="1883" w:type="dxa"/>
            <w:tcBorders>
              <w:left w:val="single" w:color="000000" w:sz="6" w:space="0"/>
              <w:bottom w:val="single" w:color="000000" w:sz="4" w:space="0"/>
              <w:right w:val="single" w:color="000000" w:sz="6" w:space="0"/>
            </w:tcBorders>
            <w:vAlign w:val="center"/>
          </w:tcPr>
          <w:p w14:paraId="75143EC9">
            <w:pPr>
              <w:pStyle w:val="68"/>
              <w:ind w:firstLine="0" w:firstLineChars="0"/>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投标文件的商务条款响应情况</w:t>
            </w:r>
          </w:p>
        </w:tc>
        <w:tc>
          <w:tcPr>
            <w:tcW w:w="1468" w:type="dxa"/>
            <w:tcBorders>
              <w:left w:val="single" w:color="000000" w:sz="6" w:space="0"/>
              <w:bottom w:val="single" w:color="000000" w:sz="4" w:space="0"/>
              <w:right w:val="single" w:color="000000" w:sz="6" w:space="0"/>
            </w:tcBorders>
            <w:vAlign w:val="center"/>
          </w:tcPr>
          <w:p w14:paraId="491585C1">
            <w:pPr>
              <w:pStyle w:val="68"/>
              <w:ind w:firstLine="0" w:firstLineChars="0"/>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偏离情况</w:t>
            </w:r>
          </w:p>
        </w:tc>
        <w:tc>
          <w:tcPr>
            <w:tcW w:w="1217" w:type="dxa"/>
            <w:tcBorders>
              <w:left w:val="single" w:color="000000" w:sz="6" w:space="0"/>
              <w:bottom w:val="single" w:color="000000" w:sz="4" w:space="0"/>
            </w:tcBorders>
            <w:vAlign w:val="center"/>
          </w:tcPr>
          <w:p w14:paraId="083B52CE">
            <w:pPr>
              <w:pStyle w:val="68"/>
              <w:ind w:firstLine="0" w:firstLineChars="0"/>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lang w:val="en-US" w:eastAsia="zh-CN"/>
              </w:rPr>
              <w:t>投标文件所属页码</w:t>
            </w:r>
          </w:p>
        </w:tc>
      </w:tr>
      <w:tr w14:paraId="3C9E4ADD">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84" w:hRule="atLeast"/>
          <w:jc w:val="center"/>
        </w:trPr>
        <w:tc>
          <w:tcPr>
            <w:tcW w:w="740" w:type="dxa"/>
            <w:tcBorders>
              <w:top w:val="single" w:color="000000" w:sz="4" w:space="0"/>
              <w:bottom w:val="single" w:color="000000" w:sz="4" w:space="0"/>
              <w:right w:val="single" w:color="000000" w:sz="6" w:space="0"/>
            </w:tcBorders>
            <w:vAlign w:val="center"/>
          </w:tcPr>
          <w:p w14:paraId="61D80D91">
            <w:pPr>
              <w:pStyle w:val="68"/>
              <w:ind w:firstLine="0" w:firstLineChars="0"/>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1</w:t>
            </w:r>
          </w:p>
        </w:tc>
        <w:tc>
          <w:tcPr>
            <w:tcW w:w="1532" w:type="dxa"/>
            <w:tcBorders>
              <w:top w:val="single" w:color="000000" w:sz="4" w:space="0"/>
              <w:left w:val="single" w:color="000000" w:sz="6" w:space="0"/>
              <w:bottom w:val="single" w:color="000000" w:sz="4" w:space="0"/>
              <w:right w:val="single" w:color="000000" w:sz="6" w:space="0"/>
            </w:tcBorders>
            <w:vAlign w:val="center"/>
          </w:tcPr>
          <w:p w14:paraId="19C992AF">
            <w:pPr>
              <w:pStyle w:val="68"/>
              <w:ind w:firstLine="0" w:firstLineChars="0"/>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交货期</w:t>
            </w:r>
          </w:p>
        </w:tc>
        <w:tc>
          <w:tcPr>
            <w:tcW w:w="1828" w:type="dxa"/>
            <w:tcBorders>
              <w:top w:val="single" w:color="000000" w:sz="4" w:space="0"/>
              <w:left w:val="single" w:color="000000" w:sz="6" w:space="0"/>
              <w:bottom w:val="single" w:color="000000" w:sz="4" w:space="0"/>
              <w:right w:val="single" w:color="000000" w:sz="6" w:space="0"/>
            </w:tcBorders>
            <w:vAlign w:val="center"/>
          </w:tcPr>
          <w:p w14:paraId="59923D26">
            <w:pPr>
              <w:pStyle w:val="68"/>
              <w:ind w:firstLine="0" w:firstLineChars="0"/>
              <w:jc w:val="center"/>
              <w:rPr>
                <w:rFonts w:hint="default" w:ascii="Times New Roman" w:hAnsi="Times New Roman" w:cs="Times New Roman"/>
                <w:color w:val="auto"/>
                <w:sz w:val="24"/>
                <w:szCs w:val="24"/>
              </w:rPr>
            </w:pPr>
          </w:p>
        </w:tc>
        <w:tc>
          <w:tcPr>
            <w:tcW w:w="1883" w:type="dxa"/>
            <w:tcBorders>
              <w:top w:val="single" w:color="000000" w:sz="4" w:space="0"/>
              <w:left w:val="single" w:color="000000" w:sz="6" w:space="0"/>
              <w:bottom w:val="single" w:color="000000" w:sz="4" w:space="0"/>
              <w:right w:val="single" w:color="000000" w:sz="6" w:space="0"/>
            </w:tcBorders>
            <w:vAlign w:val="center"/>
          </w:tcPr>
          <w:p w14:paraId="041E5774">
            <w:pPr>
              <w:pStyle w:val="68"/>
              <w:ind w:firstLine="0" w:firstLineChars="0"/>
              <w:jc w:val="center"/>
              <w:rPr>
                <w:rFonts w:hint="default" w:ascii="Times New Roman" w:hAnsi="Times New Roman" w:cs="Times New Roman"/>
                <w:color w:val="auto"/>
                <w:sz w:val="24"/>
                <w:szCs w:val="24"/>
              </w:rPr>
            </w:pPr>
          </w:p>
        </w:tc>
        <w:tc>
          <w:tcPr>
            <w:tcW w:w="1468" w:type="dxa"/>
            <w:tcBorders>
              <w:top w:val="single" w:color="000000" w:sz="4" w:space="0"/>
              <w:left w:val="single" w:color="000000" w:sz="6" w:space="0"/>
              <w:bottom w:val="single" w:color="000000" w:sz="4" w:space="0"/>
              <w:right w:val="single" w:color="000000" w:sz="6" w:space="0"/>
            </w:tcBorders>
            <w:vAlign w:val="center"/>
          </w:tcPr>
          <w:p w14:paraId="5208684E">
            <w:pPr>
              <w:pStyle w:val="68"/>
              <w:ind w:firstLine="0" w:firstLineChars="0"/>
              <w:jc w:val="center"/>
              <w:rPr>
                <w:rFonts w:hint="default" w:ascii="Times New Roman" w:hAnsi="Times New Roman" w:cs="Times New Roman"/>
                <w:color w:val="auto"/>
                <w:sz w:val="24"/>
                <w:szCs w:val="24"/>
              </w:rPr>
            </w:pPr>
          </w:p>
        </w:tc>
        <w:tc>
          <w:tcPr>
            <w:tcW w:w="1217" w:type="dxa"/>
            <w:tcBorders>
              <w:top w:val="single" w:color="000000" w:sz="4" w:space="0"/>
              <w:left w:val="single" w:color="000000" w:sz="6" w:space="0"/>
              <w:bottom w:val="single" w:color="000000" w:sz="4" w:space="0"/>
            </w:tcBorders>
            <w:vAlign w:val="center"/>
          </w:tcPr>
          <w:p w14:paraId="6FEC1560">
            <w:pPr>
              <w:pStyle w:val="68"/>
              <w:ind w:firstLine="0" w:firstLineChars="0"/>
              <w:jc w:val="center"/>
              <w:rPr>
                <w:rFonts w:hint="default" w:ascii="Times New Roman" w:hAnsi="Times New Roman" w:cs="Times New Roman"/>
                <w:color w:val="auto"/>
                <w:sz w:val="24"/>
                <w:szCs w:val="24"/>
              </w:rPr>
            </w:pPr>
          </w:p>
        </w:tc>
      </w:tr>
      <w:tr w14:paraId="7D5C85EB">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84" w:hRule="atLeast"/>
          <w:jc w:val="center"/>
        </w:trPr>
        <w:tc>
          <w:tcPr>
            <w:tcW w:w="740" w:type="dxa"/>
            <w:tcBorders>
              <w:top w:val="single" w:color="000000" w:sz="4" w:space="0"/>
              <w:bottom w:val="single" w:color="000000" w:sz="4" w:space="0"/>
              <w:right w:val="single" w:color="000000" w:sz="6" w:space="0"/>
            </w:tcBorders>
            <w:vAlign w:val="center"/>
          </w:tcPr>
          <w:p w14:paraId="78867243">
            <w:pPr>
              <w:pStyle w:val="68"/>
              <w:ind w:firstLine="0" w:firstLineChars="0"/>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2</w:t>
            </w:r>
          </w:p>
        </w:tc>
        <w:tc>
          <w:tcPr>
            <w:tcW w:w="1532" w:type="dxa"/>
            <w:tcBorders>
              <w:top w:val="single" w:color="000000" w:sz="4" w:space="0"/>
              <w:left w:val="single" w:color="000000" w:sz="6" w:space="0"/>
              <w:bottom w:val="single" w:color="000000" w:sz="4" w:space="0"/>
              <w:right w:val="single" w:color="000000" w:sz="6" w:space="0"/>
            </w:tcBorders>
            <w:vAlign w:val="center"/>
          </w:tcPr>
          <w:p w14:paraId="57024065">
            <w:pPr>
              <w:pStyle w:val="68"/>
              <w:ind w:firstLine="0" w:firstLineChars="0"/>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交货地点</w:t>
            </w:r>
          </w:p>
        </w:tc>
        <w:tc>
          <w:tcPr>
            <w:tcW w:w="1828" w:type="dxa"/>
            <w:tcBorders>
              <w:top w:val="single" w:color="000000" w:sz="4" w:space="0"/>
              <w:left w:val="single" w:color="000000" w:sz="6" w:space="0"/>
              <w:bottom w:val="single" w:color="000000" w:sz="4" w:space="0"/>
              <w:right w:val="single" w:color="000000" w:sz="6" w:space="0"/>
            </w:tcBorders>
            <w:vAlign w:val="center"/>
          </w:tcPr>
          <w:p w14:paraId="0F1EF7BD">
            <w:pPr>
              <w:pStyle w:val="68"/>
              <w:ind w:firstLine="0" w:firstLineChars="0"/>
              <w:jc w:val="center"/>
              <w:rPr>
                <w:rFonts w:hint="default" w:ascii="Times New Roman" w:hAnsi="Times New Roman" w:cs="Times New Roman"/>
                <w:color w:val="auto"/>
                <w:sz w:val="24"/>
                <w:szCs w:val="24"/>
              </w:rPr>
            </w:pPr>
          </w:p>
        </w:tc>
        <w:tc>
          <w:tcPr>
            <w:tcW w:w="1883" w:type="dxa"/>
            <w:tcBorders>
              <w:top w:val="single" w:color="000000" w:sz="4" w:space="0"/>
              <w:left w:val="single" w:color="000000" w:sz="6" w:space="0"/>
              <w:bottom w:val="single" w:color="000000" w:sz="4" w:space="0"/>
              <w:right w:val="single" w:color="000000" w:sz="6" w:space="0"/>
            </w:tcBorders>
            <w:vAlign w:val="center"/>
          </w:tcPr>
          <w:p w14:paraId="5DEE459D">
            <w:pPr>
              <w:pStyle w:val="68"/>
              <w:ind w:firstLine="0" w:firstLineChars="0"/>
              <w:jc w:val="center"/>
              <w:rPr>
                <w:rFonts w:hint="default" w:ascii="Times New Roman" w:hAnsi="Times New Roman" w:cs="Times New Roman"/>
                <w:color w:val="auto"/>
                <w:sz w:val="24"/>
                <w:szCs w:val="24"/>
              </w:rPr>
            </w:pPr>
          </w:p>
        </w:tc>
        <w:tc>
          <w:tcPr>
            <w:tcW w:w="1468" w:type="dxa"/>
            <w:tcBorders>
              <w:top w:val="single" w:color="000000" w:sz="4" w:space="0"/>
              <w:left w:val="single" w:color="000000" w:sz="6" w:space="0"/>
              <w:bottom w:val="single" w:color="000000" w:sz="4" w:space="0"/>
              <w:right w:val="single" w:color="000000" w:sz="6" w:space="0"/>
            </w:tcBorders>
            <w:vAlign w:val="center"/>
          </w:tcPr>
          <w:p w14:paraId="07D0099A">
            <w:pPr>
              <w:pStyle w:val="68"/>
              <w:ind w:firstLine="0" w:firstLineChars="0"/>
              <w:jc w:val="center"/>
              <w:rPr>
                <w:rFonts w:hint="default" w:ascii="Times New Roman" w:hAnsi="Times New Roman" w:cs="Times New Roman"/>
                <w:color w:val="auto"/>
                <w:sz w:val="24"/>
                <w:szCs w:val="24"/>
              </w:rPr>
            </w:pPr>
          </w:p>
        </w:tc>
        <w:tc>
          <w:tcPr>
            <w:tcW w:w="1217" w:type="dxa"/>
            <w:tcBorders>
              <w:top w:val="single" w:color="000000" w:sz="4" w:space="0"/>
              <w:left w:val="single" w:color="000000" w:sz="6" w:space="0"/>
              <w:bottom w:val="single" w:color="000000" w:sz="4" w:space="0"/>
            </w:tcBorders>
            <w:vAlign w:val="center"/>
          </w:tcPr>
          <w:p w14:paraId="449233A6">
            <w:pPr>
              <w:pStyle w:val="68"/>
              <w:ind w:firstLine="0" w:firstLineChars="0"/>
              <w:jc w:val="center"/>
              <w:rPr>
                <w:rFonts w:hint="default" w:ascii="Times New Roman" w:hAnsi="Times New Roman" w:cs="Times New Roman"/>
                <w:color w:val="auto"/>
                <w:sz w:val="24"/>
                <w:szCs w:val="24"/>
              </w:rPr>
            </w:pPr>
          </w:p>
        </w:tc>
      </w:tr>
      <w:tr w14:paraId="50326B21">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PrEx>
        <w:trPr>
          <w:trHeight w:val="484" w:hRule="atLeast"/>
          <w:jc w:val="center"/>
        </w:trPr>
        <w:tc>
          <w:tcPr>
            <w:tcW w:w="740" w:type="dxa"/>
            <w:tcBorders>
              <w:top w:val="single" w:color="000000" w:sz="4" w:space="0"/>
              <w:bottom w:val="single" w:color="000000" w:sz="4" w:space="0"/>
              <w:right w:val="single" w:color="000000" w:sz="6" w:space="0"/>
            </w:tcBorders>
            <w:vAlign w:val="center"/>
          </w:tcPr>
          <w:p w14:paraId="05485AC7">
            <w:pPr>
              <w:pStyle w:val="68"/>
              <w:ind w:firstLine="0" w:firstLineChars="0"/>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3</w:t>
            </w:r>
          </w:p>
        </w:tc>
        <w:tc>
          <w:tcPr>
            <w:tcW w:w="1532" w:type="dxa"/>
            <w:tcBorders>
              <w:top w:val="single" w:color="000000" w:sz="4" w:space="0"/>
              <w:left w:val="single" w:color="000000" w:sz="6" w:space="0"/>
              <w:bottom w:val="single" w:color="000000" w:sz="4" w:space="0"/>
              <w:right w:val="single" w:color="000000" w:sz="6" w:space="0"/>
            </w:tcBorders>
            <w:vAlign w:val="center"/>
          </w:tcPr>
          <w:p w14:paraId="433E3632">
            <w:pPr>
              <w:pStyle w:val="68"/>
              <w:ind w:firstLine="0" w:firstLineChars="0"/>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质量标准</w:t>
            </w:r>
          </w:p>
        </w:tc>
        <w:tc>
          <w:tcPr>
            <w:tcW w:w="1828" w:type="dxa"/>
            <w:tcBorders>
              <w:top w:val="single" w:color="000000" w:sz="4" w:space="0"/>
              <w:left w:val="single" w:color="000000" w:sz="6" w:space="0"/>
              <w:bottom w:val="single" w:color="000000" w:sz="4" w:space="0"/>
              <w:right w:val="single" w:color="000000" w:sz="6" w:space="0"/>
            </w:tcBorders>
            <w:vAlign w:val="center"/>
          </w:tcPr>
          <w:p w14:paraId="59B6931F">
            <w:pPr>
              <w:pStyle w:val="68"/>
              <w:ind w:firstLine="0" w:firstLineChars="0"/>
              <w:jc w:val="center"/>
              <w:rPr>
                <w:rFonts w:hint="default" w:ascii="Times New Roman" w:hAnsi="Times New Roman" w:cs="Times New Roman"/>
                <w:color w:val="auto"/>
                <w:sz w:val="24"/>
                <w:szCs w:val="24"/>
              </w:rPr>
            </w:pPr>
          </w:p>
        </w:tc>
        <w:tc>
          <w:tcPr>
            <w:tcW w:w="1883" w:type="dxa"/>
            <w:tcBorders>
              <w:top w:val="single" w:color="000000" w:sz="4" w:space="0"/>
              <w:left w:val="single" w:color="000000" w:sz="6" w:space="0"/>
              <w:bottom w:val="single" w:color="000000" w:sz="4" w:space="0"/>
              <w:right w:val="single" w:color="000000" w:sz="6" w:space="0"/>
            </w:tcBorders>
            <w:vAlign w:val="center"/>
          </w:tcPr>
          <w:p w14:paraId="4A57978D">
            <w:pPr>
              <w:pStyle w:val="68"/>
              <w:ind w:firstLine="0" w:firstLineChars="0"/>
              <w:jc w:val="center"/>
              <w:rPr>
                <w:rFonts w:hint="default" w:ascii="Times New Roman" w:hAnsi="Times New Roman" w:cs="Times New Roman"/>
                <w:color w:val="auto"/>
                <w:sz w:val="24"/>
                <w:szCs w:val="24"/>
              </w:rPr>
            </w:pPr>
          </w:p>
        </w:tc>
        <w:tc>
          <w:tcPr>
            <w:tcW w:w="1468" w:type="dxa"/>
            <w:tcBorders>
              <w:top w:val="single" w:color="000000" w:sz="4" w:space="0"/>
              <w:left w:val="single" w:color="000000" w:sz="6" w:space="0"/>
              <w:bottom w:val="single" w:color="000000" w:sz="4" w:space="0"/>
              <w:right w:val="single" w:color="000000" w:sz="6" w:space="0"/>
            </w:tcBorders>
            <w:vAlign w:val="center"/>
          </w:tcPr>
          <w:p w14:paraId="08913C4E">
            <w:pPr>
              <w:pStyle w:val="68"/>
              <w:ind w:firstLine="0" w:firstLineChars="0"/>
              <w:jc w:val="center"/>
              <w:rPr>
                <w:rFonts w:hint="default" w:ascii="Times New Roman" w:hAnsi="Times New Roman" w:cs="Times New Roman"/>
                <w:color w:val="auto"/>
                <w:sz w:val="24"/>
                <w:szCs w:val="24"/>
              </w:rPr>
            </w:pPr>
          </w:p>
        </w:tc>
        <w:tc>
          <w:tcPr>
            <w:tcW w:w="1217" w:type="dxa"/>
            <w:tcBorders>
              <w:top w:val="single" w:color="000000" w:sz="4" w:space="0"/>
              <w:left w:val="single" w:color="000000" w:sz="6" w:space="0"/>
              <w:bottom w:val="single" w:color="000000" w:sz="4" w:space="0"/>
            </w:tcBorders>
            <w:vAlign w:val="center"/>
          </w:tcPr>
          <w:p w14:paraId="2D7A3748">
            <w:pPr>
              <w:pStyle w:val="68"/>
              <w:ind w:firstLine="0" w:firstLineChars="0"/>
              <w:jc w:val="center"/>
              <w:rPr>
                <w:rFonts w:hint="default" w:ascii="Times New Roman" w:hAnsi="Times New Roman" w:cs="Times New Roman"/>
                <w:color w:val="auto"/>
                <w:sz w:val="24"/>
                <w:szCs w:val="24"/>
              </w:rPr>
            </w:pPr>
          </w:p>
        </w:tc>
      </w:tr>
      <w:tr w14:paraId="2248CD51">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84" w:hRule="atLeast"/>
          <w:jc w:val="center"/>
        </w:trPr>
        <w:tc>
          <w:tcPr>
            <w:tcW w:w="740" w:type="dxa"/>
            <w:tcBorders>
              <w:top w:val="single" w:color="000000" w:sz="4" w:space="0"/>
              <w:bottom w:val="single" w:color="000000" w:sz="4" w:space="0"/>
              <w:right w:val="single" w:color="000000" w:sz="6" w:space="0"/>
            </w:tcBorders>
            <w:vAlign w:val="center"/>
          </w:tcPr>
          <w:p w14:paraId="0AE20F01">
            <w:pPr>
              <w:pStyle w:val="68"/>
              <w:ind w:firstLine="0" w:firstLineChars="0"/>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4</w:t>
            </w:r>
          </w:p>
        </w:tc>
        <w:tc>
          <w:tcPr>
            <w:tcW w:w="1532" w:type="dxa"/>
            <w:tcBorders>
              <w:top w:val="single" w:color="000000" w:sz="4" w:space="0"/>
              <w:left w:val="single" w:color="000000" w:sz="6" w:space="0"/>
              <w:bottom w:val="single" w:color="000000" w:sz="4" w:space="0"/>
              <w:right w:val="single" w:color="000000" w:sz="6" w:space="0"/>
            </w:tcBorders>
            <w:vAlign w:val="center"/>
          </w:tcPr>
          <w:p w14:paraId="2EC6DFF6">
            <w:pPr>
              <w:pStyle w:val="68"/>
              <w:ind w:firstLine="0" w:firstLineChars="0"/>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质保期</w:t>
            </w:r>
          </w:p>
        </w:tc>
        <w:tc>
          <w:tcPr>
            <w:tcW w:w="1828" w:type="dxa"/>
            <w:tcBorders>
              <w:top w:val="single" w:color="000000" w:sz="4" w:space="0"/>
              <w:left w:val="single" w:color="000000" w:sz="6" w:space="0"/>
              <w:bottom w:val="single" w:color="000000" w:sz="4" w:space="0"/>
              <w:right w:val="single" w:color="000000" w:sz="6" w:space="0"/>
            </w:tcBorders>
            <w:vAlign w:val="center"/>
          </w:tcPr>
          <w:p w14:paraId="064CCE97">
            <w:pPr>
              <w:pStyle w:val="68"/>
              <w:ind w:firstLine="0" w:firstLineChars="0"/>
              <w:jc w:val="center"/>
              <w:rPr>
                <w:rFonts w:hint="default" w:ascii="Times New Roman" w:hAnsi="Times New Roman" w:cs="Times New Roman"/>
                <w:color w:val="auto"/>
                <w:sz w:val="24"/>
                <w:szCs w:val="24"/>
              </w:rPr>
            </w:pPr>
          </w:p>
        </w:tc>
        <w:tc>
          <w:tcPr>
            <w:tcW w:w="1883" w:type="dxa"/>
            <w:tcBorders>
              <w:top w:val="single" w:color="000000" w:sz="4" w:space="0"/>
              <w:left w:val="single" w:color="000000" w:sz="6" w:space="0"/>
              <w:bottom w:val="single" w:color="000000" w:sz="4" w:space="0"/>
              <w:right w:val="single" w:color="000000" w:sz="6" w:space="0"/>
            </w:tcBorders>
            <w:vAlign w:val="center"/>
          </w:tcPr>
          <w:p w14:paraId="2EB12749">
            <w:pPr>
              <w:pStyle w:val="68"/>
              <w:ind w:firstLine="0" w:firstLineChars="0"/>
              <w:jc w:val="center"/>
              <w:rPr>
                <w:rFonts w:hint="default" w:ascii="Times New Roman" w:hAnsi="Times New Roman" w:cs="Times New Roman"/>
                <w:color w:val="auto"/>
                <w:sz w:val="24"/>
                <w:szCs w:val="24"/>
              </w:rPr>
            </w:pPr>
          </w:p>
        </w:tc>
        <w:tc>
          <w:tcPr>
            <w:tcW w:w="1468" w:type="dxa"/>
            <w:tcBorders>
              <w:top w:val="single" w:color="000000" w:sz="4" w:space="0"/>
              <w:left w:val="single" w:color="000000" w:sz="6" w:space="0"/>
              <w:bottom w:val="single" w:color="000000" w:sz="4" w:space="0"/>
              <w:right w:val="single" w:color="000000" w:sz="6" w:space="0"/>
            </w:tcBorders>
            <w:vAlign w:val="center"/>
          </w:tcPr>
          <w:p w14:paraId="7767AA53">
            <w:pPr>
              <w:pStyle w:val="68"/>
              <w:ind w:firstLine="0" w:firstLineChars="0"/>
              <w:jc w:val="center"/>
              <w:rPr>
                <w:rFonts w:hint="default" w:ascii="Times New Roman" w:hAnsi="Times New Roman" w:cs="Times New Roman"/>
                <w:color w:val="auto"/>
                <w:sz w:val="24"/>
                <w:szCs w:val="24"/>
              </w:rPr>
            </w:pPr>
          </w:p>
        </w:tc>
        <w:tc>
          <w:tcPr>
            <w:tcW w:w="1217" w:type="dxa"/>
            <w:tcBorders>
              <w:top w:val="single" w:color="000000" w:sz="4" w:space="0"/>
              <w:left w:val="single" w:color="000000" w:sz="6" w:space="0"/>
              <w:bottom w:val="single" w:color="000000" w:sz="4" w:space="0"/>
            </w:tcBorders>
            <w:vAlign w:val="center"/>
          </w:tcPr>
          <w:p w14:paraId="38F370EB">
            <w:pPr>
              <w:pStyle w:val="68"/>
              <w:ind w:firstLine="0" w:firstLineChars="0"/>
              <w:jc w:val="center"/>
              <w:rPr>
                <w:rFonts w:hint="default" w:ascii="Times New Roman" w:hAnsi="Times New Roman" w:cs="Times New Roman"/>
                <w:color w:val="auto"/>
                <w:sz w:val="24"/>
                <w:szCs w:val="24"/>
              </w:rPr>
            </w:pPr>
          </w:p>
        </w:tc>
      </w:tr>
      <w:tr w14:paraId="6F1F6AF2">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84" w:hRule="atLeast"/>
          <w:jc w:val="center"/>
        </w:trPr>
        <w:tc>
          <w:tcPr>
            <w:tcW w:w="740" w:type="dxa"/>
            <w:tcBorders>
              <w:top w:val="single" w:color="000000" w:sz="4" w:space="0"/>
              <w:bottom w:val="single" w:color="000000" w:sz="4" w:space="0"/>
              <w:right w:val="single" w:color="000000" w:sz="6" w:space="0"/>
            </w:tcBorders>
            <w:vAlign w:val="center"/>
          </w:tcPr>
          <w:p w14:paraId="43144F7B">
            <w:pPr>
              <w:pStyle w:val="68"/>
              <w:ind w:firstLine="0" w:firstLineChars="0"/>
              <w:jc w:val="center"/>
              <w:rPr>
                <w:rFonts w:hint="default" w:ascii="Times New Roman" w:hAnsi="Times New Roman" w:eastAsia="宋体" w:cs="Times New Roman"/>
                <w:color w:val="auto"/>
                <w:sz w:val="24"/>
                <w:szCs w:val="24"/>
                <w:lang w:eastAsia="zh-CN"/>
              </w:rPr>
            </w:pPr>
            <w:r>
              <w:rPr>
                <w:rFonts w:hint="default" w:ascii="Times New Roman" w:hAnsi="Times New Roman" w:cs="Times New Roman"/>
                <w:color w:val="auto"/>
                <w:sz w:val="24"/>
                <w:szCs w:val="24"/>
                <w:lang w:val="en-US" w:eastAsia="zh-CN"/>
              </w:rPr>
              <w:t>5</w:t>
            </w:r>
          </w:p>
        </w:tc>
        <w:tc>
          <w:tcPr>
            <w:tcW w:w="1532" w:type="dxa"/>
            <w:tcBorders>
              <w:top w:val="single" w:color="000000" w:sz="4" w:space="0"/>
              <w:left w:val="single" w:color="000000" w:sz="6" w:space="0"/>
              <w:bottom w:val="single" w:color="000000" w:sz="4" w:space="0"/>
              <w:right w:val="single" w:color="000000" w:sz="6" w:space="0"/>
            </w:tcBorders>
            <w:vAlign w:val="center"/>
          </w:tcPr>
          <w:p w14:paraId="771D607F">
            <w:pPr>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付款方式</w:t>
            </w:r>
          </w:p>
        </w:tc>
        <w:tc>
          <w:tcPr>
            <w:tcW w:w="1828" w:type="dxa"/>
            <w:tcBorders>
              <w:top w:val="single" w:color="000000" w:sz="4" w:space="0"/>
              <w:left w:val="single" w:color="000000" w:sz="6" w:space="0"/>
              <w:bottom w:val="single" w:color="000000" w:sz="4" w:space="0"/>
              <w:right w:val="single" w:color="000000" w:sz="6" w:space="0"/>
            </w:tcBorders>
            <w:vAlign w:val="center"/>
          </w:tcPr>
          <w:p w14:paraId="7C3A524D">
            <w:pPr>
              <w:pStyle w:val="68"/>
              <w:ind w:firstLine="0" w:firstLineChars="0"/>
              <w:jc w:val="center"/>
              <w:rPr>
                <w:rFonts w:hint="default" w:ascii="Times New Roman" w:hAnsi="Times New Roman" w:cs="Times New Roman"/>
                <w:color w:val="auto"/>
                <w:sz w:val="24"/>
                <w:szCs w:val="24"/>
              </w:rPr>
            </w:pPr>
          </w:p>
        </w:tc>
        <w:tc>
          <w:tcPr>
            <w:tcW w:w="1883" w:type="dxa"/>
            <w:tcBorders>
              <w:top w:val="single" w:color="000000" w:sz="4" w:space="0"/>
              <w:left w:val="single" w:color="000000" w:sz="6" w:space="0"/>
              <w:bottom w:val="single" w:color="000000" w:sz="4" w:space="0"/>
              <w:right w:val="single" w:color="000000" w:sz="6" w:space="0"/>
            </w:tcBorders>
            <w:vAlign w:val="center"/>
          </w:tcPr>
          <w:p w14:paraId="32853F0D">
            <w:pPr>
              <w:pStyle w:val="68"/>
              <w:ind w:firstLine="0" w:firstLineChars="0"/>
              <w:jc w:val="center"/>
              <w:rPr>
                <w:rFonts w:hint="default" w:ascii="Times New Roman" w:hAnsi="Times New Roman" w:cs="Times New Roman"/>
                <w:color w:val="auto"/>
                <w:sz w:val="24"/>
                <w:szCs w:val="24"/>
              </w:rPr>
            </w:pPr>
          </w:p>
        </w:tc>
        <w:tc>
          <w:tcPr>
            <w:tcW w:w="1468" w:type="dxa"/>
            <w:tcBorders>
              <w:top w:val="single" w:color="000000" w:sz="4" w:space="0"/>
              <w:left w:val="single" w:color="000000" w:sz="6" w:space="0"/>
              <w:bottom w:val="single" w:color="000000" w:sz="4" w:space="0"/>
              <w:right w:val="single" w:color="000000" w:sz="6" w:space="0"/>
            </w:tcBorders>
            <w:vAlign w:val="center"/>
          </w:tcPr>
          <w:p w14:paraId="42A8F89B">
            <w:pPr>
              <w:pStyle w:val="68"/>
              <w:ind w:firstLine="0" w:firstLineChars="0"/>
              <w:jc w:val="center"/>
              <w:rPr>
                <w:rFonts w:hint="default" w:ascii="Times New Roman" w:hAnsi="Times New Roman" w:cs="Times New Roman"/>
                <w:color w:val="auto"/>
                <w:sz w:val="24"/>
                <w:szCs w:val="24"/>
              </w:rPr>
            </w:pPr>
          </w:p>
        </w:tc>
        <w:tc>
          <w:tcPr>
            <w:tcW w:w="1217" w:type="dxa"/>
            <w:tcBorders>
              <w:top w:val="single" w:color="000000" w:sz="4" w:space="0"/>
              <w:left w:val="single" w:color="000000" w:sz="6" w:space="0"/>
              <w:bottom w:val="single" w:color="000000" w:sz="4" w:space="0"/>
            </w:tcBorders>
            <w:vAlign w:val="center"/>
          </w:tcPr>
          <w:p w14:paraId="23BD4369">
            <w:pPr>
              <w:pStyle w:val="68"/>
              <w:ind w:firstLine="0" w:firstLineChars="0"/>
              <w:jc w:val="center"/>
              <w:rPr>
                <w:rFonts w:hint="default" w:ascii="Times New Roman" w:hAnsi="Times New Roman" w:cs="Times New Roman"/>
                <w:color w:val="auto"/>
                <w:sz w:val="24"/>
                <w:szCs w:val="24"/>
              </w:rPr>
            </w:pPr>
          </w:p>
        </w:tc>
      </w:tr>
      <w:tr w14:paraId="013FD3D2">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91" w:hRule="atLeast"/>
          <w:jc w:val="center"/>
        </w:trPr>
        <w:tc>
          <w:tcPr>
            <w:tcW w:w="740" w:type="dxa"/>
            <w:tcBorders>
              <w:top w:val="single" w:color="000000" w:sz="4" w:space="0"/>
              <w:bottom w:val="single" w:color="000000" w:sz="4" w:space="0"/>
              <w:right w:val="single" w:color="000000" w:sz="6" w:space="0"/>
            </w:tcBorders>
            <w:vAlign w:val="center"/>
          </w:tcPr>
          <w:p w14:paraId="78E23E0C">
            <w:pPr>
              <w:pStyle w:val="68"/>
              <w:ind w:firstLine="0" w:firstLineChars="0"/>
              <w:jc w:val="center"/>
              <w:rPr>
                <w:rFonts w:hint="default" w:ascii="Times New Roman" w:hAnsi="Times New Roman" w:eastAsia="宋体" w:cs="Times New Roman"/>
                <w:color w:val="auto"/>
                <w:sz w:val="24"/>
                <w:szCs w:val="24"/>
                <w:lang w:eastAsia="zh-CN"/>
              </w:rPr>
            </w:pPr>
          </w:p>
        </w:tc>
        <w:tc>
          <w:tcPr>
            <w:tcW w:w="1532" w:type="dxa"/>
            <w:tcBorders>
              <w:top w:val="single" w:color="000000" w:sz="4" w:space="0"/>
              <w:left w:val="single" w:color="000000" w:sz="6" w:space="0"/>
              <w:bottom w:val="single" w:color="000000" w:sz="4" w:space="0"/>
              <w:right w:val="single" w:color="000000" w:sz="6" w:space="0"/>
            </w:tcBorders>
            <w:vAlign w:val="center"/>
          </w:tcPr>
          <w:p w14:paraId="5F8C1576">
            <w:pPr>
              <w:jc w:val="center"/>
              <w:rPr>
                <w:rFonts w:hint="default" w:ascii="Times New Roman" w:hAnsi="Times New Roman" w:eastAsia="宋体" w:cs="Times New Roman"/>
                <w:color w:val="auto"/>
                <w:sz w:val="24"/>
                <w:szCs w:val="24"/>
                <w:lang w:val="en-US" w:eastAsia="zh-CN"/>
              </w:rPr>
            </w:pPr>
          </w:p>
        </w:tc>
        <w:tc>
          <w:tcPr>
            <w:tcW w:w="1828" w:type="dxa"/>
            <w:tcBorders>
              <w:top w:val="single" w:color="000000" w:sz="4" w:space="0"/>
              <w:left w:val="single" w:color="000000" w:sz="6" w:space="0"/>
              <w:bottom w:val="single" w:color="000000" w:sz="4" w:space="0"/>
              <w:right w:val="single" w:color="000000" w:sz="6" w:space="0"/>
            </w:tcBorders>
            <w:vAlign w:val="center"/>
          </w:tcPr>
          <w:p w14:paraId="58766F65">
            <w:pPr>
              <w:pStyle w:val="68"/>
              <w:ind w:firstLine="0" w:firstLineChars="0"/>
              <w:jc w:val="center"/>
              <w:rPr>
                <w:rFonts w:hint="default" w:ascii="Times New Roman" w:hAnsi="Times New Roman" w:cs="Times New Roman"/>
                <w:color w:val="auto"/>
                <w:sz w:val="24"/>
                <w:szCs w:val="24"/>
              </w:rPr>
            </w:pPr>
          </w:p>
        </w:tc>
        <w:tc>
          <w:tcPr>
            <w:tcW w:w="1883" w:type="dxa"/>
            <w:tcBorders>
              <w:top w:val="single" w:color="000000" w:sz="4" w:space="0"/>
              <w:left w:val="single" w:color="000000" w:sz="6" w:space="0"/>
              <w:bottom w:val="single" w:color="000000" w:sz="4" w:space="0"/>
              <w:right w:val="single" w:color="000000" w:sz="6" w:space="0"/>
            </w:tcBorders>
            <w:vAlign w:val="center"/>
          </w:tcPr>
          <w:p w14:paraId="03D34B4E">
            <w:pPr>
              <w:pStyle w:val="68"/>
              <w:ind w:firstLine="0" w:firstLineChars="0"/>
              <w:jc w:val="center"/>
              <w:rPr>
                <w:rFonts w:hint="default" w:ascii="Times New Roman" w:hAnsi="Times New Roman" w:cs="Times New Roman"/>
                <w:color w:val="auto"/>
                <w:sz w:val="24"/>
                <w:szCs w:val="24"/>
              </w:rPr>
            </w:pPr>
          </w:p>
        </w:tc>
        <w:tc>
          <w:tcPr>
            <w:tcW w:w="1468" w:type="dxa"/>
            <w:tcBorders>
              <w:top w:val="single" w:color="000000" w:sz="4" w:space="0"/>
              <w:left w:val="single" w:color="000000" w:sz="6" w:space="0"/>
              <w:bottom w:val="single" w:color="000000" w:sz="4" w:space="0"/>
              <w:right w:val="single" w:color="000000" w:sz="6" w:space="0"/>
            </w:tcBorders>
            <w:vAlign w:val="center"/>
          </w:tcPr>
          <w:p w14:paraId="5DEB1571">
            <w:pPr>
              <w:pStyle w:val="68"/>
              <w:ind w:firstLine="0" w:firstLineChars="0"/>
              <w:jc w:val="center"/>
              <w:rPr>
                <w:rFonts w:hint="default" w:ascii="Times New Roman" w:hAnsi="Times New Roman" w:cs="Times New Roman"/>
                <w:color w:val="auto"/>
                <w:sz w:val="24"/>
                <w:szCs w:val="24"/>
              </w:rPr>
            </w:pPr>
          </w:p>
        </w:tc>
        <w:tc>
          <w:tcPr>
            <w:tcW w:w="1217" w:type="dxa"/>
            <w:tcBorders>
              <w:top w:val="single" w:color="000000" w:sz="4" w:space="0"/>
              <w:left w:val="single" w:color="000000" w:sz="6" w:space="0"/>
              <w:bottom w:val="single" w:color="000000" w:sz="4" w:space="0"/>
            </w:tcBorders>
            <w:vAlign w:val="center"/>
          </w:tcPr>
          <w:p w14:paraId="1EA820F5">
            <w:pPr>
              <w:pStyle w:val="68"/>
              <w:ind w:firstLine="0" w:firstLineChars="0"/>
              <w:jc w:val="center"/>
              <w:rPr>
                <w:rFonts w:hint="default" w:ascii="Times New Roman" w:hAnsi="Times New Roman" w:cs="Times New Roman"/>
                <w:color w:val="auto"/>
                <w:sz w:val="24"/>
                <w:szCs w:val="24"/>
              </w:rPr>
            </w:pPr>
          </w:p>
        </w:tc>
      </w:tr>
      <w:tr w14:paraId="0A30C180">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83" w:hRule="atLeast"/>
          <w:jc w:val="center"/>
        </w:trPr>
        <w:tc>
          <w:tcPr>
            <w:tcW w:w="740" w:type="dxa"/>
            <w:tcBorders>
              <w:top w:val="single" w:color="000000" w:sz="4" w:space="0"/>
              <w:right w:val="single" w:color="000000" w:sz="6" w:space="0"/>
            </w:tcBorders>
            <w:vAlign w:val="center"/>
          </w:tcPr>
          <w:p w14:paraId="32F6CF46">
            <w:pPr>
              <w:pStyle w:val="68"/>
              <w:ind w:firstLine="0"/>
              <w:jc w:val="center"/>
              <w:rPr>
                <w:rFonts w:hint="default" w:ascii="Times New Roman" w:hAnsi="Times New Roman" w:eastAsia="宋体" w:cs="Times New Roman"/>
                <w:color w:val="auto"/>
                <w:sz w:val="24"/>
                <w:szCs w:val="24"/>
                <w:lang w:val="en-US" w:eastAsia="zh-CN"/>
              </w:rPr>
            </w:pPr>
          </w:p>
        </w:tc>
        <w:tc>
          <w:tcPr>
            <w:tcW w:w="1532" w:type="dxa"/>
            <w:tcBorders>
              <w:top w:val="single" w:color="000000" w:sz="4" w:space="0"/>
              <w:left w:val="single" w:color="000000" w:sz="6" w:space="0"/>
              <w:right w:val="single" w:color="000000" w:sz="6" w:space="0"/>
            </w:tcBorders>
            <w:vAlign w:val="center"/>
          </w:tcPr>
          <w:p w14:paraId="47CF3419">
            <w:pPr>
              <w:pStyle w:val="68"/>
              <w:ind w:firstLine="0"/>
              <w:jc w:val="center"/>
              <w:rPr>
                <w:rFonts w:hint="default" w:ascii="Times New Roman" w:hAnsi="Times New Roman" w:eastAsia="宋体" w:cs="Times New Roman"/>
                <w:color w:val="auto"/>
                <w:sz w:val="24"/>
                <w:szCs w:val="24"/>
                <w:lang w:val="en-US" w:eastAsia="zh-CN"/>
              </w:rPr>
            </w:pPr>
          </w:p>
        </w:tc>
        <w:tc>
          <w:tcPr>
            <w:tcW w:w="1828" w:type="dxa"/>
            <w:tcBorders>
              <w:top w:val="single" w:color="000000" w:sz="4" w:space="0"/>
              <w:left w:val="single" w:color="000000" w:sz="6" w:space="0"/>
              <w:right w:val="single" w:color="000000" w:sz="6" w:space="0"/>
            </w:tcBorders>
            <w:vAlign w:val="center"/>
          </w:tcPr>
          <w:p w14:paraId="540532E8">
            <w:pPr>
              <w:pStyle w:val="68"/>
              <w:ind w:firstLine="0"/>
              <w:jc w:val="center"/>
              <w:rPr>
                <w:rFonts w:hint="default" w:ascii="Times New Roman" w:hAnsi="Times New Roman" w:cs="Times New Roman"/>
                <w:color w:val="auto"/>
                <w:sz w:val="24"/>
                <w:szCs w:val="24"/>
              </w:rPr>
            </w:pPr>
          </w:p>
        </w:tc>
        <w:tc>
          <w:tcPr>
            <w:tcW w:w="1883" w:type="dxa"/>
            <w:tcBorders>
              <w:top w:val="single" w:color="000000" w:sz="4" w:space="0"/>
              <w:left w:val="single" w:color="000000" w:sz="6" w:space="0"/>
              <w:right w:val="single" w:color="000000" w:sz="6" w:space="0"/>
            </w:tcBorders>
            <w:vAlign w:val="center"/>
          </w:tcPr>
          <w:p w14:paraId="724A63D1">
            <w:pPr>
              <w:pStyle w:val="68"/>
              <w:ind w:firstLine="0"/>
              <w:jc w:val="center"/>
              <w:rPr>
                <w:rFonts w:hint="default" w:ascii="Times New Roman" w:hAnsi="Times New Roman" w:cs="Times New Roman"/>
                <w:color w:val="auto"/>
                <w:sz w:val="24"/>
                <w:szCs w:val="24"/>
              </w:rPr>
            </w:pPr>
          </w:p>
        </w:tc>
        <w:tc>
          <w:tcPr>
            <w:tcW w:w="1468" w:type="dxa"/>
            <w:tcBorders>
              <w:top w:val="single" w:color="000000" w:sz="4" w:space="0"/>
              <w:left w:val="single" w:color="000000" w:sz="6" w:space="0"/>
              <w:right w:val="single" w:color="000000" w:sz="6" w:space="0"/>
            </w:tcBorders>
            <w:vAlign w:val="center"/>
          </w:tcPr>
          <w:p w14:paraId="5C14B4B3">
            <w:pPr>
              <w:pStyle w:val="68"/>
              <w:ind w:firstLine="0"/>
              <w:jc w:val="center"/>
              <w:rPr>
                <w:rFonts w:hint="default" w:ascii="Times New Roman" w:hAnsi="Times New Roman" w:cs="Times New Roman"/>
                <w:color w:val="auto"/>
                <w:sz w:val="24"/>
                <w:szCs w:val="24"/>
              </w:rPr>
            </w:pPr>
          </w:p>
        </w:tc>
        <w:tc>
          <w:tcPr>
            <w:tcW w:w="1217" w:type="dxa"/>
            <w:tcBorders>
              <w:top w:val="single" w:color="000000" w:sz="4" w:space="0"/>
              <w:left w:val="single" w:color="000000" w:sz="6" w:space="0"/>
            </w:tcBorders>
            <w:vAlign w:val="center"/>
          </w:tcPr>
          <w:p w14:paraId="5A9F19A4">
            <w:pPr>
              <w:pStyle w:val="68"/>
              <w:ind w:firstLine="0"/>
              <w:jc w:val="center"/>
              <w:rPr>
                <w:rFonts w:hint="default" w:ascii="Times New Roman" w:hAnsi="Times New Roman" w:cs="Times New Roman"/>
                <w:color w:val="auto"/>
                <w:sz w:val="24"/>
                <w:szCs w:val="24"/>
              </w:rPr>
            </w:pPr>
          </w:p>
        </w:tc>
      </w:tr>
    </w:tbl>
    <w:p w14:paraId="617BA9B5">
      <w:pPr>
        <w:spacing w:line="360" w:lineRule="auto"/>
        <w:jc w:val="center"/>
        <w:rPr>
          <w:rFonts w:hint="default" w:ascii="Times New Roman" w:hAnsi="Times New Roman" w:eastAsia="宋体" w:cs="Times New Roman"/>
          <w:b/>
          <w:bCs/>
          <w:color w:val="auto"/>
          <w:sz w:val="24"/>
          <w:szCs w:val="24"/>
        </w:rPr>
      </w:pPr>
    </w:p>
    <w:p w14:paraId="171E6742">
      <w:pPr>
        <w:spacing w:line="360" w:lineRule="auto"/>
        <w:jc w:val="center"/>
        <w:rPr>
          <w:rFonts w:hint="default" w:ascii="Times New Roman" w:hAnsi="Times New Roman" w:eastAsia="宋体" w:cs="Times New Roman"/>
          <w:b/>
          <w:bCs/>
          <w:color w:val="auto"/>
          <w:sz w:val="24"/>
          <w:szCs w:val="24"/>
        </w:rPr>
      </w:pPr>
    </w:p>
    <w:p w14:paraId="2CB558EF">
      <w:pPr>
        <w:spacing w:line="360" w:lineRule="auto"/>
        <w:jc w:val="center"/>
        <w:rPr>
          <w:rFonts w:hint="default" w:ascii="Times New Roman" w:hAnsi="Times New Roman" w:eastAsia="宋体" w:cs="Times New Roman"/>
          <w:b/>
          <w:bCs/>
          <w:color w:val="auto"/>
          <w:sz w:val="24"/>
          <w:szCs w:val="24"/>
        </w:rPr>
      </w:pPr>
    </w:p>
    <w:p w14:paraId="072CD6B1">
      <w:pPr>
        <w:spacing w:line="360" w:lineRule="auto"/>
        <w:jc w:val="right"/>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供应商</w:t>
      </w:r>
      <w:r>
        <w:rPr>
          <w:rFonts w:hint="default" w:ascii="Times New Roman" w:hAnsi="Times New Roman" w:cs="Times New Roman"/>
          <w:color w:val="auto"/>
          <w:sz w:val="24"/>
          <w:szCs w:val="24"/>
          <w:lang w:eastAsia="zh-CN"/>
        </w:rPr>
        <w:t>：</w:t>
      </w:r>
      <w:r>
        <w:rPr>
          <w:rFonts w:hint="default" w:ascii="Times New Roman" w:hAnsi="Times New Roman" w:eastAsia="宋体" w:cs="Times New Roman"/>
          <w:color w:val="auto"/>
          <w:sz w:val="24"/>
          <w:szCs w:val="24"/>
          <w:u w:val="single"/>
        </w:rPr>
        <w:t xml:space="preserve">                          </w:t>
      </w:r>
      <w:r>
        <w:rPr>
          <w:rFonts w:hint="default" w:ascii="Times New Roman" w:hAnsi="Times New Roman" w:eastAsia="宋体" w:cs="Times New Roman"/>
          <w:color w:val="auto"/>
          <w:sz w:val="24"/>
          <w:szCs w:val="24"/>
        </w:rPr>
        <w:t>（盖单位公章）</w:t>
      </w:r>
    </w:p>
    <w:p w14:paraId="2360DB60">
      <w:pPr>
        <w:spacing w:line="360" w:lineRule="auto"/>
        <w:jc w:val="right"/>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法定代表人或其委托代理人</w:t>
      </w:r>
      <w:r>
        <w:rPr>
          <w:rFonts w:hint="default" w:ascii="Times New Roman" w:hAnsi="Times New Roman" w:cs="Times New Roman"/>
          <w:color w:val="auto"/>
          <w:sz w:val="24"/>
          <w:szCs w:val="24"/>
          <w:lang w:eastAsia="zh-CN"/>
        </w:rPr>
        <w:t>：</w:t>
      </w:r>
      <w:r>
        <w:rPr>
          <w:rFonts w:hint="default" w:ascii="Times New Roman" w:hAnsi="Times New Roman" w:eastAsia="宋体" w:cs="Times New Roman"/>
          <w:color w:val="auto"/>
          <w:sz w:val="24"/>
          <w:szCs w:val="24"/>
          <w:u w:val="single"/>
        </w:rPr>
        <w:t xml:space="preserve">        </w:t>
      </w:r>
      <w:r>
        <w:rPr>
          <w:rFonts w:hint="default" w:ascii="Times New Roman" w:hAnsi="Times New Roman" w:eastAsia="宋体" w:cs="Times New Roman"/>
          <w:color w:val="auto"/>
          <w:sz w:val="24"/>
          <w:szCs w:val="24"/>
        </w:rPr>
        <w:t>（签字或盖章）</w:t>
      </w:r>
    </w:p>
    <w:p w14:paraId="21AF9B3B">
      <w:pPr>
        <w:spacing w:line="360" w:lineRule="auto"/>
        <w:jc w:val="right"/>
        <w:rPr>
          <w:rFonts w:hint="default" w:ascii="Times New Roman" w:hAnsi="Times New Roman" w:eastAsia="宋体" w:cs="Times New Roman"/>
          <w:b/>
          <w:bCs/>
          <w:color w:val="auto"/>
          <w:sz w:val="24"/>
          <w:szCs w:val="24"/>
        </w:rPr>
      </w:pPr>
      <w:r>
        <w:rPr>
          <w:rFonts w:hint="default" w:ascii="Times New Roman" w:hAnsi="Times New Roman" w:eastAsia="宋体" w:cs="Times New Roman"/>
          <w:color w:val="auto"/>
          <w:kern w:val="0"/>
          <w:sz w:val="24"/>
          <w:szCs w:val="24"/>
          <w:u w:val="single"/>
        </w:rPr>
        <w:t xml:space="preserve">     </w:t>
      </w:r>
      <w:r>
        <w:rPr>
          <w:rFonts w:hint="default" w:ascii="Times New Roman" w:hAnsi="Times New Roman" w:eastAsia="宋体" w:cs="Times New Roman"/>
          <w:color w:val="auto"/>
          <w:spacing w:val="43"/>
          <w:kern w:val="0"/>
          <w:sz w:val="24"/>
          <w:szCs w:val="24"/>
          <w:u w:val="single"/>
        </w:rPr>
        <w:t xml:space="preserve"> </w:t>
      </w:r>
      <w:r>
        <w:rPr>
          <w:rFonts w:hint="default" w:ascii="Times New Roman" w:hAnsi="Times New Roman" w:eastAsia="宋体" w:cs="Times New Roman"/>
          <w:color w:val="auto"/>
          <w:kern w:val="0"/>
          <w:sz w:val="24"/>
          <w:szCs w:val="24"/>
        </w:rPr>
        <w:t>年</w:t>
      </w:r>
      <w:r>
        <w:rPr>
          <w:rFonts w:hint="default" w:ascii="Times New Roman" w:hAnsi="Times New Roman" w:eastAsia="宋体" w:cs="Times New Roman"/>
          <w:color w:val="auto"/>
          <w:kern w:val="0"/>
          <w:sz w:val="24"/>
          <w:szCs w:val="24"/>
          <w:u w:val="single"/>
        </w:rPr>
        <w:t xml:space="preserve">       </w:t>
      </w:r>
      <w:r>
        <w:rPr>
          <w:rFonts w:hint="default" w:ascii="Times New Roman" w:hAnsi="Times New Roman" w:eastAsia="宋体" w:cs="Times New Roman"/>
          <w:color w:val="auto"/>
          <w:kern w:val="0"/>
          <w:sz w:val="24"/>
          <w:szCs w:val="24"/>
        </w:rPr>
        <w:t>月</w:t>
      </w:r>
      <w:r>
        <w:rPr>
          <w:rFonts w:hint="default" w:ascii="Times New Roman" w:hAnsi="Times New Roman" w:eastAsia="宋体" w:cs="Times New Roman"/>
          <w:color w:val="auto"/>
          <w:kern w:val="0"/>
          <w:sz w:val="24"/>
          <w:szCs w:val="24"/>
          <w:u w:val="single"/>
        </w:rPr>
        <w:t xml:space="preserve">      </w:t>
      </w:r>
      <w:r>
        <w:rPr>
          <w:rFonts w:hint="default" w:ascii="Times New Roman" w:hAnsi="Times New Roman" w:eastAsia="宋体" w:cs="Times New Roman"/>
          <w:color w:val="auto"/>
          <w:kern w:val="0"/>
          <w:sz w:val="24"/>
          <w:szCs w:val="24"/>
        </w:rPr>
        <w:t>日</w:t>
      </w:r>
    </w:p>
    <w:p w14:paraId="1E2DC800">
      <w:pPr>
        <w:spacing w:line="360" w:lineRule="auto"/>
        <w:jc w:val="center"/>
        <w:rPr>
          <w:rFonts w:hint="default" w:ascii="Times New Roman" w:hAnsi="Times New Roman" w:eastAsia="宋体" w:cs="Times New Roman"/>
          <w:b/>
          <w:bCs/>
          <w:color w:val="auto"/>
          <w:sz w:val="24"/>
          <w:szCs w:val="24"/>
        </w:rPr>
      </w:pPr>
    </w:p>
    <w:p w14:paraId="320E7FD0">
      <w:pPr>
        <w:spacing w:line="360" w:lineRule="auto"/>
        <w:jc w:val="center"/>
        <w:rPr>
          <w:rFonts w:hint="default" w:ascii="Times New Roman" w:hAnsi="Times New Roman" w:eastAsia="宋体" w:cs="Times New Roman"/>
          <w:b/>
          <w:bCs/>
          <w:color w:val="auto"/>
          <w:sz w:val="24"/>
          <w:szCs w:val="24"/>
        </w:rPr>
      </w:pPr>
    </w:p>
    <w:p w14:paraId="20FBB0EE">
      <w:pPr>
        <w:spacing w:line="360" w:lineRule="auto"/>
        <w:jc w:val="center"/>
        <w:rPr>
          <w:rFonts w:hint="default" w:ascii="Times New Roman" w:hAnsi="Times New Roman" w:eastAsia="宋体" w:cs="Times New Roman"/>
          <w:b/>
          <w:bCs/>
          <w:color w:val="auto"/>
          <w:sz w:val="24"/>
          <w:szCs w:val="24"/>
        </w:rPr>
      </w:pPr>
    </w:p>
    <w:p w14:paraId="63454592">
      <w:pPr>
        <w:spacing w:line="360" w:lineRule="auto"/>
        <w:jc w:val="center"/>
        <w:rPr>
          <w:rFonts w:hint="default" w:ascii="Times New Roman" w:hAnsi="Times New Roman" w:eastAsia="宋体" w:cs="Times New Roman"/>
          <w:b/>
          <w:bCs/>
          <w:color w:val="auto"/>
          <w:sz w:val="24"/>
          <w:szCs w:val="24"/>
        </w:rPr>
      </w:pPr>
    </w:p>
    <w:p w14:paraId="1A7D140C">
      <w:pPr>
        <w:spacing w:line="360" w:lineRule="auto"/>
        <w:jc w:val="center"/>
        <w:rPr>
          <w:rFonts w:hint="default" w:ascii="Times New Roman" w:hAnsi="Times New Roman" w:eastAsia="宋体" w:cs="Times New Roman"/>
          <w:b/>
          <w:bCs/>
          <w:color w:val="auto"/>
          <w:sz w:val="24"/>
          <w:szCs w:val="24"/>
        </w:rPr>
      </w:pPr>
    </w:p>
    <w:p w14:paraId="1F9116BF">
      <w:pPr>
        <w:spacing w:line="360" w:lineRule="auto"/>
        <w:jc w:val="center"/>
        <w:rPr>
          <w:rFonts w:hint="default" w:ascii="Times New Roman" w:hAnsi="Times New Roman" w:eastAsia="宋体" w:cs="Times New Roman"/>
          <w:b/>
          <w:bCs/>
          <w:color w:val="auto"/>
          <w:sz w:val="24"/>
          <w:szCs w:val="24"/>
        </w:rPr>
      </w:pPr>
    </w:p>
    <w:p w14:paraId="420894A3">
      <w:pPr>
        <w:spacing w:line="360" w:lineRule="auto"/>
        <w:jc w:val="center"/>
        <w:rPr>
          <w:rFonts w:hint="default" w:ascii="Times New Roman" w:hAnsi="Times New Roman" w:eastAsia="宋体" w:cs="Times New Roman"/>
          <w:b/>
          <w:bCs/>
          <w:color w:val="auto"/>
          <w:sz w:val="24"/>
          <w:szCs w:val="24"/>
        </w:rPr>
      </w:pPr>
    </w:p>
    <w:p w14:paraId="2685DF42">
      <w:pPr>
        <w:spacing w:line="360" w:lineRule="auto"/>
        <w:jc w:val="center"/>
        <w:rPr>
          <w:rFonts w:hint="default" w:ascii="Times New Roman" w:hAnsi="Times New Roman" w:eastAsia="宋体" w:cs="Times New Roman"/>
          <w:b/>
          <w:bCs/>
          <w:color w:val="auto"/>
          <w:sz w:val="24"/>
          <w:szCs w:val="24"/>
        </w:rPr>
      </w:pPr>
    </w:p>
    <w:p w14:paraId="3BF33922">
      <w:pPr>
        <w:spacing w:line="360" w:lineRule="auto"/>
        <w:jc w:val="center"/>
        <w:rPr>
          <w:rFonts w:hint="default" w:ascii="Times New Roman" w:hAnsi="Times New Roman" w:eastAsia="宋体" w:cs="Times New Roman"/>
          <w:b/>
          <w:bCs/>
          <w:color w:val="auto"/>
          <w:sz w:val="24"/>
          <w:szCs w:val="24"/>
        </w:rPr>
      </w:pPr>
    </w:p>
    <w:p w14:paraId="6F0B1F4E">
      <w:pPr>
        <w:spacing w:line="360" w:lineRule="auto"/>
        <w:jc w:val="center"/>
        <w:rPr>
          <w:rFonts w:hint="default" w:ascii="Times New Roman" w:hAnsi="Times New Roman" w:eastAsia="宋体" w:cs="Times New Roman"/>
          <w:b/>
          <w:bCs/>
          <w:color w:val="auto"/>
          <w:sz w:val="24"/>
          <w:szCs w:val="24"/>
        </w:rPr>
      </w:pPr>
    </w:p>
    <w:p w14:paraId="2F22D5B1">
      <w:pPr>
        <w:spacing w:line="240" w:lineRule="auto"/>
        <w:jc w:val="left"/>
        <w:rPr>
          <w:rFonts w:hint="default" w:ascii="Times New Roman" w:hAnsi="Times New Roman" w:eastAsia="宋体" w:cs="Times New Roman"/>
          <w:b/>
          <w:bCs/>
          <w:color w:val="auto"/>
          <w:sz w:val="24"/>
          <w:szCs w:val="24"/>
        </w:rPr>
      </w:pPr>
      <w:r>
        <w:rPr>
          <w:rFonts w:hint="default" w:ascii="Times New Roman" w:hAnsi="Times New Roman" w:eastAsia="宋体" w:cs="Times New Roman"/>
          <w:b/>
          <w:bCs/>
          <w:color w:val="auto"/>
          <w:sz w:val="24"/>
          <w:szCs w:val="24"/>
        </w:rPr>
        <w:br w:type="page"/>
      </w:r>
    </w:p>
    <w:p w14:paraId="59E59CB6">
      <w:pPr>
        <w:spacing w:line="360" w:lineRule="auto"/>
        <w:jc w:val="center"/>
        <w:rPr>
          <w:rFonts w:hint="default" w:ascii="Times New Roman" w:hAnsi="Times New Roman" w:eastAsia="宋体" w:cs="Times New Roman"/>
          <w:b/>
          <w:bCs/>
          <w:color w:val="auto"/>
          <w:sz w:val="24"/>
          <w:szCs w:val="24"/>
        </w:rPr>
      </w:pPr>
      <w:r>
        <w:rPr>
          <w:rFonts w:hint="default" w:ascii="Times New Roman" w:hAnsi="Times New Roman" w:eastAsia="宋体" w:cs="Times New Roman"/>
          <w:b/>
          <w:bCs/>
          <w:color w:val="auto"/>
          <w:sz w:val="24"/>
          <w:szCs w:val="24"/>
        </w:rPr>
        <w:t>技术偏差表</w:t>
      </w:r>
    </w:p>
    <w:tbl>
      <w:tblPr>
        <w:tblStyle w:val="27"/>
        <w:tblW w:w="8668" w:type="dxa"/>
        <w:jc w:val="center"/>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740"/>
        <w:gridCol w:w="1532"/>
        <w:gridCol w:w="1828"/>
        <w:gridCol w:w="1883"/>
        <w:gridCol w:w="1468"/>
        <w:gridCol w:w="1217"/>
      </w:tblGrid>
      <w:tr w14:paraId="44E31AC6">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817" w:hRule="atLeast"/>
          <w:jc w:val="center"/>
        </w:trPr>
        <w:tc>
          <w:tcPr>
            <w:tcW w:w="740" w:type="dxa"/>
            <w:tcBorders>
              <w:bottom w:val="single" w:color="000000" w:sz="4" w:space="0"/>
              <w:right w:val="single" w:color="000000" w:sz="6" w:space="0"/>
            </w:tcBorders>
            <w:vAlign w:val="center"/>
          </w:tcPr>
          <w:p w14:paraId="30ED34B4">
            <w:pPr>
              <w:pStyle w:val="68"/>
              <w:ind w:firstLine="0" w:firstLineChars="0"/>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序号</w:t>
            </w:r>
          </w:p>
        </w:tc>
        <w:tc>
          <w:tcPr>
            <w:tcW w:w="1532" w:type="dxa"/>
            <w:tcBorders>
              <w:left w:val="single" w:color="000000" w:sz="6" w:space="0"/>
              <w:bottom w:val="single" w:color="000000" w:sz="4" w:space="0"/>
              <w:right w:val="single" w:color="000000" w:sz="6" w:space="0"/>
            </w:tcBorders>
            <w:vAlign w:val="center"/>
          </w:tcPr>
          <w:p w14:paraId="7CCD35A7">
            <w:pPr>
              <w:pStyle w:val="68"/>
              <w:ind w:firstLine="0" w:firstLineChars="0"/>
              <w:jc w:val="center"/>
              <w:rPr>
                <w:rFonts w:hint="default" w:ascii="Times New Roman" w:hAnsi="Times New Roman" w:eastAsia="宋体" w:cs="Times New Roman"/>
                <w:color w:val="auto"/>
                <w:sz w:val="24"/>
                <w:szCs w:val="24"/>
                <w:lang w:val="en-US" w:eastAsia="zh-CN"/>
              </w:rPr>
            </w:pPr>
            <w:r>
              <w:rPr>
                <w:rFonts w:hint="default" w:ascii="Times New Roman" w:hAnsi="Times New Roman" w:cs="Times New Roman"/>
                <w:color w:val="auto"/>
                <w:sz w:val="24"/>
                <w:szCs w:val="24"/>
                <w:lang w:val="en-US" w:eastAsia="zh-CN"/>
              </w:rPr>
              <w:t>货物名称</w:t>
            </w:r>
          </w:p>
        </w:tc>
        <w:tc>
          <w:tcPr>
            <w:tcW w:w="1828" w:type="dxa"/>
            <w:tcBorders>
              <w:left w:val="single" w:color="000000" w:sz="6" w:space="0"/>
              <w:bottom w:val="single" w:color="000000" w:sz="4" w:space="0"/>
              <w:right w:val="single" w:color="000000" w:sz="6" w:space="0"/>
            </w:tcBorders>
            <w:vAlign w:val="center"/>
          </w:tcPr>
          <w:p w14:paraId="42130B53">
            <w:pPr>
              <w:pStyle w:val="68"/>
              <w:ind w:firstLine="0" w:firstLineChars="0"/>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招标文件的</w:t>
            </w:r>
            <w:r>
              <w:rPr>
                <w:rFonts w:hint="default" w:ascii="Times New Roman" w:hAnsi="Times New Roman" w:cs="Times New Roman"/>
                <w:color w:val="auto"/>
                <w:sz w:val="24"/>
                <w:szCs w:val="24"/>
                <w:lang w:val="en-US" w:eastAsia="zh-CN"/>
              </w:rPr>
              <w:t>技术参数及</w:t>
            </w:r>
            <w:r>
              <w:rPr>
                <w:rFonts w:hint="default" w:ascii="Times New Roman" w:hAnsi="Times New Roman" w:cs="Times New Roman"/>
                <w:color w:val="auto"/>
                <w:sz w:val="24"/>
                <w:szCs w:val="24"/>
              </w:rPr>
              <w:t>要求</w:t>
            </w:r>
          </w:p>
        </w:tc>
        <w:tc>
          <w:tcPr>
            <w:tcW w:w="1883" w:type="dxa"/>
            <w:tcBorders>
              <w:left w:val="single" w:color="000000" w:sz="6" w:space="0"/>
              <w:bottom w:val="single" w:color="000000" w:sz="4" w:space="0"/>
              <w:right w:val="single" w:color="000000" w:sz="6" w:space="0"/>
            </w:tcBorders>
            <w:vAlign w:val="center"/>
          </w:tcPr>
          <w:p w14:paraId="108DDB2A">
            <w:pPr>
              <w:pStyle w:val="68"/>
              <w:ind w:firstLine="0" w:firstLineChars="0"/>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投标文件的</w:t>
            </w:r>
            <w:r>
              <w:rPr>
                <w:rFonts w:hint="default" w:ascii="Times New Roman" w:hAnsi="Times New Roman" w:cs="Times New Roman"/>
                <w:color w:val="auto"/>
                <w:sz w:val="24"/>
                <w:szCs w:val="24"/>
                <w:lang w:val="en-US" w:eastAsia="zh-CN"/>
              </w:rPr>
              <w:t>技术参数及要求</w:t>
            </w:r>
            <w:r>
              <w:rPr>
                <w:rFonts w:hint="default" w:ascii="Times New Roman" w:hAnsi="Times New Roman" w:cs="Times New Roman"/>
                <w:color w:val="auto"/>
                <w:sz w:val="24"/>
                <w:szCs w:val="24"/>
              </w:rPr>
              <w:t>响应情况</w:t>
            </w:r>
          </w:p>
        </w:tc>
        <w:tc>
          <w:tcPr>
            <w:tcW w:w="1468" w:type="dxa"/>
            <w:tcBorders>
              <w:left w:val="single" w:color="000000" w:sz="6" w:space="0"/>
              <w:bottom w:val="single" w:color="000000" w:sz="4" w:space="0"/>
              <w:right w:val="single" w:color="000000" w:sz="6" w:space="0"/>
            </w:tcBorders>
            <w:vAlign w:val="center"/>
          </w:tcPr>
          <w:p w14:paraId="289D99EC">
            <w:pPr>
              <w:pStyle w:val="68"/>
              <w:ind w:firstLine="0" w:firstLineChars="0"/>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偏离情况</w:t>
            </w:r>
          </w:p>
        </w:tc>
        <w:tc>
          <w:tcPr>
            <w:tcW w:w="1217" w:type="dxa"/>
            <w:tcBorders>
              <w:left w:val="single" w:color="000000" w:sz="6" w:space="0"/>
              <w:bottom w:val="single" w:color="000000" w:sz="4" w:space="0"/>
            </w:tcBorders>
            <w:vAlign w:val="center"/>
          </w:tcPr>
          <w:p w14:paraId="3B7C27D2">
            <w:pPr>
              <w:pStyle w:val="68"/>
              <w:ind w:firstLine="0" w:firstLineChars="0"/>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lang w:val="en-US" w:eastAsia="zh-CN"/>
              </w:rPr>
              <w:t>投标文件所属页码</w:t>
            </w:r>
          </w:p>
        </w:tc>
      </w:tr>
      <w:tr w14:paraId="0F6C3DAE">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84" w:hRule="atLeast"/>
          <w:jc w:val="center"/>
        </w:trPr>
        <w:tc>
          <w:tcPr>
            <w:tcW w:w="740" w:type="dxa"/>
            <w:tcBorders>
              <w:top w:val="single" w:color="000000" w:sz="4" w:space="0"/>
              <w:bottom w:val="single" w:color="000000" w:sz="4" w:space="0"/>
              <w:right w:val="single" w:color="000000" w:sz="6" w:space="0"/>
            </w:tcBorders>
            <w:vAlign w:val="center"/>
          </w:tcPr>
          <w:p w14:paraId="13925067">
            <w:pPr>
              <w:pStyle w:val="68"/>
              <w:ind w:firstLine="0" w:firstLineChars="0"/>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1</w:t>
            </w:r>
          </w:p>
        </w:tc>
        <w:tc>
          <w:tcPr>
            <w:tcW w:w="1532" w:type="dxa"/>
            <w:tcBorders>
              <w:top w:val="single" w:color="000000" w:sz="4" w:space="0"/>
              <w:left w:val="single" w:color="000000" w:sz="6" w:space="0"/>
              <w:bottom w:val="single" w:color="000000" w:sz="4" w:space="0"/>
              <w:right w:val="single" w:color="000000" w:sz="6" w:space="0"/>
            </w:tcBorders>
            <w:vAlign w:val="center"/>
          </w:tcPr>
          <w:p w14:paraId="348F59B5">
            <w:pPr>
              <w:pStyle w:val="68"/>
              <w:ind w:firstLine="0" w:firstLineChars="0"/>
              <w:jc w:val="center"/>
              <w:rPr>
                <w:rFonts w:hint="default" w:ascii="Times New Roman" w:hAnsi="Times New Roman" w:cs="Times New Roman"/>
                <w:color w:val="auto"/>
                <w:sz w:val="24"/>
                <w:szCs w:val="24"/>
              </w:rPr>
            </w:pPr>
          </w:p>
        </w:tc>
        <w:tc>
          <w:tcPr>
            <w:tcW w:w="1828" w:type="dxa"/>
            <w:tcBorders>
              <w:top w:val="single" w:color="000000" w:sz="4" w:space="0"/>
              <w:left w:val="single" w:color="000000" w:sz="6" w:space="0"/>
              <w:bottom w:val="single" w:color="000000" w:sz="4" w:space="0"/>
              <w:right w:val="single" w:color="000000" w:sz="6" w:space="0"/>
            </w:tcBorders>
            <w:vAlign w:val="center"/>
          </w:tcPr>
          <w:p w14:paraId="0C403791">
            <w:pPr>
              <w:pStyle w:val="68"/>
              <w:ind w:firstLine="0" w:firstLineChars="0"/>
              <w:jc w:val="center"/>
              <w:rPr>
                <w:rFonts w:hint="default" w:ascii="Times New Roman" w:hAnsi="Times New Roman" w:cs="Times New Roman"/>
                <w:color w:val="auto"/>
                <w:sz w:val="24"/>
                <w:szCs w:val="24"/>
              </w:rPr>
            </w:pPr>
          </w:p>
        </w:tc>
        <w:tc>
          <w:tcPr>
            <w:tcW w:w="1883" w:type="dxa"/>
            <w:tcBorders>
              <w:top w:val="single" w:color="000000" w:sz="4" w:space="0"/>
              <w:left w:val="single" w:color="000000" w:sz="6" w:space="0"/>
              <w:bottom w:val="single" w:color="000000" w:sz="4" w:space="0"/>
              <w:right w:val="single" w:color="000000" w:sz="6" w:space="0"/>
            </w:tcBorders>
            <w:vAlign w:val="center"/>
          </w:tcPr>
          <w:p w14:paraId="61DD5A92">
            <w:pPr>
              <w:pStyle w:val="68"/>
              <w:ind w:firstLine="0" w:firstLineChars="0"/>
              <w:jc w:val="center"/>
              <w:rPr>
                <w:rFonts w:hint="default" w:ascii="Times New Roman" w:hAnsi="Times New Roman" w:cs="Times New Roman"/>
                <w:color w:val="auto"/>
                <w:sz w:val="24"/>
                <w:szCs w:val="24"/>
              </w:rPr>
            </w:pPr>
          </w:p>
        </w:tc>
        <w:tc>
          <w:tcPr>
            <w:tcW w:w="1468" w:type="dxa"/>
            <w:tcBorders>
              <w:top w:val="single" w:color="000000" w:sz="4" w:space="0"/>
              <w:left w:val="single" w:color="000000" w:sz="6" w:space="0"/>
              <w:bottom w:val="single" w:color="000000" w:sz="4" w:space="0"/>
              <w:right w:val="single" w:color="000000" w:sz="6" w:space="0"/>
            </w:tcBorders>
            <w:vAlign w:val="center"/>
          </w:tcPr>
          <w:p w14:paraId="1FC9D67F">
            <w:pPr>
              <w:pStyle w:val="68"/>
              <w:ind w:firstLine="0" w:firstLineChars="0"/>
              <w:jc w:val="center"/>
              <w:rPr>
                <w:rFonts w:hint="default" w:ascii="Times New Roman" w:hAnsi="Times New Roman" w:cs="Times New Roman"/>
                <w:color w:val="auto"/>
                <w:sz w:val="24"/>
                <w:szCs w:val="24"/>
              </w:rPr>
            </w:pPr>
          </w:p>
        </w:tc>
        <w:tc>
          <w:tcPr>
            <w:tcW w:w="1217" w:type="dxa"/>
            <w:tcBorders>
              <w:top w:val="single" w:color="000000" w:sz="4" w:space="0"/>
              <w:left w:val="single" w:color="000000" w:sz="6" w:space="0"/>
              <w:bottom w:val="single" w:color="000000" w:sz="4" w:space="0"/>
            </w:tcBorders>
            <w:vAlign w:val="center"/>
          </w:tcPr>
          <w:p w14:paraId="2D102754">
            <w:pPr>
              <w:pStyle w:val="68"/>
              <w:ind w:firstLine="0" w:firstLineChars="0"/>
              <w:jc w:val="center"/>
              <w:rPr>
                <w:rFonts w:hint="default" w:ascii="Times New Roman" w:hAnsi="Times New Roman" w:cs="Times New Roman"/>
                <w:color w:val="auto"/>
                <w:sz w:val="24"/>
                <w:szCs w:val="24"/>
              </w:rPr>
            </w:pPr>
          </w:p>
        </w:tc>
      </w:tr>
      <w:tr w14:paraId="3F7B5A8A">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84" w:hRule="atLeast"/>
          <w:jc w:val="center"/>
        </w:trPr>
        <w:tc>
          <w:tcPr>
            <w:tcW w:w="740" w:type="dxa"/>
            <w:tcBorders>
              <w:top w:val="single" w:color="000000" w:sz="4" w:space="0"/>
              <w:bottom w:val="single" w:color="000000" w:sz="4" w:space="0"/>
              <w:right w:val="single" w:color="000000" w:sz="6" w:space="0"/>
            </w:tcBorders>
            <w:vAlign w:val="center"/>
          </w:tcPr>
          <w:p w14:paraId="14BE2648">
            <w:pPr>
              <w:pStyle w:val="68"/>
              <w:ind w:firstLine="0" w:firstLineChars="0"/>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2</w:t>
            </w:r>
          </w:p>
        </w:tc>
        <w:tc>
          <w:tcPr>
            <w:tcW w:w="1532" w:type="dxa"/>
            <w:tcBorders>
              <w:top w:val="single" w:color="000000" w:sz="4" w:space="0"/>
              <w:left w:val="single" w:color="000000" w:sz="6" w:space="0"/>
              <w:bottom w:val="single" w:color="000000" w:sz="4" w:space="0"/>
              <w:right w:val="single" w:color="000000" w:sz="6" w:space="0"/>
            </w:tcBorders>
            <w:vAlign w:val="center"/>
          </w:tcPr>
          <w:p w14:paraId="6693C719">
            <w:pPr>
              <w:pStyle w:val="68"/>
              <w:ind w:firstLine="0" w:firstLineChars="0"/>
              <w:jc w:val="center"/>
              <w:rPr>
                <w:rFonts w:hint="default" w:ascii="Times New Roman" w:hAnsi="Times New Roman" w:cs="Times New Roman"/>
                <w:color w:val="auto"/>
                <w:sz w:val="24"/>
                <w:szCs w:val="24"/>
              </w:rPr>
            </w:pPr>
          </w:p>
        </w:tc>
        <w:tc>
          <w:tcPr>
            <w:tcW w:w="1828" w:type="dxa"/>
            <w:tcBorders>
              <w:top w:val="single" w:color="000000" w:sz="4" w:space="0"/>
              <w:left w:val="single" w:color="000000" w:sz="6" w:space="0"/>
              <w:bottom w:val="single" w:color="000000" w:sz="4" w:space="0"/>
              <w:right w:val="single" w:color="000000" w:sz="6" w:space="0"/>
            </w:tcBorders>
            <w:vAlign w:val="center"/>
          </w:tcPr>
          <w:p w14:paraId="3FAC7B09">
            <w:pPr>
              <w:pStyle w:val="68"/>
              <w:ind w:firstLine="0" w:firstLineChars="0"/>
              <w:jc w:val="center"/>
              <w:rPr>
                <w:rFonts w:hint="default" w:ascii="Times New Roman" w:hAnsi="Times New Roman" w:cs="Times New Roman"/>
                <w:color w:val="auto"/>
                <w:sz w:val="24"/>
                <w:szCs w:val="24"/>
              </w:rPr>
            </w:pPr>
          </w:p>
        </w:tc>
        <w:tc>
          <w:tcPr>
            <w:tcW w:w="1883" w:type="dxa"/>
            <w:tcBorders>
              <w:top w:val="single" w:color="000000" w:sz="4" w:space="0"/>
              <w:left w:val="single" w:color="000000" w:sz="6" w:space="0"/>
              <w:bottom w:val="single" w:color="000000" w:sz="4" w:space="0"/>
              <w:right w:val="single" w:color="000000" w:sz="6" w:space="0"/>
            </w:tcBorders>
            <w:vAlign w:val="center"/>
          </w:tcPr>
          <w:p w14:paraId="15111802">
            <w:pPr>
              <w:pStyle w:val="68"/>
              <w:ind w:firstLine="0" w:firstLineChars="0"/>
              <w:jc w:val="center"/>
              <w:rPr>
                <w:rFonts w:hint="default" w:ascii="Times New Roman" w:hAnsi="Times New Roman" w:cs="Times New Roman"/>
                <w:color w:val="auto"/>
                <w:sz w:val="24"/>
                <w:szCs w:val="24"/>
              </w:rPr>
            </w:pPr>
          </w:p>
        </w:tc>
        <w:tc>
          <w:tcPr>
            <w:tcW w:w="1468" w:type="dxa"/>
            <w:tcBorders>
              <w:top w:val="single" w:color="000000" w:sz="4" w:space="0"/>
              <w:left w:val="single" w:color="000000" w:sz="6" w:space="0"/>
              <w:bottom w:val="single" w:color="000000" w:sz="4" w:space="0"/>
              <w:right w:val="single" w:color="000000" w:sz="6" w:space="0"/>
            </w:tcBorders>
            <w:vAlign w:val="center"/>
          </w:tcPr>
          <w:p w14:paraId="14875CBE">
            <w:pPr>
              <w:pStyle w:val="68"/>
              <w:ind w:firstLine="0" w:firstLineChars="0"/>
              <w:jc w:val="center"/>
              <w:rPr>
                <w:rFonts w:hint="default" w:ascii="Times New Roman" w:hAnsi="Times New Roman" w:cs="Times New Roman"/>
                <w:color w:val="auto"/>
                <w:sz w:val="24"/>
                <w:szCs w:val="24"/>
              </w:rPr>
            </w:pPr>
          </w:p>
        </w:tc>
        <w:tc>
          <w:tcPr>
            <w:tcW w:w="1217" w:type="dxa"/>
            <w:tcBorders>
              <w:top w:val="single" w:color="000000" w:sz="4" w:space="0"/>
              <w:left w:val="single" w:color="000000" w:sz="6" w:space="0"/>
              <w:bottom w:val="single" w:color="000000" w:sz="4" w:space="0"/>
            </w:tcBorders>
            <w:vAlign w:val="center"/>
          </w:tcPr>
          <w:p w14:paraId="0AD9F248">
            <w:pPr>
              <w:pStyle w:val="68"/>
              <w:ind w:firstLine="0" w:firstLineChars="0"/>
              <w:jc w:val="center"/>
              <w:rPr>
                <w:rFonts w:hint="default" w:ascii="Times New Roman" w:hAnsi="Times New Roman" w:cs="Times New Roman"/>
                <w:color w:val="auto"/>
                <w:sz w:val="24"/>
                <w:szCs w:val="24"/>
              </w:rPr>
            </w:pPr>
          </w:p>
        </w:tc>
      </w:tr>
      <w:tr w14:paraId="5E7DB386">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84" w:hRule="atLeast"/>
          <w:jc w:val="center"/>
        </w:trPr>
        <w:tc>
          <w:tcPr>
            <w:tcW w:w="740" w:type="dxa"/>
            <w:tcBorders>
              <w:top w:val="single" w:color="000000" w:sz="4" w:space="0"/>
              <w:bottom w:val="single" w:color="000000" w:sz="4" w:space="0"/>
              <w:right w:val="single" w:color="000000" w:sz="6" w:space="0"/>
            </w:tcBorders>
            <w:vAlign w:val="center"/>
          </w:tcPr>
          <w:p w14:paraId="6D2860EB">
            <w:pPr>
              <w:pStyle w:val="68"/>
              <w:ind w:firstLine="0" w:firstLineChars="0"/>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3</w:t>
            </w:r>
          </w:p>
        </w:tc>
        <w:tc>
          <w:tcPr>
            <w:tcW w:w="1532" w:type="dxa"/>
            <w:tcBorders>
              <w:top w:val="single" w:color="000000" w:sz="4" w:space="0"/>
              <w:left w:val="single" w:color="000000" w:sz="6" w:space="0"/>
              <w:bottom w:val="single" w:color="000000" w:sz="4" w:space="0"/>
              <w:right w:val="single" w:color="000000" w:sz="6" w:space="0"/>
            </w:tcBorders>
            <w:vAlign w:val="center"/>
          </w:tcPr>
          <w:p w14:paraId="0B312DB7">
            <w:pPr>
              <w:pStyle w:val="68"/>
              <w:ind w:firstLine="0" w:firstLineChars="0"/>
              <w:jc w:val="center"/>
              <w:rPr>
                <w:rFonts w:hint="default" w:ascii="Times New Roman" w:hAnsi="Times New Roman" w:cs="Times New Roman"/>
                <w:color w:val="auto"/>
                <w:sz w:val="24"/>
                <w:szCs w:val="24"/>
              </w:rPr>
            </w:pPr>
          </w:p>
        </w:tc>
        <w:tc>
          <w:tcPr>
            <w:tcW w:w="1828" w:type="dxa"/>
            <w:tcBorders>
              <w:top w:val="single" w:color="000000" w:sz="4" w:space="0"/>
              <w:left w:val="single" w:color="000000" w:sz="6" w:space="0"/>
              <w:bottom w:val="single" w:color="000000" w:sz="4" w:space="0"/>
              <w:right w:val="single" w:color="000000" w:sz="6" w:space="0"/>
            </w:tcBorders>
            <w:vAlign w:val="center"/>
          </w:tcPr>
          <w:p w14:paraId="17BDE1BE">
            <w:pPr>
              <w:pStyle w:val="68"/>
              <w:ind w:firstLine="0" w:firstLineChars="0"/>
              <w:jc w:val="center"/>
              <w:rPr>
                <w:rFonts w:hint="default" w:ascii="Times New Roman" w:hAnsi="Times New Roman" w:cs="Times New Roman"/>
                <w:color w:val="auto"/>
                <w:sz w:val="24"/>
                <w:szCs w:val="24"/>
              </w:rPr>
            </w:pPr>
          </w:p>
        </w:tc>
        <w:tc>
          <w:tcPr>
            <w:tcW w:w="1883" w:type="dxa"/>
            <w:tcBorders>
              <w:top w:val="single" w:color="000000" w:sz="4" w:space="0"/>
              <w:left w:val="single" w:color="000000" w:sz="6" w:space="0"/>
              <w:bottom w:val="single" w:color="000000" w:sz="4" w:space="0"/>
              <w:right w:val="single" w:color="000000" w:sz="6" w:space="0"/>
            </w:tcBorders>
            <w:vAlign w:val="center"/>
          </w:tcPr>
          <w:p w14:paraId="62EF21EC">
            <w:pPr>
              <w:pStyle w:val="68"/>
              <w:ind w:firstLine="0" w:firstLineChars="0"/>
              <w:jc w:val="center"/>
              <w:rPr>
                <w:rFonts w:hint="default" w:ascii="Times New Roman" w:hAnsi="Times New Roman" w:cs="Times New Roman"/>
                <w:color w:val="auto"/>
                <w:sz w:val="24"/>
                <w:szCs w:val="24"/>
              </w:rPr>
            </w:pPr>
          </w:p>
        </w:tc>
        <w:tc>
          <w:tcPr>
            <w:tcW w:w="1468" w:type="dxa"/>
            <w:tcBorders>
              <w:top w:val="single" w:color="000000" w:sz="4" w:space="0"/>
              <w:left w:val="single" w:color="000000" w:sz="6" w:space="0"/>
              <w:bottom w:val="single" w:color="000000" w:sz="4" w:space="0"/>
              <w:right w:val="single" w:color="000000" w:sz="6" w:space="0"/>
            </w:tcBorders>
            <w:vAlign w:val="center"/>
          </w:tcPr>
          <w:p w14:paraId="461139D8">
            <w:pPr>
              <w:pStyle w:val="68"/>
              <w:ind w:firstLine="0" w:firstLineChars="0"/>
              <w:jc w:val="center"/>
              <w:rPr>
                <w:rFonts w:hint="default" w:ascii="Times New Roman" w:hAnsi="Times New Roman" w:cs="Times New Roman"/>
                <w:color w:val="auto"/>
                <w:sz w:val="24"/>
                <w:szCs w:val="24"/>
              </w:rPr>
            </w:pPr>
          </w:p>
        </w:tc>
        <w:tc>
          <w:tcPr>
            <w:tcW w:w="1217" w:type="dxa"/>
            <w:tcBorders>
              <w:top w:val="single" w:color="000000" w:sz="4" w:space="0"/>
              <w:left w:val="single" w:color="000000" w:sz="6" w:space="0"/>
              <w:bottom w:val="single" w:color="000000" w:sz="4" w:space="0"/>
            </w:tcBorders>
            <w:vAlign w:val="center"/>
          </w:tcPr>
          <w:p w14:paraId="5D056216">
            <w:pPr>
              <w:pStyle w:val="68"/>
              <w:ind w:firstLine="0" w:firstLineChars="0"/>
              <w:jc w:val="center"/>
              <w:rPr>
                <w:rFonts w:hint="default" w:ascii="Times New Roman" w:hAnsi="Times New Roman" w:cs="Times New Roman"/>
                <w:color w:val="auto"/>
                <w:sz w:val="24"/>
                <w:szCs w:val="24"/>
              </w:rPr>
            </w:pPr>
          </w:p>
        </w:tc>
      </w:tr>
      <w:tr w14:paraId="52CB3142">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84" w:hRule="atLeast"/>
          <w:jc w:val="center"/>
        </w:trPr>
        <w:tc>
          <w:tcPr>
            <w:tcW w:w="740" w:type="dxa"/>
            <w:tcBorders>
              <w:top w:val="single" w:color="000000" w:sz="4" w:space="0"/>
              <w:bottom w:val="single" w:color="000000" w:sz="4" w:space="0"/>
              <w:right w:val="single" w:color="000000" w:sz="6" w:space="0"/>
            </w:tcBorders>
            <w:vAlign w:val="center"/>
          </w:tcPr>
          <w:p w14:paraId="39B2710F">
            <w:pPr>
              <w:pStyle w:val="68"/>
              <w:ind w:firstLine="0" w:firstLineChars="0"/>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4</w:t>
            </w:r>
          </w:p>
        </w:tc>
        <w:tc>
          <w:tcPr>
            <w:tcW w:w="1532" w:type="dxa"/>
            <w:tcBorders>
              <w:top w:val="single" w:color="000000" w:sz="4" w:space="0"/>
              <w:left w:val="single" w:color="000000" w:sz="6" w:space="0"/>
              <w:bottom w:val="single" w:color="000000" w:sz="4" w:space="0"/>
              <w:right w:val="single" w:color="000000" w:sz="6" w:space="0"/>
            </w:tcBorders>
            <w:vAlign w:val="center"/>
          </w:tcPr>
          <w:p w14:paraId="5A2B3057">
            <w:pPr>
              <w:pStyle w:val="68"/>
              <w:ind w:firstLine="0" w:firstLineChars="0"/>
              <w:jc w:val="center"/>
              <w:rPr>
                <w:rFonts w:hint="default" w:ascii="Times New Roman" w:hAnsi="Times New Roman" w:cs="Times New Roman"/>
                <w:color w:val="auto"/>
                <w:sz w:val="24"/>
                <w:szCs w:val="24"/>
              </w:rPr>
            </w:pPr>
          </w:p>
        </w:tc>
        <w:tc>
          <w:tcPr>
            <w:tcW w:w="1828" w:type="dxa"/>
            <w:tcBorders>
              <w:top w:val="single" w:color="000000" w:sz="4" w:space="0"/>
              <w:left w:val="single" w:color="000000" w:sz="6" w:space="0"/>
              <w:bottom w:val="single" w:color="000000" w:sz="4" w:space="0"/>
              <w:right w:val="single" w:color="000000" w:sz="6" w:space="0"/>
            </w:tcBorders>
            <w:vAlign w:val="center"/>
          </w:tcPr>
          <w:p w14:paraId="28FFEC54">
            <w:pPr>
              <w:pStyle w:val="68"/>
              <w:ind w:firstLine="0" w:firstLineChars="0"/>
              <w:jc w:val="center"/>
              <w:rPr>
                <w:rFonts w:hint="default" w:ascii="Times New Roman" w:hAnsi="Times New Roman" w:cs="Times New Roman"/>
                <w:color w:val="auto"/>
                <w:sz w:val="24"/>
                <w:szCs w:val="24"/>
              </w:rPr>
            </w:pPr>
          </w:p>
        </w:tc>
        <w:tc>
          <w:tcPr>
            <w:tcW w:w="1883" w:type="dxa"/>
            <w:tcBorders>
              <w:top w:val="single" w:color="000000" w:sz="4" w:space="0"/>
              <w:left w:val="single" w:color="000000" w:sz="6" w:space="0"/>
              <w:bottom w:val="single" w:color="000000" w:sz="4" w:space="0"/>
              <w:right w:val="single" w:color="000000" w:sz="6" w:space="0"/>
            </w:tcBorders>
            <w:vAlign w:val="center"/>
          </w:tcPr>
          <w:p w14:paraId="61ED605D">
            <w:pPr>
              <w:pStyle w:val="68"/>
              <w:ind w:firstLine="0" w:firstLineChars="0"/>
              <w:jc w:val="center"/>
              <w:rPr>
                <w:rFonts w:hint="default" w:ascii="Times New Roman" w:hAnsi="Times New Roman" w:cs="Times New Roman"/>
                <w:color w:val="auto"/>
                <w:sz w:val="24"/>
                <w:szCs w:val="24"/>
              </w:rPr>
            </w:pPr>
          </w:p>
        </w:tc>
        <w:tc>
          <w:tcPr>
            <w:tcW w:w="1468" w:type="dxa"/>
            <w:tcBorders>
              <w:top w:val="single" w:color="000000" w:sz="4" w:space="0"/>
              <w:left w:val="single" w:color="000000" w:sz="6" w:space="0"/>
              <w:bottom w:val="single" w:color="000000" w:sz="4" w:space="0"/>
              <w:right w:val="single" w:color="000000" w:sz="6" w:space="0"/>
            </w:tcBorders>
            <w:vAlign w:val="center"/>
          </w:tcPr>
          <w:p w14:paraId="4B569522">
            <w:pPr>
              <w:pStyle w:val="68"/>
              <w:ind w:firstLine="0" w:firstLineChars="0"/>
              <w:jc w:val="center"/>
              <w:rPr>
                <w:rFonts w:hint="default" w:ascii="Times New Roman" w:hAnsi="Times New Roman" w:cs="Times New Roman"/>
                <w:color w:val="auto"/>
                <w:sz w:val="24"/>
                <w:szCs w:val="24"/>
              </w:rPr>
            </w:pPr>
          </w:p>
        </w:tc>
        <w:tc>
          <w:tcPr>
            <w:tcW w:w="1217" w:type="dxa"/>
            <w:tcBorders>
              <w:top w:val="single" w:color="000000" w:sz="4" w:space="0"/>
              <w:left w:val="single" w:color="000000" w:sz="6" w:space="0"/>
              <w:bottom w:val="single" w:color="000000" w:sz="4" w:space="0"/>
            </w:tcBorders>
            <w:vAlign w:val="center"/>
          </w:tcPr>
          <w:p w14:paraId="6DF848A1">
            <w:pPr>
              <w:pStyle w:val="68"/>
              <w:ind w:firstLine="0" w:firstLineChars="0"/>
              <w:jc w:val="center"/>
              <w:rPr>
                <w:rFonts w:hint="default" w:ascii="Times New Roman" w:hAnsi="Times New Roman" w:cs="Times New Roman"/>
                <w:color w:val="auto"/>
                <w:sz w:val="24"/>
                <w:szCs w:val="24"/>
              </w:rPr>
            </w:pPr>
          </w:p>
        </w:tc>
      </w:tr>
      <w:tr w14:paraId="1E159462">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84" w:hRule="atLeast"/>
          <w:jc w:val="center"/>
        </w:trPr>
        <w:tc>
          <w:tcPr>
            <w:tcW w:w="740" w:type="dxa"/>
            <w:tcBorders>
              <w:top w:val="single" w:color="000000" w:sz="4" w:space="0"/>
              <w:bottom w:val="single" w:color="000000" w:sz="4" w:space="0"/>
              <w:right w:val="single" w:color="000000" w:sz="6" w:space="0"/>
            </w:tcBorders>
            <w:vAlign w:val="center"/>
          </w:tcPr>
          <w:p w14:paraId="46815F30">
            <w:pPr>
              <w:pStyle w:val="68"/>
              <w:ind w:firstLine="0" w:firstLineChars="0"/>
              <w:jc w:val="center"/>
              <w:rPr>
                <w:rFonts w:hint="default" w:ascii="Times New Roman" w:hAnsi="Times New Roman" w:eastAsia="宋体" w:cs="Times New Roman"/>
                <w:color w:val="auto"/>
                <w:sz w:val="24"/>
                <w:szCs w:val="24"/>
                <w:lang w:eastAsia="zh-CN"/>
              </w:rPr>
            </w:pPr>
            <w:r>
              <w:rPr>
                <w:rFonts w:hint="default" w:ascii="Times New Roman" w:hAnsi="Times New Roman" w:cs="Times New Roman"/>
                <w:color w:val="auto"/>
                <w:sz w:val="24"/>
                <w:szCs w:val="24"/>
                <w:lang w:val="en-US" w:eastAsia="zh-CN"/>
              </w:rPr>
              <w:t>5</w:t>
            </w:r>
          </w:p>
        </w:tc>
        <w:tc>
          <w:tcPr>
            <w:tcW w:w="1532" w:type="dxa"/>
            <w:tcBorders>
              <w:top w:val="single" w:color="000000" w:sz="4" w:space="0"/>
              <w:left w:val="single" w:color="000000" w:sz="6" w:space="0"/>
              <w:bottom w:val="single" w:color="000000" w:sz="4" w:space="0"/>
              <w:right w:val="single" w:color="000000" w:sz="6" w:space="0"/>
            </w:tcBorders>
            <w:vAlign w:val="center"/>
          </w:tcPr>
          <w:p w14:paraId="0AFDECAC">
            <w:pPr>
              <w:jc w:val="center"/>
              <w:rPr>
                <w:rFonts w:hint="default" w:ascii="Times New Roman" w:hAnsi="Times New Roman" w:eastAsia="宋体" w:cs="Times New Roman"/>
                <w:color w:val="auto"/>
                <w:sz w:val="24"/>
                <w:szCs w:val="24"/>
              </w:rPr>
            </w:pPr>
          </w:p>
        </w:tc>
        <w:tc>
          <w:tcPr>
            <w:tcW w:w="1828" w:type="dxa"/>
            <w:tcBorders>
              <w:top w:val="single" w:color="000000" w:sz="4" w:space="0"/>
              <w:left w:val="single" w:color="000000" w:sz="6" w:space="0"/>
              <w:bottom w:val="single" w:color="000000" w:sz="4" w:space="0"/>
              <w:right w:val="single" w:color="000000" w:sz="6" w:space="0"/>
            </w:tcBorders>
            <w:vAlign w:val="center"/>
          </w:tcPr>
          <w:p w14:paraId="3EEC3611">
            <w:pPr>
              <w:pStyle w:val="68"/>
              <w:ind w:firstLine="0" w:firstLineChars="0"/>
              <w:jc w:val="center"/>
              <w:rPr>
                <w:rFonts w:hint="default" w:ascii="Times New Roman" w:hAnsi="Times New Roman" w:cs="Times New Roman"/>
                <w:color w:val="auto"/>
                <w:sz w:val="24"/>
                <w:szCs w:val="24"/>
              </w:rPr>
            </w:pPr>
          </w:p>
        </w:tc>
        <w:tc>
          <w:tcPr>
            <w:tcW w:w="1883" w:type="dxa"/>
            <w:tcBorders>
              <w:top w:val="single" w:color="000000" w:sz="4" w:space="0"/>
              <w:left w:val="single" w:color="000000" w:sz="6" w:space="0"/>
              <w:bottom w:val="single" w:color="000000" w:sz="4" w:space="0"/>
              <w:right w:val="single" w:color="000000" w:sz="6" w:space="0"/>
            </w:tcBorders>
            <w:vAlign w:val="center"/>
          </w:tcPr>
          <w:p w14:paraId="02AC0A91">
            <w:pPr>
              <w:pStyle w:val="68"/>
              <w:ind w:firstLine="0" w:firstLineChars="0"/>
              <w:jc w:val="center"/>
              <w:rPr>
                <w:rFonts w:hint="default" w:ascii="Times New Roman" w:hAnsi="Times New Roman" w:cs="Times New Roman"/>
                <w:color w:val="auto"/>
                <w:sz w:val="24"/>
                <w:szCs w:val="24"/>
              </w:rPr>
            </w:pPr>
          </w:p>
        </w:tc>
        <w:tc>
          <w:tcPr>
            <w:tcW w:w="1468" w:type="dxa"/>
            <w:tcBorders>
              <w:top w:val="single" w:color="000000" w:sz="4" w:space="0"/>
              <w:left w:val="single" w:color="000000" w:sz="6" w:space="0"/>
              <w:bottom w:val="single" w:color="000000" w:sz="4" w:space="0"/>
              <w:right w:val="single" w:color="000000" w:sz="6" w:space="0"/>
            </w:tcBorders>
            <w:vAlign w:val="center"/>
          </w:tcPr>
          <w:p w14:paraId="36C64FF2">
            <w:pPr>
              <w:pStyle w:val="68"/>
              <w:ind w:firstLine="0" w:firstLineChars="0"/>
              <w:jc w:val="center"/>
              <w:rPr>
                <w:rFonts w:hint="default" w:ascii="Times New Roman" w:hAnsi="Times New Roman" w:cs="Times New Roman"/>
                <w:color w:val="auto"/>
                <w:sz w:val="24"/>
                <w:szCs w:val="24"/>
              </w:rPr>
            </w:pPr>
          </w:p>
        </w:tc>
        <w:tc>
          <w:tcPr>
            <w:tcW w:w="1217" w:type="dxa"/>
            <w:tcBorders>
              <w:top w:val="single" w:color="000000" w:sz="4" w:space="0"/>
              <w:left w:val="single" w:color="000000" w:sz="6" w:space="0"/>
              <w:bottom w:val="single" w:color="000000" w:sz="4" w:space="0"/>
            </w:tcBorders>
            <w:vAlign w:val="center"/>
          </w:tcPr>
          <w:p w14:paraId="4C3AF608">
            <w:pPr>
              <w:pStyle w:val="68"/>
              <w:ind w:firstLine="0" w:firstLineChars="0"/>
              <w:jc w:val="center"/>
              <w:rPr>
                <w:rFonts w:hint="default" w:ascii="Times New Roman" w:hAnsi="Times New Roman" w:cs="Times New Roman"/>
                <w:color w:val="auto"/>
                <w:sz w:val="24"/>
                <w:szCs w:val="24"/>
              </w:rPr>
            </w:pPr>
          </w:p>
        </w:tc>
      </w:tr>
      <w:tr w14:paraId="46C32B27">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91" w:hRule="atLeast"/>
          <w:jc w:val="center"/>
        </w:trPr>
        <w:tc>
          <w:tcPr>
            <w:tcW w:w="740" w:type="dxa"/>
            <w:tcBorders>
              <w:top w:val="single" w:color="000000" w:sz="4" w:space="0"/>
              <w:bottom w:val="single" w:color="000000" w:sz="4" w:space="0"/>
              <w:right w:val="single" w:color="000000" w:sz="6" w:space="0"/>
            </w:tcBorders>
            <w:vAlign w:val="center"/>
          </w:tcPr>
          <w:p w14:paraId="7EB41495">
            <w:pPr>
              <w:pStyle w:val="68"/>
              <w:ind w:firstLine="0" w:firstLineChars="0"/>
              <w:jc w:val="center"/>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6</w:t>
            </w:r>
          </w:p>
        </w:tc>
        <w:tc>
          <w:tcPr>
            <w:tcW w:w="1532" w:type="dxa"/>
            <w:tcBorders>
              <w:top w:val="single" w:color="000000" w:sz="4" w:space="0"/>
              <w:left w:val="single" w:color="000000" w:sz="6" w:space="0"/>
              <w:bottom w:val="single" w:color="000000" w:sz="4" w:space="0"/>
              <w:right w:val="single" w:color="000000" w:sz="6" w:space="0"/>
            </w:tcBorders>
            <w:vAlign w:val="center"/>
          </w:tcPr>
          <w:p w14:paraId="4F5B0FBC">
            <w:pPr>
              <w:jc w:val="center"/>
              <w:rPr>
                <w:rFonts w:hint="default" w:ascii="Times New Roman" w:hAnsi="Times New Roman" w:eastAsia="宋体" w:cs="Times New Roman"/>
                <w:color w:val="auto"/>
                <w:sz w:val="24"/>
                <w:szCs w:val="24"/>
                <w:lang w:val="en-US" w:eastAsia="zh-CN"/>
              </w:rPr>
            </w:pPr>
          </w:p>
        </w:tc>
        <w:tc>
          <w:tcPr>
            <w:tcW w:w="1828" w:type="dxa"/>
            <w:tcBorders>
              <w:top w:val="single" w:color="000000" w:sz="4" w:space="0"/>
              <w:left w:val="single" w:color="000000" w:sz="6" w:space="0"/>
              <w:bottom w:val="single" w:color="000000" w:sz="4" w:space="0"/>
              <w:right w:val="single" w:color="000000" w:sz="6" w:space="0"/>
            </w:tcBorders>
            <w:vAlign w:val="center"/>
          </w:tcPr>
          <w:p w14:paraId="661B0EF1">
            <w:pPr>
              <w:pStyle w:val="68"/>
              <w:ind w:firstLine="0" w:firstLineChars="0"/>
              <w:jc w:val="center"/>
              <w:rPr>
                <w:rFonts w:hint="default" w:ascii="Times New Roman" w:hAnsi="Times New Roman" w:cs="Times New Roman"/>
                <w:color w:val="auto"/>
                <w:sz w:val="24"/>
                <w:szCs w:val="24"/>
              </w:rPr>
            </w:pPr>
          </w:p>
        </w:tc>
        <w:tc>
          <w:tcPr>
            <w:tcW w:w="1883" w:type="dxa"/>
            <w:tcBorders>
              <w:top w:val="single" w:color="000000" w:sz="4" w:space="0"/>
              <w:left w:val="single" w:color="000000" w:sz="6" w:space="0"/>
              <w:bottom w:val="single" w:color="000000" w:sz="4" w:space="0"/>
              <w:right w:val="single" w:color="000000" w:sz="6" w:space="0"/>
            </w:tcBorders>
            <w:vAlign w:val="center"/>
          </w:tcPr>
          <w:p w14:paraId="5C83C9C6">
            <w:pPr>
              <w:pStyle w:val="68"/>
              <w:ind w:firstLine="0" w:firstLineChars="0"/>
              <w:jc w:val="center"/>
              <w:rPr>
                <w:rFonts w:hint="default" w:ascii="Times New Roman" w:hAnsi="Times New Roman" w:cs="Times New Roman"/>
                <w:color w:val="auto"/>
                <w:sz w:val="24"/>
                <w:szCs w:val="24"/>
              </w:rPr>
            </w:pPr>
          </w:p>
        </w:tc>
        <w:tc>
          <w:tcPr>
            <w:tcW w:w="1468" w:type="dxa"/>
            <w:tcBorders>
              <w:top w:val="single" w:color="000000" w:sz="4" w:space="0"/>
              <w:left w:val="single" w:color="000000" w:sz="6" w:space="0"/>
              <w:bottom w:val="single" w:color="000000" w:sz="4" w:space="0"/>
              <w:right w:val="single" w:color="000000" w:sz="6" w:space="0"/>
            </w:tcBorders>
            <w:vAlign w:val="center"/>
          </w:tcPr>
          <w:p w14:paraId="742DCCE4">
            <w:pPr>
              <w:pStyle w:val="68"/>
              <w:ind w:firstLine="0" w:firstLineChars="0"/>
              <w:jc w:val="center"/>
              <w:rPr>
                <w:rFonts w:hint="default" w:ascii="Times New Roman" w:hAnsi="Times New Roman" w:cs="Times New Roman"/>
                <w:color w:val="auto"/>
                <w:sz w:val="24"/>
                <w:szCs w:val="24"/>
              </w:rPr>
            </w:pPr>
          </w:p>
        </w:tc>
        <w:tc>
          <w:tcPr>
            <w:tcW w:w="1217" w:type="dxa"/>
            <w:tcBorders>
              <w:top w:val="single" w:color="000000" w:sz="4" w:space="0"/>
              <w:left w:val="single" w:color="000000" w:sz="6" w:space="0"/>
              <w:bottom w:val="single" w:color="000000" w:sz="4" w:space="0"/>
            </w:tcBorders>
            <w:vAlign w:val="center"/>
          </w:tcPr>
          <w:p w14:paraId="0E218AC8">
            <w:pPr>
              <w:pStyle w:val="68"/>
              <w:ind w:firstLine="0" w:firstLineChars="0"/>
              <w:jc w:val="center"/>
              <w:rPr>
                <w:rFonts w:hint="default" w:ascii="Times New Roman" w:hAnsi="Times New Roman" w:cs="Times New Roman"/>
                <w:color w:val="auto"/>
                <w:sz w:val="24"/>
                <w:szCs w:val="24"/>
              </w:rPr>
            </w:pPr>
          </w:p>
        </w:tc>
      </w:tr>
      <w:tr w14:paraId="1FC0842D">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83" w:hRule="atLeast"/>
          <w:jc w:val="center"/>
        </w:trPr>
        <w:tc>
          <w:tcPr>
            <w:tcW w:w="740" w:type="dxa"/>
            <w:tcBorders>
              <w:top w:val="single" w:color="000000" w:sz="4" w:space="0"/>
              <w:right w:val="single" w:color="000000" w:sz="6" w:space="0"/>
            </w:tcBorders>
            <w:vAlign w:val="center"/>
          </w:tcPr>
          <w:p w14:paraId="0B51C593">
            <w:pPr>
              <w:pStyle w:val="68"/>
              <w:ind w:firstLine="0"/>
              <w:jc w:val="center"/>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w:t>
            </w:r>
          </w:p>
        </w:tc>
        <w:tc>
          <w:tcPr>
            <w:tcW w:w="1532" w:type="dxa"/>
            <w:tcBorders>
              <w:top w:val="single" w:color="000000" w:sz="4" w:space="0"/>
              <w:left w:val="single" w:color="000000" w:sz="6" w:space="0"/>
              <w:right w:val="single" w:color="000000" w:sz="6" w:space="0"/>
            </w:tcBorders>
            <w:vAlign w:val="center"/>
          </w:tcPr>
          <w:p w14:paraId="2DB3DF7D">
            <w:pPr>
              <w:pStyle w:val="68"/>
              <w:ind w:firstLine="0"/>
              <w:jc w:val="center"/>
              <w:rPr>
                <w:rFonts w:hint="default" w:ascii="Times New Roman" w:hAnsi="Times New Roman" w:eastAsia="宋体" w:cs="Times New Roman"/>
                <w:color w:val="auto"/>
                <w:sz w:val="24"/>
                <w:szCs w:val="24"/>
                <w:lang w:val="en-US" w:eastAsia="zh-CN"/>
              </w:rPr>
            </w:pPr>
          </w:p>
        </w:tc>
        <w:tc>
          <w:tcPr>
            <w:tcW w:w="1828" w:type="dxa"/>
            <w:tcBorders>
              <w:top w:val="single" w:color="000000" w:sz="4" w:space="0"/>
              <w:left w:val="single" w:color="000000" w:sz="6" w:space="0"/>
              <w:right w:val="single" w:color="000000" w:sz="6" w:space="0"/>
            </w:tcBorders>
            <w:vAlign w:val="center"/>
          </w:tcPr>
          <w:p w14:paraId="75BFA155">
            <w:pPr>
              <w:pStyle w:val="68"/>
              <w:ind w:firstLine="0"/>
              <w:jc w:val="center"/>
              <w:rPr>
                <w:rFonts w:hint="default" w:ascii="Times New Roman" w:hAnsi="Times New Roman" w:cs="Times New Roman"/>
                <w:color w:val="auto"/>
                <w:sz w:val="24"/>
                <w:szCs w:val="24"/>
              </w:rPr>
            </w:pPr>
          </w:p>
        </w:tc>
        <w:tc>
          <w:tcPr>
            <w:tcW w:w="1883" w:type="dxa"/>
            <w:tcBorders>
              <w:top w:val="single" w:color="000000" w:sz="4" w:space="0"/>
              <w:left w:val="single" w:color="000000" w:sz="6" w:space="0"/>
              <w:right w:val="single" w:color="000000" w:sz="6" w:space="0"/>
            </w:tcBorders>
            <w:vAlign w:val="center"/>
          </w:tcPr>
          <w:p w14:paraId="52993345">
            <w:pPr>
              <w:pStyle w:val="68"/>
              <w:ind w:firstLine="0"/>
              <w:jc w:val="center"/>
              <w:rPr>
                <w:rFonts w:hint="default" w:ascii="Times New Roman" w:hAnsi="Times New Roman" w:cs="Times New Roman"/>
                <w:color w:val="auto"/>
                <w:sz w:val="24"/>
                <w:szCs w:val="24"/>
              </w:rPr>
            </w:pPr>
          </w:p>
        </w:tc>
        <w:tc>
          <w:tcPr>
            <w:tcW w:w="1468" w:type="dxa"/>
            <w:tcBorders>
              <w:top w:val="single" w:color="000000" w:sz="4" w:space="0"/>
              <w:left w:val="single" w:color="000000" w:sz="6" w:space="0"/>
              <w:right w:val="single" w:color="000000" w:sz="6" w:space="0"/>
            </w:tcBorders>
            <w:vAlign w:val="center"/>
          </w:tcPr>
          <w:p w14:paraId="29BD920A">
            <w:pPr>
              <w:pStyle w:val="68"/>
              <w:ind w:firstLine="0"/>
              <w:jc w:val="center"/>
              <w:rPr>
                <w:rFonts w:hint="default" w:ascii="Times New Roman" w:hAnsi="Times New Roman" w:cs="Times New Roman"/>
                <w:color w:val="auto"/>
                <w:sz w:val="24"/>
                <w:szCs w:val="24"/>
              </w:rPr>
            </w:pPr>
          </w:p>
        </w:tc>
        <w:tc>
          <w:tcPr>
            <w:tcW w:w="1217" w:type="dxa"/>
            <w:tcBorders>
              <w:top w:val="single" w:color="000000" w:sz="4" w:space="0"/>
              <w:left w:val="single" w:color="000000" w:sz="6" w:space="0"/>
            </w:tcBorders>
            <w:vAlign w:val="center"/>
          </w:tcPr>
          <w:p w14:paraId="4E635B24">
            <w:pPr>
              <w:pStyle w:val="68"/>
              <w:ind w:firstLine="0"/>
              <w:jc w:val="center"/>
              <w:rPr>
                <w:rFonts w:hint="default" w:ascii="Times New Roman" w:hAnsi="Times New Roman" w:cs="Times New Roman"/>
                <w:color w:val="auto"/>
                <w:sz w:val="24"/>
                <w:szCs w:val="24"/>
              </w:rPr>
            </w:pPr>
          </w:p>
        </w:tc>
      </w:tr>
    </w:tbl>
    <w:p w14:paraId="17E66B06">
      <w:pPr>
        <w:pStyle w:val="2"/>
        <w:wordWrap w:val="0"/>
        <w:ind w:firstLine="0" w:firstLineChars="0"/>
        <w:rPr>
          <w:rFonts w:hint="default" w:ascii="Times New Roman" w:hAnsi="Times New Roman" w:cs="Times New Roman"/>
          <w:color w:val="auto"/>
          <w:szCs w:val="21"/>
        </w:rPr>
      </w:pPr>
    </w:p>
    <w:p w14:paraId="661B00A0">
      <w:pPr>
        <w:pStyle w:val="2"/>
        <w:wordWrap w:val="0"/>
        <w:ind w:firstLine="0" w:firstLineChars="0"/>
        <w:rPr>
          <w:rFonts w:hint="default" w:ascii="Times New Roman" w:hAnsi="Times New Roman" w:eastAsia="宋体" w:cs="Times New Roman"/>
          <w:b/>
          <w:color w:val="auto"/>
          <w:sz w:val="24"/>
          <w:szCs w:val="24"/>
        </w:rPr>
      </w:pPr>
      <w:r>
        <w:rPr>
          <w:rFonts w:hint="default" w:ascii="Times New Roman" w:hAnsi="Times New Roman" w:cs="Times New Roman"/>
          <w:color w:val="auto"/>
          <w:szCs w:val="21"/>
        </w:rPr>
        <w:t>注</w:t>
      </w:r>
      <w:r>
        <w:rPr>
          <w:rFonts w:hint="default" w:ascii="Times New Roman" w:hAnsi="Times New Roman" w:cs="Times New Roman"/>
          <w:b w:val="0"/>
          <w:bCs w:val="0"/>
          <w:color w:val="auto"/>
          <w:szCs w:val="21"/>
          <w:lang w:eastAsia="zh-CN"/>
        </w:rPr>
        <w:t>：</w:t>
      </w:r>
      <w:r>
        <w:rPr>
          <w:rFonts w:hint="default" w:ascii="Times New Roman" w:hAnsi="Times New Roman" w:cs="Times New Roman"/>
          <w:b w:val="0"/>
          <w:bCs w:val="0"/>
          <w:color w:val="auto"/>
          <w:szCs w:val="21"/>
        </w:rPr>
        <w:t>投标文件技术参数应为供应商本次投标产品的具体技术参数，不得</w:t>
      </w:r>
      <w:r>
        <w:rPr>
          <w:rFonts w:hint="default" w:ascii="Times New Roman" w:hAnsi="Times New Roman" w:cs="Times New Roman"/>
          <w:b w:val="0"/>
          <w:bCs w:val="0"/>
          <w:color w:val="auto"/>
          <w:szCs w:val="21"/>
          <w:lang w:val="en-US" w:eastAsia="zh-CN"/>
        </w:rPr>
        <w:t>完全复制粘贴</w:t>
      </w:r>
      <w:r>
        <w:rPr>
          <w:rFonts w:hint="default" w:ascii="Times New Roman" w:hAnsi="Times New Roman" w:cs="Times New Roman"/>
          <w:b w:val="0"/>
          <w:bCs w:val="0"/>
          <w:color w:val="auto"/>
          <w:szCs w:val="21"/>
        </w:rPr>
        <w:t>招标文件技术参数及要求。</w:t>
      </w:r>
    </w:p>
    <w:p w14:paraId="2A3B4834">
      <w:pPr>
        <w:pStyle w:val="2"/>
        <w:wordWrap w:val="0"/>
        <w:rPr>
          <w:rFonts w:hint="default" w:ascii="Times New Roman" w:hAnsi="Times New Roman" w:eastAsia="宋体" w:cs="Times New Roman"/>
          <w:color w:val="auto"/>
          <w:sz w:val="24"/>
          <w:szCs w:val="24"/>
        </w:rPr>
      </w:pPr>
    </w:p>
    <w:p w14:paraId="6C4541F1">
      <w:pPr>
        <w:spacing w:line="360" w:lineRule="auto"/>
        <w:jc w:val="right"/>
        <w:rPr>
          <w:rFonts w:hint="default" w:ascii="Times New Roman" w:hAnsi="Times New Roman" w:eastAsia="宋体" w:cs="Times New Roman"/>
          <w:color w:val="auto"/>
          <w:sz w:val="24"/>
          <w:szCs w:val="24"/>
        </w:rPr>
      </w:pPr>
      <w:bookmarkStart w:id="349" w:name="_bookmark162"/>
      <w:bookmarkEnd w:id="349"/>
      <w:r>
        <w:rPr>
          <w:rFonts w:hint="default" w:ascii="Times New Roman" w:hAnsi="Times New Roman" w:eastAsia="宋体" w:cs="Times New Roman"/>
          <w:color w:val="auto"/>
          <w:sz w:val="24"/>
          <w:szCs w:val="24"/>
        </w:rPr>
        <w:t>供应商</w:t>
      </w:r>
      <w:r>
        <w:rPr>
          <w:rFonts w:hint="default" w:ascii="Times New Roman" w:hAnsi="Times New Roman" w:cs="Times New Roman"/>
          <w:color w:val="auto"/>
          <w:sz w:val="24"/>
          <w:szCs w:val="24"/>
          <w:lang w:eastAsia="zh-CN"/>
        </w:rPr>
        <w:t>：</w:t>
      </w:r>
      <w:r>
        <w:rPr>
          <w:rFonts w:hint="default" w:ascii="Times New Roman" w:hAnsi="Times New Roman" w:eastAsia="宋体" w:cs="Times New Roman"/>
          <w:color w:val="auto"/>
          <w:sz w:val="24"/>
          <w:szCs w:val="24"/>
          <w:u w:val="single"/>
        </w:rPr>
        <w:t xml:space="preserve">                          </w:t>
      </w:r>
      <w:r>
        <w:rPr>
          <w:rFonts w:hint="default" w:ascii="Times New Roman" w:hAnsi="Times New Roman" w:eastAsia="宋体" w:cs="Times New Roman"/>
          <w:color w:val="auto"/>
          <w:sz w:val="24"/>
          <w:szCs w:val="24"/>
        </w:rPr>
        <w:t>（盖单位公章）</w:t>
      </w:r>
    </w:p>
    <w:p w14:paraId="5623C164">
      <w:pPr>
        <w:spacing w:line="360" w:lineRule="auto"/>
        <w:jc w:val="right"/>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法定代表人或其委托代理人</w:t>
      </w:r>
      <w:r>
        <w:rPr>
          <w:rFonts w:hint="default" w:ascii="Times New Roman" w:hAnsi="Times New Roman" w:cs="Times New Roman"/>
          <w:color w:val="auto"/>
          <w:sz w:val="24"/>
          <w:szCs w:val="24"/>
          <w:lang w:eastAsia="zh-CN"/>
        </w:rPr>
        <w:t>：</w:t>
      </w:r>
      <w:r>
        <w:rPr>
          <w:rFonts w:hint="default" w:ascii="Times New Roman" w:hAnsi="Times New Roman" w:eastAsia="宋体" w:cs="Times New Roman"/>
          <w:color w:val="auto"/>
          <w:sz w:val="24"/>
          <w:szCs w:val="24"/>
          <w:u w:val="single"/>
        </w:rPr>
        <w:t xml:space="preserve">        </w:t>
      </w:r>
      <w:r>
        <w:rPr>
          <w:rFonts w:hint="default" w:ascii="Times New Roman" w:hAnsi="Times New Roman" w:eastAsia="宋体" w:cs="Times New Roman"/>
          <w:color w:val="auto"/>
          <w:sz w:val="24"/>
          <w:szCs w:val="24"/>
        </w:rPr>
        <w:t>（签字或盖章）</w:t>
      </w:r>
    </w:p>
    <w:p w14:paraId="029EF22C">
      <w:pPr>
        <w:tabs>
          <w:tab w:val="left" w:pos="5380"/>
          <w:tab w:val="left" w:pos="6520"/>
          <w:tab w:val="left" w:pos="7680"/>
        </w:tabs>
        <w:autoSpaceDE w:val="0"/>
        <w:autoSpaceDN w:val="0"/>
        <w:adjustRightInd w:val="0"/>
        <w:spacing w:line="360" w:lineRule="auto"/>
        <w:ind w:right="-20" w:firstLine="1200" w:firstLineChars="500"/>
        <w:jc w:val="right"/>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4"/>
          <w:szCs w:val="24"/>
          <w:u w:val="single"/>
        </w:rPr>
        <w:t xml:space="preserve">     </w:t>
      </w:r>
      <w:r>
        <w:rPr>
          <w:rFonts w:hint="default" w:ascii="Times New Roman" w:hAnsi="Times New Roman" w:eastAsia="宋体" w:cs="Times New Roman"/>
          <w:color w:val="auto"/>
          <w:spacing w:val="43"/>
          <w:kern w:val="0"/>
          <w:sz w:val="24"/>
          <w:szCs w:val="24"/>
          <w:u w:val="single"/>
        </w:rPr>
        <w:t xml:space="preserve"> </w:t>
      </w:r>
      <w:r>
        <w:rPr>
          <w:rFonts w:hint="default" w:ascii="Times New Roman" w:hAnsi="Times New Roman" w:eastAsia="宋体" w:cs="Times New Roman"/>
          <w:color w:val="auto"/>
          <w:kern w:val="0"/>
          <w:sz w:val="24"/>
          <w:szCs w:val="24"/>
        </w:rPr>
        <w:t>年</w:t>
      </w:r>
      <w:r>
        <w:rPr>
          <w:rFonts w:hint="default" w:ascii="Times New Roman" w:hAnsi="Times New Roman" w:eastAsia="宋体" w:cs="Times New Roman"/>
          <w:color w:val="auto"/>
          <w:kern w:val="0"/>
          <w:sz w:val="24"/>
          <w:szCs w:val="24"/>
          <w:u w:val="single"/>
        </w:rPr>
        <w:t xml:space="preserve">       </w:t>
      </w:r>
      <w:r>
        <w:rPr>
          <w:rFonts w:hint="default" w:ascii="Times New Roman" w:hAnsi="Times New Roman" w:eastAsia="宋体" w:cs="Times New Roman"/>
          <w:color w:val="auto"/>
          <w:kern w:val="0"/>
          <w:sz w:val="24"/>
          <w:szCs w:val="24"/>
        </w:rPr>
        <w:t>月</w:t>
      </w:r>
      <w:r>
        <w:rPr>
          <w:rFonts w:hint="default" w:ascii="Times New Roman" w:hAnsi="Times New Roman" w:eastAsia="宋体" w:cs="Times New Roman"/>
          <w:color w:val="auto"/>
          <w:kern w:val="0"/>
          <w:sz w:val="24"/>
          <w:szCs w:val="24"/>
          <w:u w:val="single"/>
        </w:rPr>
        <w:t xml:space="preserve">      </w:t>
      </w:r>
      <w:r>
        <w:rPr>
          <w:rFonts w:hint="default" w:ascii="Times New Roman" w:hAnsi="Times New Roman" w:eastAsia="宋体" w:cs="Times New Roman"/>
          <w:color w:val="auto"/>
          <w:kern w:val="0"/>
          <w:sz w:val="24"/>
          <w:szCs w:val="24"/>
        </w:rPr>
        <w:t>日</w:t>
      </w:r>
    </w:p>
    <w:p w14:paraId="40C27C16">
      <w:pPr>
        <w:wordWrap w:val="0"/>
        <w:spacing w:line="360" w:lineRule="auto"/>
        <w:ind w:left="-425"/>
        <w:jc w:val="center"/>
        <w:rPr>
          <w:rFonts w:hint="default" w:ascii="Times New Roman" w:hAnsi="Times New Roman" w:eastAsia="宋体" w:cs="Times New Roman"/>
          <w:color w:val="auto"/>
          <w:sz w:val="24"/>
          <w:szCs w:val="24"/>
        </w:rPr>
      </w:pPr>
      <w:bookmarkStart w:id="350" w:name="_Toc1469"/>
      <w:bookmarkStart w:id="351" w:name="_Toc29426_WPSOffice_Level1"/>
      <w:bookmarkStart w:id="352" w:name="_Toc20059"/>
      <w:bookmarkStart w:id="353" w:name="_Toc18096"/>
      <w:bookmarkStart w:id="354" w:name="_Toc7494"/>
      <w:bookmarkStart w:id="355" w:name="_Toc6539"/>
      <w:bookmarkStart w:id="356" w:name="_Toc530496958"/>
      <w:r>
        <w:rPr>
          <w:rFonts w:hint="default" w:ascii="Times New Roman" w:hAnsi="Times New Roman" w:eastAsia="宋体" w:cs="Times New Roman"/>
          <w:color w:val="auto"/>
          <w:sz w:val="24"/>
          <w:szCs w:val="24"/>
        </w:rPr>
        <w:br w:type="page"/>
      </w:r>
    </w:p>
    <w:p w14:paraId="35D0686E">
      <w:pPr>
        <w:pStyle w:val="7"/>
        <w:numPr>
          <w:ilvl w:val="0"/>
          <w:numId w:val="0"/>
        </w:numPr>
        <w:wordWrap w:val="0"/>
        <w:spacing w:line="360" w:lineRule="auto"/>
        <w:ind w:left="-425"/>
        <w:jc w:val="center"/>
        <w:rPr>
          <w:rFonts w:hint="default" w:ascii="Times New Roman" w:hAnsi="Times New Roman" w:eastAsia="宋体" w:cs="Times New Roman"/>
          <w:color w:val="auto"/>
          <w:sz w:val="24"/>
          <w:szCs w:val="24"/>
        </w:rPr>
      </w:pPr>
      <w:bookmarkStart w:id="357" w:name="_Toc2823"/>
      <w:bookmarkStart w:id="358" w:name="_Toc3245"/>
      <w:bookmarkStart w:id="359" w:name="_Toc23185"/>
      <w:bookmarkStart w:id="360" w:name="_Toc25759"/>
      <w:r>
        <w:rPr>
          <w:rFonts w:hint="default" w:ascii="Times New Roman" w:hAnsi="Times New Roman" w:eastAsia="宋体" w:cs="Times New Roman"/>
          <w:color w:val="auto"/>
          <w:sz w:val="24"/>
          <w:szCs w:val="24"/>
        </w:rPr>
        <w:t>五、</w:t>
      </w:r>
      <w:bookmarkEnd w:id="350"/>
      <w:bookmarkEnd w:id="351"/>
      <w:bookmarkEnd w:id="352"/>
      <w:bookmarkEnd w:id="353"/>
      <w:bookmarkEnd w:id="354"/>
      <w:bookmarkEnd w:id="355"/>
      <w:bookmarkEnd w:id="356"/>
      <w:bookmarkEnd w:id="357"/>
      <w:bookmarkEnd w:id="358"/>
      <w:bookmarkEnd w:id="359"/>
      <w:bookmarkEnd w:id="360"/>
      <w:r>
        <w:rPr>
          <w:rFonts w:hint="default" w:ascii="Times New Roman" w:hAnsi="Times New Roman" w:eastAsia="宋体" w:cs="Times New Roman"/>
          <w:color w:val="auto"/>
          <w:sz w:val="24"/>
          <w:szCs w:val="24"/>
        </w:rPr>
        <w:t>投标货物分项报价明细表</w:t>
      </w:r>
    </w:p>
    <w:p w14:paraId="72A8B248">
      <w:pPr>
        <w:pStyle w:val="2"/>
        <w:wordWrap w:val="0"/>
        <w:ind w:firstLine="480" w:firstLineChars="200"/>
        <w:jc w:val="right"/>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单位</w:t>
      </w:r>
      <w:r>
        <w:rPr>
          <w:rFonts w:hint="default" w:ascii="Times New Roman" w:hAnsi="Times New Roman" w:cs="Times New Roman"/>
          <w:color w:val="auto"/>
          <w:sz w:val="24"/>
          <w:szCs w:val="24"/>
          <w:lang w:eastAsia="zh-CN"/>
        </w:rPr>
        <w:t>：</w:t>
      </w:r>
      <w:r>
        <w:rPr>
          <w:rFonts w:hint="default" w:ascii="Times New Roman" w:hAnsi="Times New Roman" w:eastAsia="宋体" w:cs="Times New Roman"/>
          <w:color w:val="auto"/>
          <w:sz w:val="24"/>
          <w:szCs w:val="24"/>
        </w:rPr>
        <w:t>人民币</w:t>
      </w:r>
      <w:r>
        <w:rPr>
          <w:rFonts w:hint="default" w:ascii="Times New Roman" w:hAnsi="Times New Roman" w:cs="Times New Roman"/>
          <w:color w:val="auto"/>
          <w:sz w:val="24"/>
          <w:szCs w:val="24"/>
          <w:lang w:eastAsia="zh-CN"/>
        </w:rPr>
        <w:t>：</w:t>
      </w:r>
      <w:r>
        <w:rPr>
          <w:rFonts w:hint="default" w:ascii="Times New Roman" w:hAnsi="Times New Roman" w:eastAsia="宋体" w:cs="Times New Roman"/>
          <w:color w:val="auto"/>
          <w:sz w:val="24"/>
          <w:szCs w:val="24"/>
        </w:rPr>
        <w:t>元</w:t>
      </w:r>
    </w:p>
    <w:tbl>
      <w:tblPr>
        <w:tblStyle w:val="27"/>
        <w:tblW w:w="998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82"/>
        <w:gridCol w:w="1086"/>
        <w:gridCol w:w="716"/>
        <w:gridCol w:w="1000"/>
        <w:gridCol w:w="908"/>
        <w:gridCol w:w="909"/>
        <w:gridCol w:w="917"/>
        <w:gridCol w:w="754"/>
        <w:gridCol w:w="930"/>
        <w:gridCol w:w="917"/>
        <w:gridCol w:w="1165"/>
      </w:tblGrid>
      <w:tr w14:paraId="19C79E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6" w:hRule="atLeast"/>
          <w:jc w:val="center"/>
        </w:trPr>
        <w:tc>
          <w:tcPr>
            <w:tcW w:w="682" w:type="dxa"/>
            <w:vAlign w:val="center"/>
          </w:tcPr>
          <w:p w14:paraId="3DBB216B">
            <w:pPr>
              <w:pStyle w:val="68"/>
              <w:wordWrap w:val="0"/>
              <w:spacing w:line="360" w:lineRule="auto"/>
              <w:jc w:val="center"/>
              <w:rPr>
                <w:rFonts w:hint="default" w:ascii="Times New Roman" w:hAnsi="Times New Roman" w:eastAsia="宋体" w:cs="Times New Roman"/>
                <w:b/>
                <w:color w:val="auto"/>
                <w:sz w:val="24"/>
                <w:szCs w:val="24"/>
              </w:rPr>
            </w:pPr>
            <w:r>
              <w:rPr>
                <w:rFonts w:hint="default" w:ascii="Times New Roman" w:hAnsi="Times New Roman" w:eastAsia="宋体" w:cs="Times New Roman"/>
                <w:b/>
                <w:color w:val="auto"/>
                <w:sz w:val="24"/>
                <w:szCs w:val="24"/>
              </w:rPr>
              <w:t>序号</w:t>
            </w:r>
          </w:p>
        </w:tc>
        <w:tc>
          <w:tcPr>
            <w:tcW w:w="1086" w:type="dxa"/>
            <w:vAlign w:val="center"/>
          </w:tcPr>
          <w:p w14:paraId="4A16C82F">
            <w:pPr>
              <w:pStyle w:val="68"/>
              <w:wordWrap w:val="0"/>
              <w:spacing w:line="360" w:lineRule="auto"/>
              <w:jc w:val="center"/>
              <w:rPr>
                <w:rFonts w:hint="default" w:ascii="Times New Roman" w:hAnsi="Times New Roman" w:eastAsia="宋体" w:cs="Times New Roman"/>
                <w:b/>
                <w:color w:val="auto"/>
                <w:sz w:val="24"/>
                <w:szCs w:val="24"/>
              </w:rPr>
            </w:pPr>
            <w:r>
              <w:rPr>
                <w:rFonts w:hint="default" w:ascii="Times New Roman" w:hAnsi="Times New Roman" w:eastAsia="宋体" w:cs="Times New Roman"/>
                <w:b/>
                <w:color w:val="auto"/>
                <w:sz w:val="24"/>
                <w:szCs w:val="24"/>
              </w:rPr>
              <w:t>分项名称</w:t>
            </w:r>
          </w:p>
        </w:tc>
        <w:tc>
          <w:tcPr>
            <w:tcW w:w="716" w:type="dxa"/>
            <w:vAlign w:val="center"/>
          </w:tcPr>
          <w:p w14:paraId="2DCF8EDD">
            <w:pPr>
              <w:pStyle w:val="68"/>
              <w:wordWrap w:val="0"/>
              <w:spacing w:line="360" w:lineRule="auto"/>
              <w:jc w:val="center"/>
              <w:rPr>
                <w:rFonts w:hint="default" w:ascii="Times New Roman" w:hAnsi="Times New Roman" w:eastAsia="宋体" w:cs="Times New Roman"/>
                <w:b/>
                <w:color w:val="auto"/>
                <w:sz w:val="24"/>
                <w:szCs w:val="24"/>
                <w:lang w:val="en-US" w:eastAsia="zh-CN"/>
              </w:rPr>
            </w:pPr>
            <w:r>
              <w:rPr>
                <w:rFonts w:hint="default" w:ascii="Times New Roman" w:hAnsi="Times New Roman" w:eastAsia="宋体" w:cs="Times New Roman"/>
                <w:b/>
                <w:color w:val="auto"/>
                <w:sz w:val="24"/>
                <w:szCs w:val="24"/>
              </w:rPr>
              <w:t>品牌</w:t>
            </w:r>
          </w:p>
        </w:tc>
        <w:tc>
          <w:tcPr>
            <w:tcW w:w="1000" w:type="dxa"/>
            <w:vAlign w:val="center"/>
          </w:tcPr>
          <w:p w14:paraId="46E4C9B7">
            <w:pPr>
              <w:pStyle w:val="68"/>
              <w:wordWrap w:val="0"/>
              <w:spacing w:line="360" w:lineRule="auto"/>
              <w:jc w:val="center"/>
              <w:rPr>
                <w:rFonts w:hint="default" w:ascii="Times New Roman" w:hAnsi="Times New Roman" w:eastAsia="宋体" w:cs="Times New Roman"/>
                <w:b/>
                <w:color w:val="auto"/>
                <w:sz w:val="24"/>
                <w:szCs w:val="24"/>
                <w:lang w:val="en-US" w:eastAsia="zh-CN"/>
              </w:rPr>
            </w:pPr>
            <w:r>
              <w:rPr>
                <w:rFonts w:hint="default" w:ascii="Times New Roman" w:hAnsi="Times New Roman" w:cs="Times New Roman"/>
                <w:b/>
                <w:color w:val="auto"/>
                <w:sz w:val="24"/>
                <w:szCs w:val="24"/>
                <w:lang w:val="en-US" w:eastAsia="zh-CN"/>
              </w:rPr>
              <w:t>规格型号</w:t>
            </w:r>
          </w:p>
        </w:tc>
        <w:tc>
          <w:tcPr>
            <w:tcW w:w="908" w:type="dxa"/>
            <w:vAlign w:val="center"/>
          </w:tcPr>
          <w:p w14:paraId="42DAE14F">
            <w:pPr>
              <w:pStyle w:val="68"/>
              <w:wordWrap w:val="0"/>
              <w:spacing w:line="360" w:lineRule="auto"/>
              <w:jc w:val="center"/>
              <w:rPr>
                <w:rFonts w:hint="default" w:ascii="Times New Roman" w:hAnsi="Times New Roman" w:eastAsia="宋体" w:cs="Times New Roman"/>
                <w:b/>
                <w:color w:val="auto"/>
                <w:sz w:val="24"/>
                <w:szCs w:val="24"/>
                <w:lang w:val="en-US" w:eastAsia="zh-CN"/>
              </w:rPr>
            </w:pPr>
            <w:r>
              <w:rPr>
                <w:rFonts w:hint="default" w:ascii="Times New Roman" w:hAnsi="Times New Roman" w:cs="Times New Roman"/>
                <w:b/>
                <w:color w:val="auto"/>
                <w:sz w:val="24"/>
                <w:szCs w:val="24"/>
                <w:lang w:val="en-US" w:eastAsia="zh-CN"/>
              </w:rPr>
              <w:t>制造商名称</w:t>
            </w:r>
          </w:p>
        </w:tc>
        <w:tc>
          <w:tcPr>
            <w:tcW w:w="909" w:type="dxa"/>
            <w:vAlign w:val="center"/>
          </w:tcPr>
          <w:p w14:paraId="6FB85864">
            <w:pPr>
              <w:pStyle w:val="68"/>
              <w:wordWrap w:val="0"/>
              <w:spacing w:line="360" w:lineRule="auto"/>
              <w:jc w:val="center"/>
              <w:rPr>
                <w:rFonts w:hint="default" w:ascii="Times New Roman" w:hAnsi="Times New Roman" w:cs="Times New Roman"/>
                <w:b/>
                <w:color w:val="auto"/>
                <w:sz w:val="24"/>
                <w:szCs w:val="24"/>
                <w:lang w:val="en-US" w:eastAsia="zh-CN"/>
              </w:rPr>
            </w:pPr>
            <w:r>
              <w:rPr>
                <w:rFonts w:hint="default" w:ascii="Times New Roman" w:hAnsi="Times New Roman" w:cs="Times New Roman"/>
                <w:b/>
                <w:color w:val="auto"/>
                <w:sz w:val="24"/>
                <w:szCs w:val="24"/>
                <w:u w:val="none"/>
                <w:lang w:val="en-US" w:eastAsia="zh-CN"/>
              </w:rPr>
              <w:t>产地</w:t>
            </w:r>
          </w:p>
        </w:tc>
        <w:tc>
          <w:tcPr>
            <w:tcW w:w="917" w:type="dxa"/>
            <w:vAlign w:val="center"/>
          </w:tcPr>
          <w:p w14:paraId="0824BFA3">
            <w:pPr>
              <w:pStyle w:val="68"/>
              <w:wordWrap w:val="0"/>
              <w:spacing w:line="360" w:lineRule="auto"/>
              <w:jc w:val="center"/>
              <w:rPr>
                <w:rFonts w:hint="default" w:ascii="Times New Roman" w:hAnsi="Times New Roman" w:eastAsia="宋体" w:cs="Times New Roman"/>
                <w:b/>
                <w:color w:val="auto"/>
                <w:sz w:val="24"/>
                <w:szCs w:val="24"/>
              </w:rPr>
            </w:pPr>
            <w:r>
              <w:rPr>
                <w:rFonts w:hint="default" w:ascii="Times New Roman" w:hAnsi="Times New Roman" w:eastAsia="宋体" w:cs="Times New Roman"/>
                <w:b/>
                <w:color w:val="auto"/>
                <w:sz w:val="24"/>
                <w:szCs w:val="24"/>
              </w:rPr>
              <w:t>单位</w:t>
            </w:r>
          </w:p>
        </w:tc>
        <w:tc>
          <w:tcPr>
            <w:tcW w:w="754" w:type="dxa"/>
            <w:vAlign w:val="center"/>
          </w:tcPr>
          <w:p w14:paraId="09EF4230">
            <w:pPr>
              <w:pStyle w:val="68"/>
              <w:wordWrap w:val="0"/>
              <w:spacing w:line="360" w:lineRule="auto"/>
              <w:jc w:val="center"/>
              <w:rPr>
                <w:rFonts w:hint="default" w:ascii="Times New Roman" w:hAnsi="Times New Roman" w:eastAsia="宋体" w:cs="Times New Roman"/>
                <w:b/>
                <w:color w:val="auto"/>
                <w:sz w:val="24"/>
                <w:szCs w:val="24"/>
              </w:rPr>
            </w:pPr>
            <w:r>
              <w:rPr>
                <w:rFonts w:hint="default" w:ascii="Times New Roman" w:hAnsi="Times New Roman" w:eastAsia="宋体" w:cs="Times New Roman"/>
                <w:b/>
                <w:color w:val="auto"/>
                <w:sz w:val="24"/>
                <w:szCs w:val="24"/>
              </w:rPr>
              <w:t>数量</w:t>
            </w:r>
          </w:p>
        </w:tc>
        <w:tc>
          <w:tcPr>
            <w:tcW w:w="930" w:type="dxa"/>
            <w:vAlign w:val="center"/>
          </w:tcPr>
          <w:p w14:paraId="4867610A">
            <w:pPr>
              <w:pStyle w:val="68"/>
              <w:pageBreakBefore w:val="0"/>
              <w:kinsoku/>
              <w:wordWrap w:val="0"/>
              <w:overflowPunct/>
              <w:bidi w:val="0"/>
              <w:spacing w:beforeAutospacing="0" w:afterAutospacing="0" w:line="360" w:lineRule="auto"/>
              <w:jc w:val="center"/>
              <w:rPr>
                <w:rFonts w:hint="default" w:ascii="Times New Roman" w:hAnsi="Times New Roman" w:eastAsia="宋体" w:cs="Times New Roman"/>
                <w:b/>
                <w:color w:val="auto"/>
                <w:sz w:val="24"/>
                <w:szCs w:val="24"/>
              </w:rPr>
            </w:pPr>
            <w:r>
              <w:rPr>
                <w:rFonts w:hint="default" w:ascii="Times New Roman" w:hAnsi="Times New Roman" w:eastAsia="宋体" w:cs="Times New Roman"/>
                <w:b/>
                <w:color w:val="auto"/>
                <w:sz w:val="24"/>
                <w:szCs w:val="24"/>
                <w:highlight w:val="none"/>
              </w:rPr>
              <w:t>单价</w:t>
            </w:r>
          </w:p>
        </w:tc>
        <w:tc>
          <w:tcPr>
            <w:tcW w:w="917" w:type="dxa"/>
            <w:vAlign w:val="center"/>
          </w:tcPr>
          <w:p w14:paraId="41B36A75">
            <w:pPr>
              <w:pStyle w:val="68"/>
              <w:pageBreakBefore w:val="0"/>
              <w:kinsoku/>
              <w:wordWrap w:val="0"/>
              <w:overflowPunct/>
              <w:bidi w:val="0"/>
              <w:spacing w:beforeAutospacing="0" w:afterAutospacing="0" w:line="360" w:lineRule="auto"/>
              <w:jc w:val="center"/>
              <w:rPr>
                <w:rFonts w:hint="default" w:ascii="Times New Roman" w:hAnsi="Times New Roman" w:eastAsia="宋体" w:cs="Times New Roman"/>
                <w:b/>
                <w:color w:val="auto"/>
                <w:sz w:val="24"/>
                <w:szCs w:val="24"/>
              </w:rPr>
            </w:pPr>
            <w:r>
              <w:rPr>
                <w:rFonts w:hint="default" w:ascii="Times New Roman" w:hAnsi="Times New Roman" w:eastAsia="宋体" w:cs="Times New Roman"/>
                <w:b/>
                <w:color w:val="auto"/>
                <w:sz w:val="24"/>
                <w:szCs w:val="24"/>
                <w:highlight w:val="none"/>
              </w:rPr>
              <w:t>总价</w:t>
            </w:r>
          </w:p>
        </w:tc>
        <w:tc>
          <w:tcPr>
            <w:tcW w:w="1165" w:type="dxa"/>
            <w:vAlign w:val="center"/>
          </w:tcPr>
          <w:p w14:paraId="2805313C">
            <w:pPr>
              <w:pStyle w:val="68"/>
              <w:wordWrap w:val="0"/>
              <w:spacing w:line="360" w:lineRule="auto"/>
              <w:jc w:val="center"/>
              <w:rPr>
                <w:rFonts w:hint="default" w:ascii="Times New Roman" w:hAnsi="Times New Roman" w:eastAsia="宋体" w:cs="Times New Roman"/>
                <w:b/>
                <w:color w:val="auto"/>
                <w:sz w:val="24"/>
                <w:szCs w:val="24"/>
              </w:rPr>
            </w:pPr>
            <w:r>
              <w:rPr>
                <w:rFonts w:hint="default" w:ascii="Times New Roman" w:hAnsi="Times New Roman" w:eastAsia="宋体" w:cs="Times New Roman"/>
                <w:b/>
                <w:color w:val="auto"/>
                <w:sz w:val="24"/>
                <w:szCs w:val="24"/>
              </w:rPr>
              <w:t>备注</w:t>
            </w:r>
          </w:p>
        </w:tc>
      </w:tr>
      <w:tr w14:paraId="75B4B1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6" w:hRule="atLeast"/>
          <w:jc w:val="center"/>
        </w:trPr>
        <w:tc>
          <w:tcPr>
            <w:tcW w:w="682" w:type="dxa"/>
            <w:vAlign w:val="center"/>
          </w:tcPr>
          <w:p w14:paraId="0ADFD441">
            <w:pPr>
              <w:pStyle w:val="68"/>
              <w:wordWrap w:val="0"/>
              <w:spacing w:line="360" w:lineRule="auto"/>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1</w:t>
            </w:r>
          </w:p>
        </w:tc>
        <w:tc>
          <w:tcPr>
            <w:tcW w:w="1086" w:type="dxa"/>
            <w:vAlign w:val="center"/>
          </w:tcPr>
          <w:p w14:paraId="33B61640">
            <w:pPr>
              <w:wordWrap w:val="0"/>
              <w:spacing w:line="360" w:lineRule="auto"/>
              <w:jc w:val="center"/>
              <w:rPr>
                <w:rFonts w:hint="default" w:ascii="Times New Roman" w:hAnsi="Times New Roman" w:eastAsia="宋体" w:cs="Times New Roman"/>
                <w:color w:val="auto"/>
                <w:sz w:val="24"/>
                <w:szCs w:val="24"/>
              </w:rPr>
            </w:pPr>
          </w:p>
        </w:tc>
        <w:tc>
          <w:tcPr>
            <w:tcW w:w="716" w:type="dxa"/>
            <w:vAlign w:val="center"/>
          </w:tcPr>
          <w:p w14:paraId="17FE1B61">
            <w:pPr>
              <w:wordWrap w:val="0"/>
              <w:spacing w:line="360" w:lineRule="auto"/>
              <w:jc w:val="center"/>
              <w:rPr>
                <w:rFonts w:hint="default" w:ascii="Times New Roman" w:hAnsi="Times New Roman" w:eastAsia="宋体" w:cs="Times New Roman"/>
                <w:color w:val="auto"/>
                <w:sz w:val="24"/>
                <w:szCs w:val="24"/>
              </w:rPr>
            </w:pPr>
          </w:p>
        </w:tc>
        <w:tc>
          <w:tcPr>
            <w:tcW w:w="1000" w:type="dxa"/>
            <w:vAlign w:val="center"/>
          </w:tcPr>
          <w:p w14:paraId="41D5EE55">
            <w:pPr>
              <w:wordWrap w:val="0"/>
              <w:spacing w:line="360" w:lineRule="auto"/>
              <w:jc w:val="center"/>
              <w:rPr>
                <w:rFonts w:hint="default" w:ascii="Times New Roman" w:hAnsi="Times New Roman" w:eastAsia="宋体" w:cs="Times New Roman"/>
                <w:color w:val="auto"/>
                <w:sz w:val="24"/>
                <w:szCs w:val="24"/>
              </w:rPr>
            </w:pPr>
          </w:p>
        </w:tc>
        <w:tc>
          <w:tcPr>
            <w:tcW w:w="908" w:type="dxa"/>
            <w:vAlign w:val="center"/>
          </w:tcPr>
          <w:p w14:paraId="48319C67">
            <w:pPr>
              <w:wordWrap w:val="0"/>
              <w:spacing w:line="360" w:lineRule="auto"/>
              <w:jc w:val="center"/>
              <w:rPr>
                <w:rFonts w:hint="default" w:ascii="Times New Roman" w:hAnsi="Times New Roman" w:eastAsia="宋体" w:cs="Times New Roman"/>
                <w:color w:val="auto"/>
                <w:sz w:val="24"/>
                <w:szCs w:val="24"/>
              </w:rPr>
            </w:pPr>
          </w:p>
        </w:tc>
        <w:tc>
          <w:tcPr>
            <w:tcW w:w="909" w:type="dxa"/>
            <w:vAlign w:val="center"/>
          </w:tcPr>
          <w:p w14:paraId="334969F3">
            <w:pPr>
              <w:wordWrap w:val="0"/>
              <w:spacing w:line="360" w:lineRule="auto"/>
              <w:jc w:val="center"/>
              <w:rPr>
                <w:rFonts w:hint="default" w:ascii="Times New Roman" w:hAnsi="Times New Roman" w:eastAsia="宋体" w:cs="Times New Roman"/>
                <w:color w:val="auto"/>
                <w:sz w:val="24"/>
                <w:szCs w:val="24"/>
              </w:rPr>
            </w:pPr>
          </w:p>
        </w:tc>
        <w:tc>
          <w:tcPr>
            <w:tcW w:w="917" w:type="dxa"/>
            <w:vAlign w:val="center"/>
          </w:tcPr>
          <w:p w14:paraId="10093332">
            <w:pPr>
              <w:wordWrap w:val="0"/>
              <w:spacing w:line="360" w:lineRule="auto"/>
              <w:jc w:val="center"/>
              <w:rPr>
                <w:rFonts w:hint="default" w:ascii="Times New Roman" w:hAnsi="Times New Roman" w:eastAsia="宋体" w:cs="Times New Roman"/>
                <w:color w:val="auto"/>
                <w:sz w:val="24"/>
                <w:szCs w:val="24"/>
              </w:rPr>
            </w:pPr>
          </w:p>
        </w:tc>
        <w:tc>
          <w:tcPr>
            <w:tcW w:w="754" w:type="dxa"/>
            <w:vAlign w:val="center"/>
          </w:tcPr>
          <w:p w14:paraId="6FA593D1">
            <w:pPr>
              <w:wordWrap w:val="0"/>
              <w:spacing w:line="360" w:lineRule="auto"/>
              <w:jc w:val="center"/>
              <w:rPr>
                <w:rFonts w:hint="default" w:ascii="Times New Roman" w:hAnsi="Times New Roman" w:eastAsia="宋体" w:cs="Times New Roman"/>
                <w:color w:val="auto"/>
                <w:sz w:val="24"/>
                <w:szCs w:val="24"/>
              </w:rPr>
            </w:pPr>
          </w:p>
        </w:tc>
        <w:tc>
          <w:tcPr>
            <w:tcW w:w="930" w:type="dxa"/>
            <w:vAlign w:val="center"/>
          </w:tcPr>
          <w:p w14:paraId="24EA2046">
            <w:pPr>
              <w:wordWrap w:val="0"/>
              <w:spacing w:line="360" w:lineRule="auto"/>
              <w:jc w:val="center"/>
              <w:rPr>
                <w:rFonts w:hint="default" w:ascii="Times New Roman" w:hAnsi="Times New Roman" w:eastAsia="宋体" w:cs="Times New Roman"/>
                <w:color w:val="auto"/>
                <w:sz w:val="24"/>
                <w:szCs w:val="24"/>
              </w:rPr>
            </w:pPr>
          </w:p>
        </w:tc>
        <w:tc>
          <w:tcPr>
            <w:tcW w:w="917" w:type="dxa"/>
            <w:vAlign w:val="center"/>
          </w:tcPr>
          <w:p w14:paraId="3D4C22B9">
            <w:pPr>
              <w:wordWrap w:val="0"/>
              <w:spacing w:line="360" w:lineRule="auto"/>
              <w:jc w:val="center"/>
              <w:rPr>
                <w:rFonts w:hint="default" w:ascii="Times New Roman" w:hAnsi="Times New Roman" w:eastAsia="宋体" w:cs="Times New Roman"/>
                <w:color w:val="auto"/>
                <w:sz w:val="24"/>
                <w:szCs w:val="24"/>
              </w:rPr>
            </w:pPr>
          </w:p>
        </w:tc>
        <w:tc>
          <w:tcPr>
            <w:tcW w:w="1165" w:type="dxa"/>
            <w:vAlign w:val="center"/>
          </w:tcPr>
          <w:p w14:paraId="5A941C55">
            <w:pPr>
              <w:wordWrap w:val="0"/>
              <w:spacing w:line="360" w:lineRule="auto"/>
              <w:jc w:val="center"/>
              <w:rPr>
                <w:rFonts w:hint="default" w:ascii="Times New Roman" w:hAnsi="Times New Roman" w:eastAsia="宋体" w:cs="Times New Roman"/>
                <w:color w:val="auto"/>
                <w:sz w:val="24"/>
                <w:szCs w:val="24"/>
              </w:rPr>
            </w:pPr>
          </w:p>
        </w:tc>
      </w:tr>
      <w:tr w14:paraId="484DD2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6" w:hRule="atLeast"/>
          <w:jc w:val="center"/>
        </w:trPr>
        <w:tc>
          <w:tcPr>
            <w:tcW w:w="682" w:type="dxa"/>
            <w:vAlign w:val="center"/>
          </w:tcPr>
          <w:p w14:paraId="6522BAD4">
            <w:pPr>
              <w:pStyle w:val="68"/>
              <w:wordWrap w:val="0"/>
              <w:spacing w:line="360" w:lineRule="auto"/>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2</w:t>
            </w:r>
          </w:p>
        </w:tc>
        <w:tc>
          <w:tcPr>
            <w:tcW w:w="1086" w:type="dxa"/>
            <w:vAlign w:val="center"/>
          </w:tcPr>
          <w:p w14:paraId="1DA38574">
            <w:pPr>
              <w:wordWrap w:val="0"/>
              <w:spacing w:line="360" w:lineRule="auto"/>
              <w:jc w:val="center"/>
              <w:rPr>
                <w:rFonts w:hint="default" w:ascii="Times New Roman" w:hAnsi="Times New Roman" w:eastAsia="宋体" w:cs="Times New Roman"/>
                <w:color w:val="auto"/>
                <w:sz w:val="24"/>
                <w:szCs w:val="24"/>
              </w:rPr>
            </w:pPr>
          </w:p>
        </w:tc>
        <w:tc>
          <w:tcPr>
            <w:tcW w:w="716" w:type="dxa"/>
            <w:vAlign w:val="center"/>
          </w:tcPr>
          <w:p w14:paraId="66FEFC40">
            <w:pPr>
              <w:wordWrap w:val="0"/>
              <w:spacing w:line="360" w:lineRule="auto"/>
              <w:jc w:val="center"/>
              <w:rPr>
                <w:rFonts w:hint="default" w:ascii="Times New Roman" w:hAnsi="Times New Roman" w:eastAsia="宋体" w:cs="Times New Roman"/>
                <w:color w:val="auto"/>
                <w:sz w:val="24"/>
                <w:szCs w:val="24"/>
              </w:rPr>
            </w:pPr>
          </w:p>
        </w:tc>
        <w:tc>
          <w:tcPr>
            <w:tcW w:w="1000" w:type="dxa"/>
            <w:vAlign w:val="center"/>
          </w:tcPr>
          <w:p w14:paraId="3E9E94EF">
            <w:pPr>
              <w:wordWrap w:val="0"/>
              <w:spacing w:line="360" w:lineRule="auto"/>
              <w:jc w:val="center"/>
              <w:rPr>
                <w:rFonts w:hint="default" w:ascii="Times New Roman" w:hAnsi="Times New Roman" w:eastAsia="宋体" w:cs="Times New Roman"/>
                <w:color w:val="auto"/>
                <w:sz w:val="24"/>
                <w:szCs w:val="24"/>
              </w:rPr>
            </w:pPr>
          </w:p>
        </w:tc>
        <w:tc>
          <w:tcPr>
            <w:tcW w:w="908" w:type="dxa"/>
            <w:vAlign w:val="center"/>
          </w:tcPr>
          <w:p w14:paraId="733FC067">
            <w:pPr>
              <w:wordWrap w:val="0"/>
              <w:spacing w:line="360" w:lineRule="auto"/>
              <w:jc w:val="center"/>
              <w:rPr>
                <w:rFonts w:hint="default" w:ascii="Times New Roman" w:hAnsi="Times New Roman" w:eastAsia="宋体" w:cs="Times New Roman"/>
                <w:color w:val="auto"/>
                <w:sz w:val="24"/>
                <w:szCs w:val="24"/>
              </w:rPr>
            </w:pPr>
          </w:p>
        </w:tc>
        <w:tc>
          <w:tcPr>
            <w:tcW w:w="909" w:type="dxa"/>
            <w:vAlign w:val="center"/>
          </w:tcPr>
          <w:p w14:paraId="42B2CBF5">
            <w:pPr>
              <w:wordWrap w:val="0"/>
              <w:spacing w:line="360" w:lineRule="auto"/>
              <w:jc w:val="center"/>
              <w:rPr>
                <w:rFonts w:hint="default" w:ascii="Times New Roman" w:hAnsi="Times New Roman" w:eastAsia="宋体" w:cs="Times New Roman"/>
                <w:color w:val="auto"/>
                <w:sz w:val="24"/>
                <w:szCs w:val="24"/>
              </w:rPr>
            </w:pPr>
          </w:p>
        </w:tc>
        <w:tc>
          <w:tcPr>
            <w:tcW w:w="917" w:type="dxa"/>
            <w:vAlign w:val="center"/>
          </w:tcPr>
          <w:p w14:paraId="5B63DFDA">
            <w:pPr>
              <w:wordWrap w:val="0"/>
              <w:spacing w:line="360" w:lineRule="auto"/>
              <w:jc w:val="center"/>
              <w:rPr>
                <w:rFonts w:hint="default" w:ascii="Times New Roman" w:hAnsi="Times New Roman" w:eastAsia="宋体" w:cs="Times New Roman"/>
                <w:color w:val="auto"/>
                <w:sz w:val="24"/>
                <w:szCs w:val="24"/>
              </w:rPr>
            </w:pPr>
          </w:p>
        </w:tc>
        <w:tc>
          <w:tcPr>
            <w:tcW w:w="754" w:type="dxa"/>
            <w:vAlign w:val="center"/>
          </w:tcPr>
          <w:p w14:paraId="64802257">
            <w:pPr>
              <w:wordWrap w:val="0"/>
              <w:spacing w:line="360" w:lineRule="auto"/>
              <w:jc w:val="center"/>
              <w:rPr>
                <w:rFonts w:hint="default" w:ascii="Times New Roman" w:hAnsi="Times New Roman" w:eastAsia="宋体" w:cs="Times New Roman"/>
                <w:color w:val="auto"/>
                <w:sz w:val="24"/>
                <w:szCs w:val="24"/>
              </w:rPr>
            </w:pPr>
          </w:p>
        </w:tc>
        <w:tc>
          <w:tcPr>
            <w:tcW w:w="930" w:type="dxa"/>
            <w:vAlign w:val="center"/>
          </w:tcPr>
          <w:p w14:paraId="312B8B74">
            <w:pPr>
              <w:wordWrap w:val="0"/>
              <w:spacing w:line="360" w:lineRule="auto"/>
              <w:jc w:val="center"/>
              <w:rPr>
                <w:rFonts w:hint="default" w:ascii="Times New Roman" w:hAnsi="Times New Roman" w:eastAsia="宋体" w:cs="Times New Roman"/>
                <w:color w:val="auto"/>
                <w:sz w:val="24"/>
                <w:szCs w:val="24"/>
              </w:rPr>
            </w:pPr>
          </w:p>
        </w:tc>
        <w:tc>
          <w:tcPr>
            <w:tcW w:w="917" w:type="dxa"/>
            <w:vAlign w:val="center"/>
          </w:tcPr>
          <w:p w14:paraId="4B4E7E38">
            <w:pPr>
              <w:wordWrap w:val="0"/>
              <w:spacing w:line="360" w:lineRule="auto"/>
              <w:jc w:val="center"/>
              <w:rPr>
                <w:rFonts w:hint="default" w:ascii="Times New Roman" w:hAnsi="Times New Roman" w:eastAsia="宋体" w:cs="Times New Roman"/>
                <w:color w:val="auto"/>
                <w:sz w:val="24"/>
                <w:szCs w:val="24"/>
              </w:rPr>
            </w:pPr>
          </w:p>
        </w:tc>
        <w:tc>
          <w:tcPr>
            <w:tcW w:w="1165" w:type="dxa"/>
            <w:vAlign w:val="center"/>
          </w:tcPr>
          <w:p w14:paraId="4E4ED77B">
            <w:pPr>
              <w:wordWrap w:val="0"/>
              <w:spacing w:line="360" w:lineRule="auto"/>
              <w:jc w:val="center"/>
              <w:rPr>
                <w:rFonts w:hint="default" w:ascii="Times New Roman" w:hAnsi="Times New Roman" w:eastAsia="宋体" w:cs="Times New Roman"/>
                <w:color w:val="auto"/>
                <w:sz w:val="24"/>
                <w:szCs w:val="24"/>
              </w:rPr>
            </w:pPr>
          </w:p>
        </w:tc>
      </w:tr>
      <w:tr w14:paraId="786D62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6" w:hRule="atLeast"/>
          <w:jc w:val="center"/>
        </w:trPr>
        <w:tc>
          <w:tcPr>
            <w:tcW w:w="682" w:type="dxa"/>
            <w:vAlign w:val="center"/>
          </w:tcPr>
          <w:p w14:paraId="41F1A226">
            <w:pPr>
              <w:pStyle w:val="68"/>
              <w:wordWrap w:val="0"/>
              <w:spacing w:line="360" w:lineRule="auto"/>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3</w:t>
            </w:r>
          </w:p>
        </w:tc>
        <w:tc>
          <w:tcPr>
            <w:tcW w:w="1086" w:type="dxa"/>
            <w:vAlign w:val="center"/>
          </w:tcPr>
          <w:p w14:paraId="549F1ECE">
            <w:pPr>
              <w:wordWrap w:val="0"/>
              <w:spacing w:line="360" w:lineRule="auto"/>
              <w:jc w:val="center"/>
              <w:rPr>
                <w:rFonts w:hint="default" w:ascii="Times New Roman" w:hAnsi="Times New Roman" w:eastAsia="宋体" w:cs="Times New Roman"/>
                <w:color w:val="auto"/>
                <w:sz w:val="24"/>
                <w:szCs w:val="24"/>
              </w:rPr>
            </w:pPr>
          </w:p>
        </w:tc>
        <w:tc>
          <w:tcPr>
            <w:tcW w:w="716" w:type="dxa"/>
            <w:vAlign w:val="center"/>
          </w:tcPr>
          <w:p w14:paraId="715B9ACA">
            <w:pPr>
              <w:wordWrap w:val="0"/>
              <w:spacing w:line="360" w:lineRule="auto"/>
              <w:jc w:val="center"/>
              <w:rPr>
                <w:rFonts w:hint="default" w:ascii="Times New Roman" w:hAnsi="Times New Roman" w:eastAsia="宋体" w:cs="Times New Roman"/>
                <w:color w:val="auto"/>
                <w:sz w:val="24"/>
                <w:szCs w:val="24"/>
              </w:rPr>
            </w:pPr>
          </w:p>
        </w:tc>
        <w:tc>
          <w:tcPr>
            <w:tcW w:w="1000" w:type="dxa"/>
            <w:vAlign w:val="center"/>
          </w:tcPr>
          <w:p w14:paraId="0C81C5D4">
            <w:pPr>
              <w:wordWrap w:val="0"/>
              <w:spacing w:line="360" w:lineRule="auto"/>
              <w:jc w:val="center"/>
              <w:rPr>
                <w:rFonts w:hint="default" w:ascii="Times New Roman" w:hAnsi="Times New Roman" w:eastAsia="宋体" w:cs="Times New Roman"/>
                <w:color w:val="auto"/>
                <w:sz w:val="24"/>
                <w:szCs w:val="24"/>
              </w:rPr>
            </w:pPr>
          </w:p>
        </w:tc>
        <w:tc>
          <w:tcPr>
            <w:tcW w:w="908" w:type="dxa"/>
            <w:vAlign w:val="center"/>
          </w:tcPr>
          <w:p w14:paraId="0B158628">
            <w:pPr>
              <w:wordWrap w:val="0"/>
              <w:spacing w:line="360" w:lineRule="auto"/>
              <w:jc w:val="center"/>
              <w:rPr>
                <w:rFonts w:hint="default" w:ascii="Times New Roman" w:hAnsi="Times New Roman" w:eastAsia="宋体" w:cs="Times New Roman"/>
                <w:color w:val="auto"/>
                <w:sz w:val="24"/>
                <w:szCs w:val="24"/>
              </w:rPr>
            </w:pPr>
          </w:p>
        </w:tc>
        <w:tc>
          <w:tcPr>
            <w:tcW w:w="909" w:type="dxa"/>
            <w:vAlign w:val="center"/>
          </w:tcPr>
          <w:p w14:paraId="3547BF4A">
            <w:pPr>
              <w:wordWrap w:val="0"/>
              <w:spacing w:line="360" w:lineRule="auto"/>
              <w:jc w:val="center"/>
              <w:rPr>
                <w:rFonts w:hint="default" w:ascii="Times New Roman" w:hAnsi="Times New Roman" w:eastAsia="宋体" w:cs="Times New Roman"/>
                <w:color w:val="auto"/>
                <w:sz w:val="24"/>
                <w:szCs w:val="24"/>
              </w:rPr>
            </w:pPr>
          </w:p>
        </w:tc>
        <w:tc>
          <w:tcPr>
            <w:tcW w:w="917" w:type="dxa"/>
            <w:vAlign w:val="center"/>
          </w:tcPr>
          <w:p w14:paraId="3433AC3B">
            <w:pPr>
              <w:wordWrap w:val="0"/>
              <w:spacing w:line="360" w:lineRule="auto"/>
              <w:jc w:val="center"/>
              <w:rPr>
                <w:rFonts w:hint="default" w:ascii="Times New Roman" w:hAnsi="Times New Roman" w:eastAsia="宋体" w:cs="Times New Roman"/>
                <w:color w:val="auto"/>
                <w:sz w:val="24"/>
                <w:szCs w:val="24"/>
              </w:rPr>
            </w:pPr>
          </w:p>
        </w:tc>
        <w:tc>
          <w:tcPr>
            <w:tcW w:w="754" w:type="dxa"/>
            <w:vAlign w:val="center"/>
          </w:tcPr>
          <w:p w14:paraId="134C5495">
            <w:pPr>
              <w:wordWrap w:val="0"/>
              <w:spacing w:line="360" w:lineRule="auto"/>
              <w:jc w:val="center"/>
              <w:rPr>
                <w:rFonts w:hint="default" w:ascii="Times New Roman" w:hAnsi="Times New Roman" w:eastAsia="宋体" w:cs="Times New Roman"/>
                <w:color w:val="auto"/>
                <w:sz w:val="24"/>
                <w:szCs w:val="24"/>
              </w:rPr>
            </w:pPr>
          </w:p>
        </w:tc>
        <w:tc>
          <w:tcPr>
            <w:tcW w:w="930" w:type="dxa"/>
            <w:vAlign w:val="center"/>
          </w:tcPr>
          <w:p w14:paraId="66FAE710">
            <w:pPr>
              <w:wordWrap w:val="0"/>
              <w:spacing w:line="360" w:lineRule="auto"/>
              <w:jc w:val="center"/>
              <w:rPr>
                <w:rFonts w:hint="default" w:ascii="Times New Roman" w:hAnsi="Times New Roman" w:eastAsia="宋体" w:cs="Times New Roman"/>
                <w:color w:val="auto"/>
                <w:sz w:val="24"/>
                <w:szCs w:val="24"/>
              </w:rPr>
            </w:pPr>
          </w:p>
        </w:tc>
        <w:tc>
          <w:tcPr>
            <w:tcW w:w="917" w:type="dxa"/>
            <w:vAlign w:val="center"/>
          </w:tcPr>
          <w:p w14:paraId="19558C80">
            <w:pPr>
              <w:wordWrap w:val="0"/>
              <w:spacing w:line="360" w:lineRule="auto"/>
              <w:jc w:val="center"/>
              <w:rPr>
                <w:rFonts w:hint="default" w:ascii="Times New Roman" w:hAnsi="Times New Roman" w:eastAsia="宋体" w:cs="Times New Roman"/>
                <w:color w:val="auto"/>
                <w:sz w:val="24"/>
                <w:szCs w:val="24"/>
              </w:rPr>
            </w:pPr>
          </w:p>
        </w:tc>
        <w:tc>
          <w:tcPr>
            <w:tcW w:w="1165" w:type="dxa"/>
            <w:vAlign w:val="center"/>
          </w:tcPr>
          <w:p w14:paraId="66325B1E">
            <w:pPr>
              <w:wordWrap w:val="0"/>
              <w:spacing w:line="360" w:lineRule="auto"/>
              <w:jc w:val="center"/>
              <w:rPr>
                <w:rFonts w:hint="default" w:ascii="Times New Roman" w:hAnsi="Times New Roman" w:eastAsia="宋体" w:cs="Times New Roman"/>
                <w:color w:val="auto"/>
                <w:sz w:val="24"/>
                <w:szCs w:val="24"/>
              </w:rPr>
            </w:pPr>
          </w:p>
        </w:tc>
      </w:tr>
      <w:tr w14:paraId="1D0741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6" w:hRule="atLeast"/>
          <w:jc w:val="center"/>
        </w:trPr>
        <w:tc>
          <w:tcPr>
            <w:tcW w:w="682" w:type="dxa"/>
            <w:vAlign w:val="center"/>
          </w:tcPr>
          <w:p w14:paraId="47C90122">
            <w:pPr>
              <w:pStyle w:val="68"/>
              <w:wordWrap w:val="0"/>
              <w:spacing w:line="360" w:lineRule="auto"/>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4</w:t>
            </w:r>
          </w:p>
        </w:tc>
        <w:tc>
          <w:tcPr>
            <w:tcW w:w="1086" w:type="dxa"/>
            <w:vAlign w:val="center"/>
          </w:tcPr>
          <w:p w14:paraId="0C840C37">
            <w:pPr>
              <w:wordWrap w:val="0"/>
              <w:spacing w:line="360" w:lineRule="auto"/>
              <w:jc w:val="center"/>
              <w:rPr>
                <w:rFonts w:hint="default" w:ascii="Times New Roman" w:hAnsi="Times New Roman" w:eastAsia="宋体" w:cs="Times New Roman"/>
                <w:color w:val="auto"/>
                <w:sz w:val="24"/>
                <w:szCs w:val="24"/>
              </w:rPr>
            </w:pPr>
          </w:p>
        </w:tc>
        <w:tc>
          <w:tcPr>
            <w:tcW w:w="716" w:type="dxa"/>
            <w:vAlign w:val="center"/>
          </w:tcPr>
          <w:p w14:paraId="352C1BAA">
            <w:pPr>
              <w:wordWrap w:val="0"/>
              <w:spacing w:line="360" w:lineRule="auto"/>
              <w:jc w:val="center"/>
              <w:rPr>
                <w:rFonts w:hint="default" w:ascii="Times New Roman" w:hAnsi="Times New Roman" w:eastAsia="宋体" w:cs="Times New Roman"/>
                <w:color w:val="auto"/>
                <w:sz w:val="24"/>
                <w:szCs w:val="24"/>
              </w:rPr>
            </w:pPr>
          </w:p>
        </w:tc>
        <w:tc>
          <w:tcPr>
            <w:tcW w:w="1000" w:type="dxa"/>
            <w:vAlign w:val="center"/>
          </w:tcPr>
          <w:p w14:paraId="6A78B9CD">
            <w:pPr>
              <w:wordWrap w:val="0"/>
              <w:spacing w:line="360" w:lineRule="auto"/>
              <w:jc w:val="center"/>
              <w:rPr>
                <w:rFonts w:hint="default" w:ascii="Times New Roman" w:hAnsi="Times New Roman" w:eastAsia="宋体" w:cs="Times New Roman"/>
                <w:color w:val="auto"/>
                <w:sz w:val="24"/>
                <w:szCs w:val="24"/>
              </w:rPr>
            </w:pPr>
          </w:p>
        </w:tc>
        <w:tc>
          <w:tcPr>
            <w:tcW w:w="908" w:type="dxa"/>
            <w:vAlign w:val="center"/>
          </w:tcPr>
          <w:p w14:paraId="4236A4C7">
            <w:pPr>
              <w:wordWrap w:val="0"/>
              <w:spacing w:line="360" w:lineRule="auto"/>
              <w:jc w:val="center"/>
              <w:rPr>
                <w:rFonts w:hint="default" w:ascii="Times New Roman" w:hAnsi="Times New Roman" w:eastAsia="宋体" w:cs="Times New Roman"/>
                <w:color w:val="auto"/>
                <w:sz w:val="24"/>
                <w:szCs w:val="24"/>
              </w:rPr>
            </w:pPr>
          </w:p>
        </w:tc>
        <w:tc>
          <w:tcPr>
            <w:tcW w:w="909" w:type="dxa"/>
            <w:vAlign w:val="center"/>
          </w:tcPr>
          <w:p w14:paraId="0D0C87C3">
            <w:pPr>
              <w:wordWrap w:val="0"/>
              <w:spacing w:line="360" w:lineRule="auto"/>
              <w:jc w:val="center"/>
              <w:rPr>
                <w:rFonts w:hint="default" w:ascii="Times New Roman" w:hAnsi="Times New Roman" w:eastAsia="宋体" w:cs="Times New Roman"/>
                <w:color w:val="auto"/>
                <w:sz w:val="24"/>
                <w:szCs w:val="24"/>
              </w:rPr>
            </w:pPr>
          </w:p>
        </w:tc>
        <w:tc>
          <w:tcPr>
            <w:tcW w:w="917" w:type="dxa"/>
            <w:vAlign w:val="center"/>
          </w:tcPr>
          <w:p w14:paraId="54577B9E">
            <w:pPr>
              <w:wordWrap w:val="0"/>
              <w:spacing w:line="360" w:lineRule="auto"/>
              <w:jc w:val="center"/>
              <w:rPr>
                <w:rFonts w:hint="default" w:ascii="Times New Roman" w:hAnsi="Times New Roman" w:eastAsia="宋体" w:cs="Times New Roman"/>
                <w:color w:val="auto"/>
                <w:sz w:val="24"/>
                <w:szCs w:val="24"/>
              </w:rPr>
            </w:pPr>
          </w:p>
        </w:tc>
        <w:tc>
          <w:tcPr>
            <w:tcW w:w="754" w:type="dxa"/>
            <w:vAlign w:val="center"/>
          </w:tcPr>
          <w:p w14:paraId="343106A7">
            <w:pPr>
              <w:wordWrap w:val="0"/>
              <w:spacing w:line="360" w:lineRule="auto"/>
              <w:jc w:val="center"/>
              <w:rPr>
                <w:rFonts w:hint="default" w:ascii="Times New Roman" w:hAnsi="Times New Roman" w:eastAsia="宋体" w:cs="Times New Roman"/>
                <w:color w:val="auto"/>
                <w:sz w:val="24"/>
                <w:szCs w:val="24"/>
              </w:rPr>
            </w:pPr>
          </w:p>
        </w:tc>
        <w:tc>
          <w:tcPr>
            <w:tcW w:w="930" w:type="dxa"/>
            <w:vAlign w:val="center"/>
          </w:tcPr>
          <w:p w14:paraId="479AF3E1">
            <w:pPr>
              <w:wordWrap w:val="0"/>
              <w:spacing w:line="360" w:lineRule="auto"/>
              <w:jc w:val="center"/>
              <w:rPr>
                <w:rFonts w:hint="default" w:ascii="Times New Roman" w:hAnsi="Times New Roman" w:eastAsia="宋体" w:cs="Times New Roman"/>
                <w:color w:val="auto"/>
                <w:sz w:val="24"/>
                <w:szCs w:val="24"/>
              </w:rPr>
            </w:pPr>
          </w:p>
        </w:tc>
        <w:tc>
          <w:tcPr>
            <w:tcW w:w="917" w:type="dxa"/>
            <w:vAlign w:val="center"/>
          </w:tcPr>
          <w:p w14:paraId="4DCD4661">
            <w:pPr>
              <w:wordWrap w:val="0"/>
              <w:spacing w:line="360" w:lineRule="auto"/>
              <w:jc w:val="center"/>
              <w:rPr>
                <w:rFonts w:hint="default" w:ascii="Times New Roman" w:hAnsi="Times New Roman" w:eastAsia="宋体" w:cs="Times New Roman"/>
                <w:color w:val="auto"/>
                <w:sz w:val="24"/>
                <w:szCs w:val="24"/>
              </w:rPr>
            </w:pPr>
          </w:p>
        </w:tc>
        <w:tc>
          <w:tcPr>
            <w:tcW w:w="1165" w:type="dxa"/>
            <w:vAlign w:val="center"/>
          </w:tcPr>
          <w:p w14:paraId="7E2E31DE">
            <w:pPr>
              <w:wordWrap w:val="0"/>
              <w:spacing w:line="360" w:lineRule="auto"/>
              <w:jc w:val="center"/>
              <w:rPr>
                <w:rFonts w:hint="default" w:ascii="Times New Roman" w:hAnsi="Times New Roman" w:eastAsia="宋体" w:cs="Times New Roman"/>
                <w:color w:val="auto"/>
                <w:sz w:val="24"/>
                <w:szCs w:val="24"/>
              </w:rPr>
            </w:pPr>
          </w:p>
        </w:tc>
      </w:tr>
      <w:tr w14:paraId="0DC661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6" w:hRule="atLeast"/>
          <w:jc w:val="center"/>
        </w:trPr>
        <w:tc>
          <w:tcPr>
            <w:tcW w:w="682" w:type="dxa"/>
            <w:vAlign w:val="center"/>
          </w:tcPr>
          <w:p w14:paraId="558A8C45">
            <w:pPr>
              <w:pStyle w:val="68"/>
              <w:wordWrap w:val="0"/>
              <w:spacing w:line="360" w:lineRule="auto"/>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5</w:t>
            </w:r>
          </w:p>
        </w:tc>
        <w:tc>
          <w:tcPr>
            <w:tcW w:w="1086" w:type="dxa"/>
            <w:vAlign w:val="center"/>
          </w:tcPr>
          <w:p w14:paraId="74E3BB84">
            <w:pPr>
              <w:wordWrap w:val="0"/>
              <w:spacing w:line="360" w:lineRule="auto"/>
              <w:jc w:val="center"/>
              <w:rPr>
                <w:rFonts w:hint="default" w:ascii="Times New Roman" w:hAnsi="Times New Roman" w:eastAsia="宋体" w:cs="Times New Roman"/>
                <w:color w:val="auto"/>
                <w:sz w:val="24"/>
                <w:szCs w:val="24"/>
              </w:rPr>
            </w:pPr>
          </w:p>
        </w:tc>
        <w:tc>
          <w:tcPr>
            <w:tcW w:w="716" w:type="dxa"/>
            <w:vAlign w:val="center"/>
          </w:tcPr>
          <w:p w14:paraId="337A2F83">
            <w:pPr>
              <w:wordWrap w:val="0"/>
              <w:spacing w:line="360" w:lineRule="auto"/>
              <w:jc w:val="center"/>
              <w:rPr>
                <w:rFonts w:hint="default" w:ascii="Times New Roman" w:hAnsi="Times New Roman" w:eastAsia="宋体" w:cs="Times New Roman"/>
                <w:color w:val="auto"/>
                <w:sz w:val="24"/>
                <w:szCs w:val="24"/>
              </w:rPr>
            </w:pPr>
          </w:p>
        </w:tc>
        <w:tc>
          <w:tcPr>
            <w:tcW w:w="1000" w:type="dxa"/>
            <w:vAlign w:val="center"/>
          </w:tcPr>
          <w:p w14:paraId="269F0644">
            <w:pPr>
              <w:wordWrap w:val="0"/>
              <w:spacing w:line="360" w:lineRule="auto"/>
              <w:jc w:val="center"/>
              <w:rPr>
                <w:rFonts w:hint="default" w:ascii="Times New Roman" w:hAnsi="Times New Roman" w:eastAsia="宋体" w:cs="Times New Roman"/>
                <w:color w:val="auto"/>
                <w:sz w:val="24"/>
                <w:szCs w:val="24"/>
              </w:rPr>
            </w:pPr>
          </w:p>
        </w:tc>
        <w:tc>
          <w:tcPr>
            <w:tcW w:w="908" w:type="dxa"/>
            <w:vAlign w:val="center"/>
          </w:tcPr>
          <w:p w14:paraId="16C7F5E8">
            <w:pPr>
              <w:wordWrap w:val="0"/>
              <w:spacing w:line="360" w:lineRule="auto"/>
              <w:jc w:val="center"/>
              <w:rPr>
                <w:rFonts w:hint="default" w:ascii="Times New Roman" w:hAnsi="Times New Roman" w:eastAsia="宋体" w:cs="Times New Roman"/>
                <w:color w:val="auto"/>
                <w:sz w:val="24"/>
                <w:szCs w:val="24"/>
              </w:rPr>
            </w:pPr>
          </w:p>
        </w:tc>
        <w:tc>
          <w:tcPr>
            <w:tcW w:w="909" w:type="dxa"/>
            <w:vAlign w:val="center"/>
          </w:tcPr>
          <w:p w14:paraId="05C151CA">
            <w:pPr>
              <w:wordWrap w:val="0"/>
              <w:spacing w:line="360" w:lineRule="auto"/>
              <w:jc w:val="center"/>
              <w:rPr>
                <w:rFonts w:hint="default" w:ascii="Times New Roman" w:hAnsi="Times New Roman" w:eastAsia="宋体" w:cs="Times New Roman"/>
                <w:color w:val="auto"/>
                <w:sz w:val="24"/>
                <w:szCs w:val="24"/>
              </w:rPr>
            </w:pPr>
          </w:p>
        </w:tc>
        <w:tc>
          <w:tcPr>
            <w:tcW w:w="917" w:type="dxa"/>
            <w:vAlign w:val="center"/>
          </w:tcPr>
          <w:p w14:paraId="4FED30BB">
            <w:pPr>
              <w:wordWrap w:val="0"/>
              <w:spacing w:line="360" w:lineRule="auto"/>
              <w:jc w:val="center"/>
              <w:rPr>
                <w:rFonts w:hint="default" w:ascii="Times New Roman" w:hAnsi="Times New Roman" w:eastAsia="宋体" w:cs="Times New Roman"/>
                <w:color w:val="auto"/>
                <w:sz w:val="24"/>
                <w:szCs w:val="24"/>
              </w:rPr>
            </w:pPr>
          </w:p>
        </w:tc>
        <w:tc>
          <w:tcPr>
            <w:tcW w:w="754" w:type="dxa"/>
            <w:vAlign w:val="center"/>
          </w:tcPr>
          <w:p w14:paraId="0E0D0B4D">
            <w:pPr>
              <w:wordWrap w:val="0"/>
              <w:spacing w:line="360" w:lineRule="auto"/>
              <w:jc w:val="center"/>
              <w:rPr>
                <w:rFonts w:hint="default" w:ascii="Times New Roman" w:hAnsi="Times New Roman" w:eastAsia="宋体" w:cs="Times New Roman"/>
                <w:color w:val="auto"/>
                <w:sz w:val="24"/>
                <w:szCs w:val="24"/>
              </w:rPr>
            </w:pPr>
          </w:p>
        </w:tc>
        <w:tc>
          <w:tcPr>
            <w:tcW w:w="930" w:type="dxa"/>
            <w:vAlign w:val="center"/>
          </w:tcPr>
          <w:p w14:paraId="1CD95ABF">
            <w:pPr>
              <w:wordWrap w:val="0"/>
              <w:spacing w:line="360" w:lineRule="auto"/>
              <w:jc w:val="center"/>
              <w:rPr>
                <w:rFonts w:hint="default" w:ascii="Times New Roman" w:hAnsi="Times New Roman" w:eastAsia="宋体" w:cs="Times New Roman"/>
                <w:color w:val="auto"/>
                <w:sz w:val="24"/>
                <w:szCs w:val="24"/>
              </w:rPr>
            </w:pPr>
          </w:p>
        </w:tc>
        <w:tc>
          <w:tcPr>
            <w:tcW w:w="917" w:type="dxa"/>
            <w:vAlign w:val="center"/>
          </w:tcPr>
          <w:p w14:paraId="53EE0B43">
            <w:pPr>
              <w:wordWrap w:val="0"/>
              <w:spacing w:line="360" w:lineRule="auto"/>
              <w:jc w:val="center"/>
              <w:rPr>
                <w:rFonts w:hint="default" w:ascii="Times New Roman" w:hAnsi="Times New Roman" w:eastAsia="宋体" w:cs="Times New Roman"/>
                <w:color w:val="auto"/>
                <w:sz w:val="24"/>
                <w:szCs w:val="24"/>
              </w:rPr>
            </w:pPr>
          </w:p>
        </w:tc>
        <w:tc>
          <w:tcPr>
            <w:tcW w:w="1165" w:type="dxa"/>
            <w:vAlign w:val="center"/>
          </w:tcPr>
          <w:p w14:paraId="1D6071F6">
            <w:pPr>
              <w:wordWrap w:val="0"/>
              <w:spacing w:line="360" w:lineRule="auto"/>
              <w:jc w:val="center"/>
              <w:rPr>
                <w:rFonts w:hint="default" w:ascii="Times New Roman" w:hAnsi="Times New Roman" w:eastAsia="宋体" w:cs="Times New Roman"/>
                <w:color w:val="auto"/>
                <w:sz w:val="24"/>
                <w:szCs w:val="24"/>
              </w:rPr>
            </w:pPr>
          </w:p>
        </w:tc>
      </w:tr>
      <w:tr w14:paraId="14972B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6" w:hRule="atLeast"/>
          <w:jc w:val="center"/>
        </w:trPr>
        <w:tc>
          <w:tcPr>
            <w:tcW w:w="682" w:type="dxa"/>
            <w:vAlign w:val="center"/>
          </w:tcPr>
          <w:p w14:paraId="6111EFAE">
            <w:pPr>
              <w:pStyle w:val="68"/>
              <w:wordWrap w:val="0"/>
              <w:spacing w:line="360" w:lineRule="auto"/>
              <w:jc w:val="center"/>
              <w:rPr>
                <w:rFonts w:hint="default" w:ascii="Times New Roman" w:hAnsi="Times New Roman" w:eastAsia="宋体" w:cs="Times New Roman"/>
                <w:i/>
                <w:color w:val="auto"/>
                <w:sz w:val="24"/>
                <w:szCs w:val="24"/>
              </w:rPr>
            </w:pPr>
            <w:r>
              <w:rPr>
                <w:rFonts w:hint="default" w:ascii="Times New Roman" w:hAnsi="Times New Roman" w:eastAsia="宋体" w:cs="Times New Roman"/>
                <w:i/>
                <w:color w:val="auto"/>
                <w:w w:val="115"/>
                <w:sz w:val="24"/>
                <w:szCs w:val="24"/>
              </w:rPr>
              <w:t>……</w:t>
            </w:r>
          </w:p>
        </w:tc>
        <w:tc>
          <w:tcPr>
            <w:tcW w:w="1086" w:type="dxa"/>
            <w:vAlign w:val="center"/>
          </w:tcPr>
          <w:p w14:paraId="10FA4860">
            <w:pPr>
              <w:pStyle w:val="68"/>
              <w:wordWrap w:val="0"/>
              <w:spacing w:line="360" w:lineRule="auto"/>
              <w:jc w:val="center"/>
              <w:rPr>
                <w:rFonts w:hint="default" w:ascii="Times New Roman" w:hAnsi="Times New Roman" w:eastAsia="宋体" w:cs="Times New Roman"/>
                <w:i/>
                <w:color w:val="auto"/>
                <w:sz w:val="24"/>
                <w:szCs w:val="24"/>
              </w:rPr>
            </w:pPr>
            <w:r>
              <w:rPr>
                <w:rFonts w:hint="default" w:ascii="Times New Roman" w:hAnsi="Times New Roman" w:eastAsia="宋体" w:cs="Times New Roman"/>
                <w:i/>
                <w:color w:val="auto"/>
                <w:w w:val="115"/>
                <w:sz w:val="24"/>
                <w:szCs w:val="24"/>
              </w:rPr>
              <w:t>……</w:t>
            </w:r>
          </w:p>
        </w:tc>
        <w:tc>
          <w:tcPr>
            <w:tcW w:w="716" w:type="dxa"/>
            <w:vAlign w:val="center"/>
          </w:tcPr>
          <w:p w14:paraId="57C1F84E">
            <w:pPr>
              <w:wordWrap w:val="0"/>
              <w:spacing w:line="360" w:lineRule="auto"/>
              <w:jc w:val="center"/>
              <w:rPr>
                <w:rFonts w:hint="default" w:ascii="Times New Roman" w:hAnsi="Times New Roman" w:eastAsia="宋体" w:cs="Times New Roman"/>
                <w:color w:val="auto"/>
                <w:sz w:val="24"/>
                <w:szCs w:val="24"/>
              </w:rPr>
            </w:pPr>
          </w:p>
        </w:tc>
        <w:tc>
          <w:tcPr>
            <w:tcW w:w="1000" w:type="dxa"/>
            <w:vAlign w:val="center"/>
          </w:tcPr>
          <w:p w14:paraId="2DDB70A9">
            <w:pPr>
              <w:wordWrap w:val="0"/>
              <w:spacing w:line="360" w:lineRule="auto"/>
              <w:jc w:val="center"/>
              <w:rPr>
                <w:rFonts w:hint="default" w:ascii="Times New Roman" w:hAnsi="Times New Roman" w:eastAsia="宋体" w:cs="Times New Roman"/>
                <w:color w:val="auto"/>
                <w:sz w:val="24"/>
                <w:szCs w:val="24"/>
              </w:rPr>
            </w:pPr>
          </w:p>
        </w:tc>
        <w:tc>
          <w:tcPr>
            <w:tcW w:w="908" w:type="dxa"/>
            <w:vAlign w:val="center"/>
          </w:tcPr>
          <w:p w14:paraId="0833E62A">
            <w:pPr>
              <w:wordWrap w:val="0"/>
              <w:spacing w:line="360" w:lineRule="auto"/>
              <w:jc w:val="center"/>
              <w:rPr>
                <w:rFonts w:hint="default" w:ascii="Times New Roman" w:hAnsi="Times New Roman" w:eastAsia="宋体" w:cs="Times New Roman"/>
                <w:color w:val="auto"/>
                <w:sz w:val="24"/>
                <w:szCs w:val="24"/>
              </w:rPr>
            </w:pPr>
          </w:p>
        </w:tc>
        <w:tc>
          <w:tcPr>
            <w:tcW w:w="909" w:type="dxa"/>
            <w:vAlign w:val="center"/>
          </w:tcPr>
          <w:p w14:paraId="46D27611">
            <w:pPr>
              <w:wordWrap w:val="0"/>
              <w:spacing w:line="360" w:lineRule="auto"/>
              <w:jc w:val="center"/>
              <w:rPr>
                <w:rFonts w:hint="default" w:ascii="Times New Roman" w:hAnsi="Times New Roman" w:eastAsia="宋体" w:cs="Times New Roman"/>
                <w:color w:val="auto"/>
                <w:sz w:val="24"/>
                <w:szCs w:val="24"/>
              </w:rPr>
            </w:pPr>
          </w:p>
        </w:tc>
        <w:tc>
          <w:tcPr>
            <w:tcW w:w="917" w:type="dxa"/>
            <w:vAlign w:val="center"/>
          </w:tcPr>
          <w:p w14:paraId="3BB393F2">
            <w:pPr>
              <w:wordWrap w:val="0"/>
              <w:spacing w:line="360" w:lineRule="auto"/>
              <w:jc w:val="center"/>
              <w:rPr>
                <w:rFonts w:hint="default" w:ascii="Times New Roman" w:hAnsi="Times New Roman" w:eastAsia="宋体" w:cs="Times New Roman"/>
                <w:color w:val="auto"/>
                <w:sz w:val="24"/>
                <w:szCs w:val="24"/>
              </w:rPr>
            </w:pPr>
          </w:p>
        </w:tc>
        <w:tc>
          <w:tcPr>
            <w:tcW w:w="754" w:type="dxa"/>
            <w:vAlign w:val="center"/>
          </w:tcPr>
          <w:p w14:paraId="7EB64D24">
            <w:pPr>
              <w:wordWrap w:val="0"/>
              <w:spacing w:line="360" w:lineRule="auto"/>
              <w:jc w:val="center"/>
              <w:rPr>
                <w:rFonts w:hint="default" w:ascii="Times New Roman" w:hAnsi="Times New Roman" w:eastAsia="宋体" w:cs="Times New Roman"/>
                <w:color w:val="auto"/>
                <w:sz w:val="24"/>
                <w:szCs w:val="24"/>
              </w:rPr>
            </w:pPr>
          </w:p>
        </w:tc>
        <w:tc>
          <w:tcPr>
            <w:tcW w:w="930" w:type="dxa"/>
            <w:vAlign w:val="center"/>
          </w:tcPr>
          <w:p w14:paraId="52F34002">
            <w:pPr>
              <w:wordWrap w:val="0"/>
              <w:spacing w:line="360" w:lineRule="auto"/>
              <w:jc w:val="center"/>
              <w:rPr>
                <w:rFonts w:hint="default" w:ascii="Times New Roman" w:hAnsi="Times New Roman" w:eastAsia="宋体" w:cs="Times New Roman"/>
                <w:color w:val="auto"/>
                <w:sz w:val="24"/>
                <w:szCs w:val="24"/>
              </w:rPr>
            </w:pPr>
          </w:p>
        </w:tc>
        <w:tc>
          <w:tcPr>
            <w:tcW w:w="917" w:type="dxa"/>
            <w:vAlign w:val="center"/>
          </w:tcPr>
          <w:p w14:paraId="6992FDF4">
            <w:pPr>
              <w:wordWrap w:val="0"/>
              <w:spacing w:line="360" w:lineRule="auto"/>
              <w:jc w:val="center"/>
              <w:rPr>
                <w:rFonts w:hint="default" w:ascii="Times New Roman" w:hAnsi="Times New Roman" w:eastAsia="宋体" w:cs="Times New Roman"/>
                <w:color w:val="auto"/>
                <w:sz w:val="24"/>
                <w:szCs w:val="24"/>
              </w:rPr>
            </w:pPr>
          </w:p>
        </w:tc>
        <w:tc>
          <w:tcPr>
            <w:tcW w:w="1165" w:type="dxa"/>
            <w:vAlign w:val="center"/>
          </w:tcPr>
          <w:p w14:paraId="478FCBCE">
            <w:pPr>
              <w:wordWrap w:val="0"/>
              <w:spacing w:line="360" w:lineRule="auto"/>
              <w:jc w:val="center"/>
              <w:rPr>
                <w:rFonts w:hint="default" w:ascii="Times New Roman" w:hAnsi="Times New Roman" w:eastAsia="宋体" w:cs="Times New Roman"/>
                <w:color w:val="auto"/>
                <w:sz w:val="24"/>
                <w:szCs w:val="24"/>
              </w:rPr>
            </w:pPr>
          </w:p>
        </w:tc>
      </w:tr>
      <w:tr w14:paraId="683DAB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6" w:hRule="atLeast"/>
          <w:jc w:val="center"/>
        </w:trPr>
        <w:tc>
          <w:tcPr>
            <w:tcW w:w="7902" w:type="dxa"/>
            <w:gridSpan w:val="9"/>
            <w:vAlign w:val="center"/>
          </w:tcPr>
          <w:p w14:paraId="5A281DA3">
            <w:pPr>
              <w:wordWrap w:val="0"/>
              <w:spacing w:line="360" w:lineRule="auto"/>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b/>
                <w:color w:val="auto"/>
                <w:sz w:val="24"/>
                <w:szCs w:val="24"/>
              </w:rPr>
              <w:t>合计报价</w:t>
            </w:r>
          </w:p>
        </w:tc>
        <w:tc>
          <w:tcPr>
            <w:tcW w:w="917" w:type="dxa"/>
            <w:vAlign w:val="center"/>
          </w:tcPr>
          <w:p w14:paraId="71C56AB8">
            <w:pPr>
              <w:wordWrap w:val="0"/>
              <w:spacing w:line="360" w:lineRule="auto"/>
              <w:jc w:val="center"/>
              <w:rPr>
                <w:rFonts w:hint="default" w:ascii="Times New Roman" w:hAnsi="Times New Roman" w:eastAsia="宋体" w:cs="Times New Roman"/>
                <w:color w:val="auto"/>
                <w:sz w:val="24"/>
                <w:szCs w:val="24"/>
              </w:rPr>
            </w:pPr>
          </w:p>
        </w:tc>
        <w:tc>
          <w:tcPr>
            <w:tcW w:w="1165" w:type="dxa"/>
            <w:vAlign w:val="center"/>
          </w:tcPr>
          <w:p w14:paraId="4C1FF6C1">
            <w:pPr>
              <w:wordWrap w:val="0"/>
              <w:spacing w:line="360" w:lineRule="auto"/>
              <w:jc w:val="center"/>
              <w:rPr>
                <w:rFonts w:hint="default" w:ascii="Times New Roman" w:hAnsi="Times New Roman" w:eastAsia="宋体" w:cs="Times New Roman"/>
                <w:color w:val="auto"/>
                <w:sz w:val="24"/>
                <w:szCs w:val="24"/>
              </w:rPr>
            </w:pPr>
          </w:p>
        </w:tc>
      </w:tr>
    </w:tbl>
    <w:p w14:paraId="7C192AD4">
      <w:pPr>
        <w:tabs>
          <w:tab w:val="left" w:pos="1365"/>
        </w:tabs>
        <w:spacing w:line="440" w:lineRule="exact"/>
        <w:rPr>
          <w:rFonts w:hint="default" w:ascii="Times New Roman" w:hAnsi="Times New Roman" w:eastAsia="宋体" w:cs="Times New Roman"/>
          <w:color w:val="auto"/>
          <w:spacing w:val="-2"/>
          <w:kern w:val="0"/>
          <w:sz w:val="24"/>
          <w:szCs w:val="24"/>
          <w:lang w:eastAsia="zh-CN"/>
        </w:rPr>
      </w:pPr>
      <w:r>
        <w:rPr>
          <w:rFonts w:hint="default" w:ascii="Times New Roman" w:hAnsi="Times New Roman" w:eastAsia="宋体" w:cs="Times New Roman"/>
          <w:color w:val="auto"/>
          <w:spacing w:val="-2"/>
          <w:kern w:val="0"/>
          <w:sz w:val="24"/>
          <w:szCs w:val="24"/>
        </w:rPr>
        <w:t>说明</w:t>
      </w:r>
      <w:r>
        <w:rPr>
          <w:rFonts w:hint="default" w:ascii="Times New Roman" w:hAnsi="Times New Roman" w:cs="Times New Roman"/>
          <w:color w:val="auto"/>
          <w:spacing w:val="-2"/>
          <w:kern w:val="0"/>
          <w:sz w:val="24"/>
          <w:szCs w:val="24"/>
          <w:lang w:eastAsia="zh-CN"/>
        </w:rPr>
        <w:t>：</w:t>
      </w:r>
    </w:p>
    <w:p w14:paraId="1B742052">
      <w:pPr>
        <w:tabs>
          <w:tab w:val="left" w:pos="1365"/>
        </w:tabs>
        <w:spacing w:line="360" w:lineRule="auto"/>
        <w:ind w:firstLine="472" w:firstLineChars="200"/>
        <w:rPr>
          <w:rFonts w:hint="default" w:ascii="Times New Roman" w:hAnsi="Times New Roman" w:eastAsia="宋体" w:cs="Times New Roman"/>
          <w:color w:val="auto"/>
          <w:spacing w:val="-2"/>
          <w:kern w:val="0"/>
          <w:sz w:val="24"/>
          <w:szCs w:val="24"/>
        </w:rPr>
      </w:pPr>
      <w:r>
        <w:rPr>
          <w:rFonts w:hint="default" w:ascii="Times New Roman" w:hAnsi="Times New Roman" w:cs="Times New Roman"/>
          <w:color w:val="auto"/>
          <w:spacing w:val="-2"/>
          <w:kern w:val="0"/>
          <w:sz w:val="24"/>
          <w:szCs w:val="24"/>
          <w:lang w:val="en-US" w:eastAsia="zh-CN"/>
        </w:rPr>
        <w:t>1.</w:t>
      </w:r>
      <w:r>
        <w:rPr>
          <w:rFonts w:hint="default" w:ascii="Times New Roman" w:hAnsi="Times New Roman" w:eastAsia="宋体" w:cs="Times New Roman"/>
          <w:color w:val="auto"/>
          <w:spacing w:val="-2"/>
          <w:kern w:val="0"/>
          <w:sz w:val="24"/>
          <w:szCs w:val="24"/>
        </w:rPr>
        <w:t>单价及合价均应含产品出厂价、运输费、保险费、安装调试费、培训费及其他伴随服务的各种费用、税金等全部费用。</w:t>
      </w:r>
    </w:p>
    <w:p w14:paraId="32D96CFB">
      <w:pPr>
        <w:spacing w:line="360" w:lineRule="auto"/>
        <w:ind w:firstLine="472" w:firstLineChars="200"/>
        <w:rPr>
          <w:rFonts w:hint="default" w:ascii="Times New Roman" w:hAnsi="Times New Roman" w:eastAsia="宋体" w:cs="Times New Roman"/>
          <w:color w:val="auto"/>
          <w:spacing w:val="-2"/>
          <w:kern w:val="0"/>
          <w:sz w:val="24"/>
          <w:szCs w:val="24"/>
          <w:lang w:val="en-US" w:eastAsia="zh-CN"/>
        </w:rPr>
      </w:pPr>
      <w:r>
        <w:rPr>
          <w:rFonts w:hint="default" w:ascii="Times New Roman" w:hAnsi="Times New Roman" w:cs="Times New Roman"/>
          <w:color w:val="auto"/>
          <w:spacing w:val="-2"/>
          <w:kern w:val="0"/>
          <w:sz w:val="24"/>
          <w:szCs w:val="24"/>
          <w:lang w:val="en-US" w:eastAsia="zh-CN"/>
        </w:rPr>
        <w:t>2.合计金额应与《投标函及投标函附录》中投标总报价金额一致。</w:t>
      </w:r>
    </w:p>
    <w:p w14:paraId="03584E56">
      <w:pPr>
        <w:spacing w:line="360" w:lineRule="auto"/>
        <w:ind w:firstLine="472" w:firstLineChars="200"/>
        <w:rPr>
          <w:rFonts w:hint="default" w:ascii="Times New Roman" w:hAnsi="Times New Roman" w:eastAsia="宋体" w:cs="Times New Roman"/>
          <w:color w:val="auto"/>
          <w:spacing w:val="-2"/>
          <w:kern w:val="0"/>
          <w:sz w:val="24"/>
          <w:szCs w:val="24"/>
        </w:rPr>
      </w:pPr>
      <w:r>
        <w:rPr>
          <w:rFonts w:hint="default" w:ascii="Times New Roman" w:hAnsi="Times New Roman" w:cs="Times New Roman"/>
          <w:color w:val="auto"/>
          <w:spacing w:val="-2"/>
          <w:kern w:val="0"/>
          <w:sz w:val="24"/>
          <w:szCs w:val="24"/>
          <w:lang w:val="en-US" w:eastAsia="zh-CN"/>
        </w:rPr>
        <w:t>3.</w:t>
      </w:r>
      <w:r>
        <w:rPr>
          <w:rFonts w:hint="default" w:ascii="Times New Roman" w:hAnsi="Times New Roman" w:eastAsia="宋体" w:cs="Times New Roman"/>
          <w:color w:val="auto"/>
          <w:spacing w:val="-2"/>
          <w:kern w:val="0"/>
          <w:sz w:val="24"/>
          <w:szCs w:val="24"/>
        </w:rPr>
        <w:t>供应商可根据需要自行增减表格行数。</w:t>
      </w:r>
    </w:p>
    <w:p w14:paraId="6A303F4B">
      <w:pPr>
        <w:pStyle w:val="2"/>
        <w:ind w:firstLine="472" w:firstLineChars="200"/>
        <w:rPr>
          <w:rFonts w:hint="default" w:ascii="Times New Roman" w:hAnsi="Times New Roman" w:cs="Times New Roman"/>
          <w:color w:val="auto"/>
          <w:spacing w:val="-2"/>
          <w:kern w:val="0"/>
          <w:sz w:val="24"/>
          <w:szCs w:val="24"/>
          <w:lang w:val="en-US" w:eastAsia="zh-CN"/>
        </w:rPr>
      </w:pPr>
      <w:r>
        <w:rPr>
          <w:rFonts w:hint="default" w:ascii="Times New Roman" w:hAnsi="Times New Roman" w:cs="Times New Roman"/>
          <w:color w:val="auto"/>
          <w:spacing w:val="-2"/>
          <w:kern w:val="0"/>
          <w:sz w:val="24"/>
          <w:szCs w:val="24"/>
          <w:lang w:val="en-US" w:eastAsia="zh-CN"/>
        </w:rPr>
        <w:t>4.除定制产品外，没有标注品牌、型号的，供应商自行承担其带来的不利因素。</w:t>
      </w:r>
    </w:p>
    <w:p w14:paraId="75B2009C">
      <w:pPr>
        <w:spacing w:line="360" w:lineRule="auto"/>
        <w:ind w:firstLine="472" w:firstLineChars="200"/>
        <w:rPr>
          <w:rFonts w:hint="default" w:ascii="Times New Roman" w:hAnsi="Times New Roman" w:eastAsia="宋体" w:cs="Times New Roman"/>
          <w:color w:val="auto"/>
          <w:spacing w:val="-2"/>
          <w:kern w:val="0"/>
          <w:sz w:val="24"/>
          <w:szCs w:val="24"/>
        </w:rPr>
      </w:pPr>
    </w:p>
    <w:p w14:paraId="24C2D6B7">
      <w:pPr>
        <w:spacing w:line="360" w:lineRule="auto"/>
        <w:ind w:firstLine="472" w:firstLineChars="200"/>
        <w:rPr>
          <w:rFonts w:hint="default" w:ascii="Times New Roman" w:hAnsi="Times New Roman" w:eastAsia="宋体" w:cs="Times New Roman"/>
          <w:color w:val="auto"/>
          <w:spacing w:val="-2"/>
          <w:kern w:val="0"/>
          <w:sz w:val="24"/>
          <w:szCs w:val="24"/>
        </w:rPr>
      </w:pPr>
    </w:p>
    <w:p w14:paraId="01CFB7BC">
      <w:pPr>
        <w:spacing w:line="360" w:lineRule="auto"/>
        <w:jc w:val="right"/>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供应商</w:t>
      </w:r>
      <w:r>
        <w:rPr>
          <w:rFonts w:hint="default" w:ascii="Times New Roman" w:hAnsi="Times New Roman" w:cs="Times New Roman"/>
          <w:color w:val="auto"/>
          <w:sz w:val="24"/>
          <w:szCs w:val="24"/>
          <w:lang w:eastAsia="zh-CN"/>
        </w:rPr>
        <w:t>：</w:t>
      </w:r>
      <w:r>
        <w:rPr>
          <w:rFonts w:hint="default" w:ascii="Times New Roman" w:hAnsi="Times New Roman" w:eastAsia="宋体" w:cs="Times New Roman"/>
          <w:color w:val="auto"/>
          <w:sz w:val="24"/>
          <w:szCs w:val="24"/>
          <w:u w:val="single"/>
        </w:rPr>
        <w:t xml:space="preserve">                               </w:t>
      </w:r>
      <w:r>
        <w:rPr>
          <w:rFonts w:hint="default" w:ascii="Times New Roman" w:hAnsi="Times New Roman" w:eastAsia="宋体" w:cs="Times New Roman"/>
          <w:color w:val="auto"/>
          <w:sz w:val="24"/>
          <w:szCs w:val="24"/>
        </w:rPr>
        <w:t>（盖单位公章）</w:t>
      </w:r>
    </w:p>
    <w:p w14:paraId="5F76F3B0">
      <w:pPr>
        <w:spacing w:line="360" w:lineRule="auto"/>
        <w:jc w:val="right"/>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法定代表人或其委托代理人</w:t>
      </w:r>
      <w:r>
        <w:rPr>
          <w:rFonts w:hint="default" w:ascii="Times New Roman" w:hAnsi="Times New Roman" w:cs="Times New Roman"/>
          <w:color w:val="auto"/>
          <w:sz w:val="24"/>
          <w:szCs w:val="24"/>
          <w:lang w:eastAsia="zh-CN"/>
        </w:rPr>
        <w:t>：</w:t>
      </w:r>
      <w:r>
        <w:rPr>
          <w:rFonts w:hint="default" w:ascii="Times New Roman" w:hAnsi="Times New Roman" w:eastAsia="宋体" w:cs="Times New Roman"/>
          <w:color w:val="auto"/>
          <w:sz w:val="24"/>
          <w:szCs w:val="24"/>
          <w:u w:val="single"/>
        </w:rPr>
        <w:t xml:space="preserve">        </w:t>
      </w:r>
      <w:r>
        <w:rPr>
          <w:rFonts w:hint="default" w:ascii="Times New Roman" w:hAnsi="Times New Roman" w:eastAsia="宋体" w:cs="Times New Roman"/>
          <w:color w:val="auto"/>
          <w:sz w:val="24"/>
          <w:szCs w:val="24"/>
        </w:rPr>
        <w:t>（签字或盖章）</w:t>
      </w:r>
    </w:p>
    <w:p w14:paraId="4A0CC5EC">
      <w:pPr>
        <w:tabs>
          <w:tab w:val="left" w:pos="5380"/>
          <w:tab w:val="left" w:pos="6520"/>
          <w:tab w:val="left" w:pos="7680"/>
        </w:tabs>
        <w:autoSpaceDE w:val="0"/>
        <w:autoSpaceDN w:val="0"/>
        <w:adjustRightInd w:val="0"/>
        <w:spacing w:line="360" w:lineRule="auto"/>
        <w:ind w:right="-20" w:firstLine="1200" w:firstLineChars="500"/>
        <w:jc w:val="right"/>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4"/>
          <w:szCs w:val="24"/>
          <w:u w:val="single"/>
        </w:rPr>
        <w:t xml:space="preserve">     </w:t>
      </w:r>
      <w:r>
        <w:rPr>
          <w:rFonts w:hint="default" w:ascii="Times New Roman" w:hAnsi="Times New Roman" w:eastAsia="宋体" w:cs="Times New Roman"/>
          <w:color w:val="auto"/>
          <w:spacing w:val="43"/>
          <w:kern w:val="0"/>
          <w:sz w:val="24"/>
          <w:szCs w:val="24"/>
          <w:u w:val="single"/>
        </w:rPr>
        <w:t xml:space="preserve"> </w:t>
      </w:r>
      <w:r>
        <w:rPr>
          <w:rFonts w:hint="default" w:ascii="Times New Roman" w:hAnsi="Times New Roman" w:eastAsia="宋体" w:cs="Times New Roman"/>
          <w:color w:val="auto"/>
          <w:kern w:val="0"/>
          <w:sz w:val="24"/>
          <w:szCs w:val="24"/>
        </w:rPr>
        <w:t>年</w:t>
      </w:r>
      <w:r>
        <w:rPr>
          <w:rFonts w:hint="default" w:ascii="Times New Roman" w:hAnsi="Times New Roman" w:eastAsia="宋体" w:cs="Times New Roman"/>
          <w:color w:val="auto"/>
          <w:kern w:val="0"/>
          <w:sz w:val="24"/>
          <w:szCs w:val="24"/>
          <w:u w:val="single"/>
        </w:rPr>
        <w:t xml:space="preserve">       </w:t>
      </w:r>
      <w:r>
        <w:rPr>
          <w:rFonts w:hint="default" w:ascii="Times New Roman" w:hAnsi="Times New Roman" w:eastAsia="宋体" w:cs="Times New Roman"/>
          <w:color w:val="auto"/>
          <w:kern w:val="0"/>
          <w:sz w:val="24"/>
          <w:szCs w:val="24"/>
        </w:rPr>
        <w:t>月</w:t>
      </w:r>
      <w:r>
        <w:rPr>
          <w:rFonts w:hint="default" w:ascii="Times New Roman" w:hAnsi="Times New Roman" w:eastAsia="宋体" w:cs="Times New Roman"/>
          <w:color w:val="auto"/>
          <w:kern w:val="0"/>
          <w:sz w:val="24"/>
          <w:szCs w:val="24"/>
          <w:u w:val="single"/>
        </w:rPr>
        <w:t xml:space="preserve">      </w:t>
      </w:r>
      <w:r>
        <w:rPr>
          <w:rFonts w:hint="default" w:ascii="Times New Roman" w:hAnsi="Times New Roman" w:eastAsia="宋体" w:cs="Times New Roman"/>
          <w:color w:val="auto"/>
          <w:kern w:val="0"/>
          <w:sz w:val="24"/>
          <w:szCs w:val="24"/>
        </w:rPr>
        <w:t>日</w:t>
      </w:r>
    </w:p>
    <w:p w14:paraId="34381AEF">
      <w:pPr>
        <w:spacing w:line="360" w:lineRule="auto"/>
        <w:rPr>
          <w:rFonts w:hint="default" w:ascii="Times New Roman" w:hAnsi="Times New Roman" w:eastAsia="宋体" w:cs="Times New Roman"/>
          <w:color w:val="auto"/>
          <w:sz w:val="24"/>
          <w:szCs w:val="24"/>
        </w:rPr>
      </w:pPr>
    </w:p>
    <w:p w14:paraId="21C9425B">
      <w:pPr>
        <w:spacing w:line="360" w:lineRule="auto"/>
        <w:rPr>
          <w:rFonts w:hint="default" w:ascii="Times New Roman" w:hAnsi="Times New Roman" w:eastAsia="宋体" w:cs="Times New Roman"/>
          <w:color w:val="auto"/>
          <w:sz w:val="24"/>
          <w:szCs w:val="24"/>
        </w:rPr>
      </w:pPr>
    </w:p>
    <w:p w14:paraId="4558EB96">
      <w:pPr>
        <w:spacing w:line="360" w:lineRule="auto"/>
        <w:rPr>
          <w:rFonts w:hint="default" w:ascii="Times New Roman" w:hAnsi="Times New Roman" w:eastAsia="宋体" w:cs="Times New Roman"/>
          <w:color w:val="auto"/>
          <w:sz w:val="24"/>
          <w:szCs w:val="24"/>
        </w:rPr>
      </w:pPr>
    </w:p>
    <w:p w14:paraId="45642D23">
      <w:pPr>
        <w:spacing w:line="360" w:lineRule="auto"/>
        <w:rPr>
          <w:rFonts w:hint="default" w:ascii="Times New Roman" w:hAnsi="Times New Roman" w:eastAsia="宋体" w:cs="Times New Roman"/>
          <w:color w:val="auto"/>
          <w:sz w:val="24"/>
          <w:szCs w:val="24"/>
        </w:rPr>
      </w:pPr>
    </w:p>
    <w:p w14:paraId="4BAC0C41">
      <w:pPr>
        <w:spacing w:line="360" w:lineRule="auto"/>
        <w:rPr>
          <w:rFonts w:hint="default" w:ascii="Times New Roman" w:hAnsi="Times New Roman" w:eastAsia="宋体" w:cs="Times New Roman"/>
          <w:color w:val="auto"/>
          <w:sz w:val="24"/>
          <w:szCs w:val="24"/>
        </w:rPr>
      </w:pPr>
    </w:p>
    <w:p w14:paraId="655FD106">
      <w:pPr>
        <w:pStyle w:val="7"/>
        <w:numPr>
          <w:ilvl w:val="0"/>
          <w:numId w:val="11"/>
        </w:numPr>
        <w:bidi w:val="0"/>
        <w:ind w:leftChars="0"/>
        <w:jc w:val="center"/>
        <w:rPr>
          <w:rFonts w:hint="default" w:ascii="Times New Roman" w:hAnsi="Times New Roman" w:cs="Times New Roman"/>
          <w:color w:val="auto"/>
          <w:sz w:val="24"/>
          <w:szCs w:val="24"/>
          <w:lang w:val="en-US" w:eastAsia="zh-CN"/>
        </w:rPr>
      </w:pPr>
      <w:bookmarkStart w:id="361" w:name="_Toc9160"/>
      <w:r>
        <w:rPr>
          <w:rFonts w:hint="default" w:ascii="Times New Roman" w:hAnsi="Times New Roman" w:cs="Times New Roman"/>
          <w:color w:val="auto"/>
          <w:sz w:val="24"/>
          <w:szCs w:val="24"/>
          <w:lang w:val="en-US" w:eastAsia="zh-CN"/>
        </w:rPr>
        <w:t>随机配套设备、耗材报价明细表</w:t>
      </w:r>
      <w:bookmarkEnd w:id="361"/>
    </w:p>
    <w:p w14:paraId="20DA2566">
      <w:pPr>
        <w:pStyle w:val="2"/>
        <w:pageBreakBefore w:val="0"/>
        <w:kinsoku/>
        <w:wordWrap w:val="0"/>
        <w:overflowPunct/>
        <w:bidi w:val="0"/>
        <w:spacing w:beforeAutospacing="0" w:afterAutospacing="0" w:line="360" w:lineRule="auto"/>
        <w:ind w:firstLine="480" w:firstLineChars="200"/>
        <w:jc w:val="right"/>
        <w:rPr>
          <w:rFonts w:hint="default" w:ascii="Times New Roman" w:hAnsi="Times New Roman" w:eastAsia="宋体" w:cs="Times New Roman"/>
          <w:color w:val="auto"/>
          <w:sz w:val="24"/>
          <w:szCs w:val="24"/>
          <w:highlight w:val="none"/>
        </w:rPr>
      </w:pPr>
    </w:p>
    <w:p w14:paraId="447828CF">
      <w:pPr>
        <w:pStyle w:val="2"/>
        <w:pageBreakBefore w:val="0"/>
        <w:kinsoku/>
        <w:wordWrap w:val="0"/>
        <w:overflowPunct/>
        <w:bidi w:val="0"/>
        <w:spacing w:beforeAutospacing="0" w:afterAutospacing="0" w:line="360" w:lineRule="auto"/>
        <w:ind w:firstLine="480" w:firstLineChars="200"/>
        <w:jc w:val="righ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单位：人民币：元</w:t>
      </w:r>
    </w:p>
    <w:tbl>
      <w:tblPr>
        <w:tblStyle w:val="27"/>
        <w:tblW w:w="5993"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668"/>
        <w:gridCol w:w="1165"/>
        <w:gridCol w:w="2588"/>
        <w:gridCol w:w="926"/>
        <w:gridCol w:w="1124"/>
        <w:gridCol w:w="821"/>
        <w:gridCol w:w="901"/>
        <w:gridCol w:w="901"/>
        <w:gridCol w:w="901"/>
        <w:gridCol w:w="744"/>
      </w:tblGrid>
      <w:tr w14:paraId="0D199A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6" w:hRule="atLeast"/>
          <w:jc w:val="center"/>
        </w:trPr>
        <w:tc>
          <w:tcPr>
            <w:tcW w:w="311" w:type="pct"/>
            <w:vAlign w:val="center"/>
          </w:tcPr>
          <w:p w14:paraId="0656D6AC">
            <w:pPr>
              <w:pStyle w:val="68"/>
              <w:wordWrap w:val="0"/>
              <w:spacing w:line="360" w:lineRule="auto"/>
              <w:jc w:val="center"/>
              <w:rPr>
                <w:rFonts w:hint="default" w:ascii="Times New Roman" w:hAnsi="Times New Roman" w:eastAsia="宋体" w:cs="Times New Roman"/>
                <w:b/>
                <w:color w:val="auto"/>
                <w:sz w:val="24"/>
                <w:szCs w:val="24"/>
              </w:rPr>
            </w:pPr>
            <w:r>
              <w:rPr>
                <w:rFonts w:hint="default" w:ascii="Times New Roman" w:hAnsi="Times New Roman" w:eastAsia="宋体" w:cs="Times New Roman"/>
                <w:b/>
                <w:color w:val="auto"/>
                <w:sz w:val="24"/>
                <w:szCs w:val="24"/>
              </w:rPr>
              <w:t>序号</w:t>
            </w:r>
          </w:p>
        </w:tc>
        <w:tc>
          <w:tcPr>
            <w:tcW w:w="542" w:type="pct"/>
            <w:vAlign w:val="center"/>
          </w:tcPr>
          <w:p w14:paraId="41EE9D6B">
            <w:pPr>
              <w:pStyle w:val="68"/>
              <w:wordWrap w:val="0"/>
              <w:spacing w:line="360" w:lineRule="auto"/>
              <w:jc w:val="center"/>
              <w:rPr>
                <w:rFonts w:hint="default" w:ascii="Times New Roman" w:hAnsi="Times New Roman" w:eastAsia="宋体" w:cs="Times New Roman"/>
                <w:b/>
                <w:color w:val="auto"/>
                <w:sz w:val="24"/>
                <w:szCs w:val="24"/>
              </w:rPr>
            </w:pPr>
            <w:r>
              <w:rPr>
                <w:rFonts w:hint="default" w:ascii="Times New Roman" w:hAnsi="Times New Roman" w:eastAsia="宋体" w:cs="Times New Roman"/>
                <w:b/>
                <w:color w:val="auto"/>
                <w:sz w:val="24"/>
                <w:szCs w:val="24"/>
              </w:rPr>
              <w:t>分项名称</w:t>
            </w:r>
          </w:p>
        </w:tc>
        <w:tc>
          <w:tcPr>
            <w:tcW w:w="1204" w:type="pct"/>
            <w:vAlign w:val="center"/>
          </w:tcPr>
          <w:p w14:paraId="2600B229">
            <w:pPr>
              <w:pStyle w:val="68"/>
              <w:wordWrap w:val="0"/>
              <w:spacing w:line="360" w:lineRule="auto"/>
              <w:jc w:val="center"/>
              <w:rPr>
                <w:rFonts w:hint="default" w:ascii="Times New Roman" w:hAnsi="Times New Roman" w:eastAsia="宋体" w:cs="Times New Roman"/>
                <w:b/>
                <w:color w:val="auto"/>
                <w:sz w:val="24"/>
                <w:szCs w:val="24"/>
                <w:lang w:val="en-US" w:eastAsia="zh-CN"/>
              </w:rPr>
            </w:pPr>
            <w:r>
              <w:rPr>
                <w:rFonts w:hint="default" w:ascii="Times New Roman" w:hAnsi="Times New Roman" w:cs="Times New Roman"/>
                <w:b/>
                <w:color w:val="auto"/>
                <w:sz w:val="24"/>
                <w:szCs w:val="24"/>
                <w:lang w:val="en-US" w:eastAsia="zh-CN"/>
              </w:rPr>
              <w:t>配套设备</w:t>
            </w:r>
          </w:p>
        </w:tc>
        <w:tc>
          <w:tcPr>
            <w:tcW w:w="431" w:type="pct"/>
            <w:vAlign w:val="center"/>
          </w:tcPr>
          <w:p w14:paraId="2DCF6A03">
            <w:pPr>
              <w:pStyle w:val="68"/>
              <w:wordWrap w:val="0"/>
              <w:spacing w:line="360" w:lineRule="auto"/>
              <w:jc w:val="center"/>
              <w:rPr>
                <w:rFonts w:hint="default" w:ascii="Times New Roman" w:hAnsi="Times New Roman" w:eastAsia="宋体" w:cs="Times New Roman"/>
                <w:b/>
                <w:color w:val="auto"/>
                <w:sz w:val="24"/>
                <w:szCs w:val="24"/>
                <w:lang w:val="en-US" w:eastAsia="zh-CN"/>
              </w:rPr>
            </w:pPr>
            <w:r>
              <w:rPr>
                <w:rFonts w:hint="default" w:ascii="Times New Roman" w:hAnsi="Times New Roman" w:eastAsia="宋体" w:cs="Times New Roman"/>
                <w:b/>
                <w:color w:val="auto"/>
                <w:sz w:val="24"/>
                <w:szCs w:val="24"/>
              </w:rPr>
              <w:t>品牌</w:t>
            </w:r>
          </w:p>
        </w:tc>
        <w:tc>
          <w:tcPr>
            <w:tcW w:w="523" w:type="pct"/>
            <w:vAlign w:val="center"/>
          </w:tcPr>
          <w:p w14:paraId="229B56A6">
            <w:pPr>
              <w:pStyle w:val="68"/>
              <w:wordWrap w:val="0"/>
              <w:spacing w:line="360" w:lineRule="auto"/>
              <w:jc w:val="center"/>
              <w:rPr>
                <w:rFonts w:hint="default" w:ascii="Times New Roman" w:hAnsi="Times New Roman" w:eastAsia="宋体" w:cs="Times New Roman"/>
                <w:b/>
                <w:color w:val="auto"/>
                <w:sz w:val="24"/>
                <w:szCs w:val="24"/>
                <w:lang w:val="en-US" w:eastAsia="zh-CN"/>
              </w:rPr>
            </w:pPr>
            <w:r>
              <w:rPr>
                <w:rFonts w:hint="default" w:ascii="Times New Roman" w:hAnsi="Times New Roman" w:eastAsia="宋体" w:cs="Times New Roman"/>
                <w:b/>
                <w:color w:val="auto"/>
                <w:sz w:val="24"/>
                <w:szCs w:val="24"/>
                <w:lang w:val="en-US" w:eastAsia="zh-CN"/>
              </w:rPr>
              <w:t>规格型号</w:t>
            </w:r>
          </w:p>
        </w:tc>
        <w:tc>
          <w:tcPr>
            <w:tcW w:w="382" w:type="pct"/>
            <w:vAlign w:val="center"/>
          </w:tcPr>
          <w:p w14:paraId="6EC067A9">
            <w:pPr>
              <w:pStyle w:val="68"/>
              <w:wordWrap w:val="0"/>
              <w:spacing w:line="360" w:lineRule="auto"/>
              <w:jc w:val="center"/>
              <w:rPr>
                <w:rFonts w:hint="default" w:ascii="Times New Roman" w:hAnsi="Times New Roman" w:eastAsia="宋体" w:cs="Times New Roman"/>
                <w:b/>
                <w:color w:val="auto"/>
                <w:sz w:val="24"/>
                <w:szCs w:val="24"/>
              </w:rPr>
            </w:pPr>
            <w:r>
              <w:rPr>
                <w:rFonts w:hint="default" w:ascii="Times New Roman" w:hAnsi="Times New Roman" w:eastAsia="宋体" w:cs="Times New Roman"/>
                <w:b/>
                <w:color w:val="auto"/>
                <w:sz w:val="24"/>
                <w:szCs w:val="24"/>
              </w:rPr>
              <w:t>单位</w:t>
            </w:r>
          </w:p>
        </w:tc>
        <w:tc>
          <w:tcPr>
            <w:tcW w:w="419" w:type="pct"/>
            <w:vAlign w:val="center"/>
          </w:tcPr>
          <w:p w14:paraId="55D44C96">
            <w:pPr>
              <w:pStyle w:val="68"/>
              <w:wordWrap w:val="0"/>
              <w:spacing w:line="360" w:lineRule="auto"/>
              <w:jc w:val="center"/>
              <w:rPr>
                <w:rFonts w:hint="default" w:ascii="Times New Roman" w:hAnsi="Times New Roman" w:eastAsia="宋体" w:cs="Times New Roman"/>
                <w:b/>
                <w:color w:val="auto"/>
                <w:sz w:val="24"/>
                <w:szCs w:val="24"/>
              </w:rPr>
            </w:pPr>
            <w:r>
              <w:rPr>
                <w:rFonts w:hint="default" w:ascii="Times New Roman" w:hAnsi="Times New Roman" w:eastAsia="宋体" w:cs="Times New Roman"/>
                <w:b/>
                <w:color w:val="auto"/>
                <w:sz w:val="24"/>
                <w:szCs w:val="24"/>
              </w:rPr>
              <w:t>数量</w:t>
            </w:r>
          </w:p>
        </w:tc>
        <w:tc>
          <w:tcPr>
            <w:tcW w:w="901" w:type="dxa"/>
            <w:vAlign w:val="center"/>
          </w:tcPr>
          <w:p w14:paraId="2300A7A0">
            <w:pPr>
              <w:pStyle w:val="68"/>
              <w:pageBreakBefore w:val="0"/>
              <w:kinsoku/>
              <w:wordWrap w:val="0"/>
              <w:overflowPunct/>
              <w:bidi w:val="0"/>
              <w:spacing w:beforeAutospacing="0" w:afterAutospacing="0" w:line="360" w:lineRule="auto"/>
              <w:jc w:val="center"/>
              <w:rPr>
                <w:rFonts w:hint="default" w:ascii="Times New Roman" w:hAnsi="Times New Roman" w:eastAsia="宋体" w:cs="Times New Roman"/>
                <w:b/>
                <w:color w:val="auto"/>
                <w:sz w:val="24"/>
                <w:szCs w:val="24"/>
              </w:rPr>
            </w:pPr>
            <w:r>
              <w:rPr>
                <w:rFonts w:hint="default" w:ascii="Times New Roman" w:hAnsi="Times New Roman" w:eastAsia="宋体" w:cs="Times New Roman"/>
                <w:b/>
                <w:color w:val="auto"/>
                <w:sz w:val="24"/>
                <w:szCs w:val="24"/>
                <w:highlight w:val="none"/>
              </w:rPr>
              <w:t>单价</w:t>
            </w:r>
          </w:p>
        </w:tc>
        <w:tc>
          <w:tcPr>
            <w:tcW w:w="901" w:type="dxa"/>
            <w:vAlign w:val="center"/>
          </w:tcPr>
          <w:p w14:paraId="3FC09789">
            <w:pPr>
              <w:pStyle w:val="68"/>
              <w:pageBreakBefore w:val="0"/>
              <w:kinsoku/>
              <w:wordWrap w:val="0"/>
              <w:overflowPunct/>
              <w:bidi w:val="0"/>
              <w:spacing w:beforeAutospacing="0" w:afterAutospacing="0" w:line="360" w:lineRule="auto"/>
              <w:jc w:val="center"/>
              <w:rPr>
                <w:rFonts w:hint="default" w:ascii="Times New Roman" w:hAnsi="Times New Roman" w:eastAsia="宋体" w:cs="Times New Roman"/>
                <w:b/>
                <w:color w:val="auto"/>
                <w:sz w:val="24"/>
                <w:szCs w:val="24"/>
              </w:rPr>
            </w:pPr>
            <w:r>
              <w:rPr>
                <w:rFonts w:hint="default" w:ascii="Times New Roman" w:hAnsi="Times New Roman" w:eastAsia="宋体" w:cs="Times New Roman"/>
                <w:b/>
                <w:color w:val="auto"/>
                <w:sz w:val="24"/>
                <w:szCs w:val="24"/>
                <w:highlight w:val="none"/>
              </w:rPr>
              <w:t>总价</w:t>
            </w:r>
          </w:p>
        </w:tc>
        <w:tc>
          <w:tcPr>
            <w:tcW w:w="346" w:type="pct"/>
            <w:vAlign w:val="center"/>
          </w:tcPr>
          <w:p w14:paraId="3C621907">
            <w:pPr>
              <w:pStyle w:val="68"/>
              <w:wordWrap w:val="0"/>
              <w:spacing w:line="360" w:lineRule="auto"/>
              <w:jc w:val="center"/>
              <w:rPr>
                <w:rFonts w:hint="default" w:ascii="Times New Roman" w:hAnsi="Times New Roman" w:eastAsia="宋体" w:cs="Times New Roman"/>
                <w:b/>
                <w:color w:val="auto"/>
                <w:sz w:val="24"/>
                <w:szCs w:val="24"/>
              </w:rPr>
            </w:pPr>
            <w:r>
              <w:rPr>
                <w:rFonts w:hint="default" w:ascii="Times New Roman" w:hAnsi="Times New Roman" w:eastAsia="宋体" w:cs="Times New Roman"/>
                <w:b/>
                <w:color w:val="auto"/>
                <w:sz w:val="24"/>
                <w:szCs w:val="24"/>
              </w:rPr>
              <w:t>备注</w:t>
            </w:r>
          </w:p>
        </w:tc>
      </w:tr>
      <w:tr w14:paraId="5DD33A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6" w:hRule="atLeast"/>
          <w:jc w:val="center"/>
        </w:trPr>
        <w:tc>
          <w:tcPr>
            <w:tcW w:w="311" w:type="pct"/>
            <w:vAlign w:val="center"/>
          </w:tcPr>
          <w:p w14:paraId="0095DFD1">
            <w:pPr>
              <w:pStyle w:val="68"/>
              <w:wordWrap w:val="0"/>
              <w:spacing w:line="360" w:lineRule="auto"/>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1</w:t>
            </w:r>
          </w:p>
        </w:tc>
        <w:tc>
          <w:tcPr>
            <w:tcW w:w="542" w:type="pct"/>
            <w:vMerge w:val="restart"/>
            <w:vAlign w:val="center"/>
          </w:tcPr>
          <w:p w14:paraId="7A60D9A0">
            <w:pPr>
              <w:wordWrap w:val="0"/>
              <w:spacing w:line="360" w:lineRule="auto"/>
              <w:jc w:val="center"/>
              <w:rPr>
                <w:rFonts w:hint="default" w:ascii="Times New Roman" w:hAnsi="Times New Roman" w:eastAsia="宋体" w:cs="Times New Roman"/>
                <w:color w:val="auto"/>
                <w:sz w:val="24"/>
                <w:szCs w:val="24"/>
              </w:rPr>
            </w:pPr>
            <w:r>
              <w:rPr>
                <w:rFonts w:hint="eastAsia" w:ascii="Times New Roman" w:hAnsi="Times New Roman" w:cs="Times New Roman"/>
                <w:i w:val="0"/>
                <w:iCs w:val="0"/>
                <w:color w:val="auto"/>
                <w:kern w:val="0"/>
                <w:sz w:val="24"/>
                <w:szCs w:val="24"/>
                <w:u w:val="none"/>
                <w:lang w:val="en-US" w:eastAsia="zh-CN" w:bidi="ar"/>
              </w:rPr>
              <w:t>微波等离子化学气相沉积设备</w:t>
            </w:r>
          </w:p>
        </w:tc>
        <w:tc>
          <w:tcPr>
            <w:tcW w:w="2588" w:type="dxa"/>
            <w:vAlign w:val="center"/>
          </w:tcPr>
          <w:p w14:paraId="0113582C">
            <w:pPr>
              <w:pageBreakBefore w:val="0"/>
              <w:widowControl w:val="0"/>
              <w:wordWrap/>
              <w:topLinePunct w:val="0"/>
              <w:bidi w:val="0"/>
              <w:spacing w:line="360" w:lineRule="auto"/>
              <w:jc w:val="center"/>
              <w:textAlignment w:val="auto"/>
              <w:rPr>
                <w:rFonts w:hint="default" w:ascii="Times New Roman" w:hAnsi="Times New Roman" w:eastAsia="宋体" w:cs="Times New Roman"/>
                <w:color w:val="auto"/>
                <w:sz w:val="24"/>
                <w:szCs w:val="24"/>
              </w:rPr>
            </w:pPr>
            <w:r>
              <w:rPr>
                <w:rFonts w:hint="eastAsia" w:ascii="Times New Roman" w:hAnsi="Times New Roman" w:cs="Times New Roman"/>
                <w:color w:val="auto"/>
                <w:sz w:val="24"/>
                <w:szCs w:val="24"/>
                <w:lang w:val="en-US" w:eastAsia="zh-CN"/>
              </w:rPr>
              <w:t>如：制氢机</w:t>
            </w:r>
          </w:p>
        </w:tc>
        <w:tc>
          <w:tcPr>
            <w:tcW w:w="926" w:type="dxa"/>
            <w:vAlign w:val="center"/>
          </w:tcPr>
          <w:p w14:paraId="10CD8488">
            <w:pPr>
              <w:wordWrap w:val="0"/>
              <w:spacing w:line="360" w:lineRule="auto"/>
              <w:jc w:val="center"/>
              <w:rPr>
                <w:rFonts w:hint="default" w:ascii="Times New Roman" w:hAnsi="Times New Roman" w:eastAsia="宋体" w:cs="Times New Roman"/>
                <w:color w:val="auto"/>
                <w:sz w:val="24"/>
                <w:szCs w:val="24"/>
              </w:rPr>
            </w:pPr>
          </w:p>
        </w:tc>
        <w:tc>
          <w:tcPr>
            <w:tcW w:w="1124" w:type="dxa"/>
            <w:vAlign w:val="center"/>
          </w:tcPr>
          <w:p w14:paraId="2B78AD35">
            <w:pPr>
              <w:wordWrap w:val="0"/>
              <w:spacing w:line="360" w:lineRule="auto"/>
              <w:jc w:val="center"/>
              <w:rPr>
                <w:rFonts w:hint="default" w:ascii="Times New Roman" w:hAnsi="Times New Roman" w:eastAsia="宋体" w:cs="Times New Roman"/>
                <w:color w:val="auto"/>
                <w:sz w:val="24"/>
                <w:szCs w:val="24"/>
              </w:rPr>
            </w:pPr>
          </w:p>
        </w:tc>
        <w:tc>
          <w:tcPr>
            <w:tcW w:w="821" w:type="dxa"/>
            <w:vAlign w:val="center"/>
          </w:tcPr>
          <w:p w14:paraId="0908DAD2">
            <w:pPr>
              <w:wordWrap w:val="0"/>
              <w:spacing w:line="360" w:lineRule="auto"/>
              <w:jc w:val="center"/>
              <w:rPr>
                <w:rFonts w:hint="default" w:ascii="Times New Roman" w:hAnsi="Times New Roman" w:eastAsia="宋体" w:cs="Times New Roman"/>
                <w:color w:val="auto"/>
                <w:sz w:val="24"/>
                <w:szCs w:val="24"/>
                <w:lang w:val="en-US" w:eastAsia="zh-CN"/>
              </w:rPr>
            </w:pPr>
          </w:p>
        </w:tc>
        <w:tc>
          <w:tcPr>
            <w:tcW w:w="901" w:type="dxa"/>
            <w:vAlign w:val="center"/>
          </w:tcPr>
          <w:p w14:paraId="3EF22586">
            <w:pPr>
              <w:wordWrap w:val="0"/>
              <w:spacing w:line="360" w:lineRule="auto"/>
              <w:jc w:val="center"/>
              <w:rPr>
                <w:rFonts w:hint="default" w:ascii="Times New Roman" w:hAnsi="Times New Roman" w:cs="Times New Roman"/>
                <w:color w:val="auto"/>
                <w:sz w:val="24"/>
                <w:szCs w:val="24"/>
                <w:lang w:val="en-US" w:eastAsia="zh-CN"/>
              </w:rPr>
            </w:pPr>
          </w:p>
        </w:tc>
        <w:tc>
          <w:tcPr>
            <w:tcW w:w="901" w:type="dxa"/>
            <w:vAlign w:val="center"/>
          </w:tcPr>
          <w:p w14:paraId="4FE4873E">
            <w:pPr>
              <w:wordWrap w:val="0"/>
              <w:spacing w:line="360" w:lineRule="auto"/>
              <w:jc w:val="center"/>
              <w:rPr>
                <w:rFonts w:hint="default" w:ascii="Times New Roman" w:hAnsi="Times New Roman" w:eastAsia="宋体" w:cs="Times New Roman"/>
                <w:color w:val="auto"/>
                <w:sz w:val="24"/>
                <w:szCs w:val="24"/>
                <w:lang w:val="en-US" w:eastAsia="zh-CN"/>
              </w:rPr>
            </w:pPr>
          </w:p>
        </w:tc>
        <w:tc>
          <w:tcPr>
            <w:tcW w:w="901" w:type="dxa"/>
            <w:vAlign w:val="center"/>
          </w:tcPr>
          <w:p w14:paraId="634C32F9">
            <w:pPr>
              <w:pageBreakBefore w:val="0"/>
              <w:widowControl w:val="0"/>
              <w:wordWrap/>
              <w:topLinePunct w:val="0"/>
              <w:bidi w:val="0"/>
              <w:spacing w:line="360" w:lineRule="auto"/>
              <w:jc w:val="center"/>
              <w:textAlignment w:val="auto"/>
              <w:rPr>
                <w:rFonts w:hint="default" w:ascii="Times New Roman" w:hAnsi="Times New Roman" w:eastAsia="宋体" w:cs="Times New Roman"/>
                <w:color w:val="auto"/>
                <w:sz w:val="24"/>
                <w:szCs w:val="24"/>
                <w:lang w:val="en-US" w:eastAsia="zh-CN"/>
              </w:rPr>
            </w:pPr>
          </w:p>
        </w:tc>
        <w:tc>
          <w:tcPr>
            <w:tcW w:w="744" w:type="dxa"/>
            <w:vAlign w:val="center"/>
          </w:tcPr>
          <w:p w14:paraId="20F9EA53">
            <w:pPr>
              <w:wordWrap w:val="0"/>
              <w:spacing w:line="360" w:lineRule="auto"/>
              <w:jc w:val="center"/>
              <w:rPr>
                <w:rFonts w:hint="default" w:ascii="Times New Roman" w:hAnsi="Times New Roman" w:eastAsia="宋体" w:cs="Times New Roman"/>
                <w:color w:val="auto"/>
                <w:sz w:val="24"/>
                <w:szCs w:val="24"/>
              </w:rPr>
            </w:pPr>
          </w:p>
        </w:tc>
      </w:tr>
      <w:tr w14:paraId="67E245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6" w:hRule="atLeast"/>
          <w:jc w:val="center"/>
        </w:trPr>
        <w:tc>
          <w:tcPr>
            <w:tcW w:w="311" w:type="pct"/>
            <w:vAlign w:val="center"/>
          </w:tcPr>
          <w:p w14:paraId="5D37F86E">
            <w:pPr>
              <w:pStyle w:val="68"/>
              <w:wordWrap w:val="0"/>
              <w:spacing w:line="360" w:lineRule="auto"/>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2</w:t>
            </w:r>
          </w:p>
        </w:tc>
        <w:tc>
          <w:tcPr>
            <w:tcW w:w="542" w:type="pct"/>
            <w:vMerge w:val="continue"/>
            <w:vAlign w:val="center"/>
          </w:tcPr>
          <w:p w14:paraId="53B1DD99">
            <w:pPr>
              <w:wordWrap w:val="0"/>
              <w:spacing w:line="360" w:lineRule="auto"/>
              <w:jc w:val="center"/>
              <w:rPr>
                <w:rFonts w:hint="default" w:ascii="Times New Roman" w:hAnsi="Times New Roman" w:eastAsia="宋体" w:cs="Times New Roman"/>
                <w:color w:val="auto"/>
                <w:sz w:val="24"/>
                <w:szCs w:val="24"/>
              </w:rPr>
            </w:pPr>
          </w:p>
        </w:tc>
        <w:tc>
          <w:tcPr>
            <w:tcW w:w="1204" w:type="pct"/>
            <w:vAlign w:val="center"/>
          </w:tcPr>
          <w:p w14:paraId="424547B6">
            <w:pPr>
              <w:pageBreakBefore w:val="0"/>
              <w:widowControl w:val="0"/>
              <w:wordWrap/>
              <w:topLinePunct w:val="0"/>
              <w:bidi w:val="0"/>
              <w:spacing w:line="360" w:lineRule="auto"/>
              <w:jc w:val="center"/>
              <w:textAlignment w:val="auto"/>
              <w:rPr>
                <w:rFonts w:hint="default" w:ascii="Times New Roman" w:hAnsi="Times New Roman" w:eastAsia="宋体" w:cs="Times New Roman"/>
                <w:color w:val="auto"/>
                <w:sz w:val="24"/>
                <w:szCs w:val="24"/>
              </w:rPr>
            </w:pPr>
            <w:r>
              <w:rPr>
                <w:rFonts w:hint="default" w:ascii="Times New Roman" w:hAnsi="Times New Roman" w:cs="Times New Roman"/>
                <w:color w:val="auto"/>
                <w:sz w:val="24"/>
                <w:szCs w:val="24"/>
                <w:lang w:eastAsia="zh-CN"/>
              </w:rPr>
              <w:t>……</w:t>
            </w:r>
          </w:p>
        </w:tc>
        <w:tc>
          <w:tcPr>
            <w:tcW w:w="431" w:type="pct"/>
            <w:vAlign w:val="center"/>
          </w:tcPr>
          <w:p w14:paraId="599BF8A5">
            <w:pPr>
              <w:wordWrap w:val="0"/>
              <w:spacing w:line="360" w:lineRule="auto"/>
              <w:jc w:val="center"/>
              <w:rPr>
                <w:rFonts w:hint="default" w:ascii="Times New Roman" w:hAnsi="Times New Roman" w:eastAsia="宋体" w:cs="Times New Roman"/>
                <w:color w:val="auto"/>
                <w:sz w:val="24"/>
                <w:szCs w:val="24"/>
              </w:rPr>
            </w:pPr>
          </w:p>
        </w:tc>
        <w:tc>
          <w:tcPr>
            <w:tcW w:w="523" w:type="pct"/>
            <w:vAlign w:val="center"/>
          </w:tcPr>
          <w:p w14:paraId="13FF6503">
            <w:pPr>
              <w:wordWrap w:val="0"/>
              <w:spacing w:line="360" w:lineRule="auto"/>
              <w:jc w:val="center"/>
              <w:rPr>
                <w:rFonts w:hint="default" w:ascii="Times New Roman" w:hAnsi="Times New Roman" w:eastAsia="宋体" w:cs="Times New Roman"/>
                <w:color w:val="auto"/>
                <w:sz w:val="24"/>
                <w:szCs w:val="24"/>
              </w:rPr>
            </w:pPr>
          </w:p>
        </w:tc>
        <w:tc>
          <w:tcPr>
            <w:tcW w:w="382" w:type="pct"/>
            <w:shd w:val="clear" w:color="auto" w:fill="auto"/>
            <w:vAlign w:val="center"/>
          </w:tcPr>
          <w:p w14:paraId="616D5FC2">
            <w:pPr>
              <w:wordWrap w:val="0"/>
              <w:spacing w:line="360" w:lineRule="auto"/>
              <w:jc w:val="center"/>
              <w:rPr>
                <w:rFonts w:hint="default" w:ascii="Times New Roman" w:hAnsi="Times New Roman" w:eastAsia="宋体" w:cs="Times New Roman"/>
                <w:color w:val="auto"/>
                <w:kern w:val="2"/>
                <w:sz w:val="24"/>
                <w:szCs w:val="24"/>
                <w:lang w:val="en-US" w:eastAsia="zh-CN" w:bidi="ar-SA"/>
              </w:rPr>
            </w:pPr>
          </w:p>
        </w:tc>
        <w:tc>
          <w:tcPr>
            <w:tcW w:w="419" w:type="pct"/>
            <w:shd w:val="clear" w:color="auto" w:fill="auto"/>
            <w:vAlign w:val="center"/>
          </w:tcPr>
          <w:p w14:paraId="1606A155">
            <w:pPr>
              <w:wordWrap w:val="0"/>
              <w:spacing w:line="360" w:lineRule="auto"/>
              <w:jc w:val="center"/>
              <w:rPr>
                <w:rFonts w:hint="default" w:ascii="Times New Roman" w:hAnsi="Times New Roman" w:cs="Times New Roman"/>
                <w:color w:val="auto"/>
                <w:sz w:val="24"/>
                <w:szCs w:val="24"/>
                <w:lang w:val="en-US" w:eastAsia="zh-CN"/>
              </w:rPr>
            </w:pPr>
          </w:p>
        </w:tc>
        <w:tc>
          <w:tcPr>
            <w:tcW w:w="419" w:type="pct"/>
            <w:shd w:val="clear" w:color="auto" w:fill="auto"/>
            <w:vAlign w:val="center"/>
          </w:tcPr>
          <w:p w14:paraId="2501F9A5">
            <w:pPr>
              <w:wordWrap w:val="0"/>
              <w:spacing w:line="360" w:lineRule="auto"/>
              <w:jc w:val="center"/>
              <w:rPr>
                <w:rFonts w:hint="default" w:ascii="Times New Roman" w:hAnsi="Times New Roman" w:eastAsia="宋体" w:cs="Times New Roman"/>
                <w:color w:val="auto"/>
                <w:kern w:val="2"/>
                <w:sz w:val="24"/>
                <w:szCs w:val="24"/>
                <w:lang w:val="en-US" w:eastAsia="zh-CN" w:bidi="ar-SA"/>
              </w:rPr>
            </w:pPr>
          </w:p>
        </w:tc>
        <w:tc>
          <w:tcPr>
            <w:tcW w:w="419" w:type="pct"/>
            <w:shd w:val="clear" w:color="auto" w:fill="auto"/>
            <w:vAlign w:val="center"/>
          </w:tcPr>
          <w:p w14:paraId="419334F6">
            <w:pPr>
              <w:wordWrap w:val="0"/>
              <w:spacing w:line="360" w:lineRule="auto"/>
              <w:jc w:val="center"/>
              <w:rPr>
                <w:rFonts w:hint="default" w:ascii="Times New Roman" w:hAnsi="Times New Roman" w:eastAsia="宋体" w:cs="Times New Roman"/>
                <w:color w:val="auto"/>
                <w:kern w:val="2"/>
                <w:sz w:val="24"/>
                <w:szCs w:val="24"/>
                <w:lang w:val="en-US" w:eastAsia="zh-CN" w:bidi="ar-SA"/>
              </w:rPr>
            </w:pPr>
          </w:p>
        </w:tc>
        <w:tc>
          <w:tcPr>
            <w:tcW w:w="346" w:type="pct"/>
            <w:vAlign w:val="center"/>
          </w:tcPr>
          <w:p w14:paraId="3AE3903E">
            <w:pPr>
              <w:wordWrap w:val="0"/>
              <w:spacing w:line="360" w:lineRule="auto"/>
              <w:jc w:val="center"/>
              <w:rPr>
                <w:rFonts w:hint="default" w:ascii="Times New Roman" w:hAnsi="Times New Roman" w:eastAsia="宋体" w:cs="Times New Roman"/>
                <w:color w:val="auto"/>
                <w:sz w:val="24"/>
                <w:szCs w:val="24"/>
              </w:rPr>
            </w:pPr>
          </w:p>
        </w:tc>
      </w:tr>
      <w:tr w14:paraId="4B7BA3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6" w:hRule="atLeast"/>
          <w:jc w:val="center"/>
        </w:trPr>
        <w:tc>
          <w:tcPr>
            <w:tcW w:w="311" w:type="pct"/>
            <w:vAlign w:val="center"/>
          </w:tcPr>
          <w:p w14:paraId="4D61EB17">
            <w:pPr>
              <w:pStyle w:val="68"/>
              <w:wordWrap w:val="0"/>
              <w:spacing w:line="360" w:lineRule="auto"/>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3</w:t>
            </w:r>
          </w:p>
        </w:tc>
        <w:tc>
          <w:tcPr>
            <w:tcW w:w="542" w:type="pct"/>
            <w:vMerge w:val="continue"/>
            <w:vAlign w:val="center"/>
          </w:tcPr>
          <w:p w14:paraId="048A57BC">
            <w:pPr>
              <w:wordWrap w:val="0"/>
              <w:spacing w:line="360" w:lineRule="auto"/>
              <w:jc w:val="center"/>
              <w:rPr>
                <w:rFonts w:hint="default" w:ascii="Times New Roman" w:hAnsi="Times New Roman" w:eastAsia="宋体" w:cs="Times New Roman"/>
                <w:color w:val="auto"/>
                <w:sz w:val="24"/>
                <w:szCs w:val="24"/>
              </w:rPr>
            </w:pPr>
          </w:p>
        </w:tc>
        <w:tc>
          <w:tcPr>
            <w:tcW w:w="1204" w:type="pct"/>
            <w:vAlign w:val="center"/>
          </w:tcPr>
          <w:p w14:paraId="61C8343C">
            <w:pPr>
              <w:wordWrap w:val="0"/>
              <w:spacing w:line="360" w:lineRule="auto"/>
              <w:jc w:val="center"/>
              <w:rPr>
                <w:rFonts w:hint="default" w:ascii="Times New Roman" w:hAnsi="Times New Roman" w:eastAsia="宋体" w:cs="Times New Roman"/>
                <w:color w:val="auto"/>
                <w:sz w:val="24"/>
                <w:szCs w:val="24"/>
                <w:lang w:eastAsia="zh-CN"/>
              </w:rPr>
            </w:pPr>
            <w:r>
              <w:rPr>
                <w:rFonts w:hint="default" w:ascii="Times New Roman" w:hAnsi="Times New Roman" w:cs="Times New Roman"/>
                <w:color w:val="auto"/>
                <w:sz w:val="24"/>
                <w:szCs w:val="24"/>
                <w:lang w:eastAsia="zh-CN"/>
              </w:rPr>
              <w:t>……</w:t>
            </w:r>
          </w:p>
        </w:tc>
        <w:tc>
          <w:tcPr>
            <w:tcW w:w="431" w:type="pct"/>
            <w:vAlign w:val="center"/>
          </w:tcPr>
          <w:p w14:paraId="3289BCAE">
            <w:pPr>
              <w:wordWrap w:val="0"/>
              <w:spacing w:line="360" w:lineRule="auto"/>
              <w:jc w:val="center"/>
              <w:rPr>
                <w:rFonts w:hint="default" w:ascii="Times New Roman" w:hAnsi="Times New Roman" w:eastAsia="宋体" w:cs="Times New Roman"/>
                <w:color w:val="auto"/>
                <w:sz w:val="24"/>
                <w:szCs w:val="24"/>
              </w:rPr>
            </w:pPr>
          </w:p>
        </w:tc>
        <w:tc>
          <w:tcPr>
            <w:tcW w:w="523" w:type="pct"/>
            <w:vAlign w:val="center"/>
          </w:tcPr>
          <w:p w14:paraId="434204AD">
            <w:pPr>
              <w:wordWrap w:val="0"/>
              <w:spacing w:line="360" w:lineRule="auto"/>
              <w:jc w:val="center"/>
              <w:rPr>
                <w:rFonts w:hint="default" w:ascii="Times New Roman" w:hAnsi="Times New Roman" w:eastAsia="宋体" w:cs="Times New Roman"/>
                <w:color w:val="auto"/>
                <w:sz w:val="24"/>
                <w:szCs w:val="24"/>
              </w:rPr>
            </w:pPr>
          </w:p>
        </w:tc>
        <w:tc>
          <w:tcPr>
            <w:tcW w:w="382" w:type="pct"/>
            <w:vAlign w:val="center"/>
          </w:tcPr>
          <w:p w14:paraId="7418AC8C">
            <w:pPr>
              <w:wordWrap w:val="0"/>
              <w:spacing w:line="360" w:lineRule="auto"/>
              <w:jc w:val="center"/>
              <w:rPr>
                <w:rFonts w:hint="default" w:ascii="Times New Roman" w:hAnsi="Times New Roman" w:eastAsia="宋体" w:cs="Times New Roman"/>
                <w:color w:val="auto"/>
                <w:sz w:val="24"/>
                <w:szCs w:val="24"/>
                <w:lang w:val="en-US" w:eastAsia="zh-CN"/>
              </w:rPr>
            </w:pPr>
          </w:p>
        </w:tc>
        <w:tc>
          <w:tcPr>
            <w:tcW w:w="419" w:type="pct"/>
            <w:vAlign w:val="center"/>
          </w:tcPr>
          <w:p w14:paraId="460DA68A">
            <w:pPr>
              <w:wordWrap w:val="0"/>
              <w:spacing w:line="360" w:lineRule="auto"/>
              <w:jc w:val="center"/>
              <w:rPr>
                <w:rFonts w:hint="default" w:ascii="Times New Roman" w:hAnsi="Times New Roman" w:eastAsia="宋体" w:cs="Times New Roman"/>
                <w:color w:val="auto"/>
                <w:sz w:val="24"/>
                <w:szCs w:val="24"/>
                <w:lang w:val="en-US" w:eastAsia="zh-CN"/>
              </w:rPr>
            </w:pPr>
          </w:p>
        </w:tc>
        <w:tc>
          <w:tcPr>
            <w:tcW w:w="419" w:type="pct"/>
            <w:vAlign w:val="center"/>
          </w:tcPr>
          <w:p w14:paraId="5C93FE01">
            <w:pPr>
              <w:wordWrap w:val="0"/>
              <w:spacing w:line="360" w:lineRule="auto"/>
              <w:jc w:val="center"/>
              <w:rPr>
                <w:rFonts w:hint="default" w:ascii="Times New Roman" w:hAnsi="Times New Roman" w:eastAsia="宋体" w:cs="Times New Roman"/>
                <w:color w:val="auto"/>
                <w:sz w:val="24"/>
                <w:szCs w:val="24"/>
              </w:rPr>
            </w:pPr>
          </w:p>
        </w:tc>
        <w:tc>
          <w:tcPr>
            <w:tcW w:w="419" w:type="pct"/>
            <w:vAlign w:val="center"/>
          </w:tcPr>
          <w:p w14:paraId="1E6DE561">
            <w:pPr>
              <w:wordWrap w:val="0"/>
              <w:spacing w:line="360" w:lineRule="auto"/>
              <w:jc w:val="center"/>
              <w:rPr>
                <w:rFonts w:hint="default" w:ascii="Times New Roman" w:hAnsi="Times New Roman" w:eastAsia="宋体" w:cs="Times New Roman"/>
                <w:color w:val="auto"/>
                <w:sz w:val="24"/>
                <w:szCs w:val="24"/>
              </w:rPr>
            </w:pPr>
          </w:p>
        </w:tc>
        <w:tc>
          <w:tcPr>
            <w:tcW w:w="346" w:type="pct"/>
            <w:vAlign w:val="center"/>
          </w:tcPr>
          <w:p w14:paraId="1A7E4081">
            <w:pPr>
              <w:wordWrap w:val="0"/>
              <w:spacing w:line="360" w:lineRule="auto"/>
              <w:jc w:val="center"/>
              <w:rPr>
                <w:rFonts w:hint="default" w:ascii="Times New Roman" w:hAnsi="Times New Roman" w:eastAsia="宋体" w:cs="Times New Roman"/>
                <w:color w:val="auto"/>
                <w:sz w:val="24"/>
                <w:szCs w:val="24"/>
              </w:rPr>
            </w:pPr>
          </w:p>
        </w:tc>
      </w:tr>
      <w:tr w14:paraId="7BB8C9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6" w:hRule="atLeast"/>
          <w:jc w:val="center"/>
        </w:trPr>
        <w:tc>
          <w:tcPr>
            <w:tcW w:w="311" w:type="pct"/>
            <w:vAlign w:val="center"/>
          </w:tcPr>
          <w:p w14:paraId="139C95DE">
            <w:pPr>
              <w:pStyle w:val="68"/>
              <w:wordWrap w:val="0"/>
              <w:spacing w:line="360" w:lineRule="auto"/>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4</w:t>
            </w:r>
          </w:p>
        </w:tc>
        <w:tc>
          <w:tcPr>
            <w:tcW w:w="542" w:type="pct"/>
            <w:vMerge w:val="continue"/>
            <w:vAlign w:val="center"/>
          </w:tcPr>
          <w:p w14:paraId="078C60B6">
            <w:pPr>
              <w:wordWrap w:val="0"/>
              <w:spacing w:line="360" w:lineRule="auto"/>
              <w:jc w:val="center"/>
              <w:rPr>
                <w:rFonts w:hint="default" w:ascii="Times New Roman" w:hAnsi="Times New Roman" w:eastAsia="宋体" w:cs="Times New Roman"/>
                <w:color w:val="auto"/>
                <w:sz w:val="24"/>
                <w:szCs w:val="24"/>
              </w:rPr>
            </w:pPr>
          </w:p>
        </w:tc>
        <w:tc>
          <w:tcPr>
            <w:tcW w:w="1204" w:type="pct"/>
            <w:vAlign w:val="center"/>
          </w:tcPr>
          <w:p w14:paraId="6592A359">
            <w:pPr>
              <w:wordWrap w:val="0"/>
              <w:spacing w:line="360" w:lineRule="auto"/>
              <w:jc w:val="center"/>
              <w:rPr>
                <w:rFonts w:hint="default" w:ascii="Times New Roman" w:hAnsi="Times New Roman" w:eastAsia="宋体" w:cs="Times New Roman"/>
                <w:color w:val="auto"/>
                <w:sz w:val="24"/>
                <w:szCs w:val="24"/>
                <w:lang w:eastAsia="zh-CN"/>
              </w:rPr>
            </w:pPr>
            <w:r>
              <w:rPr>
                <w:rFonts w:hint="default" w:ascii="Times New Roman" w:hAnsi="Times New Roman" w:cs="Times New Roman"/>
                <w:color w:val="auto"/>
                <w:sz w:val="24"/>
                <w:szCs w:val="24"/>
                <w:lang w:eastAsia="zh-CN"/>
              </w:rPr>
              <w:t>……</w:t>
            </w:r>
          </w:p>
        </w:tc>
        <w:tc>
          <w:tcPr>
            <w:tcW w:w="431" w:type="pct"/>
            <w:vAlign w:val="center"/>
          </w:tcPr>
          <w:p w14:paraId="67DCFC8F">
            <w:pPr>
              <w:wordWrap w:val="0"/>
              <w:spacing w:line="360" w:lineRule="auto"/>
              <w:jc w:val="center"/>
              <w:rPr>
                <w:rFonts w:hint="default" w:ascii="Times New Roman" w:hAnsi="Times New Roman" w:eastAsia="宋体" w:cs="Times New Roman"/>
                <w:color w:val="auto"/>
                <w:sz w:val="24"/>
                <w:szCs w:val="24"/>
              </w:rPr>
            </w:pPr>
          </w:p>
        </w:tc>
        <w:tc>
          <w:tcPr>
            <w:tcW w:w="523" w:type="pct"/>
            <w:vAlign w:val="center"/>
          </w:tcPr>
          <w:p w14:paraId="562498F3">
            <w:pPr>
              <w:wordWrap w:val="0"/>
              <w:spacing w:line="360" w:lineRule="auto"/>
              <w:jc w:val="center"/>
              <w:rPr>
                <w:rFonts w:hint="default" w:ascii="Times New Roman" w:hAnsi="Times New Roman" w:eastAsia="宋体" w:cs="Times New Roman"/>
                <w:color w:val="auto"/>
                <w:sz w:val="24"/>
                <w:szCs w:val="24"/>
              </w:rPr>
            </w:pPr>
          </w:p>
        </w:tc>
        <w:tc>
          <w:tcPr>
            <w:tcW w:w="382" w:type="pct"/>
            <w:vAlign w:val="center"/>
          </w:tcPr>
          <w:p w14:paraId="0EE10842">
            <w:pPr>
              <w:wordWrap w:val="0"/>
              <w:spacing w:line="360" w:lineRule="auto"/>
              <w:jc w:val="center"/>
              <w:rPr>
                <w:rFonts w:hint="default" w:ascii="Times New Roman" w:hAnsi="Times New Roman" w:eastAsia="宋体" w:cs="Times New Roman"/>
                <w:color w:val="auto"/>
                <w:sz w:val="24"/>
                <w:szCs w:val="24"/>
              </w:rPr>
            </w:pPr>
          </w:p>
        </w:tc>
        <w:tc>
          <w:tcPr>
            <w:tcW w:w="419" w:type="pct"/>
            <w:vAlign w:val="center"/>
          </w:tcPr>
          <w:p w14:paraId="4B312020">
            <w:pPr>
              <w:wordWrap w:val="0"/>
              <w:spacing w:line="360" w:lineRule="auto"/>
              <w:jc w:val="center"/>
              <w:rPr>
                <w:rFonts w:hint="default" w:ascii="Times New Roman" w:hAnsi="Times New Roman" w:eastAsia="宋体" w:cs="Times New Roman"/>
                <w:color w:val="auto"/>
                <w:sz w:val="24"/>
                <w:szCs w:val="24"/>
              </w:rPr>
            </w:pPr>
          </w:p>
        </w:tc>
        <w:tc>
          <w:tcPr>
            <w:tcW w:w="419" w:type="pct"/>
            <w:vAlign w:val="center"/>
          </w:tcPr>
          <w:p w14:paraId="5B473342">
            <w:pPr>
              <w:wordWrap w:val="0"/>
              <w:spacing w:line="360" w:lineRule="auto"/>
              <w:jc w:val="center"/>
              <w:rPr>
                <w:rFonts w:hint="default" w:ascii="Times New Roman" w:hAnsi="Times New Roman" w:eastAsia="宋体" w:cs="Times New Roman"/>
                <w:color w:val="auto"/>
                <w:sz w:val="24"/>
                <w:szCs w:val="24"/>
              </w:rPr>
            </w:pPr>
          </w:p>
        </w:tc>
        <w:tc>
          <w:tcPr>
            <w:tcW w:w="419" w:type="pct"/>
            <w:vAlign w:val="center"/>
          </w:tcPr>
          <w:p w14:paraId="78DA20E5">
            <w:pPr>
              <w:wordWrap w:val="0"/>
              <w:spacing w:line="360" w:lineRule="auto"/>
              <w:jc w:val="center"/>
              <w:rPr>
                <w:rFonts w:hint="default" w:ascii="Times New Roman" w:hAnsi="Times New Roman" w:eastAsia="宋体" w:cs="Times New Roman"/>
                <w:color w:val="auto"/>
                <w:sz w:val="24"/>
                <w:szCs w:val="24"/>
              </w:rPr>
            </w:pPr>
          </w:p>
        </w:tc>
        <w:tc>
          <w:tcPr>
            <w:tcW w:w="346" w:type="pct"/>
            <w:vAlign w:val="center"/>
          </w:tcPr>
          <w:p w14:paraId="4AE1C9E9">
            <w:pPr>
              <w:wordWrap w:val="0"/>
              <w:spacing w:line="360" w:lineRule="auto"/>
              <w:jc w:val="center"/>
              <w:rPr>
                <w:rFonts w:hint="default" w:ascii="Times New Roman" w:hAnsi="Times New Roman" w:eastAsia="宋体" w:cs="Times New Roman"/>
                <w:color w:val="auto"/>
                <w:sz w:val="24"/>
                <w:szCs w:val="24"/>
              </w:rPr>
            </w:pPr>
          </w:p>
        </w:tc>
      </w:tr>
      <w:tr w14:paraId="1CA8A8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6" w:hRule="atLeast"/>
          <w:jc w:val="center"/>
        </w:trPr>
        <w:tc>
          <w:tcPr>
            <w:tcW w:w="311" w:type="pct"/>
            <w:vAlign w:val="center"/>
          </w:tcPr>
          <w:p w14:paraId="3BC80E39">
            <w:pPr>
              <w:pStyle w:val="68"/>
              <w:wordWrap w:val="0"/>
              <w:spacing w:line="360" w:lineRule="auto"/>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5</w:t>
            </w:r>
          </w:p>
        </w:tc>
        <w:tc>
          <w:tcPr>
            <w:tcW w:w="542" w:type="pct"/>
            <w:vMerge w:val="continue"/>
            <w:vAlign w:val="center"/>
          </w:tcPr>
          <w:p w14:paraId="20FBB3AD">
            <w:pPr>
              <w:wordWrap w:val="0"/>
              <w:spacing w:line="360" w:lineRule="auto"/>
              <w:jc w:val="center"/>
              <w:rPr>
                <w:rFonts w:hint="default" w:ascii="Times New Roman" w:hAnsi="Times New Roman" w:eastAsia="宋体" w:cs="Times New Roman"/>
                <w:color w:val="auto"/>
                <w:sz w:val="24"/>
                <w:szCs w:val="24"/>
              </w:rPr>
            </w:pPr>
          </w:p>
        </w:tc>
        <w:tc>
          <w:tcPr>
            <w:tcW w:w="1204" w:type="pct"/>
            <w:vAlign w:val="center"/>
          </w:tcPr>
          <w:p w14:paraId="6FAD59AD">
            <w:pPr>
              <w:wordWrap w:val="0"/>
              <w:spacing w:line="360" w:lineRule="auto"/>
              <w:jc w:val="center"/>
              <w:rPr>
                <w:rFonts w:hint="default" w:ascii="Times New Roman" w:hAnsi="Times New Roman" w:eastAsia="宋体" w:cs="Times New Roman"/>
                <w:color w:val="auto"/>
                <w:sz w:val="24"/>
                <w:szCs w:val="24"/>
                <w:lang w:eastAsia="zh-CN"/>
              </w:rPr>
            </w:pPr>
            <w:r>
              <w:rPr>
                <w:rFonts w:hint="default" w:ascii="Times New Roman" w:hAnsi="Times New Roman" w:cs="Times New Roman"/>
                <w:color w:val="auto"/>
                <w:sz w:val="24"/>
                <w:szCs w:val="24"/>
                <w:lang w:eastAsia="zh-CN"/>
              </w:rPr>
              <w:t>……</w:t>
            </w:r>
          </w:p>
        </w:tc>
        <w:tc>
          <w:tcPr>
            <w:tcW w:w="431" w:type="pct"/>
            <w:vAlign w:val="center"/>
          </w:tcPr>
          <w:p w14:paraId="354AA263">
            <w:pPr>
              <w:wordWrap w:val="0"/>
              <w:spacing w:line="360" w:lineRule="auto"/>
              <w:jc w:val="center"/>
              <w:rPr>
                <w:rFonts w:hint="default" w:ascii="Times New Roman" w:hAnsi="Times New Roman" w:eastAsia="宋体" w:cs="Times New Roman"/>
                <w:color w:val="auto"/>
                <w:sz w:val="24"/>
                <w:szCs w:val="24"/>
              </w:rPr>
            </w:pPr>
          </w:p>
        </w:tc>
        <w:tc>
          <w:tcPr>
            <w:tcW w:w="523" w:type="pct"/>
            <w:vAlign w:val="center"/>
          </w:tcPr>
          <w:p w14:paraId="74B68A8D">
            <w:pPr>
              <w:wordWrap w:val="0"/>
              <w:spacing w:line="360" w:lineRule="auto"/>
              <w:jc w:val="center"/>
              <w:rPr>
                <w:rFonts w:hint="default" w:ascii="Times New Roman" w:hAnsi="Times New Roman" w:eastAsia="宋体" w:cs="Times New Roman"/>
                <w:color w:val="auto"/>
                <w:sz w:val="24"/>
                <w:szCs w:val="24"/>
              </w:rPr>
            </w:pPr>
          </w:p>
        </w:tc>
        <w:tc>
          <w:tcPr>
            <w:tcW w:w="382" w:type="pct"/>
            <w:vAlign w:val="center"/>
          </w:tcPr>
          <w:p w14:paraId="4D57C23B">
            <w:pPr>
              <w:wordWrap w:val="0"/>
              <w:spacing w:line="360" w:lineRule="auto"/>
              <w:jc w:val="center"/>
              <w:rPr>
                <w:rFonts w:hint="default" w:ascii="Times New Roman" w:hAnsi="Times New Roman" w:eastAsia="宋体" w:cs="Times New Roman"/>
                <w:color w:val="auto"/>
                <w:sz w:val="24"/>
                <w:szCs w:val="24"/>
              </w:rPr>
            </w:pPr>
          </w:p>
        </w:tc>
        <w:tc>
          <w:tcPr>
            <w:tcW w:w="419" w:type="pct"/>
            <w:vAlign w:val="center"/>
          </w:tcPr>
          <w:p w14:paraId="43CA7203">
            <w:pPr>
              <w:wordWrap w:val="0"/>
              <w:spacing w:line="360" w:lineRule="auto"/>
              <w:jc w:val="center"/>
              <w:rPr>
                <w:rFonts w:hint="default" w:ascii="Times New Roman" w:hAnsi="Times New Roman" w:eastAsia="宋体" w:cs="Times New Roman"/>
                <w:color w:val="auto"/>
                <w:sz w:val="24"/>
                <w:szCs w:val="24"/>
              </w:rPr>
            </w:pPr>
          </w:p>
        </w:tc>
        <w:tc>
          <w:tcPr>
            <w:tcW w:w="419" w:type="pct"/>
            <w:vAlign w:val="center"/>
          </w:tcPr>
          <w:p w14:paraId="03AB4825">
            <w:pPr>
              <w:wordWrap w:val="0"/>
              <w:spacing w:line="360" w:lineRule="auto"/>
              <w:jc w:val="center"/>
              <w:rPr>
                <w:rFonts w:hint="default" w:ascii="Times New Roman" w:hAnsi="Times New Roman" w:eastAsia="宋体" w:cs="Times New Roman"/>
                <w:color w:val="auto"/>
                <w:sz w:val="24"/>
                <w:szCs w:val="24"/>
              </w:rPr>
            </w:pPr>
          </w:p>
        </w:tc>
        <w:tc>
          <w:tcPr>
            <w:tcW w:w="419" w:type="pct"/>
            <w:vAlign w:val="center"/>
          </w:tcPr>
          <w:p w14:paraId="79E2F8C9">
            <w:pPr>
              <w:wordWrap w:val="0"/>
              <w:spacing w:line="360" w:lineRule="auto"/>
              <w:jc w:val="center"/>
              <w:rPr>
                <w:rFonts w:hint="default" w:ascii="Times New Roman" w:hAnsi="Times New Roman" w:eastAsia="宋体" w:cs="Times New Roman"/>
                <w:color w:val="auto"/>
                <w:sz w:val="24"/>
                <w:szCs w:val="24"/>
              </w:rPr>
            </w:pPr>
          </w:p>
        </w:tc>
        <w:tc>
          <w:tcPr>
            <w:tcW w:w="346" w:type="pct"/>
            <w:vAlign w:val="center"/>
          </w:tcPr>
          <w:p w14:paraId="463170CF">
            <w:pPr>
              <w:wordWrap w:val="0"/>
              <w:spacing w:line="360" w:lineRule="auto"/>
              <w:jc w:val="center"/>
              <w:rPr>
                <w:rFonts w:hint="default" w:ascii="Times New Roman" w:hAnsi="Times New Roman" w:eastAsia="宋体" w:cs="Times New Roman"/>
                <w:color w:val="auto"/>
                <w:sz w:val="24"/>
                <w:szCs w:val="24"/>
              </w:rPr>
            </w:pPr>
          </w:p>
        </w:tc>
      </w:tr>
      <w:tr w14:paraId="0AC508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6" w:hRule="atLeast"/>
          <w:jc w:val="center"/>
        </w:trPr>
        <w:tc>
          <w:tcPr>
            <w:tcW w:w="311" w:type="pct"/>
            <w:vAlign w:val="center"/>
          </w:tcPr>
          <w:p w14:paraId="15038105">
            <w:pPr>
              <w:pStyle w:val="68"/>
              <w:wordWrap w:val="0"/>
              <w:spacing w:line="360" w:lineRule="auto"/>
              <w:jc w:val="center"/>
              <w:rPr>
                <w:rFonts w:hint="default" w:ascii="Times New Roman" w:hAnsi="Times New Roman" w:eastAsia="宋体" w:cs="Times New Roman"/>
                <w:color w:val="auto"/>
                <w:sz w:val="24"/>
                <w:szCs w:val="24"/>
                <w:lang w:val="en-US" w:eastAsia="zh-CN"/>
              </w:rPr>
            </w:pPr>
            <w:r>
              <w:rPr>
                <w:rFonts w:hint="default" w:ascii="Times New Roman" w:hAnsi="Times New Roman" w:cs="Times New Roman"/>
                <w:color w:val="auto"/>
                <w:sz w:val="24"/>
                <w:szCs w:val="24"/>
                <w:lang w:val="en-US" w:eastAsia="zh-CN"/>
              </w:rPr>
              <w:t>6</w:t>
            </w:r>
          </w:p>
        </w:tc>
        <w:tc>
          <w:tcPr>
            <w:tcW w:w="542" w:type="pct"/>
            <w:vMerge w:val="restart"/>
            <w:vAlign w:val="center"/>
          </w:tcPr>
          <w:p w14:paraId="57746366">
            <w:pPr>
              <w:wordWrap w:val="0"/>
              <w:spacing w:line="360" w:lineRule="auto"/>
              <w:jc w:val="center"/>
              <w:rPr>
                <w:rFonts w:hint="eastAsia" w:ascii="Times New Roman" w:hAnsi="Times New Roman" w:eastAsia="宋体" w:cs="Times New Roman"/>
                <w:color w:val="auto"/>
                <w:sz w:val="24"/>
                <w:szCs w:val="24"/>
                <w:lang w:eastAsia="zh-CN"/>
              </w:rPr>
            </w:pPr>
            <w:r>
              <w:rPr>
                <w:rFonts w:hint="eastAsia" w:ascii="Times New Roman" w:hAnsi="Times New Roman" w:cs="Times New Roman"/>
                <w:color w:val="auto"/>
                <w:sz w:val="24"/>
                <w:szCs w:val="24"/>
                <w:lang w:eastAsia="zh-CN"/>
              </w:rPr>
              <w:t>微波等离子化学气相沉积系统</w:t>
            </w:r>
          </w:p>
        </w:tc>
        <w:tc>
          <w:tcPr>
            <w:tcW w:w="1204" w:type="pct"/>
            <w:vAlign w:val="center"/>
          </w:tcPr>
          <w:p w14:paraId="34F1635C">
            <w:pPr>
              <w:wordWrap w:val="0"/>
              <w:spacing w:line="360" w:lineRule="auto"/>
              <w:jc w:val="center"/>
              <w:rPr>
                <w:rFonts w:hint="default" w:ascii="Times New Roman" w:hAnsi="Times New Roman" w:cs="Times New Roman"/>
                <w:color w:val="auto"/>
                <w:sz w:val="24"/>
                <w:szCs w:val="24"/>
                <w:lang w:eastAsia="zh-CN"/>
              </w:rPr>
            </w:pPr>
            <w:r>
              <w:rPr>
                <w:rFonts w:hint="default" w:ascii="Times New Roman" w:hAnsi="Times New Roman" w:cs="Times New Roman"/>
                <w:color w:val="auto"/>
                <w:sz w:val="24"/>
                <w:szCs w:val="24"/>
                <w:lang w:eastAsia="zh-CN"/>
              </w:rPr>
              <w:t>……</w:t>
            </w:r>
          </w:p>
        </w:tc>
        <w:tc>
          <w:tcPr>
            <w:tcW w:w="431" w:type="pct"/>
            <w:vAlign w:val="center"/>
          </w:tcPr>
          <w:p w14:paraId="365A6106">
            <w:pPr>
              <w:wordWrap w:val="0"/>
              <w:spacing w:line="360" w:lineRule="auto"/>
              <w:jc w:val="center"/>
              <w:rPr>
                <w:rFonts w:hint="default" w:ascii="Times New Roman" w:hAnsi="Times New Roman" w:eastAsia="宋体" w:cs="Times New Roman"/>
                <w:color w:val="auto"/>
                <w:sz w:val="24"/>
                <w:szCs w:val="24"/>
              </w:rPr>
            </w:pPr>
          </w:p>
        </w:tc>
        <w:tc>
          <w:tcPr>
            <w:tcW w:w="523" w:type="pct"/>
            <w:vAlign w:val="center"/>
          </w:tcPr>
          <w:p w14:paraId="600A7D8B">
            <w:pPr>
              <w:wordWrap w:val="0"/>
              <w:spacing w:line="360" w:lineRule="auto"/>
              <w:jc w:val="center"/>
              <w:rPr>
                <w:rFonts w:hint="default" w:ascii="Times New Roman" w:hAnsi="Times New Roman" w:eastAsia="宋体" w:cs="Times New Roman"/>
                <w:color w:val="auto"/>
                <w:sz w:val="24"/>
                <w:szCs w:val="24"/>
              </w:rPr>
            </w:pPr>
          </w:p>
        </w:tc>
        <w:tc>
          <w:tcPr>
            <w:tcW w:w="382" w:type="pct"/>
            <w:vAlign w:val="center"/>
          </w:tcPr>
          <w:p w14:paraId="78A96536">
            <w:pPr>
              <w:wordWrap w:val="0"/>
              <w:spacing w:line="360" w:lineRule="auto"/>
              <w:jc w:val="center"/>
              <w:rPr>
                <w:rFonts w:hint="default" w:ascii="Times New Roman" w:hAnsi="Times New Roman" w:eastAsia="宋体" w:cs="Times New Roman"/>
                <w:color w:val="auto"/>
                <w:sz w:val="24"/>
                <w:szCs w:val="24"/>
              </w:rPr>
            </w:pPr>
          </w:p>
        </w:tc>
        <w:tc>
          <w:tcPr>
            <w:tcW w:w="419" w:type="pct"/>
            <w:vAlign w:val="center"/>
          </w:tcPr>
          <w:p w14:paraId="2901ADEF">
            <w:pPr>
              <w:wordWrap w:val="0"/>
              <w:spacing w:line="360" w:lineRule="auto"/>
              <w:jc w:val="center"/>
              <w:rPr>
                <w:rFonts w:hint="default" w:ascii="Times New Roman" w:hAnsi="Times New Roman" w:eastAsia="宋体" w:cs="Times New Roman"/>
                <w:color w:val="auto"/>
                <w:sz w:val="24"/>
                <w:szCs w:val="24"/>
              </w:rPr>
            </w:pPr>
          </w:p>
        </w:tc>
        <w:tc>
          <w:tcPr>
            <w:tcW w:w="419" w:type="pct"/>
            <w:vAlign w:val="center"/>
          </w:tcPr>
          <w:p w14:paraId="1E04C1D9">
            <w:pPr>
              <w:wordWrap w:val="0"/>
              <w:spacing w:line="360" w:lineRule="auto"/>
              <w:jc w:val="center"/>
              <w:rPr>
                <w:rFonts w:hint="default" w:ascii="Times New Roman" w:hAnsi="Times New Roman" w:eastAsia="宋体" w:cs="Times New Roman"/>
                <w:color w:val="auto"/>
                <w:sz w:val="24"/>
                <w:szCs w:val="24"/>
              </w:rPr>
            </w:pPr>
          </w:p>
        </w:tc>
        <w:tc>
          <w:tcPr>
            <w:tcW w:w="419" w:type="pct"/>
            <w:vAlign w:val="center"/>
          </w:tcPr>
          <w:p w14:paraId="298A3D82">
            <w:pPr>
              <w:wordWrap w:val="0"/>
              <w:spacing w:line="360" w:lineRule="auto"/>
              <w:jc w:val="center"/>
              <w:rPr>
                <w:rFonts w:hint="default" w:ascii="Times New Roman" w:hAnsi="Times New Roman" w:eastAsia="宋体" w:cs="Times New Roman"/>
                <w:color w:val="auto"/>
                <w:sz w:val="24"/>
                <w:szCs w:val="24"/>
              </w:rPr>
            </w:pPr>
          </w:p>
        </w:tc>
        <w:tc>
          <w:tcPr>
            <w:tcW w:w="346" w:type="pct"/>
            <w:vAlign w:val="center"/>
          </w:tcPr>
          <w:p w14:paraId="3F3FC644">
            <w:pPr>
              <w:wordWrap w:val="0"/>
              <w:spacing w:line="360" w:lineRule="auto"/>
              <w:jc w:val="center"/>
              <w:rPr>
                <w:rFonts w:hint="default" w:ascii="Times New Roman" w:hAnsi="Times New Roman" w:eastAsia="宋体" w:cs="Times New Roman"/>
                <w:color w:val="auto"/>
                <w:sz w:val="24"/>
                <w:szCs w:val="24"/>
              </w:rPr>
            </w:pPr>
          </w:p>
        </w:tc>
      </w:tr>
      <w:tr w14:paraId="6CDC0B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6" w:hRule="atLeast"/>
          <w:jc w:val="center"/>
        </w:trPr>
        <w:tc>
          <w:tcPr>
            <w:tcW w:w="311" w:type="pct"/>
            <w:vAlign w:val="center"/>
          </w:tcPr>
          <w:p w14:paraId="2202E270">
            <w:pPr>
              <w:pStyle w:val="68"/>
              <w:wordWrap w:val="0"/>
              <w:spacing w:line="360" w:lineRule="auto"/>
              <w:jc w:val="center"/>
              <w:rPr>
                <w:rFonts w:hint="default" w:ascii="Times New Roman" w:hAnsi="Times New Roman" w:cs="Times New Roman"/>
                <w:color w:val="auto"/>
                <w:sz w:val="24"/>
                <w:szCs w:val="24"/>
                <w:lang w:val="en-US" w:eastAsia="zh-CN"/>
              </w:rPr>
            </w:pPr>
            <w:r>
              <w:rPr>
                <w:rFonts w:hint="default" w:ascii="Times New Roman" w:hAnsi="Times New Roman" w:cs="Times New Roman"/>
                <w:color w:val="auto"/>
                <w:sz w:val="24"/>
                <w:szCs w:val="24"/>
                <w:lang w:val="en-US" w:eastAsia="zh-CN"/>
              </w:rPr>
              <w:t>7</w:t>
            </w:r>
          </w:p>
        </w:tc>
        <w:tc>
          <w:tcPr>
            <w:tcW w:w="542" w:type="pct"/>
            <w:vMerge w:val="continue"/>
            <w:vAlign w:val="center"/>
          </w:tcPr>
          <w:p w14:paraId="31522A85">
            <w:pPr>
              <w:wordWrap w:val="0"/>
              <w:spacing w:line="360" w:lineRule="auto"/>
              <w:jc w:val="center"/>
              <w:rPr>
                <w:rFonts w:hint="default" w:ascii="Times New Roman" w:hAnsi="Times New Roman" w:eastAsia="宋体" w:cs="Times New Roman"/>
                <w:color w:val="auto"/>
                <w:sz w:val="24"/>
                <w:szCs w:val="24"/>
              </w:rPr>
            </w:pPr>
          </w:p>
        </w:tc>
        <w:tc>
          <w:tcPr>
            <w:tcW w:w="1204" w:type="pct"/>
            <w:vAlign w:val="center"/>
          </w:tcPr>
          <w:p w14:paraId="0F51D9D1">
            <w:pPr>
              <w:wordWrap w:val="0"/>
              <w:spacing w:line="360" w:lineRule="auto"/>
              <w:jc w:val="center"/>
              <w:rPr>
                <w:rFonts w:hint="default" w:ascii="Times New Roman" w:hAnsi="Times New Roman" w:cs="Times New Roman"/>
                <w:color w:val="auto"/>
                <w:sz w:val="24"/>
                <w:szCs w:val="24"/>
                <w:lang w:eastAsia="zh-CN"/>
              </w:rPr>
            </w:pPr>
            <w:r>
              <w:rPr>
                <w:rFonts w:hint="default" w:ascii="Times New Roman" w:hAnsi="Times New Roman" w:cs="Times New Roman"/>
                <w:color w:val="auto"/>
                <w:sz w:val="24"/>
                <w:szCs w:val="24"/>
                <w:lang w:eastAsia="zh-CN"/>
              </w:rPr>
              <w:t>……</w:t>
            </w:r>
          </w:p>
        </w:tc>
        <w:tc>
          <w:tcPr>
            <w:tcW w:w="431" w:type="pct"/>
            <w:vAlign w:val="center"/>
          </w:tcPr>
          <w:p w14:paraId="38FE86CB">
            <w:pPr>
              <w:wordWrap w:val="0"/>
              <w:spacing w:line="360" w:lineRule="auto"/>
              <w:jc w:val="center"/>
              <w:rPr>
                <w:rFonts w:hint="default" w:ascii="Times New Roman" w:hAnsi="Times New Roman" w:eastAsia="宋体" w:cs="Times New Roman"/>
                <w:color w:val="auto"/>
                <w:sz w:val="24"/>
                <w:szCs w:val="24"/>
              </w:rPr>
            </w:pPr>
          </w:p>
        </w:tc>
        <w:tc>
          <w:tcPr>
            <w:tcW w:w="523" w:type="pct"/>
            <w:vAlign w:val="center"/>
          </w:tcPr>
          <w:p w14:paraId="35A6951C">
            <w:pPr>
              <w:wordWrap w:val="0"/>
              <w:spacing w:line="360" w:lineRule="auto"/>
              <w:jc w:val="center"/>
              <w:rPr>
                <w:rFonts w:hint="default" w:ascii="Times New Roman" w:hAnsi="Times New Roman" w:eastAsia="宋体" w:cs="Times New Roman"/>
                <w:color w:val="auto"/>
                <w:sz w:val="24"/>
                <w:szCs w:val="24"/>
              </w:rPr>
            </w:pPr>
          </w:p>
        </w:tc>
        <w:tc>
          <w:tcPr>
            <w:tcW w:w="382" w:type="pct"/>
            <w:vAlign w:val="center"/>
          </w:tcPr>
          <w:p w14:paraId="3F6A915D">
            <w:pPr>
              <w:wordWrap w:val="0"/>
              <w:spacing w:line="360" w:lineRule="auto"/>
              <w:jc w:val="center"/>
              <w:rPr>
                <w:rFonts w:hint="default" w:ascii="Times New Roman" w:hAnsi="Times New Roman" w:eastAsia="宋体" w:cs="Times New Roman"/>
                <w:color w:val="auto"/>
                <w:sz w:val="24"/>
                <w:szCs w:val="24"/>
              </w:rPr>
            </w:pPr>
          </w:p>
        </w:tc>
        <w:tc>
          <w:tcPr>
            <w:tcW w:w="419" w:type="pct"/>
            <w:vAlign w:val="center"/>
          </w:tcPr>
          <w:p w14:paraId="1AFFF95F">
            <w:pPr>
              <w:wordWrap w:val="0"/>
              <w:spacing w:line="360" w:lineRule="auto"/>
              <w:jc w:val="center"/>
              <w:rPr>
                <w:rFonts w:hint="default" w:ascii="Times New Roman" w:hAnsi="Times New Roman" w:eastAsia="宋体" w:cs="Times New Roman"/>
                <w:color w:val="auto"/>
                <w:sz w:val="24"/>
                <w:szCs w:val="24"/>
              </w:rPr>
            </w:pPr>
          </w:p>
        </w:tc>
        <w:tc>
          <w:tcPr>
            <w:tcW w:w="419" w:type="pct"/>
            <w:vAlign w:val="center"/>
          </w:tcPr>
          <w:p w14:paraId="7ED69DAA">
            <w:pPr>
              <w:wordWrap w:val="0"/>
              <w:spacing w:line="360" w:lineRule="auto"/>
              <w:jc w:val="center"/>
              <w:rPr>
                <w:rFonts w:hint="default" w:ascii="Times New Roman" w:hAnsi="Times New Roman" w:eastAsia="宋体" w:cs="Times New Roman"/>
                <w:color w:val="auto"/>
                <w:sz w:val="24"/>
                <w:szCs w:val="24"/>
              </w:rPr>
            </w:pPr>
          </w:p>
        </w:tc>
        <w:tc>
          <w:tcPr>
            <w:tcW w:w="419" w:type="pct"/>
            <w:vAlign w:val="center"/>
          </w:tcPr>
          <w:p w14:paraId="44AC3EB8">
            <w:pPr>
              <w:wordWrap w:val="0"/>
              <w:spacing w:line="360" w:lineRule="auto"/>
              <w:jc w:val="center"/>
              <w:rPr>
                <w:rFonts w:hint="default" w:ascii="Times New Roman" w:hAnsi="Times New Roman" w:eastAsia="宋体" w:cs="Times New Roman"/>
                <w:color w:val="auto"/>
                <w:sz w:val="24"/>
                <w:szCs w:val="24"/>
              </w:rPr>
            </w:pPr>
          </w:p>
        </w:tc>
        <w:tc>
          <w:tcPr>
            <w:tcW w:w="346" w:type="pct"/>
            <w:vAlign w:val="center"/>
          </w:tcPr>
          <w:p w14:paraId="24C03582">
            <w:pPr>
              <w:wordWrap w:val="0"/>
              <w:spacing w:line="360" w:lineRule="auto"/>
              <w:jc w:val="center"/>
              <w:rPr>
                <w:rFonts w:hint="default" w:ascii="Times New Roman" w:hAnsi="Times New Roman" w:eastAsia="宋体" w:cs="Times New Roman"/>
                <w:color w:val="auto"/>
                <w:sz w:val="24"/>
                <w:szCs w:val="24"/>
              </w:rPr>
            </w:pPr>
          </w:p>
        </w:tc>
      </w:tr>
      <w:tr w14:paraId="687AD7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6" w:hRule="atLeast"/>
          <w:jc w:val="center"/>
        </w:trPr>
        <w:tc>
          <w:tcPr>
            <w:tcW w:w="311" w:type="pct"/>
            <w:vAlign w:val="center"/>
          </w:tcPr>
          <w:p w14:paraId="393084FB">
            <w:pPr>
              <w:pStyle w:val="68"/>
              <w:wordWrap w:val="0"/>
              <w:spacing w:line="360" w:lineRule="auto"/>
              <w:jc w:val="center"/>
              <w:rPr>
                <w:rFonts w:hint="default" w:ascii="Times New Roman" w:hAnsi="Times New Roman" w:cs="Times New Roman"/>
                <w:color w:val="auto"/>
                <w:sz w:val="24"/>
                <w:szCs w:val="24"/>
                <w:lang w:val="en-US" w:eastAsia="zh-CN"/>
              </w:rPr>
            </w:pPr>
            <w:r>
              <w:rPr>
                <w:rFonts w:hint="default" w:ascii="Times New Roman" w:hAnsi="Times New Roman" w:cs="Times New Roman"/>
                <w:color w:val="auto"/>
                <w:sz w:val="24"/>
                <w:szCs w:val="24"/>
                <w:lang w:val="en-US" w:eastAsia="zh-CN"/>
              </w:rPr>
              <w:t>8</w:t>
            </w:r>
          </w:p>
        </w:tc>
        <w:tc>
          <w:tcPr>
            <w:tcW w:w="542" w:type="pct"/>
            <w:vMerge w:val="continue"/>
            <w:vAlign w:val="center"/>
          </w:tcPr>
          <w:p w14:paraId="607CBF2B">
            <w:pPr>
              <w:wordWrap w:val="0"/>
              <w:spacing w:line="360" w:lineRule="auto"/>
              <w:jc w:val="center"/>
              <w:rPr>
                <w:rFonts w:hint="default" w:ascii="Times New Roman" w:hAnsi="Times New Roman" w:eastAsia="宋体" w:cs="Times New Roman"/>
                <w:color w:val="auto"/>
                <w:sz w:val="24"/>
                <w:szCs w:val="24"/>
              </w:rPr>
            </w:pPr>
          </w:p>
        </w:tc>
        <w:tc>
          <w:tcPr>
            <w:tcW w:w="1204" w:type="pct"/>
            <w:vAlign w:val="center"/>
          </w:tcPr>
          <w:p w14:paraId="4F3FD4A7">
            <w:pPr>
              <w:wordWrap w:val="0"/>
              <w:spacing w:line="360" w:lineRule="auto"/>
              <w:jc w:val="center"/>
              <w:rPr>
                <w:rFonts w:hint="default" w:ascii="Times New Roman" w:hAnsi="Times New Roman" w:cs="Times New Roman"/>
                <w:color w:val="auto"/>
                <w:sz w:val="24"/>
                <w:szCs w:val="24"/>
                <w:lang w:eastAsia="zh-CN"/>
              </w:rPr>
            </w:pPr>
            <w:r>
              <w:rPr>
                <w:rFonts w:hint="default" w:ascii="Times New Roman" w:hAnsi="Times New Roman" w:cs="Times New Roman"/>
                <w:color w:val="auto"/>
                <w:sz w:val="24"/>
                <w:szCs w:val="24"/>
                <w:lang w:eastAsia="zh-CN"/>
              </w:rPr>
              <w:t>……</w:t>
            </w:r>
          </w:p>
        </w:tc>
        <w:tc>
          <w:tcPr>
            <w:tcW w:w="431" w:type="pct"/>
            <w:vAlign w:val="center"/>
          </w:tcPr>
          <w:p w14:paraId="3B1B30CF">
            <w:pPr>
              <w:wordWrap w:val="0"/>
              <w:spacing w:line="360" w:lineRule="auto"/>
              <w:jc w:val="center"/>
              <w:rPr>
                <w:rFonts w:hint="default" w:ascii="Times New Roman" w:hAnsi="Times New Roman" w:eastAsia="宋体" w:cs="Times New Roman"/>
                <w:color w:val="auto"/>
                <w:sz w:val="24"/>
                <w:szCs w:val="24"/>
              </w:rPr>
            </w:pPr>
          </w:p>
        </w:tc>
        <w:tc>
          <w:tcPr>
            <w:tcW w:w="523" w:type="pct"/>
            <w:vAlign w:val="center"/>
          </w:tcPr>
          <w:p w14:paraId="20A4990C">
            <w:pPr>
              <w:wordWrap w:val="0"/>
              <w:spacing w:line="360" w:lineRule="auto"/>
              <w:jc w:val="center"/>
              <w:rPr>
                <w:rFonts w:hint="default" w:ascii="Times New Roman" w:hAnsi="Times New Roman" w:eastAsia="宋体" w:cs="Times New Roman"/>
                <w:color w:val="auto"/>
                <w:sz w:val="24"/>
                <w:szCs w:val="24"/>
              </w:rPr>
            </w:pPr>
          </w:p>
        </w:tc>
        <w:tc>
          <w:tcPr>
            <w:tcW w:w="382" w:type="pct"/>
            <w:vAlign w:val="center"/>
          </w:tcPr>
          <w:p w14:paraId="0E2060C2">
            <w:pPr>
              <w:wordWrap w:val="0"/>
              <w:spacing w:line="360" w:lineRule="auto"/>
              <w:jc w:val="center"/>
              <w:rPr>
                <w:rFonts w:hint="default" w:ascii="Times New Roman" w:hAnsi="Times New Roman" w:eastAsia="宋体" w:cs="Times New Roman"/>
                <w:color w:val="auto"/>
                <w:sz w:val="24"/>
                <w:szCs w:val="24"/>
              </w:rPr>
            </w:pPr>
          </w:p>
        </w:tc>
        <w:tc>
          <w:tcPr>
            <w:tcW w:w="419" w:type="pct"/>
            <w:vAlign w:val="center"/>
          </w:tcPr>
          <w:p w14:paraId="1146EC62">
            <w:pPr>
              <w:wordWrap w:val="0"/>
              <w:spacing w:line="360" w:lineRule="auto"/>
              <w:jc w:val="center"/>
              <w:rPr>
                <w:rFonts w:hint="default" w:ascii="Times New Roman" w:hAnsi="Times New Roman" w:eastAsia="宋体" w:cs="Times New Roman"/>
                <w:color w:val="auto"/>
                <w:sz w:val="24"/>
                <w:szCs w:val="24"/>
              </w:rPr>
            </w:pPr>
          </w:p>
        </w:tc>
        <w:tc>
          <w:tcPr>
            <w:tcW w:w="419" w:type="pct"/>
            <w:vAlign w:val="center"/>
          </w:tcPr>
          <w:p w14:paraId="5740B0F3">
            <w:pPr>
              <w:wordWrap w:val="0"/>
              <w:spacing w:line="360" w:lineRule="auto"/>
              <w:jc w:val="center"/>
              <w:rPr>
                <w:rFonts w:hint="default" w:ascii="Times New Roman" w:hAnsi="Times New Roman" w:eastAsia="宋体" w:cs="Times New Roman"/>
                <w:color w:val="auto"/>
                <w:sz w:val="24"/>
                <w:szCs w:val="24"/>
              </w:rPr>
            </w:pPr>
          </w:p>
        </w:tc>
        <w:tc>
          <w:tcPr>
            <w:tcW w:w="419" w:type="pct"/>
            <w:vAlign w:val="center"/>
          </w:tcPr>
          <w:p w14:paraId="66285514">
            <w:pPr>
              <w:wordWrap w:val="0"/>
              <w:spacing w:line="360" w:lineRule="auto"/>
              <w:jc w:val="center"/>
              <w:rPr>
                <w:rFonts w:hint="default" w:ascii="Times New Roman" w:hAnsi="Times New Roman" w:eastAsia="宋体" w:cs="Times New Roman"/>
                <w:color w:val="auto"/>
                <w:sz w:val="24"/>
                <w:szCs w:val="24"/>
              </w:rPr>
            </w:pPr>
          </w:p>
        </w:tc>
        <w:tc>
          <w:tcPr>
            <w:tcW w:w="346" w:type="pct"/>
            <w:vAlign w:val="center"/>
          </w:tcPr>
          <w:p w14:paraId="62CC34C6">
            <w:pPr>
              <w:wordWrap w:val="0"/>
              <w:spacing w:line="360" w:lineRule="auto"/>
              <w:jc w:val="center"/>
              <w:rPr>
                <w:rFonts w:hint="default" w:ascii="Times New Roman" w:hAnsi="Times New Roman" w:eastAsia="宋体" w:cs="Times New Roman"/>
                <w:color w:val="auto"/>
                <w:sz w:val="24"/>
                <w:szCs w:val="24"/>
              </w:rPr>
            </w:pPr>
          </w:p>
        </w:tc>
      </w:tr>
      <w:tr w14:paraId="72043B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6" w:hRule="atLeast"/>
          <w:jc w:val="center"/>
        </w:trPr>
        <w:tc>
          <w:tcPr>
            <w:tcW w:w="311" w:type="pct"/>
            <w:vAlign w:val="center"/>
          </w:tcPr>
          <w:p w14:paraId="63F15D40">
            <w:pPr>
              <w:pStyle w:val="68"/>
              <w:wordWrap w:val="0"/>
              <w:spacing w:line="360" w:lineRule="auto"/>
              <w:jc w:val="center"/>
              <w:rPr>
                <w:rFonts w:hint="default" w:ascii="Times New Roman" w:hAnsi="Times New Roman" w:cs="Times New Roman"/>
                <w:color w:val="auto"/>
                <w:sz w:val="24"/>
                <w:szCs w:val="24"/>
                <w:lang w:val="en-US" w:eastAsia="zh-CN"/>
              </w:rPr>
            </w:pPr>
            <w:r>
              <w:rPr>
                <w:rFonts w:hint="default" w:ascii="Times New Roman" w:hAnsi="Times New Roman" w:cs="Times New Roman"/>
                <w:color w:val="auto"/>
                <w:sz w:val="24"/>
                <w:szCs w:val="24"/>
                <w:lang w:val="en-US" w:eastAsia="zh-CN"/>
              </w:rPr>
              <w:t>9</w:t>
            </w:r>
          </w:p>
        </w:tc>
        <w:tc>
          <w:tcPr>
            <w:tcW w:w="542" w:type="pct"/>
            <w:vAlign w:val="center"/>
          </w:tcPr>
          <w:p w14:paraId="651188D4">
            <w:pPr>
              <w:wordWrap w:val="0"/>
              <w:spacing w:line="360" w:lineRule="auto"/>
              <w:jc w:val="center"/>
              <w:rPr>
                <w:rFonts w:hint="default" w:ascii="Times New Roman" w:hAnsi="Times New Roman" w:eastAsia="宋体" w:cs="Times New Roman"/>
                <w:color w:val="auto"/>
                <w:sz w:val="24"/>
                <w:szCs w:val="24"/>
                <w:lang w:eastAsia="zh-CN"/>
              </w:rPr>
            </w:pPr>
            <w:r>
              <w:rPr>
                <w:rFonts w:hint="default" w:ascii="Times New Roman" w:hAnsi="Times New Roman" w:cs="Times New Roman"/>
                <w:color w:val="auto"/>
                <w:sz w:val="24"/>
                <w:szCs w:val="24"/>
                <w:lang w:eastAsia="zh-CN"/>
              </w:rPr>
              <w:t>……</w:t>
            </w:r>
          </w:p>
        </w:tc>
        <w:tc>
          <w:tcPr>
            <w:tcW w:w="1204" w:type="pct"/>
            <w:vAlign w:val="center"/>
          </w:tcPr>
          <w:p w14:paraId="4B19D929">
            <w:pPr>
              <w:wordWrap w:val="0"/>
              <w:spacing w:line="360" w:lineRule="auto"/>
              <w:jc w:val="center"/>
              <w:rPr>
                <w:rFonts w:hint="default" w:ascii="Times New Roman" w:hAnsi="Times New Roman" w:cs="Times New Roman"/>
                <w:color w:val="auto"/>
                <w:sz w:val="24"/>
                <w:szCs w:val="24"/>
                <w:lang w:eastAsia="zh-CN"/>
              </w:rPr>
            </w:pPr>
            <w:r>
              <w:rPr>
                <w:rFonts w:hint="default" w:ascii="Times New Roman" w:hAnsi="Times New Roman" w:cs="Times New Roman"/>
                <w:color w:val="auto"/>
                <w:sz w:val="24"/>
                <w:szCs w:val="24"/>
                <w:lang w:eastAsia="zh-CN"/>
              </w:rPr>
              <w:t>……</w:t>
            </w:r>
          </w:p>
        </w:tc>
        <w:tc>
          <w:tcPr>
            <w:tcW w:w="431" w:type="pct"/>
            <w:vAlign w:val="center"/>
          </w:tcPr>
          <w:p w14:paraId="15BAAB69">
            <w:pPr>
              <w:wordWrap w:val="0"/>
              <w:spacing w:line="360" w:lineRule="auto"/>
              <w:jc w:val="center"/>
              <w:rPr>
                <w:rFonts w:hint="default" w:ascii="Times New Roman" w:hAnsi="Times New Roman" w:eastAsia="宋体" w:cs="Times New Roman"/>
                <w:color w:val="auto"/>
                <w:sz w:val="24"/>
                <w:szCs w:val="24"/>
              </w:rPr>
            </w:pPr>
          </w:p>
        </w:tc>
        <w:tc>
          <w:tcPr>
            <w:tcW w:w="523" w:type="pct"/>
            <w:vAlign w:val="center"/>
          </w:tcPr>
          <w:p w14:paraId="19FDC6D3">
            <w:pPr>
              <w:wordWrap w:val="0"/>
              <w:spacing w:line="360" w:lineRule="auto"/>
              <w:jc w:val="center"/>
              <w:rPr>
                <w:rFonts w:hint="default" w:ascii="Times New Roman" w:hAnsi="Times New Roman" w:eastAsia="宋体" w:cs="Times New Roman"/>
                <w:color w:val="auto"/>
                <w:sz w:val="24"/>
                <w:szCs w:val="24"/>
              </w:rPr>
            </w:pPr>
          </w:p>
        </w:tc>
        <w:tc>
          <w:tcPr>
            <w:tcW w:w="382" w:type="pct"/>
            <w:vAlign w:val="center"/>
          </w:tcPr>
          <w:p w14:paraId="474A82E7">
            <w:pPr>
              <w:wordWrap w:val="0"/>
              <w:spacing w:line="360" w:lineRule="auto"/>
              <w:jc w:val="center"/>
              <w:rPr>
                <w:rFonts w:hint="default" w:ascii="Times New Roman" w:hAnsi="Times New Roman" w:eastAsia="宋体" w:cs="Times New Roman"/>
                <w:color w:val="auto"/>
                <w:sz w:val="24"/>
                <w:szCs w:val="24"/>
              </w:rPr>
            </w:pPr>
          </w:p>
        </w:tc>
        <w:tc>
          <w:tcPr>
            <w:tcW w:w="419" w:type="pct"/>
            <w:vAlign w:val="center"/>
          </w:tcPr>
          <w:p w14:paraId="41ABBC13">
            <w:pPr>
              <w:wordWrap w:val="0"/>
              <w:spacing w:line="360" w:lineRule="auto"/>
              <w:jc w:val="center"/>
              <w:rPr>
                <w:rFonts w:hint="default" w:ascii="Times New Roman" w:hAnsi="Times New Roman" w:eastAsia="宋体" w:cs="Times New Roman"/>
                <w:color w:val="auto"/>
                <w:sz w:val="24"/>
                <w:szCs w:val="24"/>
              </w:rPr>
            </w:pPr>
          </w:p>
        </w:tc>
        <w:tc>
          <w:tcPr>
            <w:tcW w:w="419" w:type="pct"/>
            <w:vAlign w:val="center"/>
          </w:tcPr>
          <w:p w14:paraId="24DB2CA5">
            <w:pPr>
              <w:wordWrap w:val="0"/>
              <w:spacing w:line="360" w:lineRule="auto"/>
              <w:jc w:val="center"/>
              <w:rPr>
                <w:rFonts w:hint="default" w:ascii="Times New Roman" w:hAnsi="Times New Roman" w:eastAsia="宋体" w:cs="Times New Roman"/>
                <w:color w:val="auto"/>
                <w:sz w:val="24"/>
                <w:szCs w:val="24"/>
              </w:rPr>
            </w:pPr>
          </w:p>
        </w:tc>
        <w:tc>
          <w:tcPr>
            <w:tcW w:w="419" w:type="pct"/>
            <w:vAlign w:val="center"/>
          </w:tcPr>
          <w:p w14:paraId="402A38C9">
            <w:pPr>
              <w:wordWrap w:val="0"/>
              <w:spacing w:line="360" w:lineRule="auto"/>
              <w:jc w:val="center"/>
              <w:rPr>
                <w:rFonts w:hint="default" w:ascii="Times New Roman" w:hAnsi="Times New Roman" w:eastAsia="宋体" w:cs="Times New Roman"/>
                <w:color w:val="auto"/>
                <w:sz w:val="24"/>
                <w:szCs w:val="24"/>
              </w:rPr>
            </w:pPr>
          </w:p>
        </w:tc>
        <w:tc>
          <w:tcPr>
            <w:tcW w:w="346" w:type="pct"/>
            <w:vAlign w:val="center"/>
          </w:tcPr>
          <w:p w14:paraId="2B6DBFDC">
            <w:pPr>
              <w:wordWrap w:val="0"/>
              <w:spacing w:line="360" w:lineRule="auto"/>
              <w:jc w:val="center"/>
              <w:rPr>
                <w:rFonts w:hint="default" w:ascii="Times New Roman" w:hAnsi="Times New Roman" w:eastAsia="宋体" w:cs="Times New Roman"/>
                <w:color w:val="auto"/>
                <w:sz w:val="24"/>
                <w:szCs w:val="24"/>
              </w:rPr>
            </w:pPr>
          </w:p>
        </w:tc>
      </w:tr>
    </w:tbl>
    <w:p w14:paraId="40AE3D6C">
      <w:pPr>
        <w:spacing w:line="360" w:lineRule="auto"/>
        <w:ind w:firstLine="472" w:firstLineChars="200"/>
        <w:rPr>
          <w:rFonts w:hint="default" w:ascii="Times New Roman" w:hAnsi="Times New Roman" w:eastAsia="宋体" w:cs="Times New Roman"/>
          <w:color w:val="auto"/>
          <w:spacing w:val="-2"/>
          <w:kern w:val="0"/>
          <w:sz w:val="24"/>
          <w:szCs w:val="24"/>
          <w:lang w:val="en-US" w:eastAsia="zh-CN"/>
        </w:rPr>
      </w:pPr>
      <w:r>
        <w:rPr>
          <w:rFonts w:hint="default" w:ascii="Times New Roman" w:hAnsi="Times New Roman" w:eastAsia="宋体" w:cs="Times New Roman"/>
          <w:color w:val="auto"/>
          <w:spacing w:val="-2"/>
          <w:kern w:val="0"/>
          <w:sz w:val="24"/>
          <w:szCs w:val="24"/>
          <w:lang w:val="en-US" w:eastAsia="zh-CN"/>
        </w:rPr>
        <w:t>说明:</w:t>
      </w:r>
    </w:p>
    <w:p w14:paraId="0119F3E1">
      <w:pPr>
        <w:numPr>
          <w:ilvl w:val="0"/>
          <w:numId w:val="12"/>
        </w:numPr>
        <w:spacing w:line="360" w:lineRule="auto"/>
        <w:ind w:firstLine="472" w:firstLineChars="200"/>
        <w:rPr>
          <w:rFonts w:hint="default" w:ascii="Times New Roman" w:hAnsi="Times New Roman" w:eastAsia="宋体" w:cs="Times New Roman"/>
          <w:color w:val="auto"/>
          <w:spacing w:val="-2"/>
          <w:kern w:val="0"/>
          <w:sz w:val="24"/>
          <w:szCs w:val="24"/>
          <w:lang w:val="en-US" w:eastAsia="zh-CN"/>
        </w:rPr>
      </w:pPr>
      <w:r>
        <w:rPr>
          <w:rFonts w:hint="default" w:ascii="Times New Roman" w:hAnsi="Times New Roman" w:eastAsia="宋体" w:cs="Times New Roman"/>
          <w:color w:val="auto"/>
          <w:spacing w:val="-2"/>
          <w:kern w:val="0"/>
          <w:sz w:val="24"/>
          <w:szCs w:val="24"/>
          <w:lang w:val="en-US" w:eastAsia="zh-CN"/>
        </w:rPr>
        <w:t>供应商可根据需要自行增减表格行数</w:t>
      </w:r>
      <w:r>
        <w:rPr>
          <w:rFonts w:hint="default" w:ascii="Times New Roman" w:hAnsi="Times New Roman" w:cs="Times New Roman"/>
          <w:color w:val="auto"/>
          <w:spacing w:val="-2"/>
          <w:kern w:val="0"/>
          <w:sz w:val="24"/>
          <w:szCs w:val="24"/>
          <w:lang w:val="en-US" w:eastAsia="zh-CN"/>
        </w:rPr>
        <w:t>。</w:t>
      </w:r>
    </w:p>
    <w:p w14:paraId="49B64450">
      <w:pPr>
        <w:numPr>
          <w:ilvl w:val="0"/>
          <w:numId w:val="12"/>
        </w:numPr>
        <w:spacing w:line="360" w:lineRule="auto"/>
        <w:ind w:firstLine="472" w:firstLineChars="200"/>
        <w:rPr>
          <w:rFonts w:hint="default" w:ascii="Times New Roman" w:hAnsi="Times New Roman" w:eastAsia="宋体" w:cs="Times New Roman"/>
          <w:color w:val="auto"/>
          <w:spacing w:val="-2"/>
          <w:kern w:val="0"/>
          <w:sz w:val="24"/>
          <w:szCs w:val="24"/>
          <w:lang w:val="en-US" w:eastAsia="zh-CN"/>
        </w:rPr>
      </w:pPr>
      <w:r>
        <w:rPr>
          <w:rFonts w:hint="default" w:ascii="Times New Roman" w:hAnsi="Times New Roman" w:cs="Times New Roman"/>
          <w:color w:val="auto"/>
          <w:spacing w:val="-2"/>
          <w:kern w:val="0"/>
          <w:sz w:val="24"/>
          <w:szCs w:val="24"/>
          <w:lang w:val="en-US" w:eastAsia="zh-CN"/>
        </w:rPr>
        <w:t>主要对配置清单中可独立使用的配套设备（如</w:t>
      </w:r>
      <w:r>
        <w:rPr>
          <w:rFonts w:hint="eastAsia" w:ascii="Times New Roman" w:hAnsi="Times New Roman" w:cs="Times New Roman"/>
          <w:color w:val="auto"/>
          <w:spacing w:val="-2"/>
          <w:kern w:val="0"/>
          <w:sz w:val="24"/>
          <w:szCs w:val="24"/>
          <w:lang w:val="en-US" w:eastAsia="zh-CN"/>
        </w:rPr>
        <w:t>：</w:t>
      </w:r>
      <w:r>
        <w:rPr>
          <w:rFonts w:hint="default" w:ascii="Times New Roman" w:hAnsi="Times New Roman" w:eastAsia="宋体" w:cs="Times New Roman"/>
          <w:color w:val="auto"/>
          <w:sz w:val="24"/>
          <w:szCs w:val="24"/>
          <w:lang w:val="en-US" w:eastAsia="zh-CN"/>
        </w:rPr>
        <w:t>制氢机</w:t>
      </w:r>
      <w:r>
        <w:rPr>
          <w:rFonts w:hint="default" w:ascii="Times New Roman" w:hAnsi="Times New Roman" w:cs="Times New Roman"/>
          <w:color w:val="auto"/>
          <w:spacing w:val="-2"/>
          <w:kern w:val="0"/>
          <w:sz w:val="24"/>
          <w:szCs w:val="24"/>
          <w:lang w:val="en-US" w:eastAsia="zh-CN"/>
        </w:rPr>
        <w:t>等）进行品牌、型号的说明。</w:t>
      </w:r>
    </w:p>
    <w:p w14:paraId="04836107">
      <w:pPr>
        <w:numPr>
          <w:ilvl w:val="0"/>
          <w:numId w:val="12"/>
        </w:numPr>
        <w:spacing w:line="360" w:lineRule="auto"/>
        <w:ind w:firstLine="472" w:firstLineChars="200"/>
        <w:rPr>
          <w:rFonts w:hint="default" w:ascii="Times New Roman" w:hAnsi="Times New Roman" w:eastAsia="宋体" w:cs="Times New Roman"/>
          <w:color w:val="auto"/>
          <w:spacing w:val="-2"/>
          <w:kern w:val="0"/>
          <w:sz w:val="24"/>
          <w:szCs w:val="24"/>
          <w:lang w:val="en-US" w:eastAsia="zh-CN"/>
        </w:rPr>
      </w:pPr>
      <w:r>
        <w:rPr>
          <w:rFonts w:hint="default" w:ascii="Times New Roman" w:hAnsi="Times New Roman" w:eastAsia="宋体" w:cs="Times New Roman"/>
          <w:color w:val="auto"/>
          <w:spacing w:val="-2"/>
          <w:kern w:val="0"/>
          <w:sz w:val="24"/>
          <w:szCs w:val="24"/>
          <w:lang w:val="en-US" w:eastAsia="zh-CN"/>
        </w:rPr>
        <w:t>除定制产品外，没有标注品牌、型号的，供应商自行承担其带来的不利因素。</w:t>
      </w:r>
    </w:p>
    <w:p w14:paraId="0B82767B">
      <w:pPr>
        <w:pStyle w:val="2"/>
        <w:rPr>
          <w:rFonts w:hint="default" w:ascii="Times New Roman" w:hAnsi="Times New Roman" w:cs="Times New Roman"/>
          <w:color w:val="auto"/>
          <w:lang w:val="en-US" w:eastAsia="zh-CN"/>
        </w:rPr>
      </w:pPr>
    </w:p>
    <w:p w14:paraId="3F241ED1">
      <w:pPr>
        <w:pStyle w:val="2"/>
        <w:pageBreakBefore w:val="0"/>
        <w:kinsoku/>
        <w:wordWrap w:val="0"/>
        <w:overflowPunct/>
        <w:bidi w:val="0"/>
        <w:spacing w:beforeAutospacing="0" w:afterAutospacing="0" w:line="360" w:lineRule="auto"/>
        <w:ind w:firstLine="480" w:firstLineChars="200"/>
        <w:jc w:val="righ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单位：人民币：元</w:t>
      </w:r>
    </w:p>
    <w:tbl>
      <w:tblPr>
        <w:tblStyle w:val="27"/>
        <w:tblW w:w="5993"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668"/>
        <w:gridCol w:w="1165"/>
        <w:gridCol w:w="2588"/>
        <w:gridCol w:w="926"/>
        <w:gridCol w:w="1124"/>
        <w:gridCol w:w="821"/>
        <w:gridCol w:w="901"/>
        <w:gridCol w:w="901"/>
        <w:gridCol w:w="901"/>
        <w:gridCol w:w="744"/>
      </w:tblGrid>
      <w:tr w14:paraId="2CBC47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6" w:hRule="atLeast"/>
          <w:jc w:val="center"/>
        </w:trPr>
        <w:tc>
          <w:tcPr>
            <w:tcW w:w="311" w:type="pct"/>
            <w:vAlign w:val="center"/>
          </w:tcPr>
          <w:p w14:paraId="0D8D565E">
            <w:pPr>
              <w:pStyle w:val="68"/>
              <w:wordWrap w:val="0"/>
              <w:spacing w:line="360" w:lineRule="auto"/>
              <w:jc w:val="center"/>
              <w:rPr>
                <w:rFonts w:hint="default" w:ascii="Times New Roman" w:hAnsi="Times New Roman" w:eastAsia="宋体" w:cs="Times New Roman"/>
                <w:b/>
                <w:color w:val="auto"/>
                <w:sz w:val="24"/>
                <w:szCs w:val="24"/>
              </w:rPr>
            </w:pPr>
            <w:r>
              <w:rPr>
                <w:rFonts w:hint="default" w:ascii="Times New Roman" w:hAnsi="Times New Roman" w:eastAsia="宋体" w:cs="Times New Roman"/>
                <w:b/>
                <w:color w:val="auto"/>
                <w:sz w:val="24"/>
                <w:szCs w:val="24"/>
              </w:rPr>
              <w:t>序号</w:t>
            </w:r>
          </w:p>
        </w:tc>
        <w:tc>
          <w:tcPr>
            <w:tcW w:w="542" w:type="pct"/>
            <w:vAlign w:val="center"/>
          </w:tcPr>
          <w:p w14:paraId="0F748564">
            <w:pPr>
              <w:pStyle w:val="68"/>
              <w:wordWrap w:val="0"/>
              <w:spacing w:line="360" w:lineRule="auto"/>
              <w:jc w:val="center"/>
              <w:rPr>
                <w:rFonts w:hint="default" w:ascii="Times New Roman" w:hAnsi="Times New Roman" w:eastAsia="宋体" w:cs="Times New Roman"/>
                <w:b/>
                <w:color w:val="auto"/>
                <w:sz w:val="24"/>
                <w:szCs w:val="24"/>
              </w:rPr>
            </w:pPr>
            <w:r>
              <w:rPr>
                <w:rFonts w:hint="default" w:ascii="Times New Roman" w:hAnsi="Times New Roman" w:eastAsia="宋体" w:cs="Times New Roman"/>
                <w:b/>
                <w:color w:val="auto"/>
                <w:sz w:val="24"/>
                <w:szCs w:val="24"/>
              </w:rPr>
              <w:t>分项名称</w:t>
            </w:r>
          </w:p>
        </w:tc>
        <w:tc>
          <w:tcPr>
            <w:tcW w:w="1204" w:type="pct"/>
            <w:vAlign w:val="center"/>
          </w:tcPr>
          <w:p w14:paraId="10F3942B">
            <w:pPr>
              <w:pStyle w:val="68"/>
              <w:wordWrap w:val="0"/>
              <w:spacing w:line="360" w:lineRule="auto"/>
              <w:jc w:val="center"/>
              <w:rPr>
                <w:rFonts w:hint="default" w:ascii="Times New Roman" w:hAnsi="Times New Roman" w:eastAsia="宋体" w:cs="Times New Roman"/>
                <w:b/>
                <w:color w:val="auto"/>
                <w:sz w:val="24"/>
                <w:szCs w:val="24"/>
                <w:lang w:val="en-US" w:eastAsia="zh-CN"/>
              </w:rPr>
            </w:pPr>
            <w:r>
              <w:rPr>
                <w:rFonts w:hint="default" w:ascii="Times New Roman" w:hAnsi="Times New Roman" w:cs="Times New Roman"/>
                <w:b/>
                <w:color w:val="auto"/>
                <w:sz w:val="24"/>
                <w:szCs w:val="24"/>
                <w:lang w:val="en-US" w:eastAsia="zh-CN"/>
              </w:rPr>
              <w:t>耗材</w:t>
            </w:r>
          </w:p>
        </w:tc>
        <w:tc>
          <w:tcPr>
            <w:tcW w:w="431" w:type="pct"/>
            <w:vAlign w:val="center"/>
          </w:tcPr>
          <w:p w14:paraId="2980D2E8">
            <w:pPr>
              <w:pStyle w:val="68"/>
              <w:wordWrap w:val="0"/>
              <w:spacing w:line="360" w:lineRule="auto"/>
              <w:jc w:val="center"/>
              <w:rPr>
                <w:rFonts w:hint="default" w:ascii="Times New Roman" w:hAnsi="Times New Roman" w:eastAsia="宋体" w:cs="Times New Roman"/>
                <w:b/>
                <w:color w:val="auto"/>
                <w:sz w:val="24"/>
                <w:szCs w:val="24"/>
                <w:lang w:val="en-US" w:eastAsia="zh-CN"/>
              </w:rPr>
            </w:pPr>
            <w:r>
              <w:rPr>
                <w:rFonts w:hint="default" w:ascii="Times New Roman" w:hAnsi="Times New Roman" w:eastAsia="宋体" w:cs="Times New Roman"/>
                <w:b/>
                <w:color w:val="auto"/>
                <w:sz w:val="24"/>
                <w:szCs w:val="24"/>
              </w:rPr>
              <w:t>品牌</w:t>
            </w:r>
          </w:p>
        </w:tc>
        <w:tc>
          <w:tcPr>
            <w:tcW w:w="523" w:type="pct"/>
            <w:vAlign w:val="center"/>
          </w:tcPr>
          <w:p w14:paraId="51D52959">
            <w:pPr>
              <w:pStyle w:val="68"/>
              <w:wordWrap w:val="0"/>
              <w:spacing w:line="360" w:lineRule="auto"/>
              <w:jc w:val="center"/>
              <w:rPr>
                <w:rFonts w:hint="default" w:ascii="Times New Roman" w:hAnsi="Times New Roman" w:eastAsia="宋体" w:cs="Times New Roman"/>
                <w:b/>
                <w:color w:val="auto"/>
                <w:sz w:val="24"/>
                <w:szCs w:val="24"/>
                <w:lang w:val="en-US" w:eastAsia="zh-CN"/>
              </w:rPr>
            </w:pPr>
            <w:r>
              <w:rPr>
                <w:rFonts w:hint="default" w:ascii="Times New Roman" w:hAnsi="Times New Roman" w:eastAsia="宋体" w:cs="Times New Roman"/>
                <w:b/>
                <w:color w:val="auto"/>
                <w:sz w:val="24"/>
                <w:szCs w:val="24"/>
                <w:lang w:val="en-US" w:eastAsia="zh-CN"/>
              </w:rPr>
              <w:t>规格型号</w:t>
            </w:r>
          </w:p>
        </w:tc>
        <w:tc>
          <w:tcPr>
            <w:tcW w:w="382" w:type="pct"/>
            <w:vAlign w:val="center"/>
          </w:tcPr>
          <w:p w14:paraId="5210616F">
            <w:pPr>
              <w:pStyle w:val="68"/>
              <w:wordWrap w:val="0"/>
              <w:spacing w:line="360" w:lineRule="auto"/>
              <w:jc w:val="center"/>
              <w:rPr>
                <w:rFonts w:hint="default" w:ascii="Times New Roman" w:hAnsi="Times New Roman" w:eastAsia="宋体" w:cs="Times New Roman"/>
                <w:b/>
                <w:color w:val="auto"/>
                <w:sz w:val="24"/>
                <w:szCs w:val="24"/>
              </w:rPr>
            </w:pPr>
            <w:r>
              <w:rPr>
                <w:rFonts w:hint="default" w:ascii="Times New Roman" w:hAnsi="Times New Roman" w:eastAsia="宋体" w:cs="Times New Roman"/>
                <w:b/>
                <w:color w:val="auto"/>
                <w:sz w:val="24"/>
                <w:szCs w:val="24"/>
              </w:rPr>
              <w:t>单位</w:t>
            </w:r>
          </w:p>
        </w:tc>
        <w:tc>
          <w:tcPr>
            <w:tcW w:w="419" w:type="pct"/>
            <w:vAlign w:val="center"/>
          </w:tcPr>
          <w:p w14:paraId="51B97A69">
            <w:pPr>
              <w:pStyle w:val="68"/>
              <w:wordWrap w:val="0"/>
              <w:spacing w:line="360" w:lineRule="auto"/>
              <w:jc w:val="center"/>
              <w:rPr>
                <w:rFonts w:hint="default" w:ascii="Times New Roman" w:hAnsi="Times New Roman" w:eastAsia="宋体" w:cs="Times New Roman"/>
                <w:b/>
                <w:color w:val="auto"/>
                <w:sz w:val="24"/>
                <w:szCs w:val="24"/>
              </w:rPr>
            </w:pPr>
            <w:r>
              <w:rPr>
                <w:rFonts w:hint="default" w:ascii="Times New Roman" w:hAnsi="Times New Roman" w:eastAsia="宋体" w:cs="Times New Roman"/>
                <w:b/>
                <w:color w:val="auto"/>
                <w:sz w:val="24"/>
                <w:szCs w:val="24"/>
              </w:rPr>
              <w:t>数量</w:t>
            </w:r>
          </w:p>
        </w:tc>
        <w:tc>
          <w:tcPr>
            <w:tcW w:w="901" w:type="dxa"/>
            <w:vAlign w:val="center"/>
          </w:tcPr>
          <w:p w14:paraId="2DF07EAE">
            <w:pPr>
              <w:pStyle w:val="68"/>
              <w:pageBreakBefore w:val="0"/>
              <w:kinsoku/>
              <w:wordWrap w:val="0"/>
              <w:overflowPunct/>
              <w:bidi w:val="0"/>
              <w:spacing w:beforeAutospacing="0" w:afterAutospacing="0" w:line="360" w:lineRule="auto"/>
              <w:jc w:val="center"/>
              <w:rPr>
                <w:rFonts w:hint="default" w:ascii="Times New Roman" w:hAnsi="Times New Roman" w:eastAsia="宋体" w:cs="Times New Roman"/>
                <w:b/>
                <w:color w:val="auto"/>
                <w:sz w:val="24"/>
                <w:szCs w:val="24"/>
              </w:rPr>
            </w:pPr>
            <w:r>
              <w:rPr>
                <w:rFonts w:hint="default" w:ascii="Times New Roman" w:hAnsi="Times New Roman" w:eastAsia="宋体" w:cs="Times New Roman"/>
                <w:b/>
                <w:color w:val="auto"/>
                <w:sz w:val="24"/>
                <w:szCs w:val="24"/>
                <w:highlight w:val="none"/>
              </w:rPr>
              <w:t>单价</w:t>
            </w:r>
          </w:p>
        </w:tc>
        <w:tc>
          <w:tcPr>
            <w:tcW w:w="901" w:type="dxa"/>
            <w:vAlign w:val="center"/>
          </w:tcPr>
          <w:p w14:paraId="64CEED6A">
            <w:pPr>
              <w:pStyle w:val="68"/>
              <w:pageBreakBefore w:val="0"/>
              <w:kinsoku/>
              <w:wordWrap w:val="0"/>
              <w:overflowPunct/>
              <w:bidi w:val="0"/>
              <w:spacing w:beforeAutospacing="0" w:afterAutospacing="0" w:line="360" w:lineRule="auto"/>
              <w:jc w:val="center"/>
              <w:rPr>
                <w:rFonts w:hint="default" w:ascii="Times New Roman" w:hAnsi="Times New Roman" w:eastAsia="宋体" w:cs="Times New Roman"/>
                <w:b/>
                <w:color w:val="auto"/>
                <w:sz w:val="24"/>
                <w:szCs w:val="24"/>
              </w:rPr>
            </w:pPr>
            <w:r>
              <w:rPr>
                <w:rFonts w:hint="default" w:ascii="Times New Roman" w:hAnsi="Times New Roman" w:eastAsia="宋体" w:cs="Times New Roman"/>
                <w:b/>
                <w:color w:val="auto"/>
                <w:sz w:val="24"/>
                <w:szCs w:val="24"/>
                <w:highlight w:val="none"/>
              </w:rPr>
              <w:t>总价</w:t>
            </w:r>
          </w:p>
        </w:tc>
        <w:tc>
          <w:tcPr>
            <w:tcW w:w="346" w:type="pct"/>
            <w:vAlign w:val="center"/>
          </w:tcPr>
          <w:p w14:paraId="125931C7">
            <w:pPr>
              <w:pStyle w:val="68"/>
              <w:wordWrap w:val="0"/>
              <w:spacing w:line="360" w:lineRule="auto"/>
              <w:jc w:val="center"/>
              <w:rPr>
                <w:rFonts w:hint="default" w:ascii="Times New Roman" w:hAnsi="Times New Roman" w:eastAsia="宋体" w:cs="Times New Roman"/>
                <w:b/>
                <w:color w:val="auto"/>
                <w:sz w:val="24"/>
                <w:szCs w:val="24"/>
              </w:rPr>
            </w:pPr>
            <w:r>
              <w:rPr>
                <w:rFonts w:hint="default" w:ascii="Times New Roman" w:hAnsi="Times New Roman" w:eastAsia="宋体" w:cs="Times New Roman"/>
                <w:b/>
                <w:color w:val="auto"/>
                <w:sz w:val="24"/>
                <w:szCs w:val="24"/>
              </w:rPr>
              <w:t>备注</w:t>
            </w:r>
          </w:p>
        </w:tc>
      </w:tr>
      <w:tr w14:paraId="2FF0E7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6" w:hRule="atLeast"/>
          <w:jc w:val="center"/>
        </w:trPr>
        <w:tc>
          <w:tcPr>
            <w:tcW w:w="311" w:type="pct"/>
            <w:vAlign w:val="center"/>
          </w:tcPr>
          <w:p w14:paraId="34E73D8A">
            <w:pPr>
              <w:pStyle w:val="68"/>
              <w:wordWrap w:val="0"/>
              <w:spacing w:line="360" w:lineRule="auto"/>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1</w:t>
            </w:r>
          </w:p>
        </w:tc>
        <w:tc>
          <w:tcPr>
            <w:tcW w:w="542" w:type="pct"/>
            <w:vMerge w:val="restart"/>
            <w:vAlign w:val="center"/>
          </w:tcPr>
          <w:p w14:paraId="14176041">
            <w:pPr>
              <w:wordWrap w:val="0"/>
              <w:spacing w:line="360" w:lineRule="auto"/>
              <w:jc w:val="center"/>
              <w:rPr>
                <w:rFonts w:hint="default" w:ascii="Times New Roman" w:hAnsi="Times New Roman" w:eastAsia="宋体" w:cs="Times New Roman"/>
                <w:color w:val="auto"/>
                <w:sz w:val="24"/>
                <w:szCs w:val="24"/>
              </w:rPr>
            </w:pPr>
            <w:r>
              <w:rPr>
                <w:rFonts w:hint="eastAsia" w:ascii="Times New Roman" w:hAnsi="Times New Roman" w:cs="Times New Roman"/>
                <w:i w:val="0"/>
                <w:iCs w:val="0"/>
                <w:color w:val="auto"/>
                <w:kern w:val="0"/>
                <w:sz w:val="24"/>
                <w:szCs w:val="24"/>
                <w:u w:val="none"/>
                <w:lang w:val="en-US" w:eastAsia="zh-CN" w:bidi="ar"/>
              </w:rPr>
              <w:t>微波等离子化学气相沉积设备</w:t>
            </w:r>
          </w:p>
        </w:tc>
        <w:tc>
          <w:tcPr>
            <w:tcW w:w="1204" w:type="pct"/>
            <w:vAlign w:val="center"/>
          </w:tcPr>
          <w:p w14:paraId="0A9B9197">
            <w:pPr>
              <w:pageBreakBefore w:val="0"/>
              <w:widowControl w:val="0"/>
              <w:wordWrap/>
              <w:topLinePunct w:val="0"/>
              <w:bidi w:val="0"/>
              <w:spacing w:line="360" w:lineRule="auto"/>
              <w:jc w:val="center"/>
              <w:textAlignment w:val="auto"/>
              <w:rPr>
                <w:rFonts w:hint="default" w:ascii="Times New Roman" w:hAnsi="Times New Roman" w:eastAsia="宋体" w:cs="Times New Roman"/>
                <w:color w:val="auto"/>
                <w:sz w:val="24"/>
                <w:szCs w:val="24"/>
              </w:rPr>
            </w:pPr>
            <w:r>
              <w:rPr>
                <w:rFonts w:hint="default" w:ascii="Times New Roman" w:hAnsi="Times New Roman" w:cs="Times New Roman"/>
                <w:color w:val="auto"/>
                <w:sz w:val="24"/>
                <w:szCs w:val="24"/>
                <w:lang w:eastAsia="zh-CN"/>
              </w:rPr>
              <w:t>……</w:t>
            </w:r>
          </w:p>
        </w:tc>
        <w:tc>
          <w:tcPr>
            <w:tcW w:w="431" w:type="pct"/>
            <w:vAlign w:val="center"/>
          </w:tcPr>
          <w:p w14:paraId="6EA41B1B">
            <w:pPr>
              <w:wordWrap w:val="0"/>
              <w:spacing w:line="360" w:lineRule="auto"/>
              <w:jc w:val="center"/>
              <w:rPr>
                <w:rFonts w:hint="default" w:ascii="Times New Roman" w:hAnsi="Times New Roman" w:eastAsia="宋体" w:cs="Times New Roman"/>
                <w:color w:val="auto"/>
                <w:sz w:val="24"/>
                <w:szCs w:val="24"/>
              </w:rPr>
            </w:pPr>
          </w:p>
        </w:tc>
        <w:tc>
          <w:tcPr>
            <w:tcW w:w="523" w:type="pct"/>
            <w:vAlign w:val="center"/>
          </w:tcPr>
          <w:p w14:paraId="38AF556F">
            <w:pPr>
              <w:wordWrap w:val="0"/>
              <w:spacing w:line="360" w:lineRule="auto"/>
              <w:jc w:val="center"/>
              <w:rPr>
                <w:rFonts w:hint="default" w:ascii="Times New Roman" w:hAnsi="Times New Roman" w:eastAsia="宋体" w:cs="Times New Roman"/>
                <w:color w:val="auto"/>
                <w:sz w:val="24"/>
                <w:szCs w:val="24"/>
              </w:rPr>
            </w:pPr>
          </w:p>
        </w:tc>
        <w:tc>
          <w:tcPr>
            <w:tcW w:w="382" w:type="pct"/>
            <w:vAlign w:val="center"/>
          </w:tcPr>
          <w:p w14:paraId="1429752D">
            <w:pPr>
              <w:wordWrap w:val="0"/>
              <w:spacing w:line="360" w:lineRule="auto"/>
              <w:jc w:val="center"/>
              <w:rPr>
                <w:rFonts w:hint="default" w:ascii="Times New Roman" w:hAnsi="Times New Roman" w:eastAsia="宋体" w:cs="Times New Roman"/>
                <w:color w:val="auto"/>
                <w:sz w:val="24"/>
                <w:szCs w:val="24"/>
                <w:lang w:val="en-US" w:eastAsia="zh-CN"/>
              </w:rPr>
            </w:pPr>
          </w:p>
        </w:tc>
        <w:tc>
          <w:tcPr>
            <w:tcW w:w="419" w:type="pct"/>
            <w:vAlign w:val="center"/>
          </w:tcPr>
          <w:p w14:paraId="2C69FE66">
            <w:pPr>
              <w:wordWrap w:val="0"/>
              <w:spacing w:line="360" w:lineRule="auto"/>
              <w:jc w:val="center"/>
              <w:rPr>
                <w:rFonts w:hint="default" w:ascii="Times New Roman" w:hAnsi="Times New Roman" w:cs="Times New Roman"/>
                <w:color w:val="auto"/>
                <w:sz w:val="24"/>
                <w:szCs w:val="24"/>
                <w:lang w:val="en-US" w:eastAsia="zh-CN"/>
              </w:rPr>
            </w:pPr>
          </w:p>
        </w:tc>
        <w:tc>
          <w:tcPr>
            <w:tcW w:w="419" w:type="pct"/>
            <w:vAlign w:val="center"/>
          </w:tcPr>
          <w:p w14:paraId="61FF7374">
            <w:pPr>
              <w:wordWrap w:val="0"/>
              <w:spacing w:line="360" w:lineRule="auto"/>
              <w:jc w:val="center"/>
              <w:rPr>
                <w:rFonts w:hint="default" w:ascii="Times New Roman" w:hAnsi="Times New Roman" w:eastAsia="宋体" w:cs="Times New Roman"/>
                <w:color w:val="auto"/>
                <w:sz w:val="24"/>
                <w:szCs w:val="24"/>
                <w:lang w:val="en-US" w:eastAsia="zh-CN"/>
              </w:rPr>
            </w:pPr>
          </w:p>
        </w:tc>
        <w:tc>
          <w:tcPr>
            <w:tcW w:w="419" w:type="pct"/>
            <w:vAlign w:val="center"/>
          </w:tcPr>
          <w:p w14:paraId="1D009E49">
            <w:pPr>
              <w:wordWrap w:val="0"/>
              <w:spacing w:line="360" w:lineRule="auto"/>
              <w:jc w:val="center"/>
              <w:rPr>
                <w:rFonts w:hint="default" w:ascii="Times New Roman" w:hAnsi="Times New Roman" w:eastAsia="宋体" w:cs="Times New Roman"/>
                <w:color w:val="auto"/>
                <w:sz w:val="24"/>
                <w:szCs w:val="24"/>
                <w:lang w:val="en-US" w:eastAsia="zh-CN"/>
              </w:rPr>
            </w:pPr>
          </w:p>
        </w:tc>
        <w:tc>
          <w:tcPr>
            <w:tcW w:w="346" w:type="pct"/>
            <w:vAlign w:val="center"/>
          </w:tcPr>
          <w:p w14:paraId="722A0CC3">
            <w:pPr>
              <w:wordWrap w:val="0"/>
              <w:spacing w:line="360" w:lineRule="auto"/>
              <w:jc w:val="center"/>
              <w:rPr>
                <w:rFonts w:hint="default" w:ascii="Times New Roman" w:hAnsi="Times New Roman" w:eastAsia="宋体" w:cs="Times New Roman"/>
                <w:color w:val="auto"/>
                <w:sz w:val="24"/>
                <w:szCs w:val="24"/>
              </w:rPr>
            </w:pPr>
          </w:p>
        </w:tc>
      </w:tr>
      <w:tr w14:paraId="52241C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6" w:hRule="atLeast"/>
          <w:jc w:val="center"/>
        </w:trPr>
        <w:tc>
          <w:tcPr>
            <w:tcW w:w="311" w:type="pct"/>
            <w:vAlign w:val="center"/>
          </w:tcPr>
          <w:p w14:paraId="0298B4FB">
            <w:pPr>
              <w:pStyle w:val="68"/>
              <w:wordWrap w:val="0"/>
              <w:spacing w:line="360" w:lineRule="auto"/>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2</w:t>
            </w:r>
          </w:p>
        </w:tc>
        <w:tc>
          <w:tcPr>
            <w:tcW w:w="542" w:type="pct"/>
            <w:vMerge w:val="continue"/>
            <w:vAlign w:val="center"/>
          </w:tcPr>
          <w:p w14:paraId="11C8EE4D">
            <w:pPr>
              <w:wordWrap w:val="0"/>
              <w:spacing w:line="360" w:lineRule="auto"/>
              <w:jc w:val="center"/>
              <w:rPr>
                <w:rFonts w:hint="default" w:ascii="Times New Roman" w:hAnsi="Times New Roman" w:eastAsia="宋体" w:cs="Times New Roman"/>
                <w:color w:val="auto"/>
                <w:sz w:val="24"/>
                <w:szCs w:val="24"/>
              </w:rPr>
            </w:pPr>
          </w:p>
        </w:tc>
        <w:tc>
          <w:tcPr>
            <w:tcW w:w="1204" w:type="pct"/>
            <w:vAlign w:val="center"/>
          </w:tcPr>
          <w:p w14:paraId="1B9E4B04">
            <w:pPr>
              <w:pageBreakBefore w:val="0"/>
              <w:widowControl w:val="0"/>
              <w:wordWrap/>
              <w:topLinePunct w:val="0"/>
              <w:bidi w:val="0"/>
              <w:spacing w:line="360" w:lineRule="auto"/>
              <w:jc w:val="center"/>
              <w:textAlignment w:val="auto"/>
              <w:rPr>
                <w:rFonts w:hint="default" w:ascii="Times New Roman" w:hAnsi="Times New Roman" w:eastAsia="宋体" w:cs="Times New Roman"/>
                <w:color w:val="auto"/>
                <w:sz w:val="24"/>
                <w:szCs w:val="24"/>
              </w:rPr>
            </w:pPr>
            <w:r>
              <w:rPr>
                <w:rFonts w:hint="default" w:ascii="Times New Roman" w:hAnsi="Times New Roman" w:cs="Times New Roman"/>
                <w:color w:val="auto"/>
                <w:sz w:val="24"/>
                <w:szCs w:val="24"/>
                <w:lang w:eastAsia="zh-CN"/>
              </w:rPr>
              <w:t>……</w:t>
            </w:r>
          </w:p>
        </w:tc>
        <w:tc>
          <w:tcPr>
            <w:tcW w:w="431" w:type="pct"/>
            <w:vAlign w:val="center"/>
          </w:tcPr>
          <w:p w14:paraId="3843ADF3">
            <w:pPr>
              <w:wordWrap w:val="0"/>
              <w:spacing w:line="360" w:lineRule="auto"/>
              <w:jc w:val="center"/>
              <w:rPr>
                <w:rFonts w:hint="default" w:ascii="Times New Roman" w:hAnsi="Times New Roman" w:eastAsia="宋体" w:cs="Times New Roman"/>
                <w:color w:val="auto"/>
                <w:sz w:val="24"/>
                <w:szCs w:val="24"/>
              </w:rPr>
            </w:pPr>
          </w:p>
        </w:tc>
        <w:tc>
          <w:tcPr>
            <w:tcW w:w="523" w:type="pct"/>
            <w:vAlign w:val="center"/>
          </w:tcPr>
          <w:p w14:paraId="49A04E51">
            <w:pPr>
              <w:wordWrap w:val="0"/>
              <w:spacing w:line="360" w:lineRule="auto"/>
              <w:jc w:val="center"/>
              <w:rPr>
                <w:rFonts w:hint="default" w:ascii="Times New Roman" w:hAnsi="Times New Roman" w:eastAsia="宋体" w:cs="Times New Roman"/>
                <w:color w:val="auto"/>
                <w:sz w:val="24"/>
                <w:szCs w:val="24"/>
              </w:rPr>
            </w:pPr>
          </w:p>
        </w:tc>
        <w:tc>
          <w:tcPr>
            <w:tcW w:w="382" w:type="pct"/>
            <w:shd w:val="clear" w:color="auto" w:fill="auto"/>
            <w:vAlign w:val="center"/>
          </w:tcPr>
          <w:p w14:paraId="1DABBE64">
            <w:pPr>
              <w:wordWrap w:val="0"/>
              <w:spacing w:line="360" w:lineRule="auto"/>
              <w:jc w:val="center"/>
              <w:rPr>
                <w:rFonts w:hint="default" w:ascii="Times New Roman" w:hAnsi="Times New Roman" w:eastAsia="宋体" w:cs="Times New Roman"/>
                <w:color w:val="auto"/>
                <w:kern w:val="2"/>
                <w:sz w:val="24"/>
                <w:szCs w:val="24"/>
                <w:lang w:val="en-US" w:eastAsia="zh-CN" w:bidi="ar-SA"/>
              </w:rPr>
            </w:pPr>
          </w:p>
        </w:tc>
        <w:tc>
          <w:tcPr>
            <w:tcW w:w="419" w:type="pct"/>
            <w:shd w:val="clear" w:color="auto" w:fill="auto"/>
            <w:vAlign w:val="center"/>
          </w:tcPr>
          <w:p w14:paraId="24198044">
            <w:pPr>
              <w:wordWrap w:val="0"/>
              <w:spacing w:line="360" w:lineRule="auto"/>
              <w:jc w:val="center"/>
              <w:rPr>
                <w:rFonts w:hint="default" w:ascii="Times New Roman" w:hAnsi="Times New Roman" w:cs="Times New Roman"/>
                <w:color w:val="auto"/>
                <w:sz w:val="24"/>
                <w:szCs w:val="24"/>
                <w:lang w:val="en-US" w:eastAsia="zh-CN"/>
              </w:rPr>
            </w:pPr>
          </w:p>
        </w:tc>
        <w:tc>
          <w:tcPr>
            <w:tcW w:w="419" w:type="pct"/>
            <w:shd w:val="clear" w:color="auto" w:fill="auto"/>
            <w:vAlign w:val="center"/>
          </w:tcPr>
          <w:p w14:paraId="480223D1">
            <w:pPr>
              <w:wordWrap w:val="0"/>
              <w:spacing w:line="360" w:lineRule="auto"/>
              <w:jc w:val="center"/>
              <w:rPr>
                <w:rFonts w:hint="default" w:ascii="Times New Roman" w:hAnsi="Times New Roman" w:eastAsia="宋体" w:cs="Times New Roman"/>
                <w:color w:val="auto"/>
                <w:kern w:val="2"/>
                <w:sz w:val="24"/>
                <w:szCs w:val="24"/>
                <w:lang w:val="en-US" w:eastAsia="zh-CN" w:bidi="ar-SA"/>
              </w:rPr>
            </w:pPr>
          </w:p>
        </w:tc>
        <w:tc>
          <w:tcPr>
            <w:tcW w:w="419" w:type="pct"/>
            <w:shd w:val="clear" w:color="auto" w:fill="auto"/>
            <w:vAlign w:val="center"/>
          </w:tcPr>
          <w:p w14:paraId="196BA193">
            <w:pPr>
              <w:wordWrap w:val="0"/>
              <w:spacing w:line="360" w:lineRule="auto"/>
              <w:jc w:val="center"/>
              <w:rPr>
                <w:rFonts w:hint="default" w:ascii="Times New Roman" w:hAnsi="Times New Roman" w:eastAsia="宋体" w:cs="Times New Roman"/>
                <w:color w:val="auto"/>
                <w:kern w:val="2"/>
                <w:sz w:val="24"/>
                <w:szCs w:val="24"/>
                <w:lang w:val="en-US" w:eastAsia="zh-CN" w:bidi="ar-SA"/>
              </w:rPr>
            </w:pPr>
          </w:p>
        </w:tc>
        <w:tc>
          <w:tcPr>
            <w:tcW w:w="346" w:type="pct"/>
            <w:vAlign w:val="center"/>
          </w:tcPr>
          <w:p w14:paraId="1966139B">
            <w:pPr>
              <w:wordWrap w:val="0"/>
              <w:spacing w:line="360" w:lineRule="auto"/>
              <w:jc w:val="center"/>
              <w:rPr>
                <w:rFonts w:hint="default" w:ascii="Times New Roman" w:hAnsi="Times New Roman" w:eastAsia="宋体" w:cs="Times New Roman"/>
                <w:color w:val="auto"/>
                <w:sz w:val="24"/>
                <w:szCs w:val="24"/>
              </w:rPr>
            </w:pPr>
          </w:p>
        </w:tc>
      </w:tr>
      <w:tr w14:paraId="5BE680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6" w:hRule="atLeast"/>
          <w:jc w:val="center"/>
        </w:trPr>
        <w:tc>
          <w:tcPr>
            <w:tcW w:w="311" w:type="pct"/>
            <w:vAlign w:val="center"/>
          </w:tcPr>
          <w:p w14:paraId="0DFB1DC2">
            <w:pPr>
              <w:pStyle w:val="68"/>
              <w:wordWrap w:val="0"/>
              <w:spacing w:line="360" w:lineRule="auto"/>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3</w:t>
            </w:r>
          </w:p>
        </w:tc>
        <w:tc>
          <w:tcPr>
            <w:tcW w:w="542" w:type="pct"/>
            <w:vMerge w:val="continue"/>
            <w:vAlign w:val="center"/>
          </w:tcPr>
          <w:p w14:paraId="5AAFCC99">
            <w:pPr>
              <w:wordWrap w:val="0"/>
              <w:spacing w:line="360" w:lineRule="auto"/>
              <w:jc w:val="center"/>
              <w:rPr>
                <w:rFonts w:hint="default" w:ascii="Times New Roman" w:hAnsi="Times New Roman" w:eastAsia="宋体" w:cs="Times New Roman"/>
                <w:color w:val="auto"/>
                <w:sz w:val="24"/>
                <w:szCs w:val="24"/>
              </w:rPr>
            </w:pPr>
          </w:p>
        </w:tc>
        <w:tc>
          <w:tcPr>
            <w:tcW w:w="1204" w:type="pct"/>
            <w:vAlign w:val="center"/>
          </w:tcPr>
          <w:p w14:paraId="16DF1C8A">
            <w:pPr>
              <w:wordWrap w:val="0"/>
              <w:spacing w:line="360" w:lineRule="auto"/>
              <w:jc w:val="center"/>
              <w:rPr>
                <w:rFonts w:hint="default" w:ascii="Times New Roman" w:hAnsi="Times New Roman" w:eastAsia="宋体" w:cs="Times New Roman"/>
                <w:color w:val="auto"/>
                <w:sz w:val="24"/>
                <w:szCs w:val="24"/>
                <w:lang w:eastAsia="zh-CN"/>
              </w:rPr>
            </w:pPr>
            <w:r>
              <w:rPr>
                <w:rFonts w:hint="default" w:ascii="Times New Roman" w:hAnsi="Times New Roman" w:cs="Times New Roman"/>
                <w:color w:val="auto"/>
                <w:sz w:val="24"/>
                <w:szCs w:val="24"/>
                <w:lang w:eastAsia="zh-CN"/>
              </w:rPr>
              <w:t>……</w:t>
            </w:r>
          </w:p>
        </w:tc>
        <w:tc>
          <w:tcPr>
            <w:tcW w:w="431" w:type="pct"/>
            <w:vAlign w:val="center"/>
          </w:tcPr>
          <w:p w14:paraId="1B59D759">
            <w:pPr>
              <w:wordWrap w:val="0"/>
              <w:spacing w:line="360" w:lineRule="auto"/>
              <w:jc w:val="center"/>
              <w:rPr>
                <w:rFonts w:hint="default" w:ascii="Times New Roman" w:hAnsi="Times New Roman" w:eastAsia="宋体" w:cs="Times New Roman"/>
                <w:color w:val="auto"/>
                <w:sz w:val="24"/>
                <w:szCs w:val="24"/>
              </w:rPr>
            </w:pPr>
          </w:p>
        </w:tc>
        <w:tc>
          <w:tcPr>
            <w:tcW w:w="523" w:type="pct"/>
            <w:vAlign w:val="center"/>
          </w:tcPr>
          <w:p w14:paraId="72A639EC">
            <w:pPr>
              <w:wordWrap w:val="0"/>
              <w:spacing w:line="360" w:lineRule="auto"/>
              <w:jc w:val="center"/>
              <w:rPr>
                <w:rFonts w:hint="default" w:ascii="Times New Roman" w:hAnsi="Times New Roman" w:eastAsia="宋体" w:cs="Times New Roman"/>
                <w:color w:val="auto"/>
                <w:sz w:val="24"/>
                <w:szCs w:val="24"/>
              </w:rPr>
            </w:pPr>
          </w:p>
        </w:tc>
        <w:tc>
          <w:tcPr>
            <w:tcW w:w="382" w:type="pct"/>
            <w:vAlign w:val="center"/>
          </w:tcPr>
          <w:p w14:paraId="59040310">
            <w:pPr>
              <w:wordWrap w:val="0"/>
              <w:spacing w:line="360" w:lineRule="auto"/>
              <w:jc w:val="center"/>
              <w:rPr>
                <w:rFonts w:hint="default" w:ascii="Times New Roman" w:hAnsi="Times New Roman" w:eastAsia="宋体" w:cs="Times New Roman"/>
                <w:color w:val="auto"/>
                <w:sz w:val="24"/>
                <w:szCs w:val="24"/>
                <w:lang w:val="en-US" w:eastAsia="zh-CN"/>
              </w:rPr>
            </w:pPr>
          </w:p>
        </w:tc>
        <w:tc>
          <w:tcPr>
            <w:tcW w:w="419" w:type="pct"/>
            <w:vAlign w:val="center"/>
          </w:tcPr>
          <w:p w14:paraId="622193E9">
            <w:pPr>
              <w:wordWrap w:val="0"/>
              <w:spacing w:line="360" w:lineRule="auto"/>
              <w:jc w:val="center"/>
              <w:rPr>
                <w:rFonts w:hint="default" w:ascii="Times New Roman" w:hAnsi="Times New Roman" w:eastAsia="宋体" w:cs="Times New Roman"/>
                <w:color w:val="auto"/>
                <w:sz w:val="24"/>
                <w:szCs w:val="24"/>
                <w:lang w:val="en-US" w:eastAsia="zh-CN"/>
              </w:rPr>
            </w:pPr>
          </w:p>
        </w:tc>
        <w:tc>
          <w:tcPr>
            <w:tcW w:w="419" w:type="pct"/>
            <w:vAlign w:val="center"/>
          </w:tcPr>
          <w:p w14:paraId="75A02622">
            <w:pPr>
              <w:wordWrap w:val="0"/>
              <w:spacing w:line="360" w:lineRule="auto"/>
              <w:jc w:val="center"/>
              <w:rPr>
                <w:rFonts w:hint="default" w:ascii="Times New Roman" w:hAnsi="Times New Roman" w:eastAsia="宋体" w:cs="Times New Roman"/>
                <w:color w:val="auto"/>
                <w:sz w:val="24"/>
                <w:szCs w:val="24"/>
              </w:rPr>
            </w:pPr>
          </w:p>
        </w:tc>
        <w:tc>
          <w:tcPr>
            <w:tcW w:w="419" w:type="pct"/>
            <w:vAlign w:val="center"/>
          </w:tcPr>
          <w:p w14:paraId="4ED6C3E1">
            <w:pPr>
              <w:wordWrap w:val="0"/>
              <w:spacing w:line="360" w:lineRule="auto"/>
              <w:jc w:val="center"/>
              <w:rPr>
                <w:rFonts w:hint="default" w:ascii="Times New Roman" w:hAnsi="Times New Roman" w:eastAsia="宋体" w:cs="Times New Roman"/>
                <w:color w:val="auto"/>
                <w:sz w:val="24"/>
                <w:szCs w:val="24"/>
              </w:rPr>
            </w:pPr>
          </w:p>
        </w:tc>
        <w:tc>
          <w:tcPr>
            <w:tcW w:w="346" w:type="pct"/>
            <w:vAlign w:val="center"/>
          </w:tcPr>
          <w:p w14:paraId="4A4C1D03">
            <w:pPr>
              <w:wordWrap w:val="0"/>
              <w:spacing w:line="360" w:lineRule="auto"/>
              <w:jc w:val="center"/>
              <w:rPr>
                <w:rFonts w:hint="default" w:ascii="Times New Roman" w:hAnsi="Times New Roman" w:eastAsia="宋体" w:cs="Times New Roman"/>
                <w:color w:val="auto"/>
                <w:sz w:val="24"/>
                <w:szCs w:val="24"/>
              </w:rPr>
            </w:pPr>
          </w:p>
        </w:tc>
      </w:tr>
      <w:tr w14:paraId="6E8F9D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6" w:hRule="atLeast"/>
          <w:jc w:val="center"/>
        </w:trPr>
        <w:tc>
          <w:tcPr>
            <w:tcW w:w="311" w:type="pct"/>
            <w:vAlign w:val="center"/>
          </w:tcPr>
          <w:p w14:paraId="42C565A7">
            <w:pPr>
              <w:pStyle w:val="68"/>
              <w:wordWrap w:val="0"/>
              <w:spacing w:line="360" w:lineRule="auto"/>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4</w:t>
            </w:r>
          </w:p>
        </w:tc>
        <w:tc>
          <w:tcPr>
            <w:tcW w:w="542" w:type="pct"/>
            <w:vMerge w:val="continue"/>
            <w:vAlign w:val="center"/>
          </w:tcPr>
          <w:p w14:paraId="7D535A14">
            <w:pPr>
              <w:wordWrap w:val="0"/>
              <w:spacing w:line="360" w:lineRule="auto"/>
              <w:jc w:val="center"/>
              <w:rPr>
                <w:rFonts w:hint="default" w:ascii="Times New Roman" w:hAnsi="Times New Roman" w:eastAsia="宋体" w:cs="Times New Roman"/>
                <w:color w:val="auto"/>
                <w:sz w:val="24"/>
                <w:szCs w:val="24"/>
              </w:rPr>
            </w:pPr>
          </w:p>
        </w:tc>
        <w:tc>
          <w:tcPr>
            <w:tcW w:w="1204" w:type="pct"/>
            <w:vAlign w:val="center"/>
          </w:tcPr>
          <w:p w14:paraId="10B799E1">
            <w:pPr>
              <w:wordWrap w:val="0"/>
              <w:spacing w:line="360" w:lineRule="auto"/>
              <w:jc w:val="center"/>
              <w:rPr>
                <w:rFonts w:hint="default" w:ascii="Times New Roman" w:hAnsi="Times New Roman" w:eastAsia="宋体" w:cs="Times New Roman"/>
                <w:color w:val="auto"/>
                <w:sz w:val="24"/>
                <w:szCs w:val="24"/>
                <w:lang w:eastAsia="zh-CN"/>
              </w:rPr>
            </w:pPr>
            <w:r>
              <w:rPr>
                <w:rFonts w:hint="default" w:ascii="Times New Roman" w:hAnsi="Times New Roman" w:cs="Times New Roman"/>
                <w:color w:val="auto"/>
                <w:sz w:val="24"/>
                <w:szCs w:val="24"/>
                <w:lang w:eastAsia="zh-CN"/>
              </w:rPr>
              <w:t>……</w:t>
            </w:r>
          </w:p>
        </w:tc>
        <w:tc>
          <w:tcPr>
            <w:tcW w:w="431" w:type="pct"/>
            <w:vAlign w:val="center"/>
          </w:tcPr>
          <w:p w14:paraId="7505706B">
            <w:pPr>
              <w:wordWrap w:val="0"/>
              <w:spacing w:line="360" w:lineRule="auto"/>
              <w:jc w:val="center"/>
              <w:rPr>
                <w:rFonts w:hint="default" w:ascii="Times New Roman" w:hAnsi="Times New Roman" w:eastAsia="宋体" w:cs="Times New Roman"/>
                <w:color w:val="auto"/>
                <w:sz w:val="24"/>
                <w:szCs w:val="24"/>
              </w:rPr>
            </w:pPr>
          </w:p>
        </w:tc>
        <w:tc>
          <w:tcPr>
            <w:tcW w:w="523" w:type="pct"/>
            <w:vAlign w:val="center"/>
          </w:tcPr>
          <w:p w14:paraId="4CBFA8FF">
            <w:pPr>
              <w:wordWrap w:val="0"/>
              <w:spacing w:line="360" w:lineRule="auto"/>
              <w:jc w:val="center"/>
              <w:rPr>
                <w:rFonts w:hint="default" w:ascii="Times New Roman" w:hAnsi="Times New Roman" w:eastAsia="宋体" w:cs="Times New Roman"/>
                <w:color w:val="auto"/>
                <w:sz w:val="24"/>
                <w:szCs w:val="24"/>
              </w:rPr>
            </w:pPr>
          </w:p>
        </w:tc>
        <w:tc>
          <w:tcPr>
            <w:tcW w:w="382" w:type="pct"/>
            <w:vAlign w:val="center"/>
          </w:tcPr>
          <w:p w14:paraId="7D31F2CA">
            <w:pPr>
              <w:wordWrap w:val="0"/>
              <w:spacing w:line="360" w:lineRule="auto"/>
              <w:jc w:val="center"/>
              <w:rPr>
                <w:rFonts w:hint="default" w:ascii="Times New Roman" w:hAnsi="Times New Roman" w:eastAsia="宋体" w:cs="Times New Roman"/>
                <w:color w:val="auto"/>
                <w:sz w:val="24"/>
                <w:szCs w:val="24"/>
              </w:rPr>
            </w:pPr>
          </w:p>
        </w:tc>
        <w:tc>
          <w:tcPr>
            <w:tcW w:w="419" w:type="pct"/>
            <w:vAlign w:val="center"/>
          </w:tcPr>
          <w:p w14:paraId="3B717147">
            <w:pPr>
              <w:wordWrap w:val="0"/>
              <w:spacing w:line="360" w:lineRule="auto"/>
              <w:jc w:val="center"/>
              <w:rPr>
                <w:rFonts w:hint="default" w:ascii="Times New Roman" w:hAnsi="Times New Roman" w:eastAsia="宋体" w:cs="Times New Roman"/>
                <w:color w:val="auto"/>
                <w:sz w:val="24"/>
                <w:szCs w:val="24"/>
              </w:rPr>
            </w:pPr>
          </w:p>
        </w:tc>
        <w:tc>
          <w:tcPr>
            <w:tcW w:w="419" w:type="pct"/>
            <w:vAlign w:val="center"/>
          </w:tcPr>
          <w:p w14:paraId="6C98DA6E">
            <w:pPr>
              <w:wordWrap w:val="0"/>
              <w:spacing w:line="360" w:lineRule="auto"/>
              <w:jc w:val="center"/>
              <w:rPr>
                <w:rFonts w:hint="default" w:ascii="Times New Roman" w:hAnsi="Times New Roman" w:eastAsia="宋体" w:cs="Times New Roman"/>
                <w:color w:val="auto"/>
                <w:sz w:val="24"/>
                <w:szCs w:val="24"/>
              </w:rPr>
            </w:pPr>
          </w:p>
        </w:tc>
        <w:tc>
          <w:tcPr>
            <w:tcW w:w="419" w:type="pct"/>
            <w:vAlign w:val="center"/>
          </w:tcPr>
          <w:p w14:paraId="2A42B2EF">
            <w:pPr>
              <w:wordWrap w:val="0"/>
              <w:spacing w:line="360" w:lineRule="auto"/>
              <w:jc w:val="center"/>
              <w:rPr>
                <w:rFonts w:hint="default" w:ascii="Times New Roman" w:hAnsi="Times New Roman" w:eastAsia="宋体" w:cs="Times New Roman"/>
                <w:color w:val="auto"/>
                <w:sz w:val="24"/>
                <w:szCs w:val="24"/>
              </w:rPr>
            </w:pPr>
          </w:p>
        </w:tc>
        <w:tc>
          <w:tcPr>
            <w:tcW w:w="346" w:type="pct"/>
            <w:vAlign w:val="center"/>
          </w:tcPr>
          <w:p w14:paraId="6051D7FE">
            <w:pPr>
              <w:wordWrap w:val="0"/>
              <w:spacing w:line="360" w:lineRule="auto"/>
              <w:jc w:val="center"/>
              <w:rPr>
                <w:rFonts w:hint="default" w:ascii="Times New Roman" w:hAnsi="Times New Roman" w:eastAsia="宋体" w:cs="Times New Roman"/>
                <w:color w:val="auto"/>
                <w:sz w:val="24"/>
                <w:szCs w:val="24"/>
              </w:rPr>
            </w:pPr>
          </w:p>
        </w:tc>
      </w:tr>
      <w:tr w14:paraId="60C267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6" w:hRule="atLeast"/>
          <w:jc w:val="center"/>
        </w:trPr>
        <w:tc>
          <w:tcPr>
            <w:tcW w:w="311" w:type="pct"/>
            <w:vAlign w:val="center"/>
          </w:tcPr>
          <w:p w14:paraId="2C2AB34B">
            <w:pPr>
              <w:pStyle w:val="68"/>
              <w:wordWrap w:val="0"/>
              <w:spacing w:line="360" w:lineRule="auto"/>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5</w:t>
            </w:r>
          </w:p>
        </w:tc>
        <w:tc>
          <w:tcPr>
            <w:tcW w:w="542" w:type="pct"/>
            <w:vMerge w:val="continue"/>
            <w:vAlign w:val="center"/>
          </w:tcPr>
          <w:p w14:paraId="4A557519">
            <w:pPr>
              <w:wordWrap w:val="0"/>
              <w:spacing w:line="360" w:lineRule="auto"/>
              <w:jc w:val="center"/>
              <w:rPr>
                <w:rFonts w:hint="default" w:ascii="Times New Roman" w:hAnsi="Times New Roman" w:eastAsia="宋体" w:cs="Times New Roman"/>
                <w:color w:val="auto"/>
                <w:sz w:val="24"/>
                <w:szCs w:val="24"/>
              </w:rPr>
            </w:pPr>
          </w:p>
        </w:tc>
        <w:tc>
          <w:tcPr>
            <w:tcW w:w="1204" w:type="pct"/>
            <w:vAlign w:val="center"/>
          </w:tcPr>
          <w:p w14:paraId="2ADBAC5E">
            <w:pPr>
              <w:wordWrap w:val="0"/>
              <w:spacing w:line="360" w:lineRule="auto"/>
              <w:jc w:val="center"/>
              <w:rPr>
                <w:rFonts w:hint="default" w:ascii="Times New Roman" w:hAnsi="Times New Roman" w:eastAsia="宋体" w:cs="Times New Roman"/>
                <w:color w:val="auto"/>
                <w:sz w:val="24"/>
                <w:szCs w:val="24"/>
                <w:lang w:eastAsia="zh-CN"/>
              </w:rPr>
            </w:pPr>
            <w:r>
              <w:rPr>
                <w:rFonts w:hint="default" w:ascii="Times New Roman" w:hAnsi="Times New Roman" w:cs="Times New Roman"/>
                <w:color w:val="auto"/>
                <w:sz w:val="24"/>
                <w:szCs w:val="24"/>
                <w:lang w:eastAsia="zh-CN"/>
              </w:rPr>
              <w:t>……</w:t>
            </w:r>
          </w:p>
        </w:tc>
        <w:tc>
          <w:tcPr>
            <w:tcW w:w="431" w:type="pct"/>
            <w:vAlign w:val="center"/>
          </w:tcPr>
          <w:p w14:paraId="0983DE18">
            <w:pPr>
              <w:wordWrap w:val="0"/>
              <w:spacing w:line="360" w:lineRule="auto"/>
              <w:jc w:val="center"/>
              <w:rPr>
                <w:rFonts w:hint="default" w:ascii="Times New Roman" w:hAnsi="Times New Roman" w:eastAsia="宋体" w:cs="Times New Roman"/>
                <w:color w:val="auto"/>
                <w:sz w:val="24"/>
                <w:szCs w:val="24"/>
              </w:rPr>
            </w:pPr>
          </w:p>
        </w:tc>
        <w:tc>
          <w:tcPr>
            <w:tcW w:w="523" w:type="pct"/>
            <w:vAlign w:val="center"/>
          </w:tcPr>
          <w:p w14:paraId="447E44E6">
            <w:pPr>
              <w:wordWrap w:val="0"/>
              <w:spacing w:line="360" w:lineRule="auto"/>
              <w:jc w:val="center"/>
              <w:rPr>
                <w:rFonts w:hint="default" w:ascii="Times New Roman" w:hAnsi="Times New Roman" w:eastAsia="宋体" w:cs="Times New Roman"/>
                <w:color w:val="auto"/>
                <w:sz w:val="24"/>
                <w:szCs w:val="24"/>
              </w:rPr>
            </w:pPr>
          </w:p>
        </w:tc>
        <w:tc>
          <w:tcPr>
            <w:tcW w:w="382" w:type="pct"/>
            <w:vAlign w:val="center"/>
          </w:tcPr>
          <w:p w14:paraId="75B51560">
            <w:pPr>
              <w:wordWrap w:val="0"/>
              <w:spacing w:line="360" w:lineRule="auto"/>
              <w:jc w:val="center"/>
              <w:rPr>
                <w:rFonts w:hint="default" w:ascii="Times New Roman" w:hAnsi="Times New Roman" w:eastAsia="宋体" w:cs="Times New Roman"/>
                <w:color w:val="auto"/>
                <w:sz w:val="24"/>
                <w:szCs w:val="24"/>
              </w:rPr>
            </w:pPr>
          </w:p>
        </w:tc>
        <w:tc>
          <w:tcPr>
            <w:tcW w:w="419" w:type="pct"/>
            <w:vAlign w:val="center"/>
          </w:tcPr>
          <w:p w14:paraId="7C679A7A">
            <w:pPr>
              <w:wordWrap w:val="0"/>
              <w:spacing w:line="360" w:lineRule="auto"/>
              <w:jc w:val="center"/>
              <w:rPr>
                <w:rFonts w:hint="default" w:ascii="Times New Roman" w:hAnsi="Times New Roman" w:eastAsia="宋体" w:cs="Times New Roman"/>
                <w:color w:val="auto"/>
                <w:sz w:val="24"/>
                <w:szCs w:val="24"/>
              </w:rPr>
            </w:pPr>
          </w:p>
        </w:tc>
        <w:tc>
          <w:tcPr>
            <w:tcW w:w="419" w:type="pct"/>
            <w:vAlign w:val="center"/>
          </w:tcPr>
          <w:p w14:paraId="70EB6241">
            <w:pPr>
              <w:wordWrap w:val="0"/>
              <w:spacing w:line="360" w:lineRule="auto"/>
              <w:jc w:val="center"/>
              <w:rPr>
                <w:rFonts w:hint="default" w:ascii="Times New Roman" w:hAnsi="Times New Roman" w:eastAsia="宋体" w:cs="Times New Roman"/>
                <w:color w:val="auto"/>
                <w:sz w:val="24"/>
                <w:szCs w:val="24"/>
              </w:rPr>
            </w:pPr>
          </w:p>
        </w:tc>
        <w:tc>
          <w:tcPr>
            <w:tcW w:w="419" w:type="pct"/>
            <w:vAlign w:val="center"/>
          </w:tcPr>
          <w:p w14:paraId="56136CCF">
            <w:pPr>
              <w:wordWrap w:val="0"/>
              <w:spacing w:line="360" w:lineRule="auto"/>
              <w:jc w:val="center"/>
              <w:rPr>
                <w:rFonts w:hint="default" w:ascii="Times New Roman" w:hAnsi="Times New Roman" w:eastAsia="宋体" w:cs="Times New Roman"/>
                <w:color w:val="auto"/>
                <w:sz w:val="24"/>
                <w:szCs w:val="24"/>
              </w:rPr>
            </w:pPr>
          </w:p>
        </w:tc>
        <w:tc>
          <w:tcPr>
            <w:tcW w:w="346" w:type="pct"/>
            <w:vAlign w:val="center"/>
          </w:tcPr>
          <w:p w14:paraId="55794425">
            <w:pPr>
              <w:wordWrap w:val="0"/>
              <w:spacing w:line="360" w:lineRule="auto"/>
              <w:jc w:val="center"/>
              <w:rPr>
                <w:rFonts w:hint="default" w:ascii="Times New Roman" w:hAnsi="Times New Roman" w:eastAsia="宋体" w:cs="Times New Roman"/>
                <w:color w:val="auto"/>
                <w:sz w:val="24"/>
                <w:szCs w:val="24"/>
              </w:rPr>
            </w:pPr>
          </w:p>
        </w:tc>
      </w:tr>
      <w:tr w14:paraId="091774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6" w:hRule="atLeast"/>
          <w:jc w:val="center"/>
        </w:trPr>
        <w:tc>
          <w:tcPr>
            <w:tcW w:w="311" w:type="pct"/>
            <w:vAlign w:val="center"/>
          </w:tcPr>
          <w:p w14:paraId="21114D95">
            <w:pPr>
              <w:pStyle w:val="68"/>
              <w:wordWrap w:val="0"/>
              <w:spacing w:line="360" w:lineRule="auto"/>
              <w:jc w:val="center"/>
              <w:rPr>
                <w:rFonts w:hint="default" w:ascii="Times New Roman" w:hAnsi="Times New Roman" w:eastAsia="宋体" w:cs="Times New Roman"/>
                <w:color w:val="auto"/>
                <w:sz w:val="24"/>
                <w:szCs w:val="24"/>
                <w:lang w:val="en-US" w:eastAsia="zh-CN"/>
              </w:rPr>
            </w:pPr>
            <w:r>
              <w:rPr>
                <w:rFonts w:hint="default" w:ascii="Times New Roman" w:hAnsi="Times New Roman" w:cs="Times New Roman"/>
                <w:color w:val="auto"/>
                <w:sz w:val="24"/>
                <w:szCs w:val="24"/>
                <w:lang w:val="en-US" w:eastAsia="zh-CN"/>
              </w:rPr>
              <w:t>6</w:t>
            </w:r>
          </w:p>
        </w:tc>
        <w:tc>
          <w:tcPr>
            <w:tcW w:w="542" w:type="pct"/>
            <w:vMerge w:val="restart"/>
            <w:vAlign w:val="center"/>
          </w:tcPr>
          <w:p w14:paraId="0FDD7204">
            <w:pPr>
              <w:wordWrap w:val="0"/>
              <w:spacing w:line="360" w:lineRule="auto"/>
              <w:jc w:val="center"/>
              <w:rPr>
                <w:rFonts w:hint="eastAsia" w:ascii="Times New Roman" w:hAnsi="Times New Roman" w:eastAsia="宋体" w:cs="Times New Roman"/>
                <w:color w:val="auto"/>
                <w:sz w:val="24"/>
                <w:szCs w:val="24"/>
                <w:lang w:eastAsia="zh-CN"/>
              </w:rPr>
            </w:pPr>
            <w:r>
              <w:rPr>
                <w:rFonts w:hint="eastAsia" w:ascii="Times New Roman" w:hAnsi="Times New Roman" w:cs="Times New Roman"/>
                <w:color w:val="auto"/>
                <w:sz w:val="24"/>
                <w:szCs w:val="24"/>
                <w:lang w:eastAsia="zh-CN"/>
              </w:rPr>
              <w:t>微波等离子化学气相沉积系统</w:t>
            </w:r>
          </w:p>
        </w:tc>
        <w:tc>
          <w:tcPr>
            <w:tcW w:w="1204" w:type="pct"/>
            <w:vAlign w:val="center"/>
          </w:tcPr>
          <w:p w14:paraId="7BC5407A">
            <w:pPr>
              <w:wordWrap w:val="0"/>
              <w:spacing w:line="360" w:lineRule="auto"/>
              <w:jc w:val="center"/>
              <w:rPr>
                <w:rFonts w:hint="default" w:ascii="Times New Roman" w:hAnsi="Times New Roman" w:cs="Times New Roman"/>
                <w:color w:val="auto"/>
                <w:sz w:val="24"/>
                <w:szCs w:val="24"/>
                <w:lang w:eastAsia="zh-CN"/>
              </w:rPr>
            </w:pPr>
            <w:r>
              <w:rPr>
                <w:rFonts w:hint="default" w:ascii="Times New Roman" w:hAnsi="Times New Roman" w:cs="Times New Roman"/>
                <w:color w:val="auto"/>
                <w:sz w:val="24"/>
                <w:szCs w:val="24"/>
                <w:lang w:eastAsia="zh-CN"/>
              </w:rPr>
              <w:t>……</w:t>
            </w:r>
          </w:p>
        </w:tc>
        <w:tc>
          <w:tcPr>
            <w:tcW w:w="431" w:type="pct"/>
            <w:vAlign w:val="center"/>
          </w:tcPr>
          <w:p w14:paraId="7EC0485F">
            <w:pPr>
              <w:wordWrap w:val="0"/>
              <w:spacing w:line="360" w:lineRule="auto"/>
              <w:jc w:val="center"/>
              <w:rPr>
                <w:rFonts w:hint="default" w:ascii="Times New Roman" w:hAnsi="Times New Roman" w:eastAsia="宋体" w:cs="Times New Roman"/>
                <w:color w:val="auto"/>
                <w:sz w:val="24"/>
                <w:szCs w:val="24"/>
              </w:rPr>
            </w:pPr>
          </w:p>
        </w:tc>
        <w:tc>
          <w:tcPr>
            <w:tcW w:w="523" w:type="pct"/>
            <w:vAlign w:val="center"/>
          </w:tcPr>
          <w:p w14:paraId="297FB5BD">
            <w:pPr>
              <w:wordWrap w:val="0"/>
              <w:spacing w:line="360" w:lineRule="auto"/>
              <w:jc w:val="center"/>
              <w:rPr>
                <w:rFonts w:hint="default" w:ascii="Times New Roman" w:hAnsi="Times New Roman" w:eastAsia="宋体" w:cs="Times New Roman"/>
                <w:color w:val="auto"/>
                <w:sz w:val="24"/>
                <w:szCs w:val="24"/>
              </w:rPr>
            </w:pPr>
          </w:p>
        </w:tc>
        <w:tc>
          <w:tcPr>
            <w:tcW w:w="382" w:type="pct"/>
            <w:vAlign w:val="center"/>
          </w:tcPr>
          <w:p w14:paraId="23BDD50F">
            <w:pPr>
              <w:wordWrap w:val="0"/>
              <w:spacing w:line="360" w:lineRule="auto"/>
              <w:jc w:val="center"/>
              <w:rPr>
                <w:rFonts w:hint="default" w:ascii="Times New Roman" w:hAnsi="Times New Roman" w:eastAsia="宋体" w:cs="Times New Roman"/>
                <w:color w:val="auto"/>
                <w:sz w:val="24"/>
                <w:szCs w:val="24"/>
              </w:rPr>
            </w:pPr>
          </w:p>
        </w:tc>
        <w:tc>
          <w:tcPr>
            <w:tcW w:w="419" w:type="pct"/>
            <w:vAlign w:val="center"/>
          </w:tcPr>
          <w:p w14:paraId="1B1086AF">
            <w:pPr>
              <w:wordWrap w:val="0"/>
              <w:spacing w:line="360" w:lineRule="auto"/>
              <w:jc w:val="center"/>
              <w:rPr>
                <w:rFonts w:hint="default" w:ascii="Times New Roman" w:hAnsi="Times New Roman" w:eastAsia="宋体" w:cs="Times New Roman"/>
                <w:color w:val="auto"/>
                <w:sz w:val="24"/>
                <w:szCs w:val="24"/>
              </w:rPr>
            </w:pPr>
          </w:p>
        </w:tc>
        <w:tc>
          <w:tcPr>
            <w:tcW w:w="419" w:type="pct"/>
            <w:vAlign w:val="center"/>
          </w:tcPr>
          <w:p w14:paraId="6FDCAB78">
            <w:pPr>
              <w:wordWrap w:val="0"/>
              <w:spacing w:line="360" w:lineRule="auto"/>
              <w:jc w:val="center"/>
              <w:rPr>
                <w:rFonts w:hint="default" w:ascii="Times New Roman" w:hAnsi="Times New Roman" w:eastAsia="宋体" w:cs="Times New Roman"/>
                <w:color w:val="auto"/>
                <w:sz w:val="24"/>
                <w:szCs w:val="24"/>
              </w:rPr>
            </w:pPr>
          </w:p>
        </w:tc>
        <w:tc>
          <w:tcPr>
            <w:tcW w:w="419" w:type="pct"/>
            <w:vAlign w:val="center"/>
          </w:tcPr>
          <w:p w14:paraId="43D28ACE">
            <w:pPr>
              <w:wordWrap w:val="0"/>
              <w:spacing w:line="360" w:lineRule="auto"/>
              <w:jc w:val="center"/>
              <w:rPr>
                <w:rFonts w:hint="default" w:ascii="Times New Roman" w:hAnsi="Times New Roman" w:eastAsia="宋体" w:cs="Times New Roman"/>
                <w:color w:val="auto"/>
                <w:sz w:val="24"/>
                <w:szCs w:val="24"/>
              </w:rPr>
            </w:pPr>
          </w:p>
        </w:tc>
        <w:tc>
          <w:tcPr>
            <w:tcW w:w="346" w:type="pct"/>
            <w:vAlign w:val="center"/>
          </w:tcPr>
          <w:p w14:paraId="37A56B6C">
            <w:pPr>
              <w:wordWrap w:val="0"/>
              <w:spacing w:line="360" w:lineRule="auto"/>
              <w:jc w:val="center"/>
              <w:rPr>
                <w:rFonts w:hint="default" w:ascii="Times New Roman" w:hAnsi="Times New Roman" w:eastAsia="宋体" w:cs="Times New Roman"/>
                <w:color w:val="auto"/>
                <w:sz w:val="24"/>
                <w:szCs w:val="24"/>
              </w:rPr>
            </w:pPr>
          </w:p>
        </w:tc>
      </w:tr>
      <w:tr w14:paraId="408F32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6" w:hRule="atLeast"/>
          <w:jc w:val="center"/>
        </w:trPr>
        <w:tc>
          <w:tcPr>
            <w:tcW w:w="311" w:type="pct"/>
            <w:vAlign w:val="center"/>
          </w:tcPr>
          <w:p w14:paraId="2939354B">
            <w:pPr>
              <w:pStyle w:val="68"/>
              <w:wordWrap w:val="0"/>
              <w:spacing w:line="360" w:lineRule="auto"/>
              <w:jc w:val="center"/>
              <w:rPr>
                <w:rFonts w:hint="default" w:ascii="Times New Roman" w:hAnsi="Times New Roman" w:cs="Times New Roman"/>
                <w:color w:val="auto"/>
                <w:sz w:val="24"/>
                <w:szCs w:val="24"/>
                <w:lang w:val="en-US" w:eastAsia="zh-CN"/>
              </w:rPr>
            </w:pPr>
            <w:r>
              <w:rPr>
                <w:rFonts w:hint="default" w:ascii="Times New Roman" w:hAnsi="Times New Roman" w:cs="Times New Roman"/>
                <w:color w:val="auto"/>
                <w:sz w:val="24"/>
                <w:szCs w:val="24"/>
                <w:lang w:val="en-US" w:eastAsia="zh-CN"/>
              </w:rPr>
              <w:t>7</w:t>
            </w:r>
          </w:p>
        </w:tc>
        <w:tc>
          <w:tcPr>
            <w:tcW w:w="542" w:type="pct"/>
            <w:vMerge w:val="continue"/>
            <w:vAlign w:val="center"/>
          </w:tcPr>
          <w:p w14:paraId="43581106">
            <w:pPr>
              <w:wordWrap w:val="0"/>
              <w:spacing w:line="360" w:lineRule="auto"/>
              <w:jc w:val="center"/>
              <w:rPr>
                <w:rFonts w:hint="default" w:ascii="Times New Roman" w:hAnsi="Times New Roman" w:eastAsia="宋体" w:cs="Times New Roman"/>
                <w:color w:val="auto"/>
                <w:sz w:val="24"/>
                <w:szCs w:val="24"/>
              </w:rPr>
            </w:pPr>
          </w:p>
        </w:tc>
        <w:tc>
          <w:tcPr>
            <w:tcW w:w="1204" w:type="pct"/>
            <w:vAlign w:val="center"/>
          </w:tcPr>
          <w:p w14:paraId="232C3CE8">
            <w:pPr>
              <w:wordWrap w:val="0"/>
              <w:spacing w:line="360" w:lineRule="auto"/>
              <w:jc w:val="center"/>
              <w:rPr>
                <w:rFonts w:hint="default" w:ascii="Times New Roman" w:hAnsi="Times New Roman" w:cs="Times New Roman"/>
                <w:color w:val="auto"/>
                <w:sz w:val="24"/>
                <w:szCs w:val="24"/>
                <w:lang w:eastAsia="zh-CN"/>
              </w:rPr>
            </w:pPr>
            <w:r>
              <w:rPr>
                <w:rFonts w:hint="default" w:ascii="Times New Roman" w:hAnsi="Times New Roman" w:cs="Times New Roman"/>
                <w:color w:val="auto"/>
                <w:sz w:val="24"/>
                <w:szCs w:val="24"/>
                <w:lang w:eastAsia="zh-CN"/>
              </w:rPr>
              <w:t>……</w:t>
            </w:r>
          </w:p>
        </w:tc>
        <w:tc>
          <w:tcPr>
            <w:tcW w:w="431" w:type="pct"/>
            <w:vAlign w:val="center"/>
          </w:tcPr>
          <w:p w14:paraId="4D39CA7C">
            <w:pPr>
              <w:wordWrap w:val="0"/>
              <w:spacing w:line="360" w:lineRule="auto"/>
              <w:jc w:val="center"/>
              <w:rPr>
                <w:rFonts w:hint="default" w:ascii="Times New Roman" w:hAnsi="Times New Roman" w:eastAsia="宋体" w:cs="Times New Roman"/>
                <w:color w:val="auto"/>
                <w:sz w:val="24"/>
                <w:szCs w:val="24"/>
              </w:rPr>
            </w:pPr>
          </w:p>
        </w:tc>
        <w:tc>
          <w:tcPr>
            <w:tcW w:w="523" w:type="pct"/>
            <w:vAlign w:val="center"/>
          </w:tcPr>
          <w:p w14:paraId="3E67C1A7">
            <w:pPr>
              <w:wordWrap w:val="0"/>
              <w:spacing w:line="360" w:lineRule="auto"/>
              <w:jc w:val="center"/>
              <w:rPr>
                <w:rFonts w:hint="default" w:ascii="Times New Roman" w:hAnsi="Times New Roman" w:eastAsia="宋体" w:cs="Times New Roman"/>
                <w:color w:val="auto"/>
                <w:sz w:val="24"/>
                <w:szCs w:val="24"/>
              </w:rPr>
            </w:pPr>
          </w:p>
        </w:tc>
        <w:tc>
          <w:tcPr>
            <w:tcW w:w="382" w:type="pct"/>
            <w:vAlign w:val="center"/>
          </w:tcPr>
          <w:p w14:paraId="2A55D0DC">
            <w:pPr>
              <w:wordWrap w:val="0"/>
              <w:spacing w:line="360" w:lineRule="auto"/>
              <w:jc w:val="center"/>
              <w:rPr>
                <w:rFonts w:hint="default" w:ascii="Times New Roman" w:hAnsi="Times New Roman" w:eastAsia="宋体" w:cs="Times New Roman"/>
                <w:color w:val="auto"/>
                <w:sz w:val="24"/>
                <w:szCs w:val="24"/>
              </w:rPr>
            </w:pPr>
          </w:p>
        </w:tc>
        <w:tc>
          <w:tcPr>
            <w:tcW w:w="419" w:type="pct"/>
            <w:vAlign w:val="center"/>
          </w:tcPr>
          <w:p w14:paraId="72FF4CBB">
            <w:pPr>
              <w:wordWrap w:val="0"/>
              <w:spacing w:line="360" w:lineRule="auto"/>
              <w:jc w:val="center"/>
              <w:rPr>
                <w:rFonts w:hint="default" w:ascii="Times New Roman" w:hAnsi="Times New Roman" w:eastAsia="宋体" w:cs="Times New Roman"/>
                <w:color w:val="auto"/>
                <w:sz w:val="24"/>
                <w:szCs w:val="24"/>
              </w:rPr>
            </w:pPr>
          </w:p>
        </w:tc>
        <w:tc>
          <w:tcPr>
            <w:tcW w:w="419" w:type="pct"/>
            <w:vAlign w:val="center"/>
          </w:tcPr>
          <w:p w14:paraId="1FAB3C0D">
            <w:pPr>
              <w:wordWrap w:val="0"/>
              <w:spacing w:line="360" w:lineRule="auto"/>
              <w:jc w:val="center"/>
              <w:rPr>
                <w:rFonts w:hint="default" w:ascii="Times New Roman" w:hAnsi="Times New Roman" w:eastAsia="宋体" w:cs="Times New Roman"/>
                <w:color w:val="auto"/>
                <w:sz w:val="24"/>
                <w:szCs w:val="24"/>
              </w:rPr>
            </w:pPr>
          </w:p>
        </w:tc>
        <w:tc>
          <w:tcPr>
            <w:tcW w:w="419" w:type="pct"/>
            <w:vAlign w:val="center"/>
          </w:tcPr>
          <w:p w14:paraId="300079BE">
            <w:pPr>
              <w:wordWrap w:val="0"/>
              <w:spacing w:line="360" w:lineRule="auto"/>
              <w:jc w:val="center"/>
              <w:rPr>
                <w:rFonts w:hint="default" w:ascii="Times New Roman" w:hAnsi="Times New Roman" w:eastAsia="宋体" w:cs="Times New Roman"/>
                <w:color w:val="auto"/>
                <w:sz w:val="24"/>
                <w:szCs w:val="24"/>
              </w:rPr>
            </w:pPr>
          </w:p>
        </w:tc>
        <w:tc>
          <w:tcPr>
            <w:tcW w:w="346" w:type="pct"/>
            <w:vAlign w:val="center"/>
          </w:tcPr>
          <w:p w14:paraId="05CF5F10">
            <w:pPr>
              <w:wordWrap w:val="0"/>
              <w:spacing w:line="360" w:lineRule="auto"/>
              <w:jc w:val="center"/>
              <w:rPr>
                <w:rFonts w:hint="default" w:ascii="Times New Roman" w:hAnsi="Times New Roman" w:eastAsia="宋体" w:cs="Times New Roman"/>
                <w:color w:val="auto"/>
                <w:sz w:val="24"/>
                <w:szCs w:val="24"/>
              </w:rPr>
            </w:pPr>
          </w:p>
        </w:tc>
      </w:tr>
      <w:tr w14:paraId="54DDA0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6" w:hRule="atLeast"/>
          <w:jc w:val="center"/>
        </w:trPr>
        <w:tc>
          <w:tcPr>
            <w:tcW w:w="311" w:type="pct"/>
            <w:vAlign w:val="center"/>
          </w:tcPr>
          <w:p w14:paraId="2CD70007">
            <w:pPr>
              <w:pStyle w:val="68"/>
              <w:wordWrap w:val="0"/>
              <w:spacing w:line="360" w:lineRule="auto"/>
              <w:jc w:val="center"/>
              <w:rPr>
                <w:rFonts w:hint="default" w:ascii="Times New Roman" w:hAnsi="Times New Roman" w:cs="Times New Roman"/>
                <w:color w:val="auto"/>
                <w:sz w:val="24"/>
                <w:szCs w:val="24"/>
                <w:lang w:val="en-US" w:eastAsia="zh-CN"/>
              </w:rPr>
            </w:pPr>
            <w:r>
              <w:rPr>
                <w:rFonts w:hint="default" w:ascii="Times New Roman" w:hAnsi="Times New Roman" w:cs="Times New Roman"/>
                <w:color w:val="auto"/>
                <w:sz w:val="24"/>
                <w:szCs w:val="24"/>
                <w:lang w:val="en-US" w:eastAsia="zh-CN"/>
              </w:rPr>
              <w:t>8</w:t>
            </w:r>
          </w:p>
        </w:tc>
        <w:tc>
          <w:tcPr>
            <w:tcW w:w="542" w:type="pct"/>
            <w:vMerge w:val="continue"/>
            <w:vAlign w:val="center"/>
          </w:tcPr>
          <w:p w14:paraId="1D354F72">
            <w:pPr>
              <w:wordWrap w:val="0"/>
              <w:spacing w:line="360" w:lineRule="auto"/>
              <w:jc w:val="center"/>
              <w:rPr>
                <w:rFonts w:hint="default" w:ascii="Times New Roman" w:hAnsi="Times New Roman" w:eastAsia="宋体" w:cs="Times New Roman"/>
                <w:color w:val="auto"/>
                <w:sz w:val="24"/>
                <w:szCs w:val="24"/>
              </w:rPr>
            </w:pPr>
          </w:p>
        </w:tc>
        <w:tc>
          <w:tcPr>
            <w:tcW w:w="1204" w:type="pct"/>
            <w:vAlign w:val="center"/>
          </w:tcPr>
          <w:p w14:paraId="58D59964">
            <w:pPr>
              <w:wordWrap w:val="0"/>
              <w:spacing w:line="360" w:lineRule="auto"/>
              <w:jc w:val="center"/>
              <w:rPr>
                <w:rFonts w:hint="default" w:ascii="Times New Roman" w:hAnsi="Times New Roman" w:cs="Times New Roman"/>
                <w:color w:val="auto"/>
                <w:sz w:val="24"/>
                <w:szCs w:val="24"/>
                <w:lang w:eastAsia="zh-CN"/>
              </w:rPr>
            </w:pPr>
            <w:r>
              <w:rPr>
                <w:rFonts w:hint="default" w:ascii="Times New Roman" w:hAnsi="Times New Roman" w:cs="Times New Roman"/>
                <w:color w:val="auto"/>
                <w:sz w:val="24"/>
                <w:szCs w:val="24"/>
                <w:lang w:eastAsia="zh-CN"/>
              </w:rPr>
              <w:t>……</w:t>
            </w:r>
          </w:p>
        </w:tc>
        <w:tc>
          <w:tcPr>
            <w:tcW w:w="431" w:type="pct"/>
            <w:vAlign w:val="center"/>
          </w:tcPr>
          <w:p w14:paraId="28248422">
            <w:pPr>
              <w:wordWrap w:val="0"/>
              <w:spacing w:line="360" w:lineRule="auto"/>
              <w:jc w:val="center"/>
              <w:rPr>
                <w:rFonts w:hint="default" w:ascii="Times New Roman" w:hAnsi="Times New Roman" w:eastAsia="宋体" w:cs="Times New Roman"/>
                <w:color w:val="auto"/>
                <w:sz w:val="24"/>
                <w:szCs w:val="24"/>
              </w:rPr>
            </w:pPr>
          </w:p>
        </w:tc>
        <w:tc>
          <w:tcPr>
            <w:tcW w:w="523" w:type="pct"/>
            <w:vAlign w:val="center"/>
          </w:tcPr>
          <w:p w14:paraId="2A113BEB">
            <w:pPr>
              <w:wordWrap w:val="0"/>
              <w:spacing w:line="360" w:lineRule="auto"/>
              <w:jc w:val="center"/>
              <w:rPr>
                <w:rFonts w:hint="default" w:ascii="Times New Roman" w:hAnsi="Times New Roman" w:eastAsia="宋体" w:cs="Times New Roman"/>
                <w:color w:val="auto"/>
                <w:sz w:val="24"/>
                <w:szCs w:val="24"/>
              </w:rPr>
            </w:pPr>
          </w:p>
        </w:tc>
        <w:tc>
          <w:tcPr>
            <w:tcW w:w="382" w:type="pct"/>
            <w:vAlign w:val="center"/>
          </w:tcPr>
          <w:p w14:paraId="7837FF8A">
            <w:pPr>
              <w:wordWrap w:val="0"/>
              <w:spacing w:line="360" w:lineRule="auto"/>
              <w:jc w:val="center"/>
              <w:rPr>
                <w:rFonts w:hint="default" w:ascii="Times New Roman" w:hAnsi="Times New Roman" w:eastAsia="宋体" w:cs="Times New Roman"/>
                <w:color w:val="auto"/>
                <w:sz w:val="24"/>
                <w:szCs w:val="24"/>
              </w:rPr>
            </w:pPr>
          </w:p>
        </w:tc>
        <w:tc>
          <w:tcPr>
            <w:tcW w:w="419" w:type="pct"/>
            <w:vAlign w:val="center"/>
          </w:tcPr>
          <w:p w14:paraId="28F73C89">
            <w:pPr>
              <w:wordWrap w:val="0"/>
              <w:spacing w:line="360" w:lineRule="auto"/>
              <w:jc w:val="center"/>
              <w:rPr>
                <w:rFonts w:hint="default" w:ascii="Times New Roman" w:hAnsi="Times New Roman" w:eastAsia="宋体" w:cs="Times New Roman"/>
                <w:color w:val="auto"/>
                <w:sz w:val="24"/>
                <w:szCs w:val="24"/>
              </w:rPr>
            </w:pPr>
          </w:p>
        </w:tc>
        <w:tc>
          <w:tcPr>
            <w:tcW w:w="419" w:type="pct"/>
            <w:vAlign w:val="center"/>
          </w:tcPr>
          <w:p w14:paraId="099DA361">
            <w:pPr>
              <w:wordWrap w:val="0"/>
              <w:spacing w:line="360" w:lineRule="auto"/>
              <w:jc w:val="center"/>
              <w:rPr>
                <w:rFonts w:hint="default" w:ascii="Times New Roman" w:hAnsi="Times New Roman" w:eastAsia="宋体" w:cs="Times New Roman"/>
                <w:color w:val="auto"/>
                <w:sz w:val="24"/>
                <w:szCs w:val="24"/>
              </w:rPr>
            </w:pPr>
          </w:p>
        </w:tc>
        <w:tc>
          <w:tcPr>
            <w:tcW w:w="419" w:type="pct"/>
            <w:vAlign w:val="center"/>
          </w:tcPr>
          <w:p w14:paraId="0DC0880B">
            <w:pPr>
              <w:wordWrap w:val="0"/>
              <w:spacing w:line="360" w:lineRule="auto"/>
              <w:jc w:val="center"/>
              <w:rPr>
                <w:rFonts w:hint="default" w:ascii="Times New Roman" w:hAnsi="Times New Roman" w:eastAsia="宋体" w:cs="Times New Roman"/>
                <w:color w:val="auto"/>
                <w:sz w:val="24"/>
                <w:szCs w:val="24"/>
              </w:rPr>
            </w:pPr>
          </w:p>
        </w:tc>
        <w:tc>
          <w:tcPr>
            <w:tcW w:w="346" w:type="pct"/>
            <w:vAlign w:val="center"/>
          </w:tcPr>
          <w:p w14:paraId="424B7956">
            <w:pPr>
              <w:wordWrap w:val="0"/>
              <w:spacing w:line="360" w:lineRule="auto"/>
              <w:jc w:val="center"/>
              <w:rPr>
                <w:rFonts w:hint="default" w:ascii="Times New Roman" w:hAnsi="Times New Roman" w:eastAsia="宋体" w:cs="Times New Roman"/>
                <w:color w:val="auto"/>
                <w:sz w:val="24"/>
                <w:szCs w:val="24"/>
              </w:rPr>
            </w:pPr>
          </w:p>
        </w:tc>
      </w:tr>
      <w:tr w14:paraId="51DF13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6" w:hRule="atLeast"/>
          <w:jc w:val="center"/>
        </w:trPr>
        <w:tc>
          <w:tcPr>
            <w:tcW w:w="311" w:type="pct"/>
            <w:vAlign w:val="center"/>
          </w:tcPr>
          <w:p w14:paraId="256F17EA">
            <w:pPr>
              <w:pStyle w:val="68"/>
              <w:wordWrap w:val="0"/>
              <w:spacing w:line="360" w:lineRule="auto"/>
              <w:jc w:val="center"/>
              <w:rPr>
                <w:rFonts w:hint="default" w:ascii="Times New Roman" w:hAnsi="Times New Roman" w:cs="Times New Roman"/>
                <w:color w:val="auto"/>
                <w:sz w:val="24"/>
                <w:szCs w:val="24"/>
                <w:lang w:val="en-US" w:eastAsia="zh-CN"/>
              </w:rPr>
            </w:pPr>
            <w:r>
              <w:rPr>
                <w:rFonts w:hint="default" w:ascii="Times New Roman" w:hAnsi="Times New Roman" w:cs="Times New Roman"/>
                <w:color w:val="auto"/>
                <w:sz w:val="24"/>
                <w:szCs w:val="24"/>
                <w:lang w:val="en-US" w:eastAsia="zh-CN"/>
              </w:rPr>
              <w:t>9</w:t>
            </w:r>
          </w:p>
        </w:tc>
        <w:tc>
          <w:tcPr>
            <w:tcW w:w="542" w:type="pct"/>
            <w:vAlign w:val="center"/>
          </w:tcPr>
          <w:p w14:paraId="7D48E6CD">
            <w:pPr>
              <w:wordWrap w:val="0"/>
              <w:spacing w:line="360" w:lineRule="auto"/>
              <w:jc w:val="center"/>
              <w:rPr>
                <w:rFonts w:hint="default" w:ascii="Times New Roman" w:hAnsi="Times New Roman" w:eastAsia="宋体" w:cs="Times New Roman"/>
                <w:color w:val="auto"/>
                <w:sz w:val="24"/>
                <w:szCs w:val="24"/>
                <w:lang w:eastAsia="zh-CN"/>
              </w:rPr>
            </w:pPr>
            <w:r>
              <w:rPr>
                <w:rFonts w:hint="default" w:ascii="Times New Roman" w:hAnsi="Times New Roman" w:cs="Times New Roman"/>
                <w:color w:val="auto"/>
                <w:sz w:val="24"/>
                <w:szCs w:val="24"/>
                <w:lang w:eastAsia="zh-CN"/>
              </w:rPr>
              <w:t>……</w:t>
            </w:r>
          </w:p>
        </w:tc>
        <w:tc>
          <w:tcPr>
            <w:tcW w:w="1204" w:type="pct"/>
            <w:vAlign w:val="center"/>
          </w:tcPr>
          <w:p w14:paraId="5D732137">
            <w:pPr>
              <w:wordWrap w:val="0"/>
              <w:spacing w:line="360" w:lineRule="auto"/>
              <w:jc w:val="center"/>
              <w:rPr>
                <w:rFonts w:hint="default" w:ascii="Times New Roman" w:hAnsi="Times New Roman" w:cs="Times New Roman"/>
                <w:color w:val="auto"/>
                <w:sz w:val="24"/>
                <w:szCs w:val="24"/>
                <w:lang w:eastAsia="zh-CN"/>
              </w:rPr>
            </w:pPr>
            <w:r>
              <w:rPr>
                <w:rFonts w:hint="default" w:ascii="Times New Roman" w:hAnsi="Times New Roman" w:cs="Times New Roman"/>
                <w:color w:val="auto"/>
                <w:sz w:val="24"/>
                <w:szCs w:val="24"/>
                <w:lang w:eastAsia="zh-CN"/>
              </w:rPr>
              <w:t>……</w:t>
            </w:r>
          </w:p>
        </w:tc>
        <w:tc>
          <w:tcPr>
            <w:tcW w:w="431" w:type="pct"/>
            <w:vAlign w:val="center"/>
          </w:tcPr>
          <w:p w14:paraId="5E5758E9">
            <w:pPr>
              <w:wordWrap w:val="0"/>
              <w:spacing w:line="360" w:lineRule="auto"/>
              <w:jc w:val="center"/>
              <w:rPr>
                <w:rFonts w:hint="default" w:ascii="Times New Roman" w:hAnsi="Times New Roman" w:eastAsia="宋体" w:cs="Times New Roman"/>
                <w:color w:val="auto"/>
                <w:sz w:val="24"/>
                <w:szCs w:val="24"/>
              </w:rPr>
            </w:pPr>
          </w:p>
        </w:tc>
        <w:tc>
          <w:tcPr>
            <w:tcW w:w="523" w:type="pct"/>
            <w:vAlign w:val="center"/>
          </w:tcPr>
          <w:p w14:paraId="0E11D53C">
            <w:pPr>
              <w:wordWrap w:val="0"/>
              <w:spacing w:line="360" w:lineRule="auto"/>
              <w:jc w:val="center"/>
              <w:rPr>
                <w:rFonts w:hint="default" w:ascii="Times New Roman" w:hAnsi="Times New Roman" w:eastAsia="宋体" w:cs="Times New Roman"/>
                <w:color w:val="auto"/>
                <w:sz w:val="24"/>
                <w:szCs w:val="24"/>
              </w:rPr>
            </w:pPr>
          </w:p>
        </w:tc>
        <w:tc>
          <w:tcPr>
            <w:tcW w:w="382" w:type="pct"/>
            <w:vAlign w:val="center"/>
          </w:tcPr>
          <w:p w14:paraId="1D82383A">
            <w:pPr>
              <w:wordWrap w:val="0"/>
              <w:spacing w:line="360" w:lineRule="auto"/>
              <w:jc w:val="center"/>
              <w:rPr>
                <w:rFonts w:hint="default" w:ascii="Times New Roman" w:hAnsi="Times New Roman" w:eastAsia="宋体" w:cs="Times New Roman"/>
                <w:color w:val="auto"/>
                <w:sz w:val="24"/>
                <w:szCs w:val="24"/>
              </w:rPr>
            </w:pPr>
          </w:p>
        </w:tc>
        <w:tc>
          <w:tcPr>
            <w:tcW w:w="419" w:type="pct"/>
            <w:vAlign w:val="center"/>
          </w:tcPr>
          <w:p w14:paraId="1FCEEA40">
            <w:pPr>
              <w:wordWrap w:val="0"/>
              <w:spacing w:line="360" w:lineRule="auto"/>
              <w:jc w:val="center"/>
              <w:rPr>
                <w:rFonts w:hint="default" w:ascii="Times New Roman" w:hAnsi="Times New Roman" w:eastAsia="宋体" w:cs="Times New Roman"/>
                <w:color w:val="auto"/>
                <w:sz w:val="24"/>
                <w:szCs w:val="24"/>
              </w:rPr>
            </w:pPr>
          </w:p>
        </w:tc>
        <w:tc>
          <w:tcPr>
            <w:tcW w:w="419" w:type="pct"/>
            <w:vAlign w:val="center"/>
          </w:tcPr>
          <w:p w14:paraId="13A14B74">
            <w:pPr>
              <w:wordWrap w:val="0"/>
              <w:spacing w:line="360" w:lineRule="auto"/>
              <w:jc w:val="center"/>
              <w:rPr>
                <w:rFonts w:hint="default" w:ascii="Times New Roman" w:hAnsi="Times New Roman" w:eastAsia="宋体" w:cs="Times New Roman"/>
                <w:color w:val="auto"/>
                <w:sz w:val="24"/>
                <w:szCs w:val="24"/>
              </w:rPr>
            </w:pPr>
          </w:p>
        </w:tc>
        <w:tc>
          <w:tcPr>
            <w:tcW w:w="419" w:type="pct"/>
            <w:vAlign w:val="center"/>
          </w:tcPr>
          <w:p w14:paraId="47C41330">
            <w:pPr>
              <w:wordWrap w:val="0"/>
              <w:spacing w:line="360" w:lineRule="auto"/>
              <w:jc w:val="center"/>
              <w:rPr>
                <w:rFonts w:hint="default" w:ascii="Times New Roman" w:hAnsi="Times New Roman" w:eastAsia="宋体" w:cs="Times New Roman"/>
                <w:color w:val="auto"/>
                <w:sz w:val="24"/>
                <w:szCs w:val="24"/>
              </w:rPr>
            </w:pPr>
          </w:p>
        </w:tc>
        <w:tc>
          <w:tcPr>
            <w:tcW w:w="346" w:type="pct"/>
            <w:vAlign w:val="center"/>
          </w:tcPr>
          <w:p w14:paraId="5D41E228">
            <w:pPr>
              <w:wordWrap w:val="0"/>
              <w:spacing w:line="360" w:lineRule="auto"/>
              <w:jc w:val="center"/>
              <w:rPr>
                <w:rFonts w:hint="default" w:ascii="Times New Roman" w:hAnsi="Times New Roman" w:eastAsia="宋体" w:cs="Times New Roman"/>
                <w:color w:val="auto"/>
                <w:sz w:val="24"/>
                <w:szCs w:val="24"/>
              </w:rPr>
            </w:pPr>
          </w:p>
        </w:tc>
      </w:tr>
    </w:tbl>
    <w:p w14:paraId="0C58CA50">
      <w:pPr>
        <w:pStyle w:val="3"/>
        <w:rPr>
          <w:rFonts w:hint="default" w:ascii="Times New Roman" w:hAnsi="Times New Roman" w:cs="Times New Roman"/>
          <w:color w:val="auto"/>
          <w:lang w:val="en-US" w:eastAsia="zh-CN"/>
        </w:rPr>
      </w:pPr>
    </w:p>
    <w:p w14:paraId="7DC3AD3F">
      <w:pPr>
        <w:spacing w:line="360" w:lineRule="auto"/>
        <w:ind w:firstLine="472" w:firstLineChars="200"/>
        <w:rPr>
          <w:rFonts w:hint="default" w:ascii="Times New Roman" w:hAnsi="Times New Roman" w:eastAsia="宋体" w:cs="Times New Roman"/>
          <w:color w:val="auto"/>
          <w:spacing w:val="-2"/>
          <w:kern w:val="0"/>
          <w:sz w:val="24"/>
          <w:szCs w:val="24"/>
          <w:lang w:val="en-US" w:eastAsia="zh-CN"/>
        </w:rPr>
      </w:pPr>
      <w:r>
        <w:rPr>
          <w:rFonts w:hint="default" w:ascii="Times New Roman" w:hAnsi="Times New Roman" w:eastAsia="宋体" w:cs="Times New Roman"/>
          <w:color w:val="auto"/>
          <w:spacing w:val="-2"/>
          <w:kern w:val="0"/>
          <w:sz w:val="24"/>
          <w:szCs w:val="24"/>
          <w:lang w:val="en-US" w:eastAsia="zh-CN"/>
        </w:rPr>
        <w:t>说明:</w:t>
      </w:r>
    </w:p>
    <w:p w14:paraId="286FB7A4">
      <w:pPr>
        <w:numPr>
          <w:ilvl w:val="0"/>
          <w:numId w:val="13"/>
        </w:numPr>
        <w:spacing w:line="360" w:lineRule="auto"/>
        <w:ind w:firstLine="472" w:firstLineChars="200"/>
        <w:rPr>
          <w:rFonts w:hint="default" w:ascii="Times New Roman" w:hAnsi="Times New Roman" w:eastAsia="宋体" w:cs="Times New Roman"/>
          <w:color w:val="auto"/>
          <w:spacing w:val="-2"/>
          <w:kern w:val="0"/>
          <w:sz w:val="24"/>
          <w:szCs w:val="24"/>
          <w:lang w:val="en-US" w:eastAsia="zh-CN"/>
        </w:rPr>
      </w:pPr>
      <w:r>
        <w:rPr>
          <w:rFonts w:hint="default" w:ascii="Times New Roman" w:hAnsi="Times New Roman" w:eastAsia="宋体" w:cs="Times New Roman"/>
          <w:color w:val="auto"/>
          <w:spacing w:val="-2"/>
          <w:kern w:val="0"/>
          <w:sz w:val="24"/>
          <w:szCs w:val="24"/>
          <w:lang w:val="en-US" w:eastAsia="zh-CN"/>
        </w:rPr>
        <w:t>供应商可根据需要自行增减表格行数</w:t>
      </w:r>
      <w:r>
        <w:rPr>
          <w:rFonts w:hint="default" w:ascii="Times New Roman" w:hAnsi="Times New Roman" w:cs="Times New Roman"/>
          <w:color w:val="auto"/>
          <w:spacing w:val="-2"/>
          <w:kern w:val="0"/>
          <w:sz w:val="24"/>
          <w:szCs w:val="24"/>
          <w:lang w:val="en-US" w:eastAsia="zh-CN"/>
        </w:rPr>
        <w:t>。</w:t>
      </w:r>
    </w:p>
    <w:p w14:paraId="43EAC25F">
      <w:pPr>
        <w:numPr>
          <w:ilvl w:val="0"/>
          <w:numId w:val="13"/>
        </w:numPr>
        <w:spacing w:line="360" w:lineRule="auto"/>
        <w:ind w:firstLine="472" w:firstLineChars="200"/>
        <w:rPr>
          <w:rFonts w:hint="default" w:ascii="Times New Roman" w:hAnsi="Times New Roman" w:eastAsia="宋体" w:cs="Times New Roman"/>
          <w:color w:val="auto"/>
          <w:spacing w:val="-2"/>
          <w:kern w:val="0"/>
          <w:sz w:val="24"/>
          <w:szCs w:val="24"/>
          <w:lang w:val="en-US" w:eastAsia="zh-CN"/>
        </w:rPr>
      </w:pPr>
      <w:r>
        <w:rPr>
          <w:rFonts w:hint="default" w:ascii="Times New Roman" w:hAnsi="Times New Roman" w:cs="Times New Roman"/>
          <w:color w:val="auto"/>
          <w:spacing w:val="-2"/>
          <w:kern w:val="0"/>
          <w:sz w:val="24"/>
          <w:szCs w:val="24"/>
          <w:lang w:val="en-US" w:eastAsia="zh-CN"/>
        </w:rPr>
        <w:t>主要对配置清单中易损件、耗材等进行品牌、型号的说明。</w:t>
      </w:r>
    </w:p>
    <w:p w14:paraId="5A5AEBA3">
      <w:pPr>
        <w:numPr>
          <w:ilvl w:val="0"/>
          <w:numId w:val="13"/>
        </w:numPr>
        <w:spacing w:line="360" w:lineRule="auto"/>
        <w:ind w:firstLine="472" w:firstLineChars="200"/>
        <w:rPr>
          <w:rFonts w:hint="default" w:ascii="Times New Roman" w:hAnsi="Times New Roman" w:eastAsia="宋体" w:cs="Times New Roman"/>
          <w:color w:val="auto"/>
          <w:spacing w:val="-2"/>
          <w:kern w:val="0"/>
          <w:sz w:val="24"/>
          <w:szCs w:val="24"/>
          <w:lang w:val="en-US" w:eastAsia="zh-CN"/>
        </w:rPr>
      </w:pPr>
      <w:r>
        <w:rPr>
          <w:rFonts w:hint="default" w:ascii="Times New Roman" w:hAnsi="Times New Roman" w:eastAsia="宋体" w:cs="Times New Roman"/>
          <w:color w:val="auto"/>
          <w:spacing w:val="-2"/>
          <w:kern w:val="0"/>
          <w:sz w:val="24"/>
          <w:szCs w:val="24"/>
          <w:lang w:val="en-US" w:eastAsia="zh-CN"/>
        </w:rPr>
        <w:t>除定制产品外，没有标注品牌、型号的，供应商自行承担其带来的不利因素。</w:t>
      </w:r>
    </w:p>
    <w:p w14:paraId="4B81253D">
      <w:pPr>
        <w:pStyle w:val="4"/>
        <w:widowControl w:val="0"/>
        <w:numPr>
          <w:ilvl w:val="0"/>
          <w:numId w:val="0"/>
        </w:numPr>
        <w:jc w:val="both"/>
        <w:rPr>
          <w:rFonts w:hint="default" w:ascii="Times New Roman" w:hAnsi="Times New Roman" w:cs="Times New Roman"/>
          <w:color w:val="auto"/>
          <w:sz w:val="24"/>
          <w:szCs w:val="24"/>
          <w:lang w:val="en-US" w:eastAsia="zh-CN"/>
        </w:rPr>
      </w:pPr>
    </w:p>
    <w:p w14:paraId="68C6D522">
      <w:pPr>
        <w:pStyle w:val="4"/>
        <w:widowControl w:val="0"/>
        <w:numPr>
          <w:ilvl w:val="0"/>
          <w:numId w:val="0"/>
        </w:numPr>
        <w:jc w:val="both"/>
        <w:rPr>
          <w:rFonts w:hint="default" w:ascii="Times New Roman" w:hAnsi="Times New Roman" w:cs="Times New Roman"/>
          <w:color w:val="auto"/>
          <w:sz w:val="24"/>
          <w:szCs w:val="24"/>
          <w:lang w:val="en-US" w:eastAsia="zh-CN"/>
        </w:rPr>
      </w:pPr>
    </w:p>
    <w:p w14:paraId="63ED2884">
      <w:pPr>
        <w:spacing w:line="360" w:lineRule="auto"/>
        <w:jc w:val="right"/>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供应商</w:t>
      </w:r>
      <w:r>
        <w:rPr>
          <w:rFonts w:hint="default" w:ascii="Times New Roman" w:hAnsi="Times New Roman" w:cs="Times New Roman"/>
          <w:color w:val="auto"/>
          <w:sz w:val="24"/>
          <w:szCs w:val="24"/>
          <w:lang w:eastAsia="zh-CN"/>
        </w:rPr>
        <w:t>：</w:t>
      </w:r>
      <w:r>
        <w:rPr>
          <w:rFonts w:hint="default" w:ascii="Times New Roman" w:hAnsi="Times New Roman" w:eastAsia="宋体" w:cs="Times New Roman"/>
          <w:color w:val="auto"/>
          <w:sz w:val="24"/>
          <w:szCs w:val="24"/>
          <w:u w:val="single"/>
        </w:rPr>
        <w:t xml:space="preserve">                          </w:t>
      </w:r>
      <w:r>
        <w:rPr>
          <w:rFonts w:hint="default" w:ascii="Times New Roman" w:hAnsi="Times New Roman" w:eastAsia="宋体" w:cs="Times New Roman"/>
          <w:color w:val="auto"/>
          <w:sz w:val="24"/>
          <w:szCs w:val="24"/>
        </w:rPr>
        <w:t>（盖单位公章）</w:t>
      </w:r>
    </w:p>
    <w:p w14:paraId="4D26D6B3">
      <w:pPr>
        <w:spacing w:line="360" w:lineRule="auto"/>
        <w:jc w:val="right"/>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法定代表人或其委托代理人</w:t>
      </w:r>
      <w:r>
        <w:rPr>
          <w:rFonts w:hint="default" w:ascii="Times New Roman" w:hAnsi="Times New Roman" w:cs="Times New Roman"/>
          <w:color w:val="auto"/>
          <w:sz w:val="24"/>
          <w:szCs w:val="24"/>
          <w:lang w:eastAsia="zh-CN"/>
        </w:rPr>
        <w:t>：</w:t>
      </w:r>
      <w:r>
        <w:rPr>
          <w:rFonts w:hint="default" w:ascii="Times New Roman" w:hAnsi="Times New Roman" w:eastAsia="宋体" w:cs="Times New Roman"/>
          <w:color w:val="auto"/>
          <w:sz w:val="24"/>
          <w:szCs w:val="24"/>
          <w:u w:val="single"/>
        </w:rPr>
        <w:t xml:space="preserve">        </w:t>
      </w:r>
      <w:r>
        <w:rPr>
          <w:rFonts w:hint="default" w:ascii="Times New Roman" w:hAnsi="Times New Roman" w:eastAsia="宋体" w:cs="Times New Roman"/>
          <w:color w:val="auto"/>
          <w:sz w:val="24"/>
          <w:szCs w:val="24"/>
        </w:rPr>
        <w:t>（签字或盖章）</w:t>
      </w:r>
    </w:p>
    <w:p w14:paraId="05AEEBFD">
      <w:pPr>
        <w:pStyle w:val="4"/>
        <w:widowControl w:val="0"/>
        <w:numPr>
          <w:ilvl w:val="0"/>
          <w:numId w:val="0"/>
        </w:numPr>
        <w:jc w:val="right"/>
        <w:rPr>
          <w:rFonts w:hint="default" w:ascii="Times New Roman" w:hAnsi="Times New Roman" w:cs="Times New Roman"/>
          <w:color w:val="auto"/>
          <w:sz w:val="24"/>
          <w:szCs w:val="24"/>
          <w:lang w:val="en-US" w:eastAsia="zh-CN"/>
        </w:rPr>
      </w:pPr>
      <w:r>
        <w:rPr>
          <w:rFonts w:hint="default" w:ascii="Times New Roman" w:hAnsi="Times New Roman" w:eastAsia="宋体" w:cs="Times New Roman"/>
          <w:color w:val="auto"/>
          <w:kern w:val="0"/>
          <w:sz w:val="24"/>
          <w:szCs w:val="24"/>
          <w:u w:val="single"/>
        </w:rPr>
        <w:t xml:space="preserve">     </w:t>
      </w:r>
      <w:r>
        <w:rPr>
          <w:rFonts w:hint="default" w:ascii="Times New Roman" w:hAnsi="Times New Roman" w:eastAsia="宋体" w:cs="Times New Roman"/>
          <w:color w:val="auto"/>
          <w:spacing w:val="43"/>
          <w:kern w:val="0"/>
          <w:sz w:val="24"/>
          <w:szCs w:val="24"/>
          <w:u w:val="single"/>
        </w:rPr>
        <w:t xml:space="preserve"> </w:t>
      </w:r>
      <w:r>
        <w:rPr>
          <w:rFonts w:hint="default" w:ascii="Times New Roman" w:hAnsi="Times New Roman" w:eastAsia="宋体" w:cs="Times New Roman"/>
          <w:color w:val="auto"/>
          <w:kern w:val="0"/>
          <w:sz w:val="24"/>
          <w:szCs w:val="24"/>
        </w:rPr>
        <w:t>年</w:t>
      </w:r>
      <w:r>
        <w:rPr>
          <w:rFonts w:hint="default" w:ascii="Times New Roman" w:hAnsi="Times New Roman" w:eastAsia="宋体" w:cs="Times New Roman"/>
          <w:color w:val="auto"/>
          <w:kern w:val="0"/>
          <w:sz w:val="24"/>
          <w:szCs w:val="24"/>
          <w:u w:val="single"/>
        </w:rPr>
        <w:t xml:space="preserve">       </w:t>
      </w:r>
      <w:r>
        <w:rPr>
          <w:rFonts w:hint="default" w:ascii="Times New Roman" w:hAnsi="Times New Roman" w:eastAsia="宋体" w:cs="Times New Roman"/>
          <w:color w:val="auto"/>
          <w:kern w:val="0"/>
          <w:sz w:val="24"/>
          <w:szCs w:val="24"/>
        </w:rPr>
        <w:t>月</w:t>
      </w:r>
      <w:r>
        <w:rPr>
          <w:rFonts w:hint="default" w:ascii="Times New Roman" w:hAnsi="Times New Roman" w:eastAsia="宋体" w:cs="Times New Roman"/>
          <w:color w:val="auto"/>
          <w:kern w:val="0"/>
          <w:sz w:val="24"/>
          <w:szCs w:val="24"/>
          <w:u w:val="single"/>
        </w:rPr>
        <w:t xml:space="preserve">      </w:t>
      </w:r>
      <w:r>
        <w:rPr>
          <w:rFonts w:hint="default" w:ascii="Times New Roman" w:hAnsi="Times New Roman" w:eastAsia="宋体" w:cs="Times New Roman"/>
          <w:color w:val="auto"/>
          <w:kern w:val="0"/>
          <w:sz w:val="24"/>
          <w:szCs w:val="24"/>
        </w:rPr>
        <w:t>日</w:t>
      </w:r>
    </w:p>
    <w:p w14:paraId="40349501">
      <w:pPr>
        <w:spacing w:line="360" w:lineRule="auto"/>
        <w:rPr>
          <w:rFonts w:hint="default" w:ascii="Times New Roman" w:hAnsi="Times New Roman" w:eastAsia="宋体" w:cs="Times New Roman"/>
          <w:color w:val="auto"/>
          <w:sz w:val="24"/>
          <w:szCs w:val="24"/>
        </w:rPr>
      </w:pPr>
    </w:p>
    <w:p w14:paraId="06061468">
      <w:pPr>
        <w:spacing w:line="360" w:lineRule="auto"/>
        <w:rPr>
          <w:rFonts w:hint="default" w:ascii="Times New Roman" w:hAnsi="Times New Roman" w:eastAsia="宋体" w:cs="Times New Roman"/>
          <w:color w:val="auto"/>
          <w:sz w:val="24"/>
          <w:szCs w:val="24"/>
        </w:rPr>
      </w:pPr>
    </w:p>
    <w:p w14:paraId="1C7E4E8E">
      <w:pPr>
        <w:spacing w:line="360" w:lineRule="auto"/>
        <w:rPr>
          <w:rFonts w:hint="default" w:ascii="Times New Roman" w:hAnsi="Times New Roman" w:eastAsia="宋体" w:cs="Times New Roman"/>
          <w:color w:val="auto"/>
          <w:sz w:val="24"/>
          <w:szCs w:val="24"/>
        </w:rPr>
      </w:pPr>
    </w:p>
    <w:p w14:paraId="7D477333">
      <w:pPr>
        <w:pStyle w:val="2"/>
        <w:wordWrap w:val="0"/>
        <w:jc w:val="center"/>
        <w:outlineLvl w:val="1"/>
        <w:rPr>
          <w:rFonts w:hint="default" w:ascii="Times New Roman" w:hAnsi="Times New Roman" w:eastAsia="宋体" w:cs="Times New Roman"/>
          <w:b/>
          <w:bCs/>
          <w:color w:val="auto"/>
          <w:sz w:val="24"/>
          <w:szCs w:val="24"/>
        </w:rPr>
      </w:pPr>
      <w:r>
        <w:rPr>
          <w:rFonts w:hint="default" w:ascii="Times New Roman" w:hAnsi="Times New Roman" w:eastAsia="宋体" w:cs="Times New Roman"/>
          <w:color w:val="auto"/>
          <w:sz w:val="24"/>
          <w:szCs w:val="24"/>
        </w:rPr>
        <w:br w:type="page"/>
      </w:r>
      <w:bookmarkStart w:id="362" w:name="_Toc17276"/>
      <w:bookmarkStart w:id="363" w:name="_Toc10278"/>
      <w:bookmarkStart w:id="364" w:name="_Toc530496959"/>
      <w:bookmarkStart w:id="365" w:name="_Toc20376"/>
      <w:bookmarkStart w:id="366" w:name="_Toc11434"/>
      <w:bookmarkStart w:id="367" w:name="_Toc27856"/>
      <w:bookmarkStart w:id="368" w:name="_Toc9584_WPSOffice_Level1"/>
      <w:bookmarkStart w:id="369" w:name="_Toc8367"/>
      <w:bookmarkStart w:id="370" w:name="_Toc31236"/>
      <w:bookmarkStart w:id="371" w:name="_Toc19544"/>
      <w:bookmarkStart w:id="372" w:name="_Toc1373"/>
      <w:r>
        <w:rPr>
          <w:rFonts w:hint="default" w:ascii="Times New Roman" w:hAnsi="Times New Roman" w:cs="Times New Roman"/>
          <w:b/>
          <w:bCs/>
          <w:color w:val="auto"/>
          <w:sz w:val="24"/>
          <w:szCs w:val="24"/>
          <w:lang w:val="en-US" w:eastAsia="zh-CN"/>
        </w:rPr>
        <w:t>七</w:t>
      </w:r>
      <w:r>
        <w:rPr>
          <w:rFonts w:hint="default" w:ascii="Times New Roman" w:hAnsi="Times New Roman" w:eastAsia="宋体" w:cs="Times New Roman"/>
          <w:b/>
          <w:bCs/>
          <w:color w:val="auto"/>
          <w:sz w:val="24"/>
          <w:szCs w:val="24"/>
        </w:rPr>
        <w:t>、资格审查资料</w:t>
      </w:r>
      <w:bookmarkEnd w:id="362"/>
      <w:bookmarkEnd w:id="363"/>
      <w:bookmarkEnd w:id="364"/>
      <w:bookmarkEnd w:id="365"/>
      <w:bookmarkEnd w:id="366"/>
      <w:bookmarkEnd w:id="367"/>
      <w:bookmarkEnd w:id="368"/>
      <w:bookmarkEnd w:id="369"/>
      <w:bookmarkEnd w:id="370"/>
      <w:bookmarkEnd w:id="371"/>
      <w:bookmarkEnd w:id="372"/>
    </w:p>
    <w:p w14:paraId="584BA8F9">
      <w:pPr>
        <w:pStyle w:val="8"/>
        <w:wordWrap w:val="0"/>
        <w:spacing w:line="360" w:lineRule="auto"/>
        <w:jc w:val="center"/>
        <w:rPr>
          <w:rFonts w:hint="default" w:ascii="Times New Roman" w:hAnsi="Times New Roman" w:eastAsia="宋体" w:cs="Times New Roman"/>
          <w:bCs w:val="0"/>
          <w:color w:val="auto"/>
          <w:sz w:val="24"/>
          <w:szCs w:val="24"/>
        </w:rPr>
      </w:pPr>
      <w:bookmarkStart w:id="373" w:name="_Toc530496960"/>
      <w:bookmarkStart w:id="374" w:name="_Toc11236"/>
      <w:bookmarkStart w:id="375" w:name="_Toc21205"/>
      <w:bookmarkStart w:id="376" w:name="_Toc23084"/>
      <w:bookmarkStart w:id="377" w:name="_Toc23321_WPSOffice_Level2"/>
      <w:bookmarkStart w:id="378" w:name="_Toc19743"/>
      <w:bookmarkStart w:id="379" w:name="_Toc15178"/>
      <w:bookmarkStart w:id="380" w:name="_Toc3652"/>
      <w:r>
        <w:rPr>
          <w:rFonts w:hint="default" w:ascii="Times New Roman" w:hAnsi="Times New Roman" w:eastAsia="宋体" w:cs="Times New Roman"/>
          <w:color w:val="auto"/>
          <w:sz w:val="24"/>
          <w:szCs w:val="24"/>
        </w:rPr>
        <w:t>（一）基本情况表</w:t>
      </w:r>
      <w:bookmarkEnd w:id="373"/>
      <w:bookmarkEnd w:id="374"/>
      <w:bookmarkEnd w:id="375"/>
      <w:bookmarkEnd w:id="376"/>
      <w:bookmarkEnd w:id="377"/>
      <w:bookmarkEnd w:id="378"/>
      <w:bookmarkEnd w:id="379"/>
      <w:bookmarkEnd w:id="380"/>
    </w:p>
    <w:tbl>
      <w:tblPr>
        <w:tblStyle w:val="27"/>
        <w:tblW w:w="897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710"/>
        <w:gridCol w:w="944"/>
        <w:gridCol w:w="2410"/>
        <w:gridCol w:w="1135"/>
        <w:gridCol w:w="1779"/>
      </w:tblGrid>
      <w:tr w14:paraId="2C7F14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2710" w:type="dxa"/>
            <w:vAlign w:val="center"/>
          </w:tcPr>
          <w:p w14:paraId="4C2CA566">
            <w:pPr>
              <w:pStyle w:val="68"/>
              <w:wordWrap w:val="0"/>
              <w:spacing w:line="360" w:lineRule="auto"/>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供应商名称</w:t>
            </w:r>
          </w:p>
        </w:tc>
        <w:tc>
          <w:tcPr>
            <w:tcW w:w="6268" w:type="dxa"/>
            <w:gridSpan w:val="4"/>
            <w:vAlign w:val="center"/>
          </w:tcPr>
          <w:p w14:paraId="2C1DF3F4">
            <w:pPr>
              <w:wordWrap w:val="0"/>
              <w:spacing w:line="360" w:lineRule="auto"/>
              <w:jc w:val="center"/>
              <w:rPr>
                <w:rFonts w:hint="default" w:ascii="Times New Roman" w:hAnsi="Times New Roman" w:eastAsia="宋体" w:cs="Times New Roman"/>
                <w:color w:val="auto"/>
                <w:sz w:val="24"/>
                <w:szCs w:val="24"/>
              </w:rPr>
            </w:pPr>
          </w:p>
        </w:tc>
      </w:tr>
      <w:tr w14:paraId="4D4ED9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2710" w:type="dxa"/>
            <w:vAlign w:val="center"/>
          </w:tcPr>
          <w:p w14:paraId="521762FA">
            <w:pPr>
              <w:pStyle w:val="68"/>
              <w:wordWrap w:val="0"/>
              <w:spacing w:line="360" w:lineRule="auto"/>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注册资金</w:t>
            </w:r>
          </w:p>
        </w:tc>
        <w:tc>
          <w:tcPr>
            <w:tcW w:w="3354" w:type="dxa"/>
            <w:gridSpan w:val="2"/>
            <w:vAlign w:val="center"/>
          </w:tcPr>
          <w:p w14:paraId="4C872D3C">
            <w:pPr>
              <w:wordWrap w:val="0"/>
              <w:spacing w:line="360" w:lineRule="auto"/>
              <w:jc w:val="center"/>
              <w:rPr>
                <w:rFonts w:hint="default" w:ascii="Times New Roman" w:hAnsi="Times New Roman" w:eastAsia="宋体" w:cs="Times New Roman"/>
                <w:color w:val="auto"/>
                <w:sz w:val="24"/>
                <w:szCs w:val="24"/>
              </w:rPr>
            </w:pPr>
          </w:p>
        </w:tc>
        <w:tc>
          <w:tcPr>
            <w:tcW w:w="1135" w:type="dxa"/>
            <w:vAlign w:val="center"/>
          </w:tcPr>
          <w:p w14:paraId="4703CBFE">
            <w:pPr>
              <w:pStyle w:val="68"/>
              <w:wordWrap w:val="0"/>
              <w:spacing w:line="360" w:lineRule="auto"/>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成立时间</w:t>
            </w:r>
          </w:p>
        </w:tc>
        <w:tc>
          <w:tcPr>
            <w:tcW w:w="1779" w:type="dxa"/>
            <w:vAlign w:val="center"/>
          </w:tcPr>
          <w:p w14:paraId="6878C94F">
            <w:pPr>
              <w:wordWrap w:val="0"/>
              <w:spacing w:line="360" w:lineRule="auto"/>
              <w:jc w:val="center"/>
              <w:rPr>
                <w:rFonts w:hint="default" w:ascii="Times New Roman" w:hAnsi="Times New Roman" w:eastAsia="宋体" w:cs="Times New Roman"/>
                <w:color w:val="auto"/>
                <w:sz w:val="24"/>
                <w:szCs w:val="24"/>
              </w:rPr>
            </w:pPr>
          </w:p>
        </w:tc>
      </w:tr>
      <w:tr w14:paraId="25CCDB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2710" w:type="dxa"/>
            <w:vAlign w:val="center"/>
          </w:tcPr>
          <w:p w14:paraId="639B05A4">
            <w:pPr>
              <w:pStyle w:val="68"/>
              <w:wordWrap w:val="0"/>
              <w:spacing w:line="360" w:lineRule="auto"/>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注册地址</w:t>
            </w:r>
          </w:p>
        </w:tc>
        <w:tc>
          <w:tcPr>
            <w:tcW w:w="6268" w:type="dxa"/>
            <w:gridSpan w:val="4"/>
            <w:vAlign w:val="center"/>
          </w:tcPr>
          <w:p w14:paraId="42793AAA">
            <w:pPr>
              <w:wordWrap w:val="0"/>
              <w:spacing w:line="360" w:lineRule="auto"/>
              <w:jc w:val="center"/>
              <w:rPr>
                <w:rFonts w:hint="default" w:ascii="Times New Roman" w:hAnsi="Times New Roman" w:eastAsia="宋体" w:cs="Times New Roman"/>
                <w:color w:val="auto"/>
                <w:sz w:val="24"/>
                <w:szCs w:val="24"/>
              </w:rPr>
            </w:pPr>
          </w:p>
        </w:tc>
      </w:tr>
      <w:tr w14:paraId="76788A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2710" w:type="dxa"/>
            <w:vAlign w:val="center"/>
          </w:tcPr>
          <w:p w14:paraId="53199F0B">
            <w:pPr>
              <w:pStyle w:val="68"/>
              <w:wordWrap w:val="0"/>
              <w:spacing w:line="360" w:lineRule="auto"/>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邮政编码</w:t>
            </w:r>
          </w:p>
        </w:tc>
        <w:tc>
          <w:tcPr>
            <w:tcW w:w="3354" w:type="dxa"/>
            <w:gridSpan w:val="2"/>
            <w:vAlign w:val="center"/>
          </w:tcPr>
          <w:p w14:paraId="50718880">
            <w:pPr>
              <w:wordWrap w:val="0"/>
              <w:spacing w:line="360" w:lineRule="auto"/>
              <w:jc w:val="center"/>
              <w:rPr>
                <w:rFonts w:hint="default" w:ascii="Times New Roman" w:hAnsi="Times New Roman" w:eastAsia="宋体" w:cs="Times New Roman"/>
                <w:color w:val="auto"/>
                <w:sz w:val="24"/>
                <w:szCs w:val="24"/>
              </w:rPr>
            </w:pPr>
          </w:p>
        </w:tc>
        <w:tc>
          <w:tcPr>
            <w:tcW w:w="1135" w:type="dxa"/>
            <w:vAlign w:val="center"/>
          </w:tcPr>
          <w:p w14:paraId="2029196E">
            <w:pPr>
              <w:pStyle w:val="68"/>
              <w:wordWrap w:val="0"/>
              <w:spacing w:line="360" w:lineRule="auto"/>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员工总数</w:t>
            </w:r>
          </w:p>
        </w:tc>
        <w:tc>
          <w:tcPr>
            <w:tcW w:w="1779" w:type="dxa"/>
            <w:vAlign w:val="center"/>
          </w:tcPr>
          <w:p w14:paraId="6F7BCEF3">
            <w:pPr>
              <w:wordWrap w:val="0"/>
              <w:spacing w:line="360" w:lineRule="auto"/>
              <w:jc w:val="center"/>
              <w:rPr>
                <w:rFonts w:hint="default" w:ascii="Times New Roman" w:hAnsi="Times New Roman" w:eastAsia="宋体" w:cs="Times New Roman"/>
                <w:color w:val="auto"/>
                <w:sz w:val="24"/>
                <w:szCs w:val="24"/>
              </w:rPr>
            </w:pPr>
          </w:p>
        </w:tc>
      </w:tr>
      <w:tr w14:paraId="75225F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2710" w:type="dxa"/>
            <w:vMerge w:val="restart"/>
            <w:vAlign w:val="center"/>
          </w:tcPr>
          <w:p w14:paraId="08F89BA0">
            <w:pPr>
              <w:pStyle w:val="68"/>
              <w:wordWrap w:val="0"/>
              <w:spacing w:line="360" w:lineRule="auto"/>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联系方式</w:t>
            </w:r>
          </w:p>
        </w:tc>
        <w:tc>
          <w:tcPr>
            <w:tcW w:w="944" w:type="dxa"/>
            <w:vAlign w:val="center"/>
          </w:tcPr>
          <w:p w14:paraId="7A1CCA5B">
            <w:pPr>
              <w:pStyle w:val="68"/>
              <w:wordWrap w:val="0"/>
              <w:spacing w:line="360" w:lineRule="auto"/>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联系人</w:t>
            </w:r>
          </w:p>
        </w:tc>
        <w:tc>
          <w:tcPr>
            <w:tcW w:w="2410" w:type="dxa"/>
            <w:vAlign w:val="center"/>
          </w:tcPr>
          <w:p w14:paraId="51E3C1B5">
            <w:pPr>
              <w:wordWrap w:val="0"/>
              <w:spacing w:line="360" w:lineRule="auto"/>
              <w:jc w:val="center"/>
              <w:rPr>
                <w:rFonts w:hint="default" w:ascii="Times New Roman" w:hAnsi="Times New Roman" w:eastAsia="宋体" w:cs="Times New Roman"/>
                <w:color w:val="auto"/>
                <w:sz w:val="24"/>
                <w:szCs w:val="24"/>
              </w:rPr>
            </w:pPr>
          </w:p>
        </w:tc>
        <w:tc>
          <w:tcPr>
            <w:tcW w:w="1135" w:type="dxa"/>
            <w:vAlign w:val="center"/>
          </w:tcPr>
          <w:p w14:paraId="1C3E4FE4">
            <w:pPr>
              <w:pStyle w:val="68"/>
              <w:wordWrap w:val="0"/>
              <w:spacing w:line="360" w:lineRule="auto"/>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电话</w:t>
            </w:r>
          </w:p>
        </w:tc>
        <w:tc>
          <w:tcPr>
            <w:tcW w:w="1779" w:type="dxa"/>
            <w:vAlign w:val="center"/>
          </w:tcPr>
          <w:p w14:paraId="1F62C70A">
            <w:pPr>
              <w:wordWrap w:val="0"/>
              <w:spacing w:line="360" w:lineRule="auto"/>
              <w:jc w:val="center"/>
              <w:rPr>
                <w:rFonts w:hint="default" w:ascii="Times New Roman" w:hAnsi="Times New Roman" w:eastAsia="宋体" w:cs="Times New Roman"/>
                <w:color w:val="auto"/>
                <w:sz w:val="24"/>
                <w:szCs w:val="24"/>
              </w:rPr>
            </w:pPr>
          </w:p>
        </w:tc>
      </w:tr>
      <w:tr w14:paraId="00FC82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2710" w:type="dxa"/>
            <w:vMerge w:val="continue"/>
            <w:vAlign w:val="center"/>
          </w:tcPr>
          <w:p w14:paraId="50F47715">
            <w:pPr>
              <w:wordWrap w:val="0"/>
              <w:spacing w:line="360" w:lineRule="auto"/>
              <w:jc w:val="center"/>
              <w:rPr>
                <w:rFonts w:hint="default" w:ascii="Times New Roman" w:hAnsi="Times New Roman" w:eastAsia="宋体" w:cs="Times New Roman"/>
                <w:color w:val="auto"/>
                <w:sz w:val="24"/>
                <w:szCs w:val="24"/>
              </w:rPr>
            </w:pPr>
          </w:p>
        </w:tc>
        <w:tc>
          <w:tcPr>
            <w:tcW w:w="944" w:type="dxa"/>
            <w:vAlign w:val="center"/>
          </w:tcPr>
          <w:p w14:paraId="72CC2BB5">
            <w:pPr>
              <w:pStyle w:val="68"/>
              <w:wordWrap w:val="0"/>
              <w:spacing w:line="360" w:lineRule="auto"/>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网址</w:t>
            </w:r>
          </w:p>
        </w:tc>
        <w:tc>
          <w:tcPr>
            <w:tcW w:w="2410" w:type="dxa"/>
            <w:vAlign w:val="center"/>
          </w:tcPr>
          <w:p w14:paraId="490224DC">
            <w:pPr>
              <w:wordWrap w:val="0"/>
              <w:spacing w:line="360" w:lineRule="auto"/>
              <w:jc w:val="center"/>
              <w:rPr>
                <w:rFonts w:hint="default" w:ascii="Times New Roman" w:hAnsi="Times New Roman" w:eastAsia="宋体" w:cs="Times New Roman"/>
                <w:color w:val="auto"/>
                <w:sz w:val="24"/>
                <w:szCs w:val="24"/>
              </w:rPr>
            </w:pPr>
          </w:p>
        </w:tc>
        <w:tc>
          <w:tcPr>
            <w:tcW w:w="1135" w:type="dxa"/>
            <w:vAlign w:val="center"/>
          </w:tcPr>
          <w:p w14:paraId="1B8698A3">
            <w:pPr>
              <w:pStyle w:val="68"/>
              <w:wordWrap w:val="0"/>
              <w:spacing w:line="360" w:lineRule="auto"/>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传真</w:t>
            </w:r>
          </w:p>
        </w:tc>
        <w:tc>
          <w:tcPr>
            <w:tcW w:w="1779" w:type="dxa"/>
            <w:vAlign w:val="center"/>
          </w:tcPr>
          <w:p w14:paraId="60598B0D">
            <w:pPr>
              <w:wordWrap w:val="0"/>
              <w:spacing w:line="360" w:lineRule="auto"/>
              <w:jc w:val="center"/>
              <w:rPr>
                <w:rFonts w:hint="default" w:ascii="Times New Roman" w:hAnsi="Times New Roman" w:eastAsia="宋体" w:cs="Times New Roman"/>
                <w:color w:val="auto"/>
                <w:sz w:val="24"/>
                <w:szCs w:val="24"/>
              </w:rPr>
            </w:pPr>
          </w:p>
        </w:tc>
      </w:tr>
      <w:tr w14:paraId="6F6A4D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2710" w:type="dxa"/>
            <w:vAlign w:val="center"/>
          </w:tcPr>
          <w:p w14:paraId="7473A3AA">
            <w:pPr>
              <w:pStyle w:val="68"/>
              <w:wordWrap w:val="0"/>
              <w:spacing w:line="360" w:lineRule="auto"/>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法定代表人</w:t>
            </w:r>
          </w:p>
          <w:p w14:paraId="335B2643">
            <w:pPr>
              <w:pStyle w:val="68"/>
              <w:wordWrap w:val="0"/>
              <w:spacing w:line="360" w:lineRule="auto"/>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（单位负责人）</w:t>
            </w:r>
          </w:p>
        </w:tc>
        <w:tc>
          <w:tcPr>
            <w:tcW w:w="944" w:type="dxa"/>
            <w:vAlign w:val="center"/>
          </w:tcPr>
          <w:p w14:paraId="6BA19F62">
            <w:pPr>
              <w:pStyle w:val="68"/>
              <w:wordWrap w:val="0"/>
              <w:spacing w:line="360" w:lineRule="auto"/>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姓名</w:t>
            </w:r>
          </w:p>
        </w:tc>
        <w:tc>
          <w:tcPr>
            <w:tcW w:w="2410" w:type="dxa"/>
            <w:vAlign w:val="center"/>
          </w:tcPr>
          <w:p w14:paraId="7CB66FC5">
            <w:pPr>
              <w:wordWrap w:val="0"/>
              <w:spacing w:line="360" w:lineRule="auto"/>
              <w:jc w:val="center"/>
              <w:rPr>
                <w:rFonts w:hint="default" w:ascii="Times New Roman" w:hAnsi="Times New Roman" w:eastAsia="宋体" w:cs="Times New Roman"/>
                <w:color w:val="auto"/>
                <w:sz w:val="24"/>
                <w:szCs w:val="24"/>
              </w:rPr>
            </w:pPr>
          </w:p>
        </w:tc>
        <w:tc>
          <w:tcPr>
            <w:tcW w:w="1135" w:type="dxa"/>
            <w:vAlign w:val="center"/>
          </w:tcPr>
          <w:p w14:paraId="5724F52B">
            <w:pPr>
              <w:pStyle w:val="68"/>
              <w:wordWrap w:val="0"/>
              <w:spacing w:line="360" w:lineRule="auto"/>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电话</w:t>
            </w:r>
          </w:p>
        </w:tc>
        <w:tc>
          <w:tcPr>
            <w:tcW w:w="1779" w:type="dxa"/>
            <w:vAlign w:val="center"/>
          </w:tcPr>
          <w:p w14:paraId="7B70CA69">
            <w:pPr>
              <w:wordWrap w:val="0"/>
              <w:spacing w:line="360" w:lineRule="auto"/>
              <w:jc w:val="center"/>
              <w:rPr>
                <w:rFonts w:hint="default" w:ascii="Times New Roman" w:hAnsi="Times New Roman" w:eastAsia="宋体" w:cs="Times New Roman"/>
                <w:color w:val="auto"/>
                <w:sz w:val="24"/>
                <w:szCs w:val="24"/>
              </w:rPr>
            </w:pPr>
          </w:p>
        </w:tc>
      </w:tr>
      <w:tr w14:paraId="431390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2710" w:type="dxa"/>
            <w:vAlign w:val="center"/>
          </w:tcPr>
          <w:p w14:paraId="491D5EFC">
            <w:pPr>
              <w:pStyle w:val="68"/>
              <w:wordWrap w:val="0"/>
              <w:spacing w:line="360" w:lineRule="auto"/>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供应商须知要求投标</w:t>
            </w:r>
          </w:p>
          <w:p w14:paraId="4C57C6EF">
            <w:pPr>
              <w:pStyle w:val="68"/>
              <w:wordWrap w:val="0"/>
              <w:spacing w:line="360" w:lineRule="auto"/>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人需具有的各类资质证书</w:t>
            </w:r>
          </w:p>
        </w:tc>
        <w:tc>
          <w:tcPr>
            <w:tcW w:w="6268" w:type="dxa"/>
            <w:gridSpan w:val="4"/>
            <w:vAlign w:val="center"/>
          </w:tcPr>
          <w:p w14:paraId="00315C43">
            <w:pPr>
              <w:pStyle w:val="68"/>
              <w:tabs>
                <w:tab w:val="left" w:pos="2309"/>
                <w:tab w:val="left" w:pos="4409"/>
              </w:tabs>
              <w:wordWrap w:val="0"/>
              <w:spacing w:line="360" w:lineRule="auto"/>
              <w:jc w:val="center"/>
              <w:rPr>
                <w:rFonts w:hint="default" w:ascii="Times New Roman" w:hAnsi="Times New Roman" w:eastAsia="宋体" w:cs="Times New Roman"/>
                <w:color w:val="auto"/>
                <w:sz w:val="24"/>
                <w:szCs w:val="24"/>
                <w:lang w:eastAsia="zh-CN"/>
              </w:rPr>
            </w:pPr>
            <w:r>
              <w:rPr>
                <w:rFonts w:hint="default" w:ascii="Times New Roman" w:hAnsi="Times New Roman" w:eastAsia="宋体" w:cs="Times New Roman"/>
                <w:color w:val="auto"/>
                <w:sz w:val="24"/>
                <w:szCs w:val="24"/>
              </w:rPr>
              <w:t>类型</w:t>
            </w:r>
            <w:r>
              <w:rPr>
                <w:rFonts w:hint="default" w:ascii="Times New Roman" w:hAnsi="Times New Roman" w:cs="Times New Roman"/>
                <w:color w:val="auto"/>
                <w:sz w:val="24"/>
                <w:szCs w:val="24"/>
                <w:lang w:eastAsia="zh-CN"/>
              </w:rPr>
              <w:t>：</w:t>
            </w:r>
            <w:r>
              <w:rPr>
                <w:rFonts w:hint="default" w:ascii="Times New Roman" w:hAnsi="Times New Roman" w:eastAsia="宋体" w:cs="Times New Roman"/>
                <w:color w:val="auto"/>
                <w:sz w:val="24"/>
                <w:szCs w:val="24"/>
              </w:rPr>
              <w:t xml:space="preserve">      等级</w:t>
            </w:r>
            <w:r>
              <w:rPr>
                <w:rFonts w:hint="default" w:ascii="Times New Roman" w:hAnsi="Times New Roman" w:cs="Times New Roman"/>
                <w:color w:val="auto"/>
                <w:sz w:val="24"/>
                <w:szCs w:val="24"/>
                <w:lang w:eastAsia="zh-CN"/>
              </w:rPr>
              <w:t>：</w:t>
            </w:r>
            <w:r>
              <w:rPr>
                <w:rFonts w:hint="default" w:ascii="Times New Roman" w:hAnsi="Times New Roman" w:eastAsia="宋体" w:cs="Times New Roman"/>
                <w:color w:val="auto"/>
                <w:sz w:val="24"/>
                <w:szCs w:val="24"/>
              </w:rPr>
              <w:t xml:space="preserve">     证书号</w:t>
            </w:r>
            <w:r>
              <w:rPr>
                <w:rFonts w:hint="default" w:ascii="Times New Roman" w:hAnsi="Times New Roman" w:cs="Times New Roman"/>
                <w:color w:val="auto"/>
                <w:sz w:val="24"/>
                <w:szCs w:val="24"/>
                <w:lang w:eastAsia="zh-CN"/>
              </w:rPr>
              <w:t>：</w:t>
            </w:r>
          </w:p>
        </w:tc>
      </w:tr>
      <w:tr w14:paraId="447D5D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2710" w:type="dxa"/>
            <w:vAlign w:val="center"/>
          </w:tcPr>
          <w:p w14:paraId="3BEFE292">
            <w:pPr>
              <w:pStyle w:val="68"/>
              <w:wordWrap w:val="0"/>
              <w:spacing w:line="360" w:lineRule="auto"/>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基本账户开户银行</w:t>
            </w:r>
          </w:p>
        </w:tc>
        <w:tc>
          <w:tcPr>
            <w:tcW w:w="6268" w:type="dxa"/>
            <w:gridSpan w:val="4"/>
            <w:vAlign w:val="center"/>
          </w:tcPr>
          <w:p w14:paraId="1D789FF1">
            <w:pPr>
              <w:wordWrap w:val="0"/>
              <w:spacing w:line="360" w:lineRule="auto"/>
              <w:jc w:val="center"/>
              <w:rPr>
                <w:rFonts w:hint="default" w:ascii="Times New Roman" w:hAnsi="Times New Roman" w:eastAsia="宋体" w:cs="Times New Roman"/>
                <w:color w:val="auto"/>
                <w:sz w:val="24"/>
                <w:szCs w:val="24"/>
              </w:rPr>
            </w:pPr>
          </w:p>
        </w:tc>
      </w:tr>
      <w:tr w14:paraId="435B43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2710" w:type="dxa"/>
            <w:vAlign w:val="center"/>
          </w:tcPr>
          <w:p w14:paraId="508199B3">
            <w:pPr>
              <w:pStyle w:val="68"/>
              <w:wordWrap w:val="0"/>
              <w:spacing w:line="360" w:lineRule="auto"/>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基本账户银行账号</w:t>
            </w:r>
          </w:p>
        </w:tc>
        <w:tc>
          <w:tcPr>
            <w:tcW w:w="6268" w:type="dxa"/>
            <w:gridSpan w:val="4"/>
            <w:vAlign w:val="center"/>
          </w:tcPr>
          <w:p w14:paraId="0EB96FB1">
            <w:pPr>
              <w:wordWrap w:val="0"/>
              <w:spacing w:line="360" w:lineRule="auto"/>
              <w:jc w:val="center"/>
              <w:rPr>
                <w:rFonts w:hint="default" w:ascii="Times New Roman" w:hAnsi="Times New Roman" w:eastAsia="宋体" w:cs="Times New Roman"/>
                <w:color w:val="auto"/>
                <w:sz w:val="24"/>
                <w:szCs w:val="24"/>
              </w:rPr>
            </w:pPr>
          </w:p>
        </w:tc>
      </w:tr>
      <w:tr w14:paraId="30A8EA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2710" w:type="dxa"/>
            <w:vAlign w:val="center"/>
          </w:tcPr>
          <w:p w14:paraId="76EEC8BC">
            <w:pPr>
              <w:pStyle w:val="68"/>
              <w:wordWrap w:val="0"/>
              <w:spacing w:line="360" w:lineRule="auto"/>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近三年营业额</w:t>
            </w:r>
          </w:p>
        </w:tc>
        <w:tc>
          <w:tcPr>
            <w:tcW w:w="6268" w:type="dxa"/>
            <w:gridSpan w:val="4"/>
            <w:vAlign w:val="center"/>
          </w:tcPr>
          <w:p w14:paraId="491B3429">
            <w:pPr>
              <w:wordWrap w:val="0"/>
              <w:spacing w:line="360" w:lineRule="auto"/>
              <w:jc w:val="center"/>
              <w:rPr>
                <w:rFonts w:hint="default" w:ascii="Times New Roman" w:hAnsi="Times New Roman" w:eastAsia="宋体" w:cs="Times New Roman"/>
                <w:color w:val="auto"/>
                <w:sz w:val="24"/>
                <w:szCs w:val="24"/>
              </w:rPr>
            </w:pPr>
          </w:p>
        </w:tc>
      </w:tr>
      <w:tr w14:paraId="12EEC0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2710" w:type="dxa"/>
            <w:vAlign w:val="center"/>
          </w:tcPr>
          <w:p w14:paraId="598D1E7C">
            <w:pPr>
              <w:pStyle w:val="68"/>
              <w:wordWrap w:val="0"/>
              <w:spacing w:line="360" w:lineRule="auto"/>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供应商关联企业情况（包括但不限于与供应商法定代表人（单位负责人）为同一人或者存在控股、管理关系的不同单位）</w:t>
            </w:r>
          </w:p>
        </w:tc>
        <w:tc>
          <w:tcPr>
            <w:tcW w:w="6268" w:type="dxa"/>
            <w:gridSpan w:val="4"/>
            <w:vAlign w:val="center"/>
          </w:tcPr>
          <w:p w14:paraId="044D41E4">
            <w:pPr>
              <w:wordWrap w:val="0"/>
              <w:spacing w:line="360" w:lineRule="auto"/>
              <w:jc w:val="center"/>
              <w:rPr>
                <w:rFonts w:hint="default" w:ascii="Times New Roman" w:hAnsi="Times New Roman" w:eastAsia="宋体" w:cs="Times New Roman"/>
                <w:color w:val="auto"/>
                <w:sz w:val="24"/>
                <w:szCs w:val="24"/>
              </w:rPr>
            </w:pPr>
          </w:p>
        </w:tc>
      </w:tr>
      <w:tr w14:paraId="7301B8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2710" w:type="dxa"/>
            <w:vAlign w:val="center"/>
          </w:tcPr>
          <w:p w14:paraId="53E11044">
            <w:pPr>
              <w:pStyle w:val="68"/>
              <w:wordWrap w:val="0"/>
              <w:spacing w:line="360" w:lineRule="auto"/>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投标设备制造商名称</w:t>
            </w:r>
          </w:p>
        </w:tc>
        <w:tc>
          <w:tcPr>
            <w:tcW w:w="6268" w:type="dxa"/>
            <w:gridSpan w:val="4"/>
            <w:vAlign w:val="center"/>
          </w:tcPr>
          <w:p w14:paraId="3A8191D7">
            <w:pPr>
              <w:wordWrap w:val="0"/>
              <w:spacing w:line="360" w:lineRule="auto"/>
              <w:jc w:val="center"/>
              <w:rPr>
                <w:rFonts w:hint="default" w:ascii="Times New Roman" w:hAnsi="Times New Roman" w:eastAsia="宋体" w:cs="Times New Roman"/>
                <w:color w:val="auto"/>
                <w:sz w:val="24"/>
                <w:szCs w:val="24"/>
              </w:rPr>
            </w:pPr>
          </w:p>
        </w:tc>
      </w:tr>
      <w:tr w14:paraId="4D5DC0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2710" w:type="dxa"/>
            <w:vAlign w:val="center"/>
          </w:tcPr>
          <w:p w14:paraId="7CD57360">
            <w:pPr>
              <w:pStyle w:val="68"/>
              <w:wordWrap w:val="0"/>
              <w:spacing w:line="360" w:lineRule="auto"/>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备注</w:t>
            </w:r>
          </w:p>
        </w:tc>
        <w:tc>
          <w:tcPr>
            <w:tcW w:w="6268" w:type="dxa"/>
            <w:gridSpan w:val="4"/>
            <w:vAlign w:val="center"/>
          </w:tcPr>
          <w:p w14:paraId="20930D7E">
            <w:pPr>
              <w:wordWrap w:val="0"/>
              <w:spacing w:line="360" w:lineRule="auto"/>
              <w:jc w:val="center"/>
              <w:rPr>
                <w:rFonts w:hint="default" w:ascii="Times New Roman" w:hAnsi="Times New Roman" w:eastAsia="宋体" w:cs="Times New Roman"/>
                <w:color w:val="auto"/>
                <w:sz w:val="24"/>
                <w:szCs w:val="24"/>
              </w:rPr>
            </w:pPr>
          </w:p>
        </w:tc>
      </w:tr>
    </w:tbl>
    <w:p w14:paraId="6ABC70D0">
      <w:pPr>
        <w:pStyle w:val="2"/>
        <w:wordWrap w:val="0"/>
        <w:ind w:firstLine="480" w:firstLineChars="200"/>
        <w:rPr>
          <w:rFonts w:hint="default" w:ascii="Times New Roman" w:hAnsi="Times New Roman" w:eastAsia="宋体" w:cs="Times New Roman"/>
          <w:color w:val="auto"/>
          <w:sz w:val="24"/>
          <w:szCs w:val="24"/>
        </w:rPr>
      </w:pPr>
    </w:p>
    <w:p w14:paraId="343BD4DC">
      <w:pPr>
        <w:pStyle w:val="2"/>
        <w:wordWrap w:val="0"/>
        <w:ind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注</w:t>
      </w:r>
      <w:r>
        <w:rPr>
          <w:rFonts w:hint="default" w:ascii="Times New Roman" w:hAnsi="Times New Roman" w:cs="Times New Roman"/>
          <w:color w:val="auto"/>
          <w:sz w:val="24"/>
          <w:szCs w:val="24"/>
          <w:lang w:eastAsia="zh-CN"/>
        </w:rPr>
        <w:t>：</w:t>
      </w:r>
      <w:r>
        <w:rPr>
          <w:rFonts w:hint="default" w:ascii="Times New Roman" w:hAnsi="Times New Roman" w:eastAsia="宋体" w:cs="Times New Roman"/>
          <w:color w:val="auto"/>
          <w:sz w:val="24"/>
          <w:szCs w:val="24"/>
        </w:rPr>
        <w:t>供应商应根据供应商须知前附表第11条要求在本表后附相关证明材料。</w:t>
      </w:r>
    </w:p>
    <w:p w14:paraId="6DD363DF">
      <w:pPr>
        <w:pStyle w:val="2"/>
        <w:wordWrap w:val="0"/>
        <w:jc w:val="center"/>
        <w:outlineLvl w:val="2"/>
        <w:rPr>
          <w:rFonts w:hint="default" w:ascii="Times New Roman" w:hAnsi="Times New Roman" w:eastAsia="宋体" w:cs="Times New Roman"/>
          <w:b/>
          <w:bCs/>
          <w:color w:val="auto"/>
          <w:sz w:val="24"/>
          <w:szCs w:val="24"/>
        </w:rPr>
      </w:pPr>
      <w:r>
        <w:rPr>
          <w:rFonts w:hint="default" w:ascii="Times New Roman" w:hAnsi="Times New Roman" w:eastAsia="宋体" w:cs="Times New Roman"/>
          <w:color w:val="auto"/>
          <w:sz w:val="24"/>
          <w:szCs w:val="24"/>
        </w:rPr>
        <w:br w:type="page"/>
      </w:r>
      <w:bookmarkStart w:id="381" w:name="_Toc30533"/>
      <w:bookmarkStart w:id="382" w:name="_Toc20282"/>
      <w:bookmarkStart w:id="383" w:name="_Toc530496961"/>
      <w:bookmarkStart w:id="384" w:name="_Toc24607_WPSOffice_Level2"/>
      <w:bookmarkStart w:id="385" w:name="_Toc11882"/>
      <w:r>
        <w:rPr>
          <w:rFonts w:hint="default" w:ascii="Times New Roman" w:hAnsi="Times New Roman" w:eastAsia="宋体" w:cs="Times New Roman"/>
          <w:b/>
          <w:bCs/>
          <w:color w:val="auto"/>
          <w:sz w:val="24"/>
          <w:szCs w:val="24"/>
        </w:rPr>
        <w:t>（二）财务状况表</w:t>
      </w:r>
      <w:bookmarkEnd w:id="381"/>
      <w:bookmarkEnd w:id="382"/>
      <w:bookmarkEnd w:id="383"/>
      <w:bookmarkEnd w:id="384"/>
      <w:bookmarkEnd w:id="385"/>
    </w:p>
    <w:p w14:paraId="4E59093F">
      <w:pPr>
        <w:spacing w:line="360" w:lineRule="auto"/>
        <w:rPr>
          <w:rFonts w:hint="default" w:ascii="Times New Roman" w:hAnsi="Times New Roman" w:eastAsia="宋体" w:cs="Times New Roman"/>
          <w:color w:val="auto"/>
          <w:sz w:val="24"/>
          <w:szCs w:val="24"/>
        </w:rPr>
      </w:pPr>
    </w:p>
    <w:p w14:paraId="7FD2CCEF">
      <w:pPr>
        <w:autoSpaceDE w:val="0"/>
        <w:autoSpaceDN w:val="0"/>
        <w:adjustRightInd w:val="0"/>
        <w:snapToGrid w:val="0"/>
        <w:spacing w:line="360" w:lineRule="auto"/>
        <w:ind w:firstLine="480" w:firstLineChars="200"/>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kern w:val="0"/>
          <w:sz w:val="24"/>
          <w:szCs w:val="24"/>
        </w:rPr>
        <w:t>供应商应2023年度</w:t>
      </w:r>
      <w:r>
        <w:rPr>
          <w:rFonts w:hint="default" w:ascii="Times New Roman" w:hAnsi="Times New Roman" w:eastAsia="宋体" w:cs="Times New Roman"/>
          <w:color w:val="auto"/>
          <w:sz w:val="24"/>
        </w:rPr>
        <w:t>财务审计报告或银行资信证明</w:t>
      </w:r>
    </w:p>
    <w:p w14:paraId="34A6B83F">
      <w:pPr>
        <w:spacing w:line="360" w:lineRule="auto"/>
        <w:rPr>
          <w:rFonts w:hint="default" w:ascii="Times New Roman" w:hAnsi="Times New Roman" w:eastAsia="宋体" w:cs="Times New Roman"/>
          <w:color w:val="auto"/>
          <w:sz w:val="24"/>
          <w:szCs w:val="24"/>
        </w:rPr>
      </w:pPr>
    </w:p>
    <w:p w14:paraId="76022AAF">
      <w:pPr>
        <w:spacing w:line="360" w:lineRule="auto"/>
        <w:rPr>
          <w:rFonts w:hint="default" w:ascii="Times New Roman" w:hAnsi="Times New Roman" w:eastAsia="宋体" w:cs="Times New Roman"/>
          <w:b/>
          <w:bCs/>
          <w:color w:val="auto"/>
          <w:sz w:val="24"/>
          <w:szCs w:val="24"/>
        </w:rPr>
      </w:pPr>
      <w:bookmarkStart w:id="386" w:name="_Toc7952"/>
      <w:bookmarkStart w:id="387" w:name="_Toc13460"/>
      <w:bookmarkStart w:id="388" w:name="_Toc25779"/>
      <w:bookmarkStart w:id="389" w:name="_Toc30391_WPSOffice_Level2"/>
      <w:bookmarkStart w:id="390" w:name="_Toc530496962"/>
      <w:bookmarkStart w:id="391" w:name="_Toc23202"/>
      <w:bookmarkStart w:id="392" w:name="_Toc5313"/>
      <w:r>
        <w:rPr>
          <w:rFonts w:hint="default" w:ascii="Times New Roman" w:hAnsi="Times New Roman" w:eastAsia="宋体" w:cs="Times New Roman"/>
          <w:b/>
          <w:bCs/>
          <w:color w:val="auto"/>
          <w:sz w:val="24"/>
          <w:szCs w:val="24"/>
        </w:rPr>
        <w:br w:type="page"/>
      </w:r>
    </w:p>
    <w:bookmarkEnd w:id="386"/>
    <w:bookmarkEnd w:id="387"/>
    <w:bookmarkEnd w:id="388"/>
    <w:bookmarkEnd w:id="389"/>
    <w:bookmarkEnd w:id="390"/>
    <w:bookmarkEnd w:id="391"/>
    <w:bookmarkEnd w:id="392"/>
    <w:p w14:paraId="3FA29324">
      <w:pPr>
        <w:wordWrap w:val="0"/>
        <w:spacing w:line="360" w:lineRule="auto"/>
        <w:jc w:val="center"/>
        <w:outlineLvl w:val="2"/>
        <w:rPr>
          <w:rFonts w:hint="default" w:ascii="Times New Roman" w:hAnsi="Times New Roman" w:eastAsia="宋体" w:cs="Times New Roman"/>
          <w:b/>
          <w:bCs/>
          <w:color w:val="auto"/>
          <w:sz w:val="24"/>
          <w:szCs w:val="24"/>
        </w:rPr>
      </w:pPr>
      <w:bookmarkStart w:id="393" w:name="_Toc2024"/>
      <w:bookmarkStart w:id="394" w:name="_Toc4759"/>
      <w:bookmarkStart w:id="395" w:name="_Toc577"/>
      <w:bookmarkStart w:id="396" w:name="_Toc25017_WPSOffice_Level1"/>
      <w:bookmarkStart w:id="397" w:name="_Toc530496965"/>
      <w:r>
        <w:rPr>
          <w:rFonts w:hint="default" w:ascii="Times New Roman" w:hAnsi="Times New Roman" w:eastAsia="宋体" w:cs="Times New Roman"/>
          <w:b/>
          <w:bCs/>
          <w:color w:val="auto"/>
          <w:sz w:val="24"/>
          <w:szCs w:val="24"/>
        </w:rPr>
        <w:t>（三）税收和社会保障资金证明</w:t>
      </w:r>
      <w:bookmarkEnd w:id="393"/>
      <w:bookmarkEnd w:id="394"/>
    </w:p>
    <w:p w14:paraId="537DF9F5">
      <w:pPr>
        <w:pStyle w:val="2"/>
        <w:wordWrap w:val="0"/>
        <w:ind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供应商应提供2024年01月01日以来任意3个月依法缴纳税收及社会保险的证明材料。不需要缴纳税收及社会保障资金的，应提供相应文件证明其依法免税或不需要缴纳材料。</w:t>
      </w:r>
    </w:p>
    <w:p w14:paraId="5453C1E5">
      <w:pPr>
        <w:pStyle w:val="26"/>
        <w:wordWrap w:val="0"/>
        <w:spacing w:line="360" w:lineRule="auto"/>
        <w:ind w:firstLine="240"/>
        <w:rPr>
          <w:rFonts w:hint="default" w:ascii="Times New Roman" w:hAnsi="Times New Roman" w:eastAsia="宋体" w:cs="Times New Roman"/>
          <w:color w:val="auto"/>
          <w:sz w:val="24"/>
          <w:szCs w:val="24"/>
        </w:rPr>
      </w:pPr>
    </w:p>
    <w:p w14:paraId="342A8AA1">
      <w:pPr>
        <w:pStyle w:val="48"/>
        <w:spacing w:line="360" w:lineRule="auto"/>
        <w:jc w:val="center"/>
        <w:outlineLvl w:val="1"/>
        <w:rPr>
          <w:rFonts w:hint="default" w:ascii="Times New Roman" w:hAnsi="Times New Roman" w:eastAsia="宋体" w:cs="Times New Roman"/>
          <w:color w:val="auto"/>
          <w:szCs w:val="24"/>
        </w:rPr>
      </w:pPr>
      <w:r>
        <w:rPr>
          <w:rFonts w:hint="default" w:ascii="Times New Roman" w:hAnsi="Times New Roman" w:eastAsia="宋体" w:cs="Times New Roman"/>
          <w:b/>
          <w:snapToGrid w:val="0"/>
          <w:color w:val="auto"/>
          <w:szCs w:val="24"/>
        </w:rPr>
        <w:br w:type="page"/>
      </w:r>
      <w:bookmarkStart w:id="398" w:name="_Toc12513"/>
      <w:bookmarkStart w:id="399" w:name="_Toc21311"/>
      <w:bookmarkStart w:id="400" w:name="_Toc12782"/>
      <w:bookmarkStart w:id="401" w:name="_Toc28030"/>
      <w:bookmarkStart w:id="402" w:name="_Toc10786"/>
      <w:bookmarkStart w:id="403" w:name="_Toc4856"/>
      <w:r>
        <w:rPr>
          <w:rFonts w:hint="default" w:ascii="Times New Roman" w:hAnsi="Times New Roman" w:cs="Times New Roman"/>
          <w:b/>
          <w:snapToGrid w:val="0"/>
          <w:color w:val="auto"/>
          <w:szCs w:val="24"/>
          <w:lang w:val="en-US" w:eastAsia="zh-CN"/>
        </w:rPr>
        <w:t>八</w:t>
      </w:r>
      <w:r>
        <w:rPr>
          <w:rFonts w:hint="default" w:ascii="Times New Roman" w:hAnsi="Times New Roman" w:eastAsia="宋体" w:cs="Times New Roman"/>
          <w:b/>
          <w:bCs/>
          <w:color w:val="auto"/>
          <w:kern w:val="0"/>
          <w:szCs w:val="24"/>
        </w:rPr>
        <w:t>、投标设备技术性能指标的详细描述</w:t>
      </w:r>
      <w:bookmarkEnd w:id="395"/>
      <w:bookmarkEnd w:id="396"/>
      <w:bookmarkEnd w:id="397"/>
      <w:bookmarkEnd w:id="398"/>
      <w:bookmarkEnd w:id="399"/>
      <w:bookmarkEnd w:id="400"/>
      <w:bookmarkEnd w:id="401"/>
      <w:bookmarkEnd w:id="402"/>
      <w:bookmarkEnd w:id="403"/>
    </w:p>
    <w:p w14:paraId="37EEF271">
      <w:pPr>
        <w:wordWrap w:val="0"/>
        <w:spacing w:line="360" w:lineRule="auto"/>
        <w:jc w:val="center"/>
        <w:outlineLvl w:val="1"/>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br w:type="page"/>
      </w:r>
      <w:bookmarkStart w:id="404" w:name="_Toc12365"/>
      <w:bookmarkStart w:id="405" w:name="_Toc530496966"/>
      <w:bookmarkStart w:id="406" w:name="_Toc7075"/>
      <w:bookmarkStart w:id="407" w:name="_Toc30760"/>
      <w:bookmarkStart w:id="408" w:name="_Toc18923_WPSOffice_Level1"/>
      <w:bookmarkStart w:id="409" w:name="_Toc21864"/>
      <w:bookmarkStart w:id="410" w:name="_Toc23840"/>
      <w:bookmarkStart w:id="411" w:name="_Toc7"/>
      <w:bookmarkStart w:id="412" w:name="_Toc19222"/>
      <w:bookmarkStart w:id="413" w:name="_Toc28353"/>
      <w:bookmarkStart w:id="414" w:name="_Toc19737"/>
      <w:r>
        <w:rPr>
          <w:rFonts w:hint="default" w:ascii="Times New Roman" w:hAnsi="Times New Roman" w:cs="Times New Roman"/>
          <w:b/>
          <w:bCs/>
          <w:color w:val="auto"/>
          <w:sz w:val="24"/>
          <w:szCs w:val="24"/>
          <w:lang w:val="en-US" w:eastAsia="zh-CN"/>
        </w:rPr>
        <w:t>九</w:t>
      </w:r>
      <w:r>
        <w:rPr>
          <w:rFonts w:hint="default" w:ascii="Times New Roman" w:hAnsi="Times New Roman" w:eastAsia="宋体" w:cs="Times New Roman"/>
          <w:b/>
          <w:bCs/>
          <w:color w:val="auto"/>
          <w:sz w:val="24"/>
          <w:szCs w:val="24"/>
        </w:rPr>
        <w:t>、技术支持资料</w:t>
      </w:r>
      <w:bookmarkEnd w:id="404"/>
      <w:bookmarkEnd w:id="405"/>
      <w:bookmarkEnd w:id="406"/>
      <w:bookmarkEnd w:id="407"/>
      <w:bookmarkEnd w:id="408"/>
      <w:bookmarkEnd w:id="409"/>
      <w:bookmarkEnd w:id="410"/>
      <w:bookmarkEnd w:id="411"/>
      <w:bookmarkEnd w:id="412"/>
      <w:bookmarkEnd w:id="413"/>
      <w:bookmarkEnd w:id="414"/>
    </w:p>
    <w:p w14:paraId="3C611173">
      <w:pPr>
        <w:wordWrap w:val="0"/>
        <w:spacing w:line="360" w:lineRule="auto"/>
        <w:ind w:firstLine="420" w:firstLineChars="200"/>
        <w:rPr>
          <w:rFonts w:hint="default" w:ascii="Times New Roman" w:hAnsi="Times New Roman" w:eastAsia="宋体" w:cs="Times New Roman"/>
          <w:color w:val="auto"/>
          <w:sz w:val="24"/>
          <w:szCs w:val="24"/>
        </w:rPr>
      </w:pPr>
      <w:r>
        <w:rPr>
          <w:rFonts w:hint="default" w:ascii="Times New Roman" w:hAnsi="Times New Roman" w:cs="Times New Roman"/>
          <w:color w:val="auto"/>
        </w:rPr>
        <w:t>包括</w:t>
      </w:r>
      <w:r>
        <w:rPr>
          <w:rFonts w:hint="default" w:ascii="Times New Roman" w:hAnsi="Times New Roman" w:cs="Times New Roman"/>
          <w:color w:val="auto"/>
          <w:lang w:eastAsia="zh-CN"/>
        </w:rPr>
        <w:t>：</w:t>
      </w:r>
      <w:r>
        <w:rPr>
          <w:rFonts w:hint="default" w:ascii="Times New Roman" w:hAnsi="Times New Roman" w:cs="Times New Roman"/>
          <w:b/>
          <w:color w:val="auto"/>
        </w:rPr>
        <w:t>国家认可的检验检测认证机构出具的认证证书、检测报告，或者投标产品制造商公开发布的印刷技术资料（彩页或技术白皮书）、设备实物图片，或者投标产品制造商官网发布的技术资料网页版打印件（显示网页网址），或仪器使用说明书或厂家出具的技术证明文件</w:t>
      </w:r>
      <w:r>
        <w:rPr>
          <w:rFonts w:hint="default" w:ascii="Times New Roman" w:hAnsi="Times New Roman" w:cs="Times New Roman"/>
          <w:b/>
          <w:color w:val="auto"/>
          <w:lang w:eastAsia="zh-CN"/>
        </w:rPr>
        <w:t>。</w:t>
      </w:r>
    </w:p>
    <w:p w14:paraId="417E60CF">
      <w:pPr>
        <w:wordWrap w:val="0"/>
        <w:spacing w:line="360" w:lineRule="auto"/>
        <w:ind w:firstLine="480" w:firstLineChars="200"/>
        <w:rPr>
          <w:rFonts w:hint="default" w:ascii="Times New Roman" w:hAnsi="Times New Roman" w:eastAsia="宋体" w:cs="Times New Roman"/>
          <w:color w:val="auto"/>
          <w:sz w:val="24"/>
          <w:szCs w:val="24"/>
        </w:rPr>
      </w:pPr>
    </w:p>
    <w:p w14:paraId="24AD12AB">
      <w:pPr>
        <w:wordWrap w:val="0"/>
        <w:spacing w:line="360" w:lineRule="auto"/>
        <w:ind w:firstLine="480" w:firstLineChars="200"/>
        <w:rPr>
          <w:rFonts w:hint="default" w:ascii="Times New Roman" w:hAnsi="Times New Roman" w:eastAsia="宋体" w:cs="Times New Roman"/>
          <w:color w:val="auto"/>
          <w:sz w:val="24"/>
          <w:szCs w:val="24"/>
        </w:rPr>
      </w:pPr>
    </w:p>
    <w:p w14:paraId="493FBB7A">
      <w:pPr>
        <w:pStyle w:val="2"/>
        <w:widowControl/>
        <w:wordWrap w:val="0"/>
        <w:jc w:val="center"/>
        <w:outlineLvl w:val="1"/>
        <w:rPr>
          <w:rFonts w:hint="default" w:ascii="Times New Roman" w:hAnsi="Times New Roman" w:eastAsia="宋体" w:cs="Times New Roman"/>
          <w:b/>
          <w:bCs/>
          <w:color w:val="auto"/>
          <w:sz w:val="24"/>
          <w:szCs w:val="24"/>
        </w:rPr>
      </w:pPr>
      <w:r>
        <w:rPr>
          <w:rFonts w:hint="default" w:ascii="Times New Roman" w:hAnsi="Times New Roman" w:eastAsia="宋体" w:cs="Times New Roman"/>
          <w:color w:val="auto"/>
          <w:sz w:val="24"/>
          <w:szCs w:val="24"/>
        </w:rPr>
        <w:br w:type="page"/>
      </w:r>
      <w:bookmarkStart w:id="415" w:name="_Toc4056"/>
      <w:bookmarkStart w:id="416" w:name="_Toc530496967"/>
      <w:bookmarkStart w:id="417" w:name="_Toc3961"/>
      <w:bookmarkStart w:id="418" w:name="_Toc16221"/>
      <w:bookmarkStart w:id="419" w:name="_Toc20671"/>
      <w:bookmarkStart w:id="420" w:name="_Toc30299"/>
      <w:bookmarkStart w:id="421" w:name="_Toc9330"/>
      <w:bookmarkStart w:id="422" w:name="_Toc29225_WPSOffice_Level1"/>
      <w:bookmarkStart w:id="423" w:name="_Toc4360"/>
      <w:r>
        <w:rPr>
          <w:rFonts w:hint="default" w:ascii="Times New Roman" w:hAnsi="Times New Roman" w:cs="Times New Roman"/>
          <w:b/>
          <w:bCs/>
          <w:color w:val="auto"/>
          <w:sz w:val="24"/>
          <w:szCs w:val="24"/>
          <w:lang w:val="en-US" w:eastAsia="zh-CN"/>
        </w:rPr>
        <w:t>十</w:t>
      </w:r>
      <w:r>
        <w:rPr>
          <w:rFonts w:hint="default" w:ascii="Times New Roman" w:hAnsi="Times New Roman" w:eastAsia="宋体" w:cs="Times New Roman"/>
          <w:b/>
          <w:bCs/>
          <w:color w:val="auto"/>
          <w:sz w:val="24"/>
          <w:szCs w:val="24"/>
        </w:rPr>
        <w:t>、技术服务和质保期服务计划</w:t>
      </w:r>
      <w:bookmarkEnd w:id="415"/>
      <w:bookmarkEnd w:id="416"/>
      <w:bookmarkEnd w:id="417"/>
      <w:bookmarkEnd w:id="418"/>
      <w:bookmarkEnd w:id="419"/>
      <w:bookmarkEnd w:id="420"/>
      <w:bookmarkEnd w:id="421"/>
      <w:bookmarkEnd w:id="422"/>
      <w:bookmarkEnd w:id="423"/>
    </w:p>
    <w:p w14:paraId="285CFD01">
      <w:pPr>
        <w:rPr>
          <w:rFonts w:hint="default" w:ascii="Times New Roman" w:hAnsi="Times New Roman" w:eastAsia="宋体" w:cs="Times New Roman"/>
          <w:color w:val="auto"/>
          <w:szCs w:val="24"/>
        </w:rPr>
      </w:pPr>
      <w:r>
        <w:rPr>
          <w:rFonts w:hint="default" w:ascii="Times New Roman" w:hAnsi="Times New Roman" w:eastAsia="宋体" w:cs="Times New Roman"/>
          <w:color w:val="auto"/>
          <w:sz w:val="24"/>
          <w:szCs w:val="24"/>
        </w:rPr>
        <w:br w:type="page"/>
      </w:r>
    </w:p>
    <w:p w14:paraId="1CB95238">
      <w:pPr>
        <w:pStyle w:val="7"/>
        <w:numPr>
          <w:ilvl w:val="0"/>
          <w:numId w:val="0"/>
        </w:numPr>
        <w:wordWrap w:val="0"/>
        <w:spacing w:line="360" w:lineRule="auto"/>
        <w:ind w:left="-425"/>
        <w:jc w:val="center"/>
        <w:rPr>
          <w:rFonts w:hint="default" w:ascii="Times New Roman" w:hAnsi="Times New Roman" w:eastAsia="宋体" w:cs="Times New Roman"/>
          <w:color w:val="auto"/>
          <w:sz w:val="24"/>
          <w:szCs w:val="24"/>
        </w:rPr>
      </w:pPr>
      <w:bookmarkStart w:id="424" w:name="_Toc25501"/>
      <w:bookmarkStart w:id="425" w:name="_Toc21075"/>
      <w:bookmarkStart w:id="426" w:name="_Toc17905"/>
      <w:bookmarkStart w:id="427" w:name="_Toc22727"/>
      <w:bookmarkStart w:id="428" w:name="_Toc10415"/>
      <w:bookmarkStart w:id="429" w:name="_Toc6995"/>
      <w:bookmarkStart w:id="430" w:name="_Toc20206"/>
      <w:bookmarkStart w:id="431" w:name="_Toc25197"/>
      <w:bookmarkStart w:id="432" w:name="_Toc1463"/>
      <w:bookmarkStart w:id="433" w:name="_Toc12482"/>
      <w:r>
        <w:rPr>
          <w:rFonts w:hint="default" w:ascii="Times New Roman" w:hAnsi="Times New Roman" w:eastAsia="宋体" w:cs="Times New Roman"/>
          <w:color w:val="auto"/>
          <w:sz w:val="24"/>
          <w:szCs w:val="24"/>
        </w:rPr>
        <w:t>十</w:t>
      </w:r>
      <w:r>
        <w:rPr>
          <w:rFonts w:hint="default" w:ascii="Times New Roman" w:hAnsi="Times New Roman" w:cs="Times New Roman"/>
          <w:color w:val="auto"/>
          <w:sz w:val="24"/>
          <w:szCs w:val="24"/>
          <w:lang w:val="en-US" w:eastAsia="zh-CN"/>
        </w:rPr>
        <w:t>一</w:t>
      </w:r>
      <w:r>
        <w:rPr>
          <w:rFonts w:hint="default" w:ascii="Times New Roman" w:hAnsi="Times New Roman" w:eastAsia="宋体" w:cs="Times New Roman"/>
          <w:color w:val="auto"/>
          <w:sz w:val="24"/>
          <w:szCs w:val="24"/>
        </w:rPr>
        <w:t>、中小企业声明函</w:t>
      </w:r>
      <w:bookmarkEnd w:id="424"/>
      <w:bookmarkEnd w:id="425"/>
      <w:bookmarkEnd w:id="426"/>
      <w:bookmarkEnd w:id="427"/>
      <w:bookmarkEnd w:id="428"/>
      <w:bookmarkEnd w:id="429"/>
      <w:bookmarkEnd w:id="430"/>
      <w:bookmarkEnd w:id="431"/>
      <w:bookmarkEnd w:id="432"/>
      <w:bookmarkEnd w:id="433"/>
    </w:p>
    <w:p w14:paraId="774D4F36">
      <w:pPr>
        <w:spacing w:line="360" w:lineRule="auto"/>
        <w:ind w:firstLine="480" w:firstLineChars="200"/>
        <w:rPr>
          <w:rFonts w:hint="default" w:ascii="Times New Roman" w:hAnsi="Times New Roman" w:eastAsia="宋体" w:cs="Times New Roman"/>
          <w:color w:val="auto"/>
          <w:sz w:val="24"/>
          <w:szCs w:val="24"/>
          <w:lang w:eastAsia="zh-CN"/>
        </w:rPr>
      </w:pPr>
      <w:r>
        <w:rPr>
          <w:rFonts w:hint="default" w:ascii="Times New Roman" w:hAnsi="Times New Roman" w:eastAsia="宋体" w:cs="Times New Roman"/>
          <w:color w:val="auto"/>
          <w:sz w:val="24"/>
          <w:szCs w:val="24"/>
        </w:rPr>
        <w:t>本公司（联合体）郑重声明，根据《政府采购促进中小企业发展管理办法》（财库﹝2020﹞46 号）的规定，本公司</w:t>
      </w:r>
      <w:r>
        <w:rPr>
          <w:rFonts w:hint="default" w:ascii="Times New Roman" w:hAnsi="Times New Roman" w:eastAsia="宋体" w:cs="Times New Roman"/>
          <w:color w:val="auto"/>
          <w:sz w:val="24"/>
          <w:szCs w:val="24"/>
          <w:u w:val="single"/>
        </w:rPr>
        <w:t xml:space="preserve">        （联合体）</w:t>
      </w:r>
      <w:r>
        <w:rPr>
          <w:rFonts w:hint="default" w:ascii="Times New Roman" w:hAnsi="Times New Roman" w:eastAsia="宋体" w:cs="Times New Roman"/>
          <w:color w:val="auto"/>
          <w:sz w:val="24"/>
          <w:szCs w:val="24"/>
        </w:rPr>
        <w:t>参加</w:t>
      </w:r>
      <w:r>
        <w:rPr>
          <w:rFonts w:hint="default" w:ascii="Times New Roman" w:hAnsi="Times New Roman" w:eastAsia="宋体" w:cs="Times New Roman"/>
          <w:color w:val="auto"/>
          <w:sz w:val="24"/>
          <w:szCs w:val="24"/>
          <w:u w:val="single"/>
        </w:rPr>
        <w:t xml:space="preserve">            （单位名称）</w:t>
      </w:r>
      <w:r>
        <w:rPr>
          <w:rFonts w:hint="default" w:ascii="Times New Roman" w:hAnsi="Times New Roman" w:eastAsia="宋体" w:cs="Times New Roman"/>
          <w:color w:val="auto"/>
          <w:sz w:val="24"/>
          <w:szCs w:val="24"/>
        </w:rPr>
        <w:t>的</w:t>
      </w:r>
      <w:r>
        <w:rPr>
          <w:rFonts w:hint="default" w:ascii="Times New Roman" w:hAnsi="Times New Roman" w:eastAsia="宋体" w:cs="Times New Roman"/>
          <w:color w:val="auto"/>
          <w:sz w:val="24"/>
          <w:szCs w:val="24"/>
          <w:u w:val="single"/>
        </w:rPr>
        <w:t xml:space="preserve">             （项目名称）</w:t>
      </w:r>
      <w:r>
        <w:rPr>
          <w:rFonts w:hint="default" w:ascii="Times New Roman" w:hAnsi="Times New Roman" w:eastAsia="宋体" w:cs="Times New Roman"/>
          <w:color w:val="auto"/>
          <w:sz w:val="24"/>
          <w:szCs w:val="24"/>
        </w:rPr>
        <w:t>采购活动，提供的货物全部由符合政策要求的中小企业制造。相关企业（含联合体中的中小企业、签订分包意向协议的中小企业） 的具体情况如下</w:t>
      </w:r>
      <w:r>
        <w:rPr>
          <w:rFonts w:hint="default" w:ascii="Times New Roman" w:hAnsi="Times New Roman" w:cs="Times New Roman"/>
          <w:color w:val="auto"/>
          <w:sz w:val="24"/>
          <w:szCs w:val="24"/>
          <w:lang w:eastAsia="zh-CN"/>
        </w:rPr>
        <w:t>：</w:t>
      </w:r>
    </w:p>
    <w:p w14:paraId="22EF3DD2">
      <w:pPr>
        <w:spacing w:line="360" w:lineRule="auto"/>
        <w:ind w:left="239" w:leftChars="114" w:firstLine="240" w:firstLineChars="100"/>
        <w:jc w:val="left"/>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1.</w:t>
      </w:r>
      <w:r>
        <w:rPr>
          <w:rFonts w:hint="default" w:ascii="Times New Roman" w:hAnsi="Times New Roman" w:eastAsia="宋体" w:cs="Times New Roman"/>
          <w:color w:val="auto"/>
          <w:sz w:val="24"/>
          <w:szCs w:val="24"/>
          <w:u w:val="single"/>
        </w:rPr>
        <w:t xml:space="preserve">                     （标的名称）</w:t>
      </w:r>
      <w:r>
        <w:rPr>
          <w:rFonts w:hint="default" w:ascii="Times New Roman" w:hAnsi="Times New Roman" w:eastAsia="宋体" w:cs="Times New Roman"/>
          <w:color w:val="auto"/>
          <w:sz w:val="24"/>
          <w:szCs w:val="24"/>
        </w:rPr>
        <w:t>，属于</w:t>
      </w:r>
      <w:r>
        <w:rPr>
          <w:rFonts w:hint="default" w:ascii="Times New Roman" w:hAnsi="Times New Roman" w:eastAsia="宋体" w:cs="Times New Roman"/>
          <w:color w:val="auto"/>
          <w:sz w:val="24"/>
          <w:szCs w:val="24"/>
          <w:u w:val="single"/>
        </w:rPr>
        <w:t xml:space="preserve">              （采购文件中明确的所属行业）</w:t>
      </w:r>
      <w:r>
        <w:rPr>
          <w:rFonts w:hint="default" w:ascii="Times New Roman" w:hAnsi="Times New Roman" w:eastAsia="宋体" w:cs="Times New Roman"/>
          <w:color w:val="auto"/>
          <w:sz w:val="24"/>
          <w:szCs w:val="24"/>
        </w:rPr>
        <w:t>行业；制造商为</w:t>
      </w:r>
      <w:r>
        <w:rPr>
          <w:rFonts w:hint="default" w:ascii="Times New Roman" w:hAnsi="Times New Roman" w:eastAsia="宋体" w:cs="Times New Roman"/>
          <w:color w:val="auto"/>
          <w:sz w:val="24"/>
          <w:szCs w:val="24"/>
          <w:u w:val="single"/>
        </w:rPr>
        <w:t xml:space="preserve">           （企业名称）</w:t>
      </w:r>
      <w:r>
        <w:rPr>
          <w:rFonts w:hint="default" w:ascii="Times New Roman" w:hAnsi="Times New Roman" w:eastAsia="宋体" w:cs="Times New Roman"/>
          <w:color w:val="auto"/>
          <w:sz w:val="24"/>
          <w:szCs w:val="24"/>
        </w:rPr>
        <w:t>，从业人员</w:t>
      </w:r>
      <w:r>
        <w:rPr>
          <w:rFonts w:hint="default" w:ascii="Times New Roman" w:hAnsi="Times New Roman" w:eastAsia="宋体" w:cs="Times New Roman"/>
          <w:color w:val="auto"/>
          <w:sz w:val="24"/>
          <w:szCs w:val="24"/>
          <w:u w:val="single"/>
        </w:rPr>
        <w:t xml:space="preserve"> </w:t>
      </w:r>
      <w:r>
        <w:rPr>
          <w:rFonts w:hint="default" w:ascii="Times New Roman" w:hAnsi="Times New Roman" w:eastAsia="宋体" w:cs="Times New Roman"/>
          <w:color w:val="auto"/>
          <w:sz w:val="24"/>
          <w:szCs w:val="24"/>
          <w:u w:val="single"/>
        </w:rPr>
        <w:tab/>
      </w:r>
      <w:r>
        <w:rPr>
          <w:rFonts w:hint="default" w:ascii="Times New Roman" w:hAnsi="Times New Roman" w:eastAsia="宋体" w:cs="Times New Roman"/>
          <w:color w:val="auto"/>
          <w:sz w:val="24"/>
          <w:szCs w:val="24"/>
          <w:u w:val="single"/>
        </w:rPr>
        <w:t xml:space="preserve"> </w:t>
      </w:r>
      <w:r>
        <w:rPr>
          <w:rFonts w:hint="default" w:ascii="Times New Roman" w:hAnsi="Times New Roman" w:eastAsia="宋体" w:cs="Times New Roman"/>
          <w:color w:val="auto"/>
          <w:sz w:val="24"/>
          <w:szCs w:val="24"/>
        </w:rPr>
        <w:t>人，营业收入为</w:t>
      </w:r>
      <w:r>
        <w:rPr>
          <w:rFonts w:hint="default" w:ascii="Times New Roman" w:hAnsi="Times New Roman" w:eastAsia="宋体" w:cs="Times New Roman"/>
          <w:color w:val="auto"/>
          <w:sz w:val="24"/>
          <w:szCs w:val="24"/>
          <w:u w:val="single"/>
        </w:rPr>
        <w:t xml:space="preserve"> </w:t>
      </w:r>
      <w:r>
        <w:rPr>
          <w:rFonts w:hint="default" w:ascii="Times New Roman" w:hAnsi="Times New Roman" w:eastAsia="宋体" w:cs="Times New Roman"/>
          <w:color w:val="auto"/>
          <w:sz w:val="24"/>
          <w:szCs w:val="24"/>
          <w:u w:val="single"/>
        </w:rPr>
        <w:tab/>
      </w:r>
      <w:r>
        <w:rPr>
          <w:rFonts w:hint="default" w:ascii="Times New Roman" w:hAnsi="Times New Roman" w:eastAsia="宋体" w:cs="Times New Roman"/>
          <w:color w:val="auto"/>
          <w:sz w:val="24"/>
          <w:szCs w:val="24"/>
        </w:rPr>
        <w:t>万元，资产总额为</w:t>
      </w:r>
      <w:r>
        <w:rPr>
          <w:rFonts w:hint="default" w:ascii="Times New Roman" w:hAnsi="Times New Roman" w:eastAsia="宋体" w:cs="Times New Roman"/>
          <w:color w:val="auto"/>
          <w:sz w:val="24"/>
          <w:szCs w:val="24"/>
          <w:u w:val="single"/>
        </w:rPr>
        <w:t xml:space="preserve"> </w:t>
      </w:r>
      <w:r>
        <w:rPr>
          <w:rFonts w:hint="default" w:ascii="Times New Roman" w:hAnsi="Times New Roman" w:eastAsia="宋体" w:cs="Times New Roman"/>
          <w:color w:val="auto"/>
          <w:sz w:val="24"/>
          <w:szCs w:val="24"/>
          <w:u w:val="single"/>
        </w:rPr>
        <w:tab/>
      </w:r>
      <w:r>
        <w:rPr>
          <w:rFonts w:hint="default" w:ascii="Times New Roman" w:hAnsi="Times New Roman" w:eastAsia="宋体" w:cs="Times New Roman"/>
          <w:color w:val="auto"/>
          <w:sz w:val="24"/>
          <w:szCs w:val="24"/>
          <w:u w:val="single"/>
        </w:rPr>
        <w:t xml:space="preserve">  </w:t>
      </w:r>
      <w:r>
        <w:rPr>
          <w:rFonts w:hint="default" w:ascii="Times New Roman" w:hAnsi="Times New Roman" w:eastAsia="宋体" w:cs="Times New Roman"/>
          <w:color w:val="auto"/>
          <w:sz w:val="24"/>
          <w:szCs w:val="24"/>
        </w:rPr>
        <w:t>万元</w:t>
      </w:r>
      <w:r>
        <w:rPr>
          <w:rFonts w:hint="default" w:ascii="Times New Roman" w:hAnsi="Times New Roman" w:eastAsia="宋体" w:cs="Times New Roman"/>
          <w:color w:val="auto"/>
        </w:rPr>
        <w:fldChar w:fldCharType="begin"/>
      </w:r>
      <w:r>
        <w:rPr>
          <w:rFonts w:hint="default" w:ascii="Times New Roman" w:hAnsi="Times New Roman" w:eastAsia="宋体" w:cs="Times New Roman"/>
          <w:color w:val="auto"/>
        </w:rPr>
        <w:instrText xml:space="preserve"> HYPERLINK \l "_bookmark0" </w:instrText>
      </w:r>
      <w:r>
        <w:rPr>
          <w:rFonts w:hint="default" w:ascii="Times New Roman" w:hAnsi="Times New Roman" w:eastAsia="宋体" w:cs="Times New Roman"/>
          <w:color w:val="auto"/>
        </w:rPr>
        <w:fldChar w:fldCharType="separate"/>
      </w:r>
      <w:r>
        <w:rPr>
          <w:rFonts w:hint="default" w:ascii="Times New Roman" w:hAnsi="Times New Roman" w:eastAsia="宋体" w:cs="Times New Roman"/>
          <w:b/>
          <w:bCs/>
          <w:color w:val="auto"/>
          <w:spacing w:val="-12"/>
          <w:position w:val="16"/>
          <w:sz w:val="16"/>
          <w:szCs w:val="16"/>
        </w:rPr>
        <w:t>1</w:t>
      </w:r>
      <w:r>
        <w:rPr>
          <w:rFonts w:hint="default" w:ascii="Times New Roman" w:hAnsi="Times New Roman" w:eastAsia="宋体" w:cs="Times New Roman"/>
          <w:b/>
          <w:bCs/>
          <w:color w:val="auto"/>
          <w:spacing w:val="-12"/>
          <w:position w:val="16"/>
          <w:sz w:val="16"/>
          <w:szCs w:val="16"/>
        </w:rPr>
        <w:fldChar w:fldCharType="end"/>
      </w:r>
      <w:r>
        <w:rPr>
          <w:rFonts w:hint="default" w:ascii="Times New Roman" w:hAnsi="Times New Roman" w:eastAsia="宋体" w:cs="Times New Roman"/>
          <w:color w:val="auto"/>
          <w:sz w:val="24"/>
          <w:szCs w:val="24"/>
        </w:rPr>
        <w:t xml:space="preserve">，属于 </w:t>
      </w:r>
      <w:r>
        <w:rPr>
          <w:rFonts w:hint="default" w:ascii="Times New Roman" w:hAnsi="Times New Roman" w:eastAsia="宋体" w:cs="Times New Roman"/>
          <w:color w:val="auto"/>
          <w:sz w:val="24"/>
          <w:szCs w:val="24"/>
          <w:u w:val="single"/>
        </w:rPr>
        <w:t xml:space="preserve">     （中型企业、小型企业、微型企业）</w:t>
      </w:r>
      <w:r>
        <w:rPr>
          <w:rFonts w:hint="default" w:ascii="Times New Roman" w:hAnsi="Times New Roman" w:eastAsia="宋体" w:cs="Times New Roman"/>
          <w:color w:val="auto"/>
          <w:sz w:val="24"/>
          <w:szCs w:val="24"/>
        </w:rPr>
        <w:t>；</w:t>
      </w:r>
    </w:p>
    <w:p w14:paraId="402F36B8">
      <w:pPr>
        <w:spacing w:line="360" w:lineRule="auto"/>
        <w:ind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 xml:space="preserve"> 2.</w:t>
      </w:r>
      <w:r>
        <w:rPr>
          <w:rFonts w:hint="default" w:ascii="Times New Roman" w:hAnsi="Times New Roman" w:eastAsia="宋体" w:cs="Times New Roman"/>
          <w:color w:val="auto"/>
          <w:sz w:val="24"/>
          <w:szCs w:val="24"/>
          <w:u w:val="single"/>
        </w:rPr>
        <w:t xml:space="preserve">                    （标的名称）</w:t>
      </w:r>
      <w:r>
        <w:rPr>
          <w:rFonts w:hint="default" w:ascii="Times New Roman" w:hAnsi="Times New Roman" w:eastAsia="宋体" w:cs="Times New Roman"/>
          <w:color w:val="auto"/>
          <w:sz w:val="24"/>
          <w:szCs w:val="24"/>
        </w:rPr>
        <w:t>，属于</w:t>
      </w:r>
      <w:r>
        <w:rPr>
          <w:rFonts w:hint="default" w:ascii="Times New Roman" w:hAnsi="Times New Roman" w:eastAsia="宋体" w:cs="Times New Roman"/>
          <w:color w:val="auto"/>
          <w:sz w:val="24"/>
          <w:szCs w:val="24"/>
          <w:u w:val="single"/>
        </w:rPr>
        <w:t xml:space="preserve">             （采购文件中明确的所属行业）</w:t>
      </w:r>
      <w:r>
        <w:rPr>
          <w:rFonts w:hint="default" w:ascii="Times New Roman" w:hAnsi="Times New Roman" w:eastAsia="宋体" w:cs="Times New Roman"/>
          <w:color w:val="auto"/>
          <w:sz w:val="24"/>
          <w:szCs w:val="24"/>
        </w:rPr>
        <w:t>行业；制造商为</w:t>
      </w:r>
      <w:r>
        <w:rPr>
          <w:rFonts w:hint="default" w:ascii="Times New Roman" w:hAnsi="Times New Roman" w:eastAsia="宋体" w:cs="Times New Roman"/>
          <w:color w:val="auto"/>
          <w:sz w:val="24"/>
          <w:szCs w:val="24"/>
          <w:u w:val="single"/>
        </w:rPr>
        <w:t xml:space="preserve">         （企业名称）</w:t>
      </w:r>
      <w:r>
        <w:rPr>
          <w:rFonts w:hint="default" w:ascii="Times New Roman" w:hAnsi="Times New Roman" w:eastAsia="宋体" w:cs="Times New Roman"/>
          <w:color w:val="auto"/>
          <w:sz w:val="24"/>
          <w:szCs w:val="24"/>
        </w:rPr>
        <w:t>，从业人员</w:t>
      </w:r>
      <w:r>
        <w:rPr>
          <w:rFonts w:hint="default" w:ascii="Times New Roman" w:hAnsi="Times New Roman" w:eastAsia="宋体" w:cs="Times New Roman"/>
          <w:color w:val="auto"/>
          <w:sz w:val="24"/>
          <w:szCs w:val="24"/>
          <w:u w:val="single"/>
        </w:rPr>
        <w:t xml:space="preserve"> </w:t>
      </w:r>
      <w:r>
        <w:rPr>
          <w:rFonts w:hint="default" w:ascii="Times New Roman" w:hAnsi="Times New Roman" w:eastAsia="宋体" w:cs="Times New Roman"/>
          <w:color w:val="auto"/>
          <w:sz w:val="24"/>
          <w:szCs w:val="24"/>
          <w:u w:val="single"/>
        </w:rPr>
        <w:tab/>
      </w:r>
      <w:r>
        <w:rPr>
          <w:rFonts w:hint="default" w:ascii="Times New Roman" w:hAnsi="Times New Roman" w:eastAsia="宋体" w:cs="Times New Roman"/>
          <w:color w:val="auto"/>
          <w:sz w:val="24"/>
          <w:szCs w:val="24"/>
        </w:rPr>
        <w:t>人，营业收入为</w:t>
      </w:r>
      <w:r>
        <w:rPr>
          <w:rFonts w:hint="default" w:ascii="Times New Roman" w:hAnsi="Times New Roman" w:eastAsia="宋体" w:cs="Times New Roman"/>
          <w:color w:val="auto"/>
          <w:sz w:val="24"/>
          <w:szCs w:val="24"/>
          <w:u w:val="single"/>
        </w:rPr>
        <w:tab/>
      </w:r>
      <w:r>
        <w:rPr>
          <w:rFonts w:hint="default" w:ascii="Times New Roman" w:hAnsi="Times New Roman" w:eastAsia="宋体" w:cs="Times New Roman"/>
          <w:color w:val="auto"/>
          <w:sz w:val="24"/>
          <w:szCs w:val="24"/>
        </w:rPr>
        <w:t>万元，资产总额为</w:t>
      </w:r>
      <w:r>
        <w:rPr>
          <w:rFonts w:hint="default" w:ascii="Times New Roman" w:hAnsi="Times New Roman" w:eastAsia="宋体" w:cs="Times New Roman"/>
          <w:color w:val="auto"/>
          <w:sz w:val="24"/>
          <w:szCs w:val="24"/>
          <w:u w:val="single"/>
        </w:rPr>
        <w:t xml:space="preserve"> </w:t>
      </w:r>
      <w:r>
        <w:rPr>
          <w:rFonts w:hint="default" w:ascii="Times New Roman" w:hAnsi="Times New Roman" w:eastAsia="宋体" w:cs="Times New Roman"/>
          <w:color w:val="auto"/>
          <w:sz w:val="24"/>
          <w:szCs w:val="24"/>
          <w:u w:val="single"/>
        </w:rPr>
        <w:tab/>
      </w:r>
      <w:r>
        <w:rPr>
          <w:rFonts w:hint="default" w:ascii="Times New Roman" w:hAnsi="Times New Roman" w:eastAsia="宋体" w:cs="Times New Roman"/>
          <w:color w:val="auto"/>
          <w:sz w:val="24"/>
          <w:szCs w:val="24"/>
          <w:u w:val="single"/>
        </w:rPr>
        <w:t xml:space="preserve">     </w:t>
      </w:r>
      <w:r>
        <w:rPr>
          <w:rFonts w:hint="default" w:ascii="Times New Roman" w:hAnsi="Times New Roman" w:eastAsia="宋体" w:cs="Times New Roman"/>
          <w:color w:val="auto"/>
          <w:sz w:val="24"/>
          <w:szCs w:val="24"/>
        </w:rPr>
        <w:t>万元，属于</w:t>
      </w:r>
      <w:r>
        <w:rPr>
          <w:rFonts w:hint="default" w:ascii="Times New Roman" w:hAnsi="Times New Roman" w:eastAsia="宋体" w:cs="Times New Roman"/>
          <w:color w:val="auto"/>
          <w:sz w:val="24"/>
          <w:szCs w:val="24"/>
          <w:u w:val="single"/>
        </w:rPr>
        <w:t xml:space="preserve">      （中型企业、小型企业、微型企业）</w:t>
      </w:r>
      <w:r>
        <w:rPr>
          <w:rFonts w:hint="default" w:ascii="Times New Roman" w:hAnsi="Times New Roman" w:eastAsia="宋体" w:cs="Times New Roman"/>
          <w:color w:val="auto"/>
          <w:sz w:val="24"/>
          <w:szCs w:val="24"/>
        </w:rPr>
        <w:t>；</w:t>
      </w:r>
    </w:p>
    <w:p w14:paraId="58FA5096">
      <w:pPr>
        <w:spacing w:line="360" w:lineRule="auto"/>
        <w:ind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w:t>
      </w:r>
    </w:p>
    <w:p w14:paraId="11B9665A">
      <w:pPr>
        <w:spacing w:line="360" w:lineRule="auto"/>
        <w:ind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以上企业，不属于大企业的分支机构，不存在控股股东为大企业的情形，也不存在与大企业的负责人为同一人的情形。</w:t>
      </w:r>
    </w:p>
    <w:p w14:paraId="71BE138F">
      <w:pPr>
        <w:spacing w:line="360" w:lineRule="auto"/>
        <w:ind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本企业对上述声明内容的真实性负责。如有虚假，将依法承担相应责任。</w:t>
      </w:r>
    </w:p>
    <w:p w14:paraId="263CFE6F">
      <w:pPr>
        <w:spacing w:line="360" w:lineRule="auto"/>
        <w:ind w:firstLine="3840" w:firstLineChars="1600"/>
        <w:rPr>
          <w:rFonts w:hint="default" w:ascii="Times New Roman" w:hAnsi="Times New Roman" w:eastAsia="宋体" w:cs="Times New Roman"/>
          <w:color w:val="auto"/>
          <w:sz w:val="24"/>
          <w:szCs w:val="24"/>
        </w:rPr>
      </w:pPr>
    </w:p>
    <w:p w14:paraId="3E503F7D">
      <w:pPr>
        <w:spacing w:line="360" w:lineRule="auto"/>
        <w:ind w:firstLine="3840" w:firstLineChars="1600"/>
        <w:rPr>
          <w:rFonts w:hint="default" w:ascii="Times New Roman" w:hAnsi="Times New Roman" w:eastAsia="宋体" w:cs="Times New Roman"/>
          <w:color w:val="auto"/>
          <w:sz w:val="24"/>
          <w:szCs w:val="24"/>
        </w:rPr>
      </w:pPr>
    </w:p>
    <w:p w14:paraId="6CE5635C">
      <w:pPr>
        <w:spacing w:line="360" w:lineRule="auto"/>
        <w:ind w:firstLine="4800" w:firstLineChars="2000"/>
        <w:rPr>
          <w:rFonts w:hint="default" w:ascii="Times New Roman" w:hAnsi="Times New Roman" w:eastAsia="宋体" w:cs="Times New Roman"/>
          <w:color w:val="auto"/>
          <w:sz w:val="24"/>
          <w:szCs w:val="24"/>
        </w:rPr>
      </w:pPr>
    </w:p>
    <w:p w14:paraId="096E51A5">
      <w:pPr>
        <w:spacing w:line="360" w:lineRule="auto"/>
        <w:ind w:firstLine="4800" w:firstLineChars="2000"/>
        <w:rPr>
          <w:rFonts w:hint="default" w:ascii="Times New Roman" w:hAnsi="Times New Roman" w:eastAsia="宋体" w:cs="Times New Roman"/>
          <w:color w:val="auto"/>
          <w:sz w:val="24"/>
          <w:szCs w:val="24"/>
          <w:lang w:eastAsia="zh-CN"/>
        </w:rPr>
      </w:pPr>
      <w:r>
        <w:rPr>
          <w:rFonts w:hint="default" w:ascii="Times New Roman" w:hAnsi="Times New Roman" w:eastAsia="宋体" w:cs="Times New Roman"/>
          <w:color w:val="auto"/>
          <w:sz w:val="24"/>
          <w:szCs w:val="24"/>
        </w:rPr>
        <w:t>企业名称（盖单位公章）</w:t>
      </w:r>
      <w:r>
        <w:rPr>
          <w:rFonts w:hint="default" w:ascii="Times New Roman" w:hAnsi="Times New Roman" w:cs="Times New Roman"/>
          <w:color w:val="auto"/>
          <w:sz w:val="24"/>
          <w:szCs w:val="24"/>
          <w:lang w:eastAsia="zh-CN"/>
        </w:rPr>
        <w:t>：</w:t>
      </w:r>
    </w:p>
    <w:p w14:paraId="6DE70812">
      <w:pPr>
        <w:spacing w:line="360" w:lineRule="auto"/>
        <w:ind w:firstLine="4800" w:firstLineChars="2000"/>
        <w:rPr>
          <w:rFonts w:hint="default" w:ascii="Times New Roman" w:hAnsi="Times New Roman" w:eastAsia="宋体" w:cs="Times New Roman"/>
          <w:color w:val="auto"/>
          <w:sz w:val="24"/>
          <w:szCs w:val="24"/>
          <w:lang w:eastAsia="zh-CN"/>
        </w:rPr>
      </w:pPr>
      <w:r>
        <w:rPr>
          <w:rFonts w:hint="default" w:ascii="Times New Roman" w:hAnsi="Times New Roman" w:eastAsia="宋体" w:cs="Times New Roman"/>
          <w:color w:val="auto"/>
          <w:sz w:val="24"/>
          <w:szCs w:val="24"/>
        </w:rPr>
        <w:t>日期</w:t>
      </w:r>
      <w:r>
        <w:rPr>
          <w:rFonts w:hint="default" w:ascii="Times New Roman" w:hAnsi="Times New Roman" w:cs="Times New Roman"/>
          <w:color w:val="auto"/>
          <w:sz w:val="24"/>
          <w:szCs w:val="24"/>
          <w:lang w:eastAsia="zh-CN"/>
        </w:rPr>
        <w:t>：</w:t>
      </w:r>
    </w:p>
    <w:p w14:paraId="1A1B7EBA">
      <w:pPr>
        <w:spacing w:line="360" w:lineRule="auto"/>
        <w:ind w:firstLine="4800" w:firstLineChars="2000"/>
        <w:rPr>
          <w:rFonts w:hint="default" w:ascii="Times New Roman" w:hAnsi="Times New Roman" w:eastAsia="宋体" w:cs="Times New Roman"/>
          <w:color w:val="auto"/>
          <w:sz w:val="24"/>
          <w:szCs w:val="24"/>
        </w:rPr>
      </w:pPr>
    </w:p>
    <w:p w14:paraId="357C7644">
      <w:pPr>
        <w:pStyle w:val="50"/>
        <w:rPr>
          <w:rFonts w:hint="default" w:ascii="Times New Roman" w:hAnsi="Times New Roman" w:eastAsia="宋体" w:cs="Times New Roman"/>
          <w:color w:val="auto"/>
        </w:rPr>
      </w:pPr>
    </w:p>
    <w:p w14:paraId="4D6C1B1F">
      <w:pPr>
        <w:pStyle w:val="50"/>
        <w:rPr>
          <w:rFonts w:hint="default" w:ascii="Times New Roman" w:hAnsi="Times New Roman" w:eastAsia="宋体" w:cs="Times New Roman"/>
          <w:color w:val="auto"/>
        </w:rPr>
        <w:sectPr>
          <w:footerReference r:id="rId11" w:type="default"/>
          <w:pgSz w:w="11910" w:h="16840"/>
          <w:pgMar w:top="1500" w:right="1380" w:bottom="1780" w:left="1580" w:header="0" w:footer="1595" w:gutter="0"/>
          <w:cols w:space="720" w:num="1"/>
        </w:sectPr>
      </w:pPr>
      <w:r>
        <w:rPr>
          <w:rFonts w:hint="default" w:ascii="Times New Roman" w:hAnsi="Times New Roman" w:cs="Times New Roman"/>
          <w:color w:val="auto"/>
          <w:lang w:val="en-US" w:eastAsia="zh-CN"/>
        </w:rPr>
        <w:t>注：</w:t>
      </w:r>
      <w:r>
        <w:rPr>
          <w:rFonts w:hint="default" w:ascii="Times New Roman" w:hAnsi="Times New Roman" w:eastAsia="宋体" w:cs="Times New Roman"/>
          <w:color w:val="auto"/>
        </w:rPr>
        <w:t>从业人员、营业收入、资产总额填报上一年度数据，无上一年度数据的新成立企业可不填报。</w:t>
      </w:r>
    </w:p>
    <w:p w14:paraId="2E1A28C6">
      <w:pPr>
        <w:pStyle w:val="48"/>
        <w:wordWrap w:val="0"/>
        <w:spacing w:line="360" w:lineRule="auto"/>
        <w:jc w:val="center"/>
        <w:outlineLvl w:val="1"/>
        <w:rPr>
          <w:rFonts w:hint="default" w:ascii="Times New Roman" w:hAnsi="Times New Roman" w:eastAsia="宋体" w:cs="Times New Roman"/>
          <w:color w:val="auto"/>
          <w:szCs w:val="24"/>
        </w:rPr>
      </w:pPr>
      <w:bookmarkStart w:id="434" w:name="_Toc26933"/>
      <w:bookmarkStart w:id="435" w:name="_Toc530496968"/>
      <w:bookmarkStart w:id="436" w:name="_Toc21919"/>
      <w:bookmarkStart w:id="437" w:name="_Toc19327"/>
      <w:bookmarkStart w:id="438" w:name="_Toc7375"/>
      <w:bookmarkStart w:id="439" w:name="_Toc28181"/>
      <w:bookmarkStart w:id="440" w:name="_Toc4898"/>
      <w:bookmarkStart w:id="441" w:name="_Toc8020"/>
      <w:bookmarkStart w:id="442" w:name="_Toc10921"/>
      <w:bookmarkStart w:id="443" w:name="_Toc11741"/>
      <w:bookmarkStart w:id="444" w:name="_Toc25504_WPSOffice_Level1"/>
      <w:r>
        <w:rPr>
          <w:rFonts w:hint="default" w:ascii="Times New Roman" w:hAnsi="Times New Roman" w:eastAsia="宋体" w:cs="Times New Roman"/>
          <w:b/>
          <w:bCs/>
          <w:color w:val="auto"/>
          <w:kern w:val="0"/>
          <w:szCs w:val="24"/>
        </w:rPr>
        <w:t>十</w:t>
      </w:r>
      <w:r>
        <w:rPr>
          <w:rFonts w:hint="default" w:ascii="Times New Roman" w:hAnsi="Times New Roman" w:cs="Times New Roman"/>
          <w:b/>
          <w:bCs/>
          <w:color w:val="auto"/>
          <w:kern w:val="0"/>
          <w:szCs w:val="24"/>
          <w:lang w:val="en-US" w:eastAsia="zh-CN"/>
        </w:rPr>
        <w:t>二</w:t>
      </w:r>
      <w:r>
        <w:rPr>
          <w:rFonts w:hint="default" w:ascii="Times New Roman" w:hAnsi="Times New Roman" w:eastAsia="宋体" w:cs="Times New Roman"/>
          <w:b/>
          <w:bCs/>
          <w:color w:val="auto"/>
          <w:kern w:val="0"/>
          <w:szCs w:val="24"/>
        </w:rPr>
        <w:t>、其他资料</w:t>
      </w:r>
      <w:bookmarkEnd w:id="434"/>
      <w:bookmarkEnd w:id="435"/>
      <w:bookmarkEnd w:id="436"/>
      <w:bookmarkEnd w:id="437"/>
      <w:bookmarkEnd w:id="438"/>
      <w:bookmarkEnd w:id="439"/>
      <w:bookmarkEnd w:id="440"/>
      <w:bookmarkEnd w:id="441"/>
      <w:bookmarkEnd w:id="442"/>
      <w:bookmarkEnd w:id="443"/>
      <w:bookmarkEnd w:id="444"/>
    </w:p>
    <w:p w14:paraId="6E112896">
      <w:pPr>
        <w:wordWrap w:val="0"/>
        <w:autoSpaceDE w:val="0"/>
        <w:autoSpaceDN w:val="0"/>
        <w:spacing w:line="360" w:lineRule="auto"/>
        <w:ind w:firstLine="555"/>
        <w:rPr>
          <w:rFonts w:hint="default" w:ascii="Times New Roman" w:hAnsi="Times New Roman" w:eastAsia="宋体" w:cs="Times New Roman"/>
          <w:snapToGrid w:val="0"/>
          <w:color w:val="auto"/>
          <w:sz w:val="24"/>
          <w:szCs w:val="24"/>
          <w:lang w:eastAsia="zh-CN"/>
        </w:rPr>
      </w:pPr>
      <w:r>
        <w:rPr>
          <w:rFonts w:hint="default" w:ascii="Times New Roman" w:hAnsi="Times New Roman" w:eastAsia="宋体" w:cs="Times New Roman"/>
          <w:snapToGrid w:val="0"/>
          <w:color w:val="auto"/>
          <w:sz w:val="24"/>
          <w:szCs w:val="24"/>
        </w:rPr>
        <w:t>包含但不限于以下内容</w:t>
      </w:r>
      <w:r>
        <w:rPr>
          <w:rFonts w:hint="default" w:ascii="Times New Roman" w:hAnsi="Times New Roman" w:cs="Times New Roman"/>
          <w:snapToGrid w:val="0"/>
          <w:color w:val="auto"/>
          <w:sz w:val="24"/>
          <w:szCs w:val="24"/>
          <w:lang w:eastAsia="zh-CN"/>
        </w:rPr>
        <w:t>：</w:t>
      </w:r>
    </w:p>
    <w:p w14:paraId="0FD54A2E">
      <w:pPr>
        <w:spacing w:line="360" w:lineRule="auto"/>
        <w:jc w:val="center"/>
        <w:rPr>
          <w:rFonts w:hint="default" w:ascii="Times New Roman" w:hAnsi="Times New Roman" w:eastAsia="宋体" w:cs="Times New Roman"/>
          <w:b/>
          <w:bCs/>
          <w:color w:val="auto"/>
          <w:sz w:val="24"/>
          <w:szCs w:val="24"/>
        </w:rPr>
      </w:pPr>
      <w:bookmarkStart w:id="445" w:name="_bookmark173"/>
      <w:bookmarkEnd w:id="445"/>
      <w:r>
        <w:rPr>
          <w:rFonts w:hint="default" w:ascii="Times New Roman" w:hAnsi="Times New Roman" w:eastAsia="宋体" w:cs="Times New Roman"/>
          <w:snapToGrid w:val="0"/>
          <w:color w:val="auto"/>
          <w:sz w:val="24"/>
          <w:szCs w:val="24"/>
        </w:rPr>
        <w:t>1、</w:t>
      </w:r>
      <w:bookmarkStart w:id="446" w:name="_Toc20487"/>
      <w:bookmarkStart w:id="447" w:name="_Toc339972632"/>
      <w:bookmarkStart w:id="448" w:name="_Toc355809725"/>
      <w:r>
        <w:rPr>
          <w:rFonts w:hint="default" w:ascii="Times New Roman" w:hAnsi="Times New Roman" w:eastAsia="宋体" w:cs="Times New Roman"/>
          <w:b/>
          <w:bCs/>
          <w:color w:val="auto"/>
          <w:sz w:val="24"/>
          <w:szCs w:val="24"/>
        </w:rPr>
        <w:t>投标承诺函</w:t>
      </w:r>
    </w:p>
    <w:p w14:paraId="503AD407">
      <w:pPr>
        <w:spacing w:line="360" w:lineRule="auto"/>
        <w:rPr>
          <w:rFonts w:hint="default" w:ascii="Times New Roman" w:hAnsi="Times New Roman" w:eastAsia="宋体" w:cs="Times New Roman"/>
          <w:color w:val="auto"/>
          <w:sz w:val="24"/>
          <w:szCs w:val="24"/>
          <w:lang w:eastAsia="zh-CN"/>
        </w:rPr>
      </w:pPr>
      <w:r>
        <w:rPr>
          <w:rFonts w:hint="default" w:ascii="Times New Roman" w:hAnsi="Times New Roman" w:eastAsia="宋体" w:cs="Times New Roman"/>
          <w:color w:val="auto"/>
          <w:sz w:val="24"/>
          <w:szCs w:val="24"/>
        </w:rPr>
        <w:t>致（采购人及采购代理机构）</w:t>
      </w:r>
      <w:r>
        <w:rPr>
          <w:rFonts w:hint="default" w:ascii="Times New Roman" w:hAnsi="Times New Roman" w:cs="Times New Roman"/>
          <w:color w:val="auto"/>
          <w:sz w:val="24"/>
          <w:szCs w:val="24"/>
          <w:lang w:eastAsia="zh-CN"/>
        </w:rPr>
        <w:t>：</w:t>
      </w:r>
    </w:p>
    <w:p w14:paraId="5754FE26">
      <w:pPr>
        <w:spacing w:line="360" w:lineRule="auto"/>
        <w:ind w:firstLine="480" w:firstLineChars="200"/>
        <w:rPr>
          <w:rFonts w:hint="default" w:ascii="Times New Roman" w:hAnsi="Times New Roman" w:eastAsia="宋体" w:cs="Times New Roman"/>
          <w:color w:val="auto"/>
          <w:sz w:val="24"/>
          <w:szCs w:val="24"/>
          <w:lang w:eastAsia="zh-CN"/>
        </w:rPr>
      </w:pPr>
      <w:r>
        <w:rPr>
          <w:rFonts w:hint="default" w:ascii="Times New Roman" w:hAnsi="Times New Roman" w:eastAsia="宋体" w:cs="Times New Roman"/>
          <w:color w:val="auto"/>
          <w:sz w:val="24"/>
          <w:szCs w:val="24"/>
        </w:rPr>
        <w:t>我公司作为本次采购项目的供应商，根据招标文件要求，现郑重承诺如下</w:t>
      </w:r>
      <w:r>
        <w:rPr>
          <w:rFonts w:hint="default" w:ascii="Times New Roman" w:hAnsi="Times New Roman" w:cs="Times New Roman"/>
          <w:color w:val="auto"/>
          <w:sz w:val="24"/>
          <w:szCs w:val="24"/>
          <w:lang w:eastAsia="zh-CN"/>
        </w:rPr>
        <w:t>：</w:t>
      </w:r>
    </w:p>
    <w:p w14:paraId="06CD7F49">
      <w:pPr>
        <w:spacing w:line="360" w:lineRule="auto"/>
        <w:ind w:firstLine="480" w:firstLineChars="200"/>
        <w:rPr>
          <w:rFonts w:hint="default" w:ascii="Times New Roman" w:hAnsi="Times New Roman" w:eastAsia="宋体" w:cs="Times New Roman"/>
          <w:color w:val="auto"/>
          <w:sz w:val="24"/>
          <w:szCs w:val="24"/>
          <w:lang w:eastAsia="zh-CN"/>
        </w:rPr>
      </w:pPr>
      <w:r>
        <w:rPr>
          <w:rFonts w:hint="default" w:ascii="Times New Roman" w:hAnsi="Times New Roman" w:eastAsia="宋体" w:cs="Times New Roman"/>
          <w:color w:val="auto"/>
          <w:sz w:val="24"/>
          <w:szCs w:val="24"/>
        </w:rPr>
        <w:t>一、具备《中华人民共和国政府采购法》第二十二条第一款和本项目规定的条件</w:t>
      </w:r>
      <w:r>
        <w:rPr>
          <w:rFonts w:hint="default" w:ascii="Times New Roman" w:hAnsi="Times New Roman" w:cs="Times New Roman"/>
          <w:color w:val="auto"/>
          <w:sz w:val="24"/>
          <w:szCs w:val="24"/>
          <w:lang w:eastAsia="zh-CN"/>
        </w:rPr>
        <w:t>：</w:t>
      </w:r>
    </w:p>
    <w:p w14:paraId="7C5B0D88">
      <w:pPr>
        <w:spacing w:line="360" w:lineRule="auto"/>
        <w:ind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（一）具有独立承担民事责任的能力；</w:t>
      </w:r>
    </w:p>
    <w:p w14:paraId="7E8DF8A6">
      <w:pPr>
        <w:spacing w:line="360" w:lineRule="auto"/>
        <w:ind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（二）具有良好的商业信誉和健全的财务会计制度；</w:t>
      </w:r>
    </w:p>
    <w:p w14:paraId="3D9C5D11">
      <w:pPr>
        <w:spacing w:line="360" w:lineRule="auto"/>
        <w:ind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（三）具有履行合同所必需的设备和专业技术能力；</w:t>
      </w:r>
    </w:p>
    <w:p w14:paraId="4A22D35C">
      <w:pPr>
        <w:spacing w:line="360" w:lineRule="auto"/>
        <w:ind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（四）有依法缴纳税收和社会保障资金的良好记录；</w:t>
      </w:r>
    </w:p>
    <w:p w14:paraId="12BDA867">
      <w:pPr>
        <w:spacing w:line="360" w:lineRule="auto"/>
        <w:ind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（五）参加政府采购活动前三年内，在经营活动中没有重大违法记录；</w:t>
      </w:r>
    </w:p>
    <w:p w14:paraId="2479769F">
      <w:pPr>
        <w:spacing w:line="360" w:lineRule="auto"/>
        <w:ind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（六）法律、行政法规规定的其他条件；</w:t>
      </w:r>
    </w:p>
    <w:p w14:paraId="69BC9FB0">
      <w:pPr>
        <w:spacing w:line="360" w:lineRule="auto"/>
        <w:ind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（七）根据采购项目提出的特殊条件。</w:t>
      </w:r>
    </w:p>
    <w:p w14:paraId="1D951615">
      <w:pPr>
        <w:spacing w:line="360" w:lineRule="auto"/>
        <w:ind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二、完全接受和满足本项目招标文件中规定的实质性要求，如对招标文件有异议，已经在投标截止时间届满前依法进行维权救济，不存在对招标文件有异议的同时又参加投标以求侥幸中标或者为实现其他非法目的的行为。</w:t>
      </w:r>
    </w:p>
    <w:p w14:paraId="3F43924E">
      <w:pPr>
        <w:spacing w:line="360" w:lineRule="auto"/>
        <w:ind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三、参加本次招标采购活动，不存在与单位负责人为同一人或者存在直接控股、管理关系的其他供应商参与同一合同项下的政府采购活动的行为。</w:t>
      </w:r>
    </w:p>
    <w:p w14:paraId="755105EF">
      <w:pPr>
        <w:spacing w:line="360" w:lineRule="auto"/>
        <w:ind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四、参加本次招标采购活动，不存在为采购项目提供整体设计、规范编制或者项目管理、监理、检测等服务的行为。</w:t>
      </w:r>
    </w:p>
    <w:p w14:paraId="066CC45A">
      <w:pPr>
        <w:spacing w:line="360" w:lineRule="auto"/>
        <w:ind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五、参加本次招标采购活动，不存在和其他供应商在同一合同项下的采购项目中，同时委托同一个自然人、同一家庭的人员、同一单位的人员作为代理人的行为。</w:t>
      </w:r>
    </w:p>
    <w:p w14:paraId="3064FB92">
      <w:pPr>
        <w:spacing w:line="360" w:lineRule="auto"/>
        <w:ind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六、供应商参加本次政府采购活动要求在近三年内供应商和其法定代表人没有行贿犯罪行为。</w:t>
      </w:r>
    </w:p>
    <w:p w14:paraId="77B750AE">
      <w:pPr>
        <w:spacing w:line="360" w:lineRule="auto"/>
        <w:ind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七、参加本次招标采购活动，不存在联合体投标。</w:t>
      </w:r>
    </w:p>
    <w:p w14:paraId="054FC5A9">
      <w:pPr>
        <w:spacing w:line="360" w:lineRule="auto"/>
        <w:ind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八、投标文件中提供的能够给予我公司带来优惠、好处的任何材料资料和技术、服务、商务等响应承诺情况都是真实的、有效的、合法的。</w:t>
      </w:r>
    </w:p>
    <w:p w14:paraId="7995A042">
      <w:pPr>
        <w:spacing w:line="360" w:lineRule="auto"/>
        <w:ind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九、如本项目评标过程中需要提供样品，则我公司提供的样品即为中标后将要提供的中标产品，我公司对提供样品的性能和质量负责，因样品存在缺陷或者不符合招标文件要求导致未能中标的，我公司愿意承担相应不利后果。（如提供样品）</w:t>
      </w:r>
    </w:p>
    <w:p w14:paraId="597C69DD">
      <w:pPr>
        <w:spacing w:line="360" w:lineRule="auto"/>
        <w:ind w:firstLine="480" w:firstLineChars="200"/>
        <w:rPr>
          <w:rFonts w:hint="default" w:ascii="Times New Roman" w:hAnsi="Times New Roman" w:eastAsia="宋体" w:cs="Times New Roman"/>
          <w:color w:val="auto"/>
          <w:sz w:val="24"/>
          <w:szCs w:val="24"/>
          <w:lang w:eastAsia="zh-CN"/>
        </w:rPr>
      </w:pPr>
      <w:r>
        <w:rPr>
          <w:rFonts w:hint="default" w:ascii="Times New Roman" w:hAnsi="Times New Roman" w:eastAsia="宋体" w:cs="Times New Roman"/>
          <w:color w:val="auto"/>
          <w:sz w:val="24"/>
          <w:szCs w:val="24"/>
        </w:rPr>
        <w:t>十、存在以下行为之一的愿意接受相关部门的处理</w:t>
      </w:r>
      <w:r>
        <w:rPr>
          <w:rFonts w:hint="default" w:ascii="Times New Roman" w:hAnsi="Times New Roman" w:cs="Times New Roman"/>
          <w:color w:val="auto"/>
          <w:sz w:val="24"/>
          <w:szCs w:val="24"/>
          <w:lang w:eastAsia="zh-CN"/>
        </w:rPr>
        <w:t>：</w:t>
      </w:r>
    </w:p>
    <w:p w14:paraId="617F40E9">
      <w:pPr>
        <w:spacing w:line="360" w:lineRule="auto"/>
        <w:ind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（一）投标有效期内撤销投标文件的；</w:t>
      </w:r>
    </w:p>
    <w:p w14:paraId="2989E43A">
      <w:pPr>
        <w:spacing w:line="360" w:lineRule="auto"/>
        <w:ind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（二）在采购人确定中标人以前放弃中标候选资格的；</w:t>
      </w:r>
    </w:p>
    <w:p w14:paraId="6B3D9CBB">
      <w:pPr>
        <w:spacing w:line="360" w:lineRule="auto"/>
        <w:ind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（三）由于中标人的原因未能按照招标文件的规定与采购人签订合同；</w:t>
      </w:r>
    </w:p>
    <w:p w14:paraId="44A65005">
      <w:pPr>
        <w:spacing w:line="360" w:lineRule="auto"/>
        <w:ind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（四）由于中标人的原因未能按照招标文件的规定交纳履约保证金；</w:t>
      </w:r>
    </w:p>
    <w:p w14:paraId="570DBED1">
      <w:pPr>
        <w:spacing w:line="360" w:lineRule="auto"/>
        <w:ind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（五）在投标文件中提供虚假材料谋取中标；</w:t>
      </w:r>
    </w:p>
    <w:p w14:paraId="7710BB8C">
      <w:pPr>
        <w:spacing w:line="360" w:lineRule="auto"/>
        <w:ind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（六）与采购人、其他供应商或者采购代理机构恶意串通的；</w:t>
      </w:r>
    </w:p>
    <w:p w14:paraId="1E69217C">
      <w:pPr>
        <w:spacing w:line="360" w:lineRule="auto"/>
        <w:ind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（七）投标有效期内，供应商在政府采购活动中有违法、违规、违纪行为。</w:t>
      </w:r>
    </w:p>
    <w:p w14:paraId="6898D7B3">
      <w:pPr>
        <w:spacing w:line="360" w:lineRule="auto"/>
        <w:ind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由此产生的一切法律后果和责任由我公司承担。我公司声明放弃对此提出任何异议和追索的权利。</w:t>
      </w:r>
    </w:p>
    <w:p w14:paraId="06DED785">
      <w:pPr>
        <w:spacing w:line="360" w:lineRule="auto"/>
        <w:ind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本公司对上述承诺的内容事项真实性负责。如经查实上述承诺的内容事项存在虚假，我公司愿意接受以提供虚假材料谋取中标追究法律责任。</w:t>
      </w:r>
    </w:p>
    <w:p w14:paraId="2E76A5E5">
      <w:pPr>
        <w:spacing w:line="360" w:lineRule="auto"/>
        <w:ind w:firstLine="480" w:firstLineChars="200"/>
        <w:rPr>
          <w:rFonts w:hint="default" w:ascii="Times New Roman" w:hAnsi="Times New Roman" w:eastAsia="宋体" w:cs="Times New Roman"/>
          <w:color w:val="auto"/>
          <w:sz w:val="24"/>
          <w:szCs w:val="24"/>
        </w:rPr>
      </w:pPr>
    </w:p>
    <w:p w14:paraId="0E6D1292">
      <w:pPr>
        <w:spacing w:line="360" w:lineRule="auto"/>
        <w:ind w:firstLine="480" w:firstLineChars="200"/>
        <w:rPr>
          <w:rFonts w:hint="default" w:ascii="Times New Roman" w:hAnsi="Times New Roman" w:eastAsia="宋体" w:cs="Times New Roman"/>
          <w:color w:val="auto"/>
          <w:sz w:val="24"/>
          <w:szCs w:val="24"/>
        </w:rPr>
      </w:pPr>
    </w:p>
    <w:p w14:paraId="5792441E">
      <w:pPr>
        <w:spacing w:line="360" w:lineRule="auto"/>
        <w:ind w:firstLine="1920" w:firstLineChars="800"/>
        <w:jc w:val="right"/>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供应商名称</w:t>
      </w:r>
      <w:r>
        <w:rPr>
          <w:rFonts w:hint="default" w:ascii="Times New Roman" w:hAnsi="Times New Roman" w:cs="Times New Roman"/>
          <w:color w:val="auto"/>
          <w:sz w:val="24"/>
          <w:szCs w:val="24"/>
          <w:lang w:eastAsia="zh-CN"/>
        </w:rPr>
        <w:t>：</w:t>
      </w:r>
      <w:r>
        <w:rPr>
          <w:rFonts w:hint="default" w:ascii="Times New Roman" w:hAnsi="Times New Roman" w:eastAsia="宋体" w:cs="Times New Roman"/>
          <w:color w:val="auto"/>
          <w:sz w:val="24"/>
          <w:szCs w:val="24"/>
          <w:u w:val="single"/>
        </w:rPr>
        <w:t xml:space="preserve">           </w:t>
      </w:r>
      <w:r>
        <w:rPr>
          <w:rFonts w:hint="default" w:ascii="Times New Roman" w:hAnsi="Times New Roman" w:eastAsia="宋体" w:cs="Times New Roman"/>
          <w:color w:val="auto"/>
          <w:sz w:val="24"/>
          <w:szCs w:val="24"/>
        </w:rPr>
        <w:t>（盖单位公章）</w:t>
      </w:r>
    </w:p>
    <w:p w14:paraId="24638E58">
      <w:pPr>
        <w:spacing w:line="360" w:lineRule="auto"/>
        <w:ind w:firstLine="1920" w:firstLineChars="800"/>
        <w:jc w:val="right"/>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法定代表人或授权代表</w:t>
      </w:r>
      <w:r>
        <w:rPr>
          <w:rFonts w:hint="default" w:ascii="Times New Roman" w:hAnsi="Times New Roman" w:cs="Times New Roman"/>
          <w:color w:val="auto"/>
          <w:sz w:val="24"/>
          <w:szCs w:val="24"/>
          <w:lang w:eastAsia="zh-CN"/>
        </w:rPr>
        <w:t>：</w:t>
      </w:r>
      <w:r>
        <w:rPr>
          <w:rFonts w:hint="default" w:ascii="Times New Roman" w:hAnsi="Times New Roman" w:eastAsia="宋体" w:cs="Times New Roman"/>
          <w:color w:val="auto"/>
          <w:sz w:val="24"/>
          <w:szCs w:val="24"/>
          <w:u w:val="single"/>
        </w:rPr>
        <w:t xml:space="preserve">         </w:t>
      </w:r>
      <w:r>
        <w:rPr>
          <w:rFonts w:hint="default" w:ascii="Times New Roman" w:hAnsi="Times New Roman" w:eastAsia="宋体" w:cs="Times New Roman"/>
          <w:color w:val="auto"/>
          <w:sz w:val="24"/>
          <w:szCs w:val="24"/>
        </w:rPr>
        <w:t>（签字或盖章）</w:t>
      </w:r>
    </w:p>
    <w:p w14:paraId="0870B7A0">
      <w:pPr>
        <w:spacing w:line="360" w:lineRule="auto"/>
        <w:ind w:firstLine="1920" w:firstLineChars="800"/>
        <w:jc w:val="right"/>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日期</w:t>
      </w:r>
      <w:r>
        <w:rPr>
          <w:rFonts w:hint="default" w:ascii="Times New Roman" w:hAnsi="Times New Roman" w:cs="Times New Roman"/>
          <w:color w:val="auto"/>
          <w:sz w:val="24"/>
          <w:szCs w:val="24"/>
          <w:lang w:eastAsia="zh-CN"/>
        </w:rPr>
        <w:t>：</w:t>
      </w:r>
      <w:r>
        <w:rPr>
          <w:rFonts w:hint="default" w:ascii="Times New Roman" w:hAnsi="Times New Roman" w:eastAsia="宋体" w:cs="Times New Roman"/>
          <w:color w:val="auto"/>
          <w:sz w:val="24"/>
          <w:szCs w:val="24"/>
        </w:rPr>
        <w:t xml:space="preserve">   年   月   日</w:t>
      </w:r>
    </w:p>
    <w:p w14:paraId="669606FC">
      <w:pP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br w:type="page"/>
      </w:r>
    </w:p>
    <w:p w14:paraId="573E2FD9">
      <w:pPr>
        <w:spacing w:line="360" w:lineRule="auto"/>
        <w:jc w:val="center"/>
        <w:rPr>
          <w:rFonts w:hint="default" w:ascii="Times New Roman" w:hAnsi="Times New Roman" w:eastAsia="宋体" w:cs="Times New Roman"/>
          <w:b/>
          <w:bCs/>
          <w:color w:val="auto"/>
          <w:sz w:val="24"/>
          <w:szCs w:val="24"/>
        </w:rPr>
      </w:pPr>
      <w:r>
        <w:rPr>
          <w:rFonts w:hint="default" w:ascii="Times New Roman" w:hAnsi="Times New Roman" w:eastAsia="宋体" w:cs="Times New Roman"/>
          <w:b/>
          <w:bCs/>
          <w:color w:val="auto"/>
          <w:sz w:val="24"/>
          <w:szCs w:val="24"/>
        </w:rPr>
        <w:t>2、反商业贿赂承诺书</w:t>
      </w:r>
      <w:bookmarkEnd w:id="446"/>
      <w:bookmarkEnd w:id="447"/>
      <w:bookmarkEnd w:id="448"/>
    </w:p>
    <w:p w14:paraId="558D718C">
      <w:pPr>
        <w:spacing w:line="360" w:lineRule="auto"/>
        <w:rPr>
          <w:rFonts w:hint="default" w:ascii="Times New Roman" w:hAnsi="Times New Roman" w:eastAsia="宋体" w:cs="Times New Roman"/>
          <w:color w:val="auto"/>
          <w:sz w:val="24"/>
          <w:szCs w:val="24"/>
          <w:lang w:eastAsia="zh-CN"/>
        </w:rPr>
      </w:pPr>
      <w:r>
        <w:rPr>
          <w:rFonts w:hint="default" w:ascii="Times New Roman" w:hAnsi="Times New Roman" w:eastAsia="宋体" w:cs="Times New Roman"/>
          <w:color w:val="auto"/>
          <w:sz w:val="24"/>
          <w:szCs w:val="24"/>
        </w:rPr>
        <w:t>我公司承诺</w:t>
      </w:r>
      <w:r>
        <w:rPr>
          <w:rFonts w:hint="default" w:ascii="Times New Roman" w:hAnsi="Times New Roman" w:cs="Times New Roman"/>
          <w:color w:val="auto"/>
          <w:sz w:val="24"/>
          <w:szCs w:val="24"/>
          <w:lang w:eastAsia="zh-CN"/>
        </w:rPr>
        <w:t>：</w:t>
      </w:r>
    </w:p>
    <w:p w14:paraId="6B0DC675">
      <w:pPr>
        <w:spacing w:line="360" w:lineRule="auto"/>
        <w:ind w:firstLine="555"/>
        <w:rPr>
          <w:rFonts w:hint="default" w:ascii="Times New Roman" w:hAnsi="Times New Roman" w:eastAsia="宋体" w:cs="Times New Roman"/>
          <w:color w:val="auto"/>
          <w:sz w:val="24"/>
          <w:szCs w:val="24"/>
          <w:lang w:eastAsia="zh-CN"/>
        </w:rPr>
      </w:pPr>
      <w:r>
        <w:rPr>
          <w:rFonts w:hint="default" w:ascii="Times New Roman" w:hAnsi="Times New Roman" w:eastAsia="宋体" w:cs="Times New Roman"/>
          <w:color w:val="auto"/>
          <w:sz w:val="24"/>
          <w:szCs w:val="24"/>
        </w:rPr>
        <w:t>在</w:t>
      </w:r>
      <w:r>
        <w:rPr>
          <w:rFonts w:hint="default" w:ascii="Times New Roman" w:hAnsi="Times New Roman" w:eastAsia="宋体" w:cs="Times New Roman"/>
          <w:color w:val="auto"/>
          <w:sz w:val="24"/>
          <w:szCs w:val="24"/>
          <w:u w:val="single"/>
        </w:rPr>
        <w:t xml:space="preserve">           （采购项目名称）</w:t>
      </w:r>
      <w:r>
        <w:rPr>
          <w:rFonts w:hint="default" w:ascii="Times New Roman" w:hAnsi="Times New Roman" w:eastAsia="宋体" w:cs="Times New Roman"/>
          <w:color w:val="auto"/>
          <w:sz w:val="24"/>
          <w:szCs w:val="24"/>
        </w:rPr>
        <w:t>采购活动中，我公司保证做到</w:t>
      </w:r>
      <w:r>
        <w:rPr>
          <w:rFonts w:hint="default" w:ascii="Times New Roman" w:hAnsi="Times New Roman" w:cs="Times New Roman"/>
          <w:color w:val="auto"/>
          <w:sz w:val="24"/>
          <w:szCs w:val="24"/>
          <w:lang w:eastAsia="zh-CN"/>
        </w:rPr>
        <w:t>：</w:t>
      </w:r>
    </w:p>
    <w:p w14:paraId="0C5C4CB2">
      <w:pPr>
        <w:spacing w:line="360" w:lineRule="auto"/>
        <w:ind w:firstLine="555"/>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1. 公平竞争参加本次采购活动。</w:t>
      </w:r>
    </w:p>
    <w:p w14:paraId="7A618A70">
      <w:pPr>
        <w:spacing w:line="360" w:lineRule="auto"/>
        <w:ind w:firstLine="556"/>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2. 杜绝任何形式的商业贿赂行为。不向国家工作人员、政府采购代理机构工作人员、评审专家及其亲属提供礼品礼金、有价证券、购物券、回扣、佣金、咨询费、劳务费、赞助费、宣传费、宴请；不为其报销各种消费凭证，不支付其旅游、娱乐等费用。</w:t>
      </w:r>
    </w:p>
    <w:p w14:paraId="47D02B2D">
      <w:pPr>
        <w:spacing w:line="360" w:lineRule="auto"/>
        <w:ind w:firstLine="556"/>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3. 若出现上述行为，我公司及参与投标的工作人员愿意接受按照国家法律法规等有关规定给予的处罚。</w:t>
      </w:r>
    </w:p>
    <w:p w14:paraId="24E5B171">
      <w:pPr>
        <w:spacing w:line="360" w:lineRule="auto"/>
        <w:ind w:firstLine="555"/>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 xml:space="preserve">  </w:t>
      </w:r>
    </w:p>
    <w:p w14:paraId="04E38C7A">
      <w:pPr>
        <w:spacing w:line="360" w:lineRule="auto"/>
        <w:ind w:firstLine="555"/>
        <w:rPr>
          <w:rFonts w:hint="default" w:ascii="Times New Roman" w:hAnsi="Times New Roman" w:eastAsia="宋体" w:cs="Times New Roman"/>
          <w:color w:val="auto"/>
          <w:sz w:val="24"/>
          <w:szCs w:val="24"/>
        </w:rPr>
      </w:pPr>
    </w:p>
    <w:p w14:paraId="1B08F979">
      <w:pPr>
        <w:spacing w:line="360" w:lineRule="auto"/>
        <w:ind w:firstLine="3120" w:firstLineChars="1300"/>
        <w:jc w:val="center"/>
        <w:rPr>
          <w:rFonts w:hint="default" w:ascii="Times New Roman" w:hAnsi="Times New Roman" w:eastAsia="宋体" w:cs="Times New Roman"/>
          <w:color w:val="auto"/>
          <w:sz w:val="24"/>
          <w:szCs w:val="24"/>
          <w:lang w:eastAsia="zh-CN"/>
        </w:rPr>
      </w:pPr>
      <w:r>
        <w:rPr>
          <w:rFonts w:hint="default" w:ascii="Times New Roman" w:hAnsi="Times New Roman" w:eastAsia="宋体" w:cs="Times New Roman"/>
          <w:color w:val="auto"/>
          <w:sz w:val="24"/>
          <w:szCs w:val="24"/>
        </w:rPr>
        <w:t>供应商（盖单位公章）</w:t>
      </w:r>
      <w:r>
        <w:rPr>
          <w:rFonts w:hint="default" w:ascii="Times New Roman" w:hAnsi="Times New Roman" w:cs="Times New Roman"/>
          <w:color w:val="auto"/>
          <w:sz w:val="24"/>
          <w:szCs w:val="24"/>
          <w:lang w:eastAsia="zh-CN"/>
        </w:rPr>
        <w:t>：</w:t>
      </w:r>
    </w:p>
    <w:p w14:paraId="24B9D5D4">
      <w:pPr>
        <w:spacing w:line="360" w:lineRule="auto"/>
        <w:ind w:firstLine="3120" w:firstLineChars="1300"/>
        <w:jc w:val="right"/>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法定代表人或其委托代理人</w:t>
      </w:r>
      <w:r>
        <w:rPr>
          <w:rFonts w:hint="default" w:ascii="Times New Roman" w:hAnsi="Times New Roman" w:cs="Times New Roman"/>
          <w:color w:val="auto"/>
          <w:sz w:val="24"/>
          <w:szCs w:val="24"/>
          <w:lang w:eastAsia="zh-CN"/>
        </w:rPr>
        <w:t>：</w:t>
      </w:r>
      <w:r>
        <w:rPr>
          <w:rFonts w:hint="default" w:ascii="Times New Roman" w:hAnsi="Times New Roman" w:eastAsia="宋体" w:cs="Times New Roman"/>
          <w:color w:val="auto"/>
          <w:sz w:val="24"/>
          <w:szCs w:val="24"/>
        </w:rPr>
        <w:t xml:space="preserve">        （签字或盖章）</w:t>
      </w:r>
    </w:p>
    <w:p w14:paraId="231CC489">
      <w:pPr>
        <w:spacing w:line="360" w:lineRule="auto"/>
        <w:ind w:firstLine="555"/>
        <w:jc w:val="right"/>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年  月  日</w:t>
      </w:r>
    </w:p>
    <w:p w14:paraId="341D7EA5">
      <w:pPr>
        <w:wordWrap w:val="0"/>
        <w:autoSpaceDE w:val="0"/>
        <w:autoSpaceDN w:val="0"/>
        <w:adjustRightInd w:val="0"/>
        <w:snapToGrid w:val="0"/>
        <w:spacing w:line="360" w:lineRule="auto"/>
        <w:rPr>
          <w:rFonts w:hint="default" w:ascii="Times New Roman" w:hAnsi="Times New Roman" w:eastAsia="宋体" w:cs="Times New Roman"/>
          <w:snapToGrid w:val="0"/>
          <w:color w:val="auto"/>
          <w:sz w:val="24"/>
          <w:szCs w:val="24"/>
        </w:rPr>
      </w:pPr>
    </w:p>
    <w:p w14:paraId="29931E54">
      <w:pPr>
        <w:rPr>
          <w:rFonts w:hint="default" w:ascii="Times New Roman" w:hAnsi="Times New Roman" w:eastAsia="宋体" w:cs="Times New Roman"/>
          <w:b/>
          <w:bCs/>
          <w:color w:val="auto"/>
          <w:sz w:val="24"/>
          <w:szCs w:val="24"/>
        </w:rPr>
      </w:pPr>
      <w:bookmarkStart w:id="449" w:name="_Toc21261"/>
      <w:bookmarkStart w:id="450" w:name="_Toc14029"/>
      <w:bookmarkStart w:id="451" w:name="_Toc23233"/>
      <w:bookmarkStart w:id="452" w:name="_Toc18805"/>
      <w:bookmarkStart w:id="453" w:name="_Toc28187"/>
      <w:bookmarkStart w:id="454" w:name="_Toc7376"/>
      <w:bookmarkStart w:id="455" w:name="_Toc10074"/>
      <w:bookmarkStart w:id="456" w:name="_Toc19619"/>
      <w:bookmarkStart w:id="457" w:name="OLE_LINK13"/>
      <w:bookmarkStart w:id="458" w:name="OLE_LINK14"/>
      <w:r>
        <w:rPr>
          <w:rFonts w:hint="default" w:ascii="Times New Roman" w:hAnsi="Times New Roman" w:eastAsia="宋体" w:cs="Times New Roman"/>
          <w:b/>
          <w:bCs/>
          <w:color w:val="auto"/>
          <w:sz w:val="24"/>
          <w:szCs w:val="24"/>
        </w:rPr>
        <w:br w:type="page"/>
      </w:r>
    </w:p>
    <w:p w14:paraId="0E64B3B3">
      <w:pPr>
        <w:spacing w:line="360" w:lineRule="auto"/>
        <w:jc w:val="center"/>
        <w:rPr>
          <w:rFonts w:hint="default" w:ascii="Times New Roman" w:hAnsi="Times New Roman" w:eastAsia="宋体" w:cs="Times New Roman"/>
          <w:b/>
          <w:bCs/>
          <w:color w:val="auto"/>
          <w:sz w:val="24"/>
          <w:szCs w:val="24"/>
        </w:rPr>
      </w:pPr>
      <w:r>
        <w:rPr>
          <w:rFonts w:hint="default" w:ascii="Times New Roman" w:hAnsi="Times New Roman" w:eastAsia="宋体" w:cs="Times New Roman"/>
          <w:b/>
          <w:bCs/>
          <w:color w:val="auto"/>
          <w:sz w:val="24"/>
          <w:szCs w:val="24"/>
        </w:rPr>
        <w:t>3、残疾人福利性单位声明函</w:t>
      </w:r>
      <w:bookmarkEnd w:id="449"/>
      <w:bookmarkEnd w:id="450"/>
      <w:bookmarkEnd w:id="451"/>
      <w:r>
        <w:rPr>
          <w:rFonts w:hint="default" w:ascii="Times New Roman" w:hAnsi="Times New Roman" w:eastAsia="宋体" w:cs="Times New Roman"/>
          <w:b/>
          <w:bCs/>
          <w:color w:val="auto"/>
          <w:sz w:val="24"/>
          <w:szCs w:val="24"/>
        </w:rPr>
        <w:t>（如有）</w:t>
      </w:r>
      <w:bookmarkEnd w:id="452"/>
      <w:bookmarkEnd w:id="453"/>
      <w:bookmarkEnd w:id="454"/>
      <w:bookmarkEnd w:id="455"/>
      <w:bookmarkEnd w:id="456"/>
    </w:p>
    <w:bookmarkEnd w:id="457"/>
    <w:bookmarkEnd w:id="458"/>
    <w:p w14:paraId="74C2EBAF">
      <w:pPr>
        <w:spacing w:line="360" w:lineRule="auto"/>
        <w:rPr>
          <w:rFonts w:hint="default" w:ascii="Times New Roman" w:hAnsi="Times New Roman" w:eastAsia="宋体" w:cs="Times New Roman"/>
          <w:b/>
          <w:color w:val="auto"/>
          <w:spacing w:val="6"/>
        </w:rPr>
      </w:pPr>
    </w:p>
    <w:p w14:paraId="1B6E8190">
      <w:pPr>
        <w:spacing w:line="360" w:lineRule="auto"/>
        <w:ind w:firstLine="555" w:firstLineChars="0"/>
        <w:rPr>
          <w:rFonts w:hint="default" w:ascii="Times New Roman" w:hAnsi="Times New Roman" w:eastAsia="宋体" w:cs="Times New Roman"/>
          <w:color w:val="auto"/>
          <w:spacing w:val="0"/>
          <w:sz w:val="24"/>
          <w:szCs w:val="24"/>
        </w:rPr>
      </w:pPr>
      <w:r>
        <w:rPr>
          <w:rFonts w:hint="default" w:ascii="Times New Roman" w:hAnsi="Times New Roman" w:eastAsia="宋体" w:cs="Times New Roman"/>
          <w:color w:val="auto"/>
          <w:spacing w:val="0"/>
          <w:sz w:val="24"/>
          <w:szCs w:val="24"/>
        </w:rPr>
        <w:t>本单位郑重声明，根据《财政部 民政部 中国残疾人联合会关于促进残疾人就业政府采购政策的通知》（财库</w:t>
      </w:r>
      <w:r>
        <w:rPr>
          <w:rFonts w:hint="default" w:ascii="Times New Roman" w:hAnsi="Times New Roman" w:eastAsia="宋体" w:cs="Times New Roman"/>
          <w:color w:val="auto"/>
          <w:sz w:val="24"/>
          <w:szCs w:val="24"/>
        </w:rPr>
        <w:t>〔2017〕 141</w:t>
      </w:r>
      <w:r>
        <w:rPr>
          <w:rFonts w:hint="default" w:ascii="Times New Roman" w:hAnsi="Times New Roman" w:eastAsia="宋体" w:cs="Times New Roman"/>
          <w:color w:val="auto"/>
          <w:spacing w:val="0"/>
          <w:sz w:val="24"/>
          <w:szCs w:val="24"/>
        </w:rPr>
        <w:t>号）的规定，本单位为符合条件的残疾人福利性单位，且本单位参加</w:t>
      </w:r>
      <w:r>
        <w:rPr>
          <w:rFonts w:hint="default" w:ascii="Times New Roman" w:hAnsi="Times New Roman" w:eastAsia="宋体" w:cs="Times New Roman"/>
          <w:color w:val="auto"/>
          <w:spacing w:val="0"/>
          <w:sz w:val="24"/>
          <w:szCs w:val="24"/>
          <w:u w:val="none"/>
        </w:rPr>
        <w:t xml:space="preserve">       </w:t>
      </w:r>
      <w:r>
        <w:rPr>
          <w:rFonts w:hint="default" w:ascii="Times New Roman" w:hAnsi="Times New Roman" w:eastAsia="宋体" w:cs="Times New Roman"/>
          <w:color w:val="auto"/>
          <w:spacing w:val="0"/>
          <w:sz w:val="24"/>
          <w:szCs w:val="24"/>
        </w:rPr>
        <w:t>单位的</w:t>
      </w:r>
      <w:r>
        <w:rPr>
          <w:rFonts w:hint="default" w:ascii="Times New Roman" w:hAnsi="Times New Roman" w:eastAsia="宋体" w:cs="Times New Roman"/>
          <w:color w:val="auto"/>
          <w:spacing w:val="0"/>
          <w:sz w:val="24"/>
          <w:szCs w:val="24"/>
          <w:u w:val="none"/>
        </w:rPr>
        <w:t xml:space="preserve">      </w:t>
      </w:r>
      <w:r>
        <w:rPr>
          <w:rFonts w:hint="default" w:ascii="Times New Roman" w:hAnsi="Times New Roman" w:eastAsia="宋体" w:cs="Times New Roman"/>
          <w:color w:val="auto"/>
          <w:spacing w:val="0"/>
          <w:sz w:val="24"/>
          <w:szCs w:val="24"/>
        </w:rPr>
        <w:t>项目采购活动提供本单位制造的货物（由本单位承担工程/提供服务），或者提供其他残疾人福利性单位制造的货物（不包括使用非残疾人福利性单位注册商标的货物）。</w:t>
      </w:r>
    </w:p>
    <w:p w14:paraId="03DA0A4F">
      <w:pPr>
        <w:spacing w:line="360" w:lineRule="auto"/>
        <w:ind w:firstLine="555" w:firstLineChars="0"/>
        <w:rPr>
          <w:rFonts w:hint="default" w:ascii="Times New Roman" w:hAnsi="Times New Roman" w:eastAsia="宋体" w:cs="Times New Roman"/>
          <w:color w:val="auto"/>
          <w:spacing w:val="0"/>
          <w:sz w:val="24"/>
          <w:szCs w:val="24"/>
        </w:rPr>
      </w:pPr>
      <w:r>
        <w:rPr>
          <w:rFonts w:hint="default" w:ascii="Times New Roman" w:hAnsi="Times New Roman" w:eastAsia="宋体" w:cs="Times New Roman"/>
          <w:color w:val="auto"/>
          <w:spacing w:val="0"/>
          <w:sz w:val="24"/>
          <w:szCs w:val="24"/>
        </w:rPr>
        <w:t>本单位对上述声明的真实性负责。如有虚假，将依法承担相应责任。</w:t>
      </w:r>
    </w:p>
    <w:p w14:paraId="14F1415A">
      <w:pPr>
        <w:spacing w:line="360" w:lineRule="auto"/>
        <w:ind w:firstLine="444" w:firstLineChars="200"/>
        <w:rPr>
          <w:rFonts w:hint="default" w:ascii="Times New Roman" w:hAnsi="Times New Roman" w:eastAsia="宋体" w:cs="Times New Roman"/>
          <w:color w:val="auto"/>
          <w:spacing w:val="6"/>
        </w:rPr>
      </w:pPr>
    </w:p>
    <w:p w14:paraId="1733EB61">
      <w:pPr>
        <w:spacing w:line="360" w:lineRule="auto"/>
        <w:ind w:firstLine="444" w:firstLineChars="200"/>
        <w:rPr>
          <w:rFonts w:hint="default" w:ascii="Times New Roman" w:hAnsi="Times New Roman" w:eastAsia="宋体" w:cs="Times New Roman"/>
          <w:color w:val="auto"/>
          <w:spacing w:val="6"/>
        </w:rPr>
      </w:pPr>
    </w:p>
    <w:p w14:paraId="5BC35691">
      <w:pPr>
        <w:tabs>
          <w:tab w:val="left" w:pos="4860"/>
        </w:tabs>
        <w:spacing w:line="360" w:lineRule="auto"/>
        <w:ind w:right="1560" w:firstLine="444" w:firstLineChars="200"/>
        <w:jc w:val="center"/>
        <w:rPr>
          <w:rFonts w:hint="default" w:ascii="Times New Roman" w:hAnsi="Times New Roman" w:eastAsia="宋体" w:cs="Times New Roman"/>
          <w:color w:val="auto"/>
          <w:spacing w:val="6"/>
          <w:lang w:eastAsia="zh-CN"/>
        </w:rPr>
      </w:pPr>
      <w:r>
        <w:rPr>
          <w:rFonts w:hint="default" w:ascii="Times New Roman" w:hAnsi="Times New Roman" w:eastAsia="宋体" w:cs="Times New Roman"/>
          <w:color w:val="auto"/>
          <w:spacing w:val="6"/>
        </w:rPr>
        <w:t xml:space="preserve">               单位名称（盖章）</w:t>
      </w:r>
      <w:r>
        <w:rPr>
          <w:rFonts w:hint="default" w:ascii="Times New Roman" w:hAnsi="Times New Roman" w:cs="Times New Roman"/>
          <w:color w:val="auto"/>
          <w:spacing w:val="6"/>
          <w:lang w:eastAsia="zh-CN"/>
        </w:rPr>
        <w:t>：</w:t>
      </w:r>
    </w:p>
    <w:p w14:paraId="259A97F0">
      <w:pPr>
        <w:tabs>
          <w:tab w:val="left" w:pos="4860"/>
        </w:tabs>
        <w:spacing w:line="360" w:lineRule="auto"/>
        <w:ind w:right="1560" w:firstLine="444" w:firstLineChars="200"/>
        <w:jc w:val="center"/>
        <w:rPr>
          <w:rFonts w:hint="default" w:ascii="Times New Roman" w:hAnsi="Times New Roman" w:eastAsia="宋体" w:cs="Times New Roman"/>
          <w:color w:val="auto"/>
          <w:spacing w:val="6"/>
          <w:lang w:eastAsia="zh-CN"/>
        </w:rPr>
      </w:pPr>
      <w:r>
        <w:rPr>
          <w:rFonts w:hint="default" w:ascii="Times New Roman" w:hAnsi="Times New Roman" w:eastAsia="宋体" w:cs="Times New Roman"/>
          <w:color w:val="auto"/>
          <w:spacing w:val="6"/>
        </w:rPr>
        <w:t xml:space="preserve">       日  期</w:t>
      </w:r>
      <w:r>
        <w:rPr>
          <w:rFonts w:hint="default" w:ascii="Times New Roman" w:hAnsi="Times New Roman" w:cs="Times New Roman"/>
          <w:color w:val="auto"/>
          <w:spacing w:val="6"/>
          <w:lang w:eastAsia="zh-CN"/>
        </w:rPr>
        <w:t>：</w:t>
      </w:r>
    </w:p>
    <w:p w14:paraId="1C4F3717">
      <w:pPr>
        <w:tabs>
          <w:tab w:val="left" w:pos="840"/>
        </w:tabs>
        <w:autoSpaceDE w:val="0"/>
        <w:autoSpaceDN w:val="0"/>
        <w:adjustRightInd w:val="0"/>
        <w:spacing w:line="360" w:lineRule="auto"/>
        <w:jc w:val="center"/>
        <w:rPr>
          <w:rFonts w:hint="default" w:ascii="Times New Roman" w:hAnsi="Times New Roman" w:eastAsia="宋体" w:cs="Times New Roman"/>
          <w:b/>
          <w:color w:val="auto"/>
          <w:sz w:val="24"/>
        </w:rPr>
      </w:pPr>
    </w:p>
    <w:p w14:paraId="519F24EF">
      <w:pPr>
        <w:widowControl/>
        <w:spacing w:line="360" w:lineRule="auto"/>
        <w:rPr>
          <w:rFonts w:hint="default" w:ascii="Times New Roman" w:hAnsi="Times New Roman" w:eastAsia="宋体" w:cs="Times New Roman"/>
          <w:b/>
          <w:color w:val="auto"/>
        </w:rPr>
      </w:pPr>
      <w:r>
        <w:rPr>
          <w:rFonts w:hint="default" w:ascii="Times New Roman" w:hAnsi="Times New Roman" w:eastAsia="宋体" w:cs="Times New Roman"/>
          <w:b/>
          <w:color w:val="auto"/>
        </w:rPr>
        <w:t>（提醒</w:t>
      </w:r>
      <w:r>
        <w:rPr>
          <w:rFonts w:hint="default" w:ascii="Times New Roman" w:hAnsi="Times New Roman" w:cs="Times New Roman"/>
          <w:b/>
          <w:color w:val="auto"/>
          <w:lang w:eastAsia="zh-CN"/>
        </w:rPr>
        <w:t>：</w:t>
      </w:r>
      <w:r>
        <w:rPr>
          <w:rFonts w:hint="default" w:ascii="Times New Roman" w:hAnsi="Times New Roman" w:eastAsia="宋体" w:cs="Times New Roman"/>
          <w:b/>
          <w:color w:val="auto"/>
        </w:rPr>
        <w:t>如果供应商</w:t>
      </w:r>
      <w:r>
        <w:rPr>
          <w:rFonts w:hint="default" w:ascii="Times New Roman" w:hAnsi="Times New Roman" w:eastAsia="宋体" w:cs="Times New Roman"/>
          <w:b/>
          <w:color w:val="auto"/>
          <w:spacing w:val="10"/>
          <w:kern w:val="0"/>
        </w:rPr>
        <w:t>不是残疾人福利性单位</w:t>
      </w:r>
      <w:r>
        <w:rPr>
          <w:rFonts w:hint="default" w:ascii="Times New Roman" w:hAnsi="Times New Roman" w:eastAsia="宋体" w:cs="Times New Roman"/>
          <w:b/>
          <w:color w:val="auto"/>
        </w:rPr>
        <w:t>，则不需要提供《残疾人福利性单位声明函》。否则，因此导致虚假响应的后果由供应商自行承担。）</w:t>
      </w:r>
    </w:p>
    <w:p w14:paraId="50FAD79A">
      <w:pPr>
        <w:tabs>
          <w:tab w:val="left" w:pos="840"/>
        </w:tabs>
        <w:autoSpaceDE w:val="0"/>
        <w:autoSpaceDN w:val="0"/>
        <w:adjustRightInd w:val="0"/>
        <w:spacing w:line="360" w:lineRule="auto"/>
        <w:rPr>
          <w:rFonts w:hint="default" w:ascii="Times New Roman" w:hAnsi="Times New Roman" w:eastAsia="宋体" w:cs="Times New Roman"/>
          <w:b/>
          <w:color w:val="auto"/>
          <w:sz w:val="24"/>
        </w:rPr>
      </w:pPr>
    </w:p>
    <w:p w14:paraId="557D601A">
      <w:pPr>
        <w:spacing w:line="360" w:lineRule="auto"/>
        <w:rPr>
          <w:rFonts w:hint="default" w:ascii="Times New Roman" w:hAnsi="Times New Roman" w:eastAsia="宋体" w:cs="Times New Roman"/>
          <w:color w:val="auto"/>
          <w:lang w:eastAsia="zh-CN"/>
        </w:rPr>
      </w:pPr>
      <w:r>
        <w:rPr>
          <w:rFonts w:hint="default" w:ascii="Times New Roman" w:hAnsi="Times New Roman" w:eastAsia="宋体" w:cs="Times New Roman"/>
          <w:color w:val="auto"/>
        </w:rPr>
        <w:t>《财政部民政部中国残疾人联合会关于促进残疾人就业政府采购政策的通知》（财库（2017〔141〕号）的规定</w:t>
      </w:r>
      <w:r>
        <w:rPr>
          <w:rFonts w:hint="default" w:ascii="Times New Roman" w:hAnsi="Times New Roman" w:cs="Times New Roman"/>
          <w:color w:val="auto"/>
          <w:lang w:eastAsia="zh-CN"/>
        </w:rPr>
        <w:t>：</w:t>
      </w:r>
    </w:p>
    <w:p w14:paraId="17B660FE">
      <w:pPr>
        <w:spacing w:line="360" w:lineRule="auto"/>
        <w:ind w:firstLine="420" w:firstLineChars="200"/>
        <w:rPr>
          <w:rFonts w:hint="default" w:ascii="Times New Roman" w:hAnsi="Times New Roman" w:eastAsia="宋体" w:cs="Times New Roman"/>
          <w:color w:val="auto"/>
          <w:lang w:eastAsia="zh-CN"/>
        </w:rPr>
      </w:pPr>
      <w:r>
        <w:rPr>
          <w:rFonts w:hint="default" w:ascii="Times New Roman" w:hAnsi="Times New Roman" w:eastAsia="宋体" w:cs="Times New Roman"/>
          <w:color w:val="auto"/>
        </w:rPr>
        <w:t>1. 享受政府采购支持政策的残疾人福利性单位应当同时满足以下条件</w:t>
      </w:r>
      <w:r>
        <w:rPr>
          <w:rFonts w:hint="default" w:ascii="Times New Roman" w:hAnsi="Times New Roman" w:cs="Times New Roman"/>
          <w:color w:val="auto"/>
          <w:lang w:eastAsia="zh-CN"/>
        </w:rPr>
        <w:t>：</w:t>
      </w:r>
    </w:p>
    <w:p w14:paraId="06C3467F">
      <w:pPr>
        <w:spacing w:line="360" w:lineRule="auto"/>
        <w:rPr>
          <w:rFonts w:hint="default" w:ascii="Times New Roman" w:hAnsi="Times New Roman" w:eastAsia="宋体" w:cs="Times New Roman"/>
          <w:color w:val="auto"/>
        </w:rPr>
      </w:pPr>
      <w:r>
        <w:rPr>
          <w:rFonts w:hint="default" w:ascii="Times New Roman" w:hAnsi="Times New Roman" w:eastAsia="宋体" w:cs="Times New Roman"/>
          <w:color w:val="auto"/>
        </w:rPr>
        <w:t>（1）安置的残疾人占本单位在职职工人数的比例不低于25%（含25%），并且安置的残疾人人数不少于10人（含10人）；</w:t>
      </w:r>
    </w:p>
    <w:p w14:paraId="431208F7">
      <w:pPr>
        <w:spacing w:line="360" w:lineRule="auto"/>
        <w:rPr>
          <w:rFonts w:hint="default" w:ascii="Times New Roman" w:hAnsi="Times New Roman" w:eastAsia="宋体" w:cs="Times New Roman"/>
          <w:color w:val="auto"/>
        </w:rPr>
      </w:pPr>
      <w:r>
        <w:rPr>
          <w:rFonts w:hint="default" w:ascii="Times New Roman" w:hAnsi="Times New Roman" w:eastAsia="宋体" w:cs="Times New Roman"/>
          <w:color w:val="auto"/>
        </w:rPr>
        <w:t>（2）依法与安置的每位残疾人签订了一年以上（含一年）的劳动合同或服务协议；</w:t>
      </w:r>
    </w:p>
    <w:p w14:paraId="696C8718">
      <w:pPr>
        <w:spacing w:line="360" w:lineRule="auto"/>
        <w:rPr>
          <w:rFonts w:hint="default" w:ascii="Times New Roman" w:hAnsi="Times New Roman" w:eastAsia="宋体" w:cs="Times New Roman"/>
          <w:color w:val="auto"/>
        </w:rPr>
      </w:pPr>
      <w:r>
        <w:rPr>
          <w:rFonts w:hint="default" w:ascii="Times New Roman" w:hAnsi="Times New Roman" w:eastAsia="宋体" w:cs="Times New Roman"/>
          <w:color w:val="auto"/>
        </w:rPr>
        <w:t>（3）为安置的每位残疾人按月足额缴纳了基本养老保险、基本医疗保险、失业保险、工伤保险和生育保险等社会保险费；</w:t>
      </w:r>
    </w:p>
    <w:p w14:paraId="3B332251">
      <w:pPr>
        <w:spacing w:line="360" w:lineRule="auto"/>
        <w:rPr>
          <w:rFonts w:hint="default" w:ascii="Times New Roman" w:hAnsi="Times New Roman" w:eastAsia="宋体" w:cs="Times New Roman"/>
          <w:color w:val="auto"/>
        </w:rPr>
      </w:pPr>
      <w:r>
        <w:rPr>
          <w:rFonts w:hint="default" w:ascii="Times New Roman" w:hAnsi="Times New Roman" w:eastAsia="宋体" w:cs="Times New Roman"/>
          <w:color w:val="auto"/>
        </w:rPr>
        <w:t>（4）通过银行等金融机构向安置的每位残疾人，按月支付了不低于单位所在区县适用的经省级人民政府批准的月最低工资标准的工资；</w:t>
      </w:r>
    </w:p>
    <w:p w14:paraId="349B8E19">
      <w:pPr>
        <w:spacing w:line="360" w:lineRule="auto"/>
        <w:rPr>
          <w:rFonts w:hint="default" w:ascii="Times New Roman" w:hAnsi="Times New Roman" w:eastAsia="宋体" w:cs="Times New Roman"/>
          <w:color w:val="auto"/>
        </w:rPr>
      </w:pPr>
      <w:r>
        <w:rPr>
          <w:rFonts w:hint="default" w:ascii="Times New Roman" w:hAnsi="Times New Roman" w:eastAsia="宋体" w:cs="Times New Roman"/>
          <w:color w:val="auto"/>
        </w:rPr>
        <w:t>（5）提供本单位制造的货物、承担的工程或者服务（以下简称产品），或者提供其他残疾人福利性单位制造的货物（不包括使用非残疾人福利性单位注册商标的货物）。</w:t>
      </w:r>
    </w:p>
    <w:p w14:paraId="09D1CCA8">
      <w:pPr>
        <w:spacing w:line="360" w:lineRule="auto"/>
        <w:ind w:firstLine="42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rPr>
        <w:t>2. 成交人为残疾人福利性单位的，采购人或者其委托的采购代理机构应当随成交结果同时公告其《残疾人福利性单位声明函》，接受社会监督。</w:t>
      </w:r>
    </w:p>
    <w:p w14:paraId="28D31984">
      <w:pPr>
        <w:jc w:val="center"/>
        <w:rPr>
          <w:rFonts w:hint="default" w:ascii="Times New Roman" w:hAnsi="Times New Roman" w:eastAsia="宋体" w:cs="Times New Roman"/>
          <w:b/>
          <w:bCs/>
          <w:color w:val="auto"/>
          <w:sz w:val="24"/>
          <w:szCs w:val="24"/>
        </w:rPr>
      </w:pPr>
      <w:r>
        <w:rPr>
          <w:rFonts w:hint="default" w:ascii="Times New Roman" w:hAnsi="Times New Roman" w:eastAsia="宋体" w:cs="Times New Roman"/>
          <w:b/>
          <w:bCs/>
          <w:color w:val="auto"/>
          <w:sz w:val="24"/>
          <w:szCs w:val="24"/>
        </w:rPr>
        <w:t>4、监狱企业证明材料（如有）</w:t>
      </w:r>
    </w:p>
    <w:p w14:paraId="7F69D1B1">
      <w:pPr>
        <w:spacing w:line="360" w:lineRule="auto"/>
        <w:ind w:firstLine="420" w:firstLineChars="200"/>
        <w:rPr>
          <w:rFonts w:hint="default" w:ascii="Times New Roman" w:hAnsi="Times New Roman" w:eastAsia="宋体" w:cs="Times New Roman"/>
          <w:color w:val="auto"/>
          <w:lang w:val="en-GB"/>
        </w:rPr>
      </w:pPr>
      <w:r>
        <w:rPr>
          <w:rFonts w:hint="default" w:ascii="Times New Roman" w:hAnsi="Times New Roman" w:eastAsia="宋体" w:cs="Times New Roman"/>
          <w:color w:val="auto"/>
          <w:lang w:val="en-GB"/>
        </w:rPr>
        <w:t>监狱企业参加政府采购活动时，应当提供由省级以上监狱管理局、戒毒管理局（含新疆生产建设兵团）出具的属于监狱企业的证明文件。</w:t>
      </w:r>
    </w:p>
    <w:p w14:paraId="3EAC7FE6">
      <w:pPr>
        <w:rPr>
          <w:rFonts w:hint="default" w:ascii="Times New Roman" w:hAnsi="Times New Roman" w:eastAsia="宋体" w:cs="Times New Roman"/>
          <w:color w:val="auto"/>
          <w:lang w:val="en-GB"/>
        </w:rPr>
      </w:pPr>
    </w:p>
    <w:p w14:paraId="7B65FF0A">
      <w:pPr>
        <w:rPr>
          <w:rFonts w:hint="default" w:ascii="Times New Roman" w:hAnsi="Times New Roman" w:eastAsia="宋体" w:cs="Times New Roman"/>
          <w:color w:val="auto"/>
          <w:lang w:val="en-GB"/>
        </w:rPr>
      </w:pPr>
    </w:p>
    <w:p w14:paraId="2E4DAE9A">
      <w:pPr>
        <w:widowControl/>
        <w:spacing w:line="360" w:lineRule="auto"/>
        <w:rPr>
          <w:rFonts w:hint="default" w:ascii="Times New Roman" w:hAnsi="Times New Roman" w:eastAsia="宋体" w:cs="Times New Roman"/>
          <w:b/>
          <w:color w:val="auto"/>
        </w:rPr>
      </w:pPr>
      <w:r>
        <w:rPr>
          <w:rFonts w:hint="default" w:ascii="Times New Roman" w:hAnsi="Times New Roman" w:eastAsia="宋体" w:cs="Times New Roman"/>
          <w:b/>
          <w:color w:val="auto"/>
        </w:rPr>
        <w:t>（提醒</w:t>
      </w:r>
      <w:r>
        <w:rPr>
          <w:rFonts w:hint="default" w:ascii="Times New Roman" w:hAnsi="Times New Roman" w:cs="Times New Roman"/>
          <w:b/>
          <w:color w:val="auto"/>
          <w:lang w:eastAsia="zh-CN"/>
        </w:rPr>
        <w:t>：</w:t>
      </w:r>
      <w:r>
        <w:rPr>
          <w:rFonts w:hint="default" w:ascii="Times New Roman" w:hAnsi="Times New Roman" w:eastAsia="宋体" w:cs="Times New Roman"/>
          <w:b/>
          <w:color w:val="auto"/>
        </w:rPr>
        <w:t>如果供应商</w:t>
      </w:r>
      <w:r>
        <w:rPr>
          <w:rFonts w:hint="default" w:ascii="Times New Roman" w:hAnsi="Times New Roman" w:eastAsia="宋体" w:cs="Times New Roman"/>
          <w:b/>
          <w:color w:val="auto"/>
          <w:spacing w:val="10"/>
          <w:kern w:val="0"/>
        </w:rPr>
        <w:t>不是</w:t>
      </w:r>
      <w:r>
        <w:rPr>
          <w:rFonts w:hint="default" w:ascii="Times New Roman" w:hAnsi="Times New Roman" w:eastAsia="宋体" w:cs="Times New Roman"/>
          <w:b/>
          <w:color w:val="auto"/>
          <w:lang w:val="en-GB"/>
        </w:rPr>
        <w:t>监狱企业</w:t>
      </w:r>
      <w:r>
        <w:rPr>
          <w:rFonts w:hint="default" w:ascii="Times New Roman" w:hAnsi="Times New Roman" w:eastAsia="宋体" w:cs="Times New Roman"/>
          <w:b/>
          <w:color w:val="auto"/>
        </w:rPr>
        <w:t>，则不需要提供</w:t>
      </w:r>
      <w:r>
        <w:rPr>
          <w:rFonts w:hint="default" w:ascii="Times New Roman" w:hAnsi="Times New Roman" w:eastAsia="宋体" w:cs="Times New Roman"/>
          <w:b/>
          <w:color w:val="auto"/>
          <w:lang w:val="en-GB"/>
        </w:rPr>
        <w:t>监狱企业证明材料</w:t>
      </w:r>
      <w:r>
        <w:rPr>
          <w:rFonts w:hint="default" w:ascii="Times New Roman" w:hAnsi="Times New Roman" w:eastAsia="宋体" w:cs="Times New Roman"/>
          <w:b/>
          <w:color w:val="auto"/>
        </w:rPr>
        <w:t>）</w:t>
      </w:r>
    </w:p>
    <w:p w14:paraId="7F28009A">
      <w:pPr>
        <w:rPr>
          <w:rFonts w:hint="default" w:ascii="Times New Roman" w:hAnsi="Times New Roman" w:eastAsia="宋体" w:cs="Times New Roman"/>
          <w:color w:val="auto"/>
        </w:rPr>
      </w:pPr>
    </w:p>
    <w:p w14:paraId="08D3C76C">
      <w:pPr>
        <w:wordWrap w:val="0"/>
        <w:autoSpaceDE w:val="0"/>
        <w:autoSpaceDN w:val="0"/>
        <w:adjustRightInd w:val="0"/>
        <w:snapToGrid w:val="0"/>
        <w:spacing w:line="360" w:lineRule="auto"/>
        <w:ind w:firstLine="480" w:firstLineChars="200"/>
        <w:rPr>
          <w:rFonts w:hint="default" w:ascii="Times New Roman" w:hAnsi="Times New Roman" w:eastAsia="宋体" w:cs="Times New Roman"/>
          <w:snapToGrid w:val="0"/>
          <w:color w:val="auto"/>
          <w:sz w:val="24"/>
          <w:szCs w:val="24"/>
        </w:rPr>
      </w:pPr>
    </w:p>
    <w:p w14:paraId="21325891">
      <w:pPr>
        <w:wordWrap w:val="0"/>
        <w:autoSpaceDE w:val="0"/>
        <w:autoSpaceDN w:val="0"/>
        <w:adjustRightInd w:val="0"/>
        <w:snapToGrid w:val="0"/>
        <w:spacing w:line="360" w:lineRule="auto"/>
        <w:ind w:firstLine="480" w:firstLineChars="200"/>
        <w:rPr>
          <w:rFonts w:hint="default" w:ascii="Times New Roman" w:hAnsi="Times New Roman" w:eastAsia="宋体" w:cs="Times New Roman"/>
          <w:snapToGrid w:val="0"/>
          <w:color w:val="auto"/>
          <w:sz w:val="24"/>
          <w:szCs w:val="24"/>
        </w:rPr>
      </w:pPr>
    </w:p>
    <w:p w14:paraId="4F22E54D">
      <w:pPr>
        <w:wordWrap w:val="0"/>
        <w:autoSpaceDE w:val="0"/>
        <w:autoSpaceDN w:val="0"/>
        <w:adjustRightInd w:val="0"/>
        <w:snapToGrid w:val="0"/>
        <w:spacing w:line="360" w:lineRule="auto"/>
        <w:ind w:firstLine="480" w:firstLineChars="200"/>
        <w:rPr>
          <w:rFonts w:hint="default" w:ascii="Times New Roman" w:hAnsi="Times New Roman" w:eastAsia="宋体" w:cs="Times New Roman"/>
          <w:snapToGrid w:val="0"/>
          <w:color w:val="auto"/>
          <w:sz w:val="24"/>
          <w:szCs w:val="24"/>
        </w:rPr>
      </w:pPr>
    </w:p>
    <w:p w14:paraId="33DE6DB8">
      <w:pPr>
        <w:wordWrap w:val="0"/>
        <w:autoSpaceDE w:val="0"/>
        <w:autoSpaceDN w:val="0"/>
        <w:adjustRightInd w:val="0"/>
        <w:snapToGrid w:val="0"/>
        <w:spacing w:line="360" w:lineRule="auto"/>
        <w:ind w:firstLine="480" w:firstLineChars="200"/>
        <w:rPr>
          <w:rFonts w:hint="default" w:ascii="Times New Roman" w:hAnsi="Times New Roman" w:eastAsia="宋体" w:cs="Times New Roman"/>
          <w:snapToGrid w:val="0"/>
          <w:color w:val="auto"/>
          <w:sz w:val="24"/>
          <w:szCs w:val="24"/>
        </w:rPr>
      </w:pPr>
      <w:r>
        <w:rPr>
          <w:rFonts w:hint="default" w:ascii="Times New Roman" w:hAnsi="Times New Roman" w:eastAsia="宋体" w:cs="Times New Roman"/>
          <w:snapToGrid w:val="0"/>
          <w:color w:val="auto"/>
          <w:sz w:val="24"/>
          <w:szCs w:val="24"/>
        </w:rPr>
        <w:t>5.供应商认为应提供的其他材料。</w:t>
      </w:r>
    </w:p>
    <w:p w14:paraId="47FB9CED">
      <w:pPr>
        <w:pStyle w:val="2"/>
        <w:wordWrap w:val="0"/>
        <w:rPr>
          <w:rFonts w:hint="default" w:ascii="Times New Roman" w:hAnsi="Times New Roman" w:eastAsia="宋体" w:cs="Times New Roman"/>
          <w:color w:val="auto"/>
          <w:sz w:val="24"/>
          <w:szCs w:val="24"/>
        </w:rPr>
      </w:pPr>
    </w:p>
    <w:p w14:paraId="4A9F7397">
      <w:pPr>
        <w:spacing w:line="360" w:lineRule="auto"/>
        <w:rPr>
          <w:rFonts w:hint="default" w:ascii="Times New Roman" w:hAnsi="Times New Roman" w:eastAsia="宋体" w:cs="Times New Roman"/>
          <w:color w:val="auto"/>
          <w:sz w:val="24"/>
          <w:szCs w:val="24"/>
        </w:rPr>
      </w:pPr>
    </w:p>
    <w:sectPr>
      <w:pgSz w:w="11905" w:h="16838"/>
      <w:pgMar w:top="1134" w:right="1134" w:bottom="1134" w:left="1134" w:header="850" w:footer="992" w:gutter="0"/>
      <w:cols w:space="0" w:num="1"/>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46B87105-9A34-4632-846E-A040765AC2A1}"/>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Segoe UI">
    <w:panose1 w:val="020B0502040204020203"/>
    <w:charset w:val="00"/>
    <w:family w:val="auto"/>
    <w:pitch w:val="default"/>
    <w:sig w:usb0="E4002EFF" w:usb1="C000E47F" w:usb2="00000009" w:usb3="00000000" w:csb0="200001FF" w:csb1="00000000"/>
  </w:font>
  <w:font w:name="Cambria">
    <w:panose1 w:val="02040503050406030204"/>
    <w:charset w:val="00"/>
    <w:family w:val="roman"/>
    <w:pitch w:val="default"/>
    <w:sig w:usb0="A00002EF" w:usb1="4000004B" w:usb2="00000000" w:usb3="00000000" w:csb0="200000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Wingdings 2">
    <w:altName w:val="Wingdings"/>
    <w:panose1 w:val="05020102010507070707"/>
    <w:charset w:val="02"/>
    <w:family w:val="roman"/>
    <w:pitch w:val="default"/>
    <w:sig w:usb0="00000000" w:usb1="00000000" w:usb2="00000000" w:usb3="00000000" w:csb0="80000000" w:csb1="00000000"/>
  </w:font>
  <w:font w:name="MingLiU">
    <w:altName w:val="Microsoft JhengHei UI"/>
    <w:panose1 w:val="02020509000000000000"/>
    <w:charset w:val="88"/>
    <w:family w:val="modern"/>
    <w:pitch w:val="default"/>
    <w:sig w:usb0="00000000" w:usb1="00000000" w:usb2="00000016" w:usb3="00000000" w:csb0="00100001" w:csb1="00000000"/>
  </w:font>
  <w:font w:name="Microsoft JhengHei UI">
    <w:panose1 w:val="020B0604030504040204"/>
    <w:charset w:val="88"/>
    <w:family w:val="auto"/>
    <w:pitch w:val="default"/>
    <w:sig w:usb0="000002A7" w:usb1="28CF4400" w:usb2="00000016" w:usb3="00000000" w:csb0="00100009"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ACF3C50" w:usb2="00000016" w:usb3="00000000" w:csb0="0004001F" w:csb1="00000000"/>
  </w:font>
  <w:font w:name="思源黑体 CN Regular">
    <w:altName w:val="黑体"/>
    <w:panose1 w:val="020B0500000000000000"/>
    <w:charset w:val="86"/>
    <w:family w:val="swiss"/>
    <w:pitch w:val="default"/>
    <w:sig w:usb0="00000000" w:usb1="00000000" w:usb2="00000016" w:usb3="00000000" w:csb0="60060107" w:csb1="00000000"/>
  </w:font>
  <w:font w:name="华文楷体">
    <w:altName w:val="宋体"/>
    <w:panose1 w:val="02010600040101010101"/>
    <w:charset w:val="86"/>
    <w:family w:val="auto"/>
    <w:pitch w:val="default"/>
    <w:sig w:usb0="00000000" w:usb1="00000000" w:usb2="00000000" w:usb3="00000000" w:csb0="0004009F" w:csb1="DFD7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1A1E1A">
    <w:pPr>
      <w:pStyle w:val="1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401C5B">
    <w:pPr>
      <w:pStyle w:val="17"/>
      <w:tabs>
        <w:tab w:val="clear" w:pos="4153"/>
      </w:tabs>
      <w:ind w:right="360"/>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C66A0FB">
                          <w:pPr>
                            <w:pStyle w:val="1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1C66A0FB">
                    <w:pPr>
                      <w:pStyle w:val="1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D107D0">
    <w:pPr>
      <w:pStyle w:val="17"/>
      <w:ind w:right="36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06E7D48">
                          <w:pPr>
                            <w:pStyle w:val="17"/>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rd1wwq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Mrd1wwqAgAAVwQAAA4AAAAAAAAAAQAgAAAAHwEAAGRycy9lMm9Eb2MueG1sUEsFBgAAAAAGAAYA&#10;WQEAALsFAAAAAA==&#10;">
              <v:fill on="f" focussize="0,0"/>
              <v:stroke on="f" weight="0.5pt"/>
              <v:imagedata o:title=""/>
              <o:lock v:ext="edit" aspectratio="f"/>
              <v:textbox inset="0mm,0mm,0mm,0mm" style="mso-fit-shape-to-text:t;">
                <w:txbxContent>
                  <w:p w14:paraId="406E7D48">
                    <w:pPr>
                      <w:pStyle w:val="17"/>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549C07">
    <w:pPr>
      <w:pStyle w:val="17"/>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A4BAD85">
                          <w:pPr>
                            <w:pStyle w:val="17"/>
                          </w:pPr>
                          <w:r>
                            <w:fldChar w:fldCharType="begin"/>
                          </w:r>
                          <w:r>
                            <w:instrText xml:space="preserve"> PAGE  \* MERGEFORMAT </w:instrText>
                          </w:r>
                          <w:r>
                            <w:fldChar w:fldCharType="separate"/>
                          </w:r>
                          <w:r>
                            <w:t>44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KQhEwrAgAAVw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ikIRMKwIAAFcEAAAOAAAAAAAAAAEAIAAAAB8BAABkcnMvZTJvRG9jLnhtbFBLBQYAAAAABgAG&#10;AFkBAAC8BQAAAAA=&#10;">
              <v:fill on="f" focussize="0,0"/>
              <v:stroke on="f" weight="0.5pt"/>
              <v:imagedata o:title=""/>
              <o:lock v:ext="edit" aspectratio="f"/>
              <v:textbox inset="0mm,0mm,0mm,0mm" style="mso-fit-shape-to-text:t;">
                <w:txbxContent>
                  <w:p w14:paraId="3A4BAD85">
                    <w:pPr>
                      <w:pStyle w:val="17"/>
                    </w:pPr>
                    <w:r>
                      <w:fldChar w:fldCharType="begin"/>
                    </w:r>
                    <w:r>
                      <w:instrText xml:space="preserve"> PAGE  \* MERGEFORMAT </w:instrText>
                    </w:r>
                    <w:r>
                      <w:fldChar w:fldCharType="separate"/>
                    </w:r>
                    <w:r>
                      <w:t>44</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53FA84">
    <w:pPr>
      <w:pStyle w:val="17"/>
      <w:jc w:val="right"/>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65076C5">
                          <w:pPr>
                            <w:pStyle w:val="17"/>
                          </w:pPr>
                          <w:r>
                            <w:fldChar w:fldCharType="begin"/>
                          </w:r>
                          <w:r>
                            <w:instrText xml:space="preserve"> PAGE  \* MERGEFORMAT </w:instrText>
                          </w:r>
                          <w:r>
                            <w:fldChar w:fldCharType="separate"/>
                          </w:r>
                          <w:r>
                            <w:t>46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pGcYwr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CaRnGMKwIAAFcEAAAOAAAAAAAAAAEAIAAAAB8BAABkcnMvZTJvRG9jLnhtbFBLBQYAAAAABgAG&#10;AFkBAAC8BQAAAAA=&#10;">
              <v:fill on="f" focussize="0,0"/>
              <v:stroke on="f" weight="0.5pt"/>
              <v:imagedata o:title=""/>
              <o:lock v:ext="edit" aspectratio="f"/>
              <v:textbox inset="0mm,0mm,0mm,0mm" style="mso-fit-shape-to-text:t;">
                <w:txbxContent>
                  <w:p w14:paraId="065076C5">
                    <w:pPr>
                      <w:pStyle w:val="17"/>
                    </w:pPr>
                    <w:r>
                      <w:fldChar w:fldCharType="begin"/>
                    </w:r>
                    <w:r>
                      <w:instrText xml:space="preserve"> PAGE  \* MERGEFORMAT </w:instrText>
                    </w:r>
                    <w:r>
                      <w:fldChar w:fldCharType="separate"/>
                    </w:r>
                    <w:r>
                      <w:t>46</w:t>
                    </w:r>
                    <w:r>
                      <w:fldChar w:fldCharType="end"/>
                    </w:r>
                  </w:p>
                </w:txbxContent>
              </v:textbox>
            </v:shape>
          </w:pict>
        </mc:Fallback>
      </mc:AlternateContent>
    </w:r>
  </w:p>
  <w:p w14:paraId="6B0E80E4">
    <w:pPr>
      <w:pStyle w:val="17"/>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4E6195">
    <w:pPr>
      <w:pStyle w:val="17"/>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21762A4">
                          <w:pPr>
                            <w:pStyle w:val="17"/>
                          </w:pPr>
                          <w:r>
                            <w:fldChar w:fldCharType="begin"/>
                          </w:r>
                          <w:r>
                            <w:instrText xml:space="preserve"> PAGE  \* MERGEFORMAT </w:instrText>
                          </w:r>
                          <w:r>
                            <w:fldChar w:fldCharType="separate"/>
                          </w:r>
                          <w:r>
                            <w:t>61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ILIswsAgAAVwQAAA4AAABkcnMvZTJvRG9jLnhtbK1UzY7TMBC+I/EO&#10;lu80bVes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1dvx+nCxQNwqZEjkugeG63Q7tqe2c4U&#10;JxBzpusNb/mmRvIt8+GeOTQDHoxxCXdYSmmQxPQWJZVxX/91HuNRI3gpadBcOdWYJUrkB43aATAM&#10;hhuM3WDog7o16NYJxtDyZOKCC3IwS2fUF8zQKuaAi2mOTDkNg3kbugbHDHKxWqUgdJtlYasfLI/Q&#10;UTxvV4cAAZOuUZROiV4r9FuqTD8bsaH/3Keop//B8h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MgsizCwCAABXBAAADgAAAAAAAAABACAAAAAfAQAAZHJzL2Uyb0RvYy54bWxQSwUGAAAAAAYA&#10;BgBZAQAAvQUAAAAA&#10;">
              <v:fill on="f" focussize="0,0"/>
              <v:stroke on="f" weight="0.5pt"/>
              <v:imagedata o:title=""/>
              <o:lock v:ext="edit" aspectratio="f"/>
              <v:textbox inset="0mm,0mm,0mm,0mm" style="mso-fit-shape-to-text:t;">
                <w:txbxContent>
                  <w:p w14:paraId="121762A4">
                    <w:pPr>
                      <w:pStyle w:val="17"/>
                    </w:pPr>
                    <w:r>
                      <w:fldChar w:fldCharType="begin"/>
                    </w:r>
                    <w:r>
                      <w:instrText xml:space="preserve"> PAGE  \* MERGEFORMAT </w:instrText>
                    </w:r>
                    <w:r>
                      <w:fldChar w:fldCharType="separate"/>
                    </w:r>
                    <w:r>
                      <w:t>61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40403A">
    <w:pPr>
      <w:pStyle w:val="1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429BD4">
    <w:pPr>
      <w:pStyle w:val="1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7AB906">
    <w:pPr>
      <w:pStyle w:val="1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E7C3F8"/>
    <w:multiLevelType w:val="singleLevel"/>
    <w:tmpl w:val="CFE7C3F8"/>
    <w:lvl w:ilvl="0" w:tentative="0">
      <w:start w:val="1"/>
      <w:numFmt w:val="decimal"/>
      <w:suff w:val="nothing"/>
      <w:lvlText w:val="（%1）"/>
      <w:lvlJc w:val="left"/>
    </w:lvl>
  </w:abstractNum>
  <w:abstractNum w:abstractNumId="1">
    <w:nsid w:val="D12B266E"/>
    <w:multiLevelType w:val="singleLevel"/>
    <w:tmpl w:val="D12B266E"/>
    <w:lvl w:ilvl="0" w:tentative="0">
      <w:start w:val="6"/>
      <w:numFmt w:val="chineseCounting"/>
      <w:suff w:val="nothing"/>
      <w:lvlText w:val="%1、"/>
      <w:lvlJc w:val="left"/>
      <w:rPr>
        <w:rFonts w:hint="eastAsia"/>
      </w:rPr>
    </w:lvl>
  </w:abstractNum>
  <w:abstractNum w:abstractNumId="2">
    <w:nsid w:val="DDECD3BC"/>
    <w:multiLevelType w:val="singleLevel"/>
    <w:tmpl w:val="DDECD3BC"/>
    <w:lvl w:ilvl="0" w:tentative="0">
      <w:start w:val="6"/>
      <w:numFmt w:val="decimal"/>
      <w:suff w:val="space"/>
      <w:lvlText w:val="%1."/>
      <w:lvlJc w:val="left"/>
    </w:lvl>
  </w:abstractNum>
  <w:abstractNum w:abstractNumId="3">
    <w:nsid w:val="DE759F4B"/>
    <w:multiLevelType w:val="singleLevel"/>
    <w:tmpl w:val="DE759F4B"/>
    <w:lvl w:ilvl="0" w:tentative="0">
      <w:start w:val="2"/>
      <w:numFmt w:val="decimal"/>
      <w:suff w:val="space"/>
      <w:lvlText w:val="%1."/>
      <w:lvlJc w:val="left"/>
    </w:lvl>
  </w:abstractNum>
  <w:abstractNum w:abstractNumId="4">
    <w:nsid w:val="FFEFC674"/>
    <w:multiLevelType w:val="singleLevel"/>
    <w:tmpl w:val="FFEFC674"/>
    <w:lvl w:ilvl="0" w:tentative="0">
      <w:start w:val="1"/>
      <w:numFmt w:val="decimal"/>
      <w:suff w:val="nothing"/>
      <w:lvlText w:val="（%1）"/>
      <w:lvlJc w:val="left"/>
    </w:lvl>
  </w:abstractNum>
  <w:abstractNum w:abstractNumId="5">
    <w:nsid w:val="00000010"/>
    <w:multiLevelType w:val="multilevel"/>
    <w:tmpl w:val="00000010"/>
    <w:lvl w:ilvl="0" w:tentative="0">
      <w:start w:val="1"/>
      <w:numFmt w:val="decimal"/>
      <w:pStyle w:val="7"/>
      <w:lvlText w:val="%1."/>
      <w:lvlJc w:val="left"/>
      <w:pPr>
        <w:tabs>
          <w:tab w:val="left" w:pos="425"/>
        </w:tabs>
        <w:ind w:left="425" w:hanging="425"/>
      </w:pPr>
      <w:rPr>
        <w:rFonts w:hint="eastAsia" w:cs="Times New Roman"/>
        <w:b/>
        <w:i w:val="0"/>
      </w:rPr>
    </w:lvl>
    <w:lvl w:ilvl="1" w:tentative="0">
      <w:start w:val="1"/>
      <w:numFmt w:val="decimal"/>
      <w:lvlText w:val="%1.%2."/>
      <w:lvlJc w:val="left"/>
      <w:pPr>
        <w:tabs>
          <w:tab w:val="left" w:pos="170"/>
        </w:tabs>
        <w:ind w:left="170" w:hanging="170"/>
      </w:pPr>
      <w:rPr>
        <w:rFonts w:hint="eastAsia" w:cs="Times New Roman"/>
      </w:rPr>
    </w:lvl>
    <w:lvl w:ilvl="2" w:tentative="0">
      <w:start w:val="1"/>
      <w:numFmt w:val="decimal"/>
      <w:lvlText w:val="%1.%2.%3."/>
      <w:lvlJc w:val="left"/>
      <w:pPr>
        <w:tabs>
          <w:tab w:val="left" w:pos="275"/>
        </w:tabs>
        <w:ind w:left="275" w:hanging="170"/>
      </w:pPr>
      <w:rPr>
        <w:rFonts w:hint="eastAsia" w:cs="Times New Roman"/>
        <w:color w:val="auto"/>
      </w:rPr>
    </w:lvl>
    <w:lvl w:ilvl="3" w:tentative="0">
      <w:start w:val="1"/>
      <w:numFmt w:val="decimal"/>
      <w:lvlText w:val="%1.%2.%3.%4."/>
      <w:lvlJc w:val="left"/>
      <w:pPr>
        <w:tabs>
          <w:tab w:val="left" w:pos="510"/>
        </w:tabs>
        <w:ind w:left="510" w:hanging="170"/>
      </w:pPr>
      <w:rPr>
        <w:rFonts w:hint="eastAsia" w:cs="Times New Roman"/>
      </w:rPr>
    </w:lvl>
    <w:lvl w:ilvl="4" w:tentative="0">
      <w:start w:val="1"/>
      <w:numFmt w:val="decimal"/>
      <w:lvlText w:val="%1.%2.%3.%4.%5."/>
      <w:lvlJc w:val="left"/>
      <w:pPr>
        <w:tabs>
          <w:tab w:val="left" w:pos="992"/>
        </w:tabs>
        <w:ind w:left="992" w:hanging="992"/>
      </w:pPr>
      <w:rPr>
        <w:rFonts w:hint="eastAsia" w:cs="Times New Roman"/>
      </w:rPr>
    </w:lvl>
    <w:lvl w:ilvl="5" w:tentative="0">
      <w:start w:val="1"/>
      <w:numFmt w:val="decimal"/>
      <w:lvlText w:val="%1.%2.%3.%4.%5.%6."/>
      <w:lvlJc w:val="left"/>
      <w:pPr>
        <w:tabs>
          <w:tab w:val="left" w:pos="1134"/>
        </w:tabs>
        <w:ind w:left="1134" w:hanging="1134"/>
      </w:pPr>
      <w:rPr>
        <w:rFonts w:hint="eastAsia" w:cs="Times New Roman"/>
      </w:rPr>
    </w:lvl>
    <w:lvl w:ilvl="6" w:tentative="0">
      <w:start w:val="1"/>
      <w:numFmt w:val="decimal"/>
      <w:lvlText w:val="%1.%2.%3.%4.%5.%6.%7."/>
      <w:lvlJc w:val="left"/>
      <w:pPr>
        <w:tabs>
          <w:tab w:val="left" w:pos="1276"/>
        </w:tabs>
        <w:ind w:left="1276" w:hanging="1276"/>
      </w:pPr>
      <w:rPr>
        <w:rFonts w:hint="eastAsia" w:cs="Times New Roman"/>
      </w:rPr>
    </w:lvl>
    <w:lvl w:ilvl="7" w:tentative="0">
      <w:start w:val="1"/>
      <w:numFmt w:val="decimal"/>
      <w:lvlText w:val="%1.%2.%3.%4.%5.%6.%7.%8."/>
      <w:lvlJc w:val="left"/>
      <w:pPr>
        <w:tabs>
          <w:tab w:val="left" w:pos="1418"/>
        </w:tabs>
        <w:ind w:left="1418" w:hanging="1418"/>
      </w:pPr>
      <w:rPr>
        <w:rFonts w:hint="eastAsia" w:cs="Times New Roman"/>
      </w:rPr>
    </w:lvl>
    <w:lvl w:ilvl="8" w:tentative="0">
      <w:start w:val="1"/>
      <w:numFmt w:val="decimal"/>
      <w:lvlText w:val="%1.%2.%3.%4.%5.%6.%7.%8.%9."/>
      <w:lvlJc w:val="left"/>
      <w:pPr>
        <w:tabs>
          <w:tab w:val="left" w:pos="1559"/>
        </w:tabs>
        <w:ind w:left="1559" w:hanging="1559"/>
      </w:pPr>
      <w:rPr>
        <w:rFonts w:hint="eastAsia" w:cs="Times New Roman"/>
      </w:rPr>
    </w:lvl>
  </w:abstractNum>
  <w:abstractNum w:abstractNumId="6">
    <w:nsid w:val="0000001B"/>
    <w:multiLevelType w:val="multilevel"/>
    <w:tmpl w:val="0000001B"/>
    <w:lvl w:ilvl="0" w:tentative="0">
      <w:start w:val="1"/>
      <w:numFmt w:val="japaneseCounting"/>
      <w:lvlText w:val="第%1章"/>
      <w:lvlJc w:val="left"/>
      <w:pPr>
        <w:tabs>
          <w:tab w:val="left" w:pos="1545"/>
        </w:tabs>
        <w:ind w:left="1545" w:hanging="1545"/>
      </w:pPr>
      <w:rPr>
        <w:rFonts w:hint="default"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7">
    <w:nsid w:val="1068C811"/>
    <w:multiLevelType w:val="singleLevel"/>
    <w:tmpl w:val="1068C811"/>
    <w:lvl w:ilvl="0" w:tentative="0">
      <w:start w:val="1"/>
      <w:numFmt w:val="decimal"/>
      <w:suff w:val="space"/>
      <w:lvlText w:val="%1."/>
      <w:lvlJc w:val="left"/>
      <w:rPr>
        <w:rFonts w:cs="Times New Roman"/>
      </w:rPr>
    </w:lvl>
  </w:abstractNum>
  <w:abstractNum w:abstractNumId="8">
    <w:nsid w:val="33DD3C57"/>
    <w:multiLevelType w:val="singleLevel"/>
    <w:tmpl w:val="33DD3C57"/>
    <w:lvl w:ilvl="0" w:tentative="0">
      <w:start w:val="7"/>
      <w:numFmt w:val="decimal"/>
      <w:suff w:val="nothing"/>
      <w:lvlText w:val="（%1）"/>
      <w:lvlJc w:val="left"/>
    </w:lvl>
  </w:abstractNum>
  <w:abstractNum w:abstractNumId="9">
    <w:nsid w:val="3CD438E6"/>
    <w:multiLevelType w:val="singleLevel"/>
    <w:tmpl w:val="3CD438E6"/>
    <w:lvl w:ilvl="0" w:tentative="0">
      <w:start w:val="1"/>
      <w:numFmt w:val="decimal"/>
      <w:lvlText w:val="%1."/>
      <w:lvlJc w:val="left"/>
      <w:pPr>
        <w:tabs>
          <w:tab w:val="left" w:pos="312"/>
        </w:tabs>
      </w:pPr>
    </w:lvl>
  </w:abstractNum>
  <w:abstractNum w:abstractNumId="10">
    <w:nsid w:val="6EE40928"/>
    <w:multiLevelType w:val="singleLevel"/>
    <w:tmpl w:val="6EE40928"/>
    <w:lvl w:ilvl="0" w:tentative="0">
      <w:start w:val="19"/>
      <w:numFmt w:val="decimal"/>
      <w:suff w:val="space"/>
      <w:lvlText w:val="%1."/>
      <w:lvlJc w:val="left"/>
    </w:lvl>
  </w:abstractNum>
  <w:abstractNum w:abstractNumId="11">
    <w:nsid w:val="6F366BFA"/>
    <w:multiLevelType w:val="singleLevel"/>
    <w:tmpl w:val="6F366BFA"/>
    <w:lvl w:ilvl="0" w:tentative="0">
      <w:start w:val="1"/>
      <w:numFmt w:val="decimal"/>
      <w:lvlText w:val="%1."/>
      <w:lvlJc w:val="left"/>
      <w:pPr>
        <w:tabs>
          <w:tab w:val="left" w:pos="312"/>
        </w:tabs>
      </w:pPr>
    </w:lvl>
  </w:abstractNum>
  <w:abstractNum w:abstractNumId="12">
    <w:nsid w:val="7A0F6431"/>
    <w:multiLevelType w:val="singleLevel"/>
    <w:tmpl w:val="7A0F6431"/>
    <w:lvl w:ilvl="0" w:tentative="0">
      <w:start w:val="1"/>
      <w:numFmt w:val="decimal"/>
      <w:suff w:val="space"/>
      <w:lvlText w:val="%1."/>
      <w:lvlJc w:val="left"/>
    </w:lvl>
  </w:abstractNum>
  <w:num w:numId="1">
    <w:abstractNumId w:val="5"/>
  </w:num>
  <w:num w:numId="2">
    <w:abstractNumId w:val="6"/>
  </w:num>
  <w:num w:numId="3">
    <w:abstractNumId w:val="7"/>
  </w:num>
  <w:num w:numId="4">
    <w:abstractNumId w:val="12"/>
  </w:num>
  <w:num w:numId="5">
    <w:abstractNumId w:val="0"/>
  </w:num>
  <w:num w:numId="6">
    <w:abstractNumId w:val="8"/>
  </w:num>
  <w:num w:numId="7">
    <w:abstractNumId w:val="4"/>
  </w:num>
  <w:num w:numId="8">
    <w:abstractNumId w:val="3"/>
  </w:num>
  <w:num w:numId="9">
    <w:abstractNumId w:val="2"/>
  </w:num>
  <w:num w:numId="10">
    <w:abstractNumId w:val="10"/>
  </w:num>
  <w:num w:numId="11">
    <w:abstractNumId w:val="1"/>
  </w:num>
  <w:num w:numId="12">
    <w:abstractNumId w:val="11"/>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hideSpellingErrors/>
  <w:documentProtection w:enforcement="0"/>
  <w:defaultTabStop w:val="420"/>
  <w:drawingGridHorizontalSpacing w:val="210"/>
  <w:drawingGridVerticalSpacing w:val="158"/>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mNmOGNlNWFjZTk5YjQwMWE1MmEwOGJjNDMxZmM2NzkifQ=="/>
  </w:docVars>
  <w:rsids>
    <w:rsidRoot w:val="55962BD4"/>
    <w:rsid w:val="00005EF0"/>
    <w:rsid w:val="00012BFA"/>
    <w:rsid w:val="00014BBD"/>
    <w:rsid w:val="0001617F"/>
    <w:rsid w:val="00016694"/>
    <w:rsid w:val="0001709B"/>
    <w:rsid w:val="000277FF"/>
    <w:rsid w:val="00027878"/>
    <w:rsid w:val="00044E25"/>
    <w:rsid w:val="0004513A"/>
    <w:rsid w:val="00045A93"/>
    <w:rsid w:val="00051241"/>
    <w:rsid w:val="00052BE1"/>
    <w:rsid w:val="00055995"/>
    <w:rsid w:val="00056637"/>
    <w:rsid w:val="00057C2E"/>
    <w:rsid w:val="000613EE"/>
    <w:rsid w:val="00061DAD"/>
    <w:rsid w:val="00062154"/>
    <w:rsid w:val="00065C28"/>
    <w:rsid w:val="000729E5"/>
    <w:rsid w:val="00074B95"/>
    <w:rsid w:val="000810AF"/>
    <w:rsid w:val="00084BD2"/>
    <w:rsid w:val="00087282"/>
    <w:rsid w:val="0009242D"/>
    <w:rsid w:val="00094AFA"/>
    <w:rsid w:val="0009628D"/>
    <w:rsid w:val="000A2DDC"/>
    <w:rsid w:val="000A36B4"/>
    <w:rsid w:val="000A4C6B"/>
    <w:rsid w:val="000B03A0"/>
    <w:rsid w:val="000B170A"/>
    <w:rsid w:val="000B21C3"/>
    <w:rsid w:val="000B2A54"/>
    <w:rsid w:val="000B4B64"/>
    <w:rsid w:val="000B515F"/>
    <w:rsid w:val="000B58DB"/>
    <w:rsid w:val="000C1487"/>
    <w:rsid w:val="000C57B9"/>
    <w:rsid w:val="000C7A80"/>
    <w:rsid w:val="000D359F"/>
    <w:rsid w:val="000D3C74"/>
    <w:rsid w:val="000E0417"/>
    <w:rsid w:val="000E7E29"/>
    <w:rsid w:val="00101018"/>
    <w:rsid w:val="001011FE"/>
    <w:rsid w:val="00113649"/>
    <w:rsid w:val="001158CB"/>
    <w:rsid w:val="001231B3"/>
    <w:rsid w:val="001247B1"/>
    <w:rsid w:val="00125207"/>
    <w:rsid w:val="00130894"/>
    <w:rsid w:val="00131BA1"/>
    <w:rsid w:val="00136B0E"/>
    <w:rsid w:val="00137618"/>
    <w:rsid w:val="00137A40"/>
    <w:rsid w:val="001516CC"/>
    <w:rsid w:val="00151881"/>
    <w:rsid w:val="00152C57"/>
    <w:rsid w:val="00152E34"/>
    <w:rsid w:val="00153F66"/>
    <w:rsid w:val="00154D64"/>
    <w:rsid w:val="00160D48"/>
    <w:rsid w:val="00163B57"/>
    <w:rsid w:val="00166FAD"/>
    <w:rsid w:val="00172B07"/>
    <w:rsid w:val="00182AC5"/>
    <w:rsid w:val="001842EB"/>
    <w:rsid w:val="00185D92"/>
    <w:rsid w:val="00192C3F"/>
    <w:rsid w:val="00194CD0"/>
    <w:rsid w:val="001951D5"/>
    <w:rsid w:val="001A0363"/>
    <w:rsid w:val="001B0D8B"/>
    <w:rsid w:val="001B4A23"/>
    <w:rsid w:val="001B6F18"/>
    <w:rsid w:val="001B75DC"/>
    <w:rsid w:val="001C1E3F"/>
    <w:rsid w:val="001C3498"/>
    <w:rsid w:val="001C439F"/>
    <w:rsid w:val="001D6FC7"/>
    <w:rsid w:val="001E4E7B"/>
    <w:rsid w:val="001F039A"/>
    <w:rsid w:val="00202399"/>
    <w:rsid w:val="002023C9"/>
    <w:rsid w:val="002066E4"/>
    <w:rsid w:val="00212244"/>
    <w:rsid w:val="002204A7"/>
    <w:rsid w:val="0022052E"/>
    <w:rsid w:val="00230FBB"/>
    <w:rsid w:val="00243CB7"/>
    <w:rsid w:val="0024687C"/>
    <w:rsid w:val="002564F3"/>
    <w:rsid w:val="002647D2"/>
    <w:rsid w:val="002654F5"/>
    <w:rsid w:val="00265638"/>
    <w:rsid w:val="002742C8"/>
    <w:rsid w:val="002744A6"/>
    <w:rsid w:val="00275611"/>
    <w:rsid w:val="00276EF8"/>
    <w:rsid w:val="0027708F"/>
    <w:rsid w:val="00281573"/>
    <w:rsid w:val="00296BA0"/>
    <w:rsid w:val="002A0350"/>
    <w:rsid w:val="002A101A"/>
    <w:rsid w:val="002A1488"/>
    <w:rsid w:val="002A1A2A"/>
    <w:rsid w:val="002A30DB"/>
    <w:rsid w:val="002A4E1F"/>
    <w:rsid w:val="002A7160"/>
    <w:rsid w:val="002B247C"/>
    <w:rsid w:val="002B2A88"/>
    <w:rsid w:val="002B7606"/>
    <w:rsid w:val="002C192E"/>
    <w:rsid w:val="002D070B"/>
    <w:rsid w:val="002D4CE1"/>
    <w:rsid w:val="002D6DC1"/>
    <w:rsid w:val="002E3870"/>
    <w:rsid w:val="002F0402"/>
    <w:rsid w:val="00303604"/>
    <w:rsid w:val="0030377A"/>
    <w:rsid w:val="003061CD"/>
    <w:rsid w:val="003259C1"/>
    <w:rsid w:val="003270F2"/>
    <w:rsid w:val="00331551"/>
    <w:rsid w:val="00332877"/>
    <w:rsid w:val="003417AB"/>
    <w:rsid w:val="00342672"/>
    <w:rsid w:val="00343672"/>
    <w:rsid w:val="00344B96"/>
    <w:rsid w:val="00351AAB"/>
    <w:rsid w:val="003538BA"/>
    <w:rsid w:val="00364C31"/>
    <w:rsid w:val="003668BF"/>
    <w:rsid w:val="00375D64"/>
    <w:rsid w:val="00386008"/>
    <w:rsid w:val="00386D6E"/>
    <w:rsid w:val="00392218"/>
    <w:rsid w:val="0039733D"/>
    <w:rsid w:val="003A0A87"/>
    <w:rsid w:val="003A0B1C"/>
    <w:rsid w:val="003A4317"/>
    <w:rsid w:val="003A52B5"/>
    <w:rsid w:val="003A6572"/>
    <w:rsid w:val="003C1334"/>
    <w:rsid w:val="003C1527"/>
    <w:rsid w:val="003C1AEC"/>
    <w:rsid w:val="003C69C1"/>
    <w:rsid w:val="003D30AB"/>
    <w:rsid w:val="003D638D"/>
    <w:rsid w:val="003D693F"/>
    <w:rsid w:val="003F6E32"/>
    <w:rsid w:val="00405228"/>
    <w:rsid w:val="00407A36"/>
    <w:rsid w:val="00411564"/>
    <w:rsid w:val="00412DD1"/>
    <w:rsid w:val="00414189"/>
    <w:rsid w:val="00422528"/>
    <w:rsid w:val="00441FD1"/>
    <w:rsid w:val="00442C1A"/>
    <w:rsid w:val="00444825"/>
    <w:rsid w:val="004474BD"/>
    <w:rsid w:val="0045614E"/>
    <w:rsid w:val="00461648"/>
    <w:rsid w:val="004630D3"/>
    <w:rsid w:val="0047001A"/>
    <w:rsid w:val="00470629"/>
    <w:rsid w:val="00474247"/>
    <w:rsid w:val="004768E3"/>
    <w:rsid w:val="00477AC1"/>
    <w:rsid w:val="00481786"/>
    <w:rsid w:val="004845AD"/>
    <w:rsid w:val="0048615A"/>
    <w:rsid w:val="00497971"/>
    <w:rsid w:val="004A1648"/>
    <w:rsid w:val="004B36E5"/>
    <w:rsid w:val="004B4A3B"/>
    <w:rsid w:val="004B5D4F"/>
    <w:rsid w:val="004B62FC"/>
    <w:rsid w:val="004B7E0E"/>
    <w:rsid w:val="004C06EF"/>
    <w:rsid w:val="004C2F4F"/>
    <w:rsid w:val="004C3D19"/>
    <w:rsid w:val="004D38CB"/>
    <w:rsid w:val="004D600D"/>
    <w:rsid w:val="004D6E2D"/>
    <w:rsid w:val="004E25A5"/>
    <w:rsid w:val="004E36F6"/>
    <w:rsid w:val="004E448F"/>
    <w:rsid w:val="004E44E4"/>
    <w:rsid w:val="004F3A22"/>
    <w:rsid w:val="004F3A7C"/>
    <w:rsid w:val="004F4787"/>
    <w:rsid w:val="00500535"/>
    <w:rsid w:val="005008B2"/>
    <w:rsid w:val="005077A9"/>
    <w:rsid w:val="00510211"/>
    <w:rsid w:val="005206FF"/>
    <w:rsid w:val="00523E2E"/>
    <w:rsid w:val="00540BBA"/>
    <w:rsid w:val="00542D0C"/>
    <w:rsid w:val="0054790D"/>
    <w:rsid w:val="005524E6"/>
    <w:rsid w:val="0057056D"/>
    <w:rsid w:val="00570CBA"/>
    <w:rsid w:val="00577087"/>
    <w:rsid w:val="00585F8D"/>
    <w:rsid w:val="005867C9"/>
    <w:rsid w:val="005A0274"/>
    <w:rsid w:val="005A232A"/>
    <w:rsid w:val="005A6971"/>
    <w:rsid w:val="005A7BAE"/>
    <w:rsid w:val="005B136A"/>
    <w:rsid w:val="005B79D9"/>
    <w:rsid w:val="005C23B1"/>
    <w:rsid w:val="005C4FAC"/>
    <w:rsid w:val="005D6265"/>
    <w:rsid w:val="005E0311"/>
    <w:rsid w:val="005E5C72"/>
    <w:rsid w:val="005F7C28"/>
    <w:rsid w:val="00601C4C"/>
    <w:rsid w:val="00607B0E"/>
    <w:rsid w:val="0062563E"/>
    <w:rsid w:val="0063455D"/>
    <w:rsid w:val="00636047"/>
    <w:rsid w:val="006401F9"/>
    <w:rsid w:val="006406E4"/>
    <w:rsid w:val="006466EE"/>
    <w:rsid w:val="00650D91"/>
    <w:rsid w:val="00652CC2"/>
    <w:rsid w:val="006534AF"/>
    <w:rsid w:val="006601C0"/>
    <w:rsid w:val="00660AB7"/>
    <w:rsid w:val="006923A4"/>
    <w:rsid w:val="006929C6"/>
    <w:rsid w:val="00696DF6"/>
    <w:rsid w:val="006B4188"/>
    <w:rsid w:val="006B6DBA"/>
    <w:rsid w:val="006C1501"/>
    <w:rsid w:val="006C713C"/>
    <w:rsid w:val="006C7AC6"/>
    <w:rsid w:val="006E0F8E"/>
    <w:rsid w:val="006E5E68"/>
    <w:rsid w:val="006E6F6B"/>
    <w:rsid w:val="006E7E0C"/>
    <w:rsid w:val="006F06BE"/>
    <w:rsid w:val="006F3E26"/>
    <w:rsid w:val="007000C1"/>
    <w:rsid w:val="0070718D"/>
    <w:rsid w:val="0071064B"/>
    <w:rsid w:val="007134D8"/>
    <w:rsid w:val="00713DD2"/>
    <w:rsid w:val="00726379"/>
    <w:rsid w:val="00737149"/>
    <w:rsid w:val="0074686A"/>
    <w:rsid w:val="0074786E"/>
    <w:rsid w:val="007521B9"/>
    <w:rsid w:val="00775692"/>
    <w:rsid w:val="0077709B"/>
    <w:rsid w:val="007771BC"/>
    <w:rsid w:val="00782B2F"/>
    <w:rsid w:val="00787AEA"/>
    <w:rsid w:val="00790495"/>
    <w:rsid w:val="00796AC7"/>
    <w:rsid w:val="007A17CC"/>
    <w:rsid w:val="007A7E91"/>
    <w:rsid w:val="007B01EB"/>
    <w:rsid w:val="007B1879"/>
    <w:rsid w:val="007B274B"/>
    <w:rsid w:val="007B2E9C"/>
    <w:rsid w:val="007B6D78"/>
    <w:rsid w:val="007D0AD4"/>
    <w:rsid w:val="007D4822"/>
    <w:rsid w:val="007E2DA9"/>
    <w:rsid w:val="007F0B28"/>
    <w:rsid w:val="007F1CAB"/>
    <w:rsid w:val="007F3140"/>
    <w:rsid w:val="00805E73"/>
    <w:rsid w:val="00805E7A"/>
    <w:rsid w:val="00806AAA"/>
    <w:rsid w:val="00811064"/>
    <w:rsid w:val="00813C01"/>
    <w:rsid w:val="0081756F"/>
    <w:rsid w:val="00826634"/>
    <w:rsid w:val="008273EF"/>
    <w:rsid w:val="00836034"/>
    <w:rsid w:val="00837CC8"/>
    <w:rsid w:val="00841F87"/>
    <w:rsid w:val="00861BAA"/>
    <w:rsid w:val="0087008E"/>
    <w:rsid w:val="0088797B"/>
    <w:rsid w:val="00892F28"/>
    <w:rsid w:val="00893A0B"/>
    <w:rsid w:val="00893A45"/>
    <w:rsid w:val="008A4F7F"/>
    <w:rsid w:val="008A6EF2"/>
    <w:rsid w:val="008B574D"/>
    <w:rsid w:val="008B635A"/>
    <w:rsid w:val="008B7FD8"/>
    <w:rsid w:val="008C10F1"/>
    <w:rsid w:val="008C1F30"/>
    <w:rsid w:val="008C3DBD"/>
    <w:rsid w:val="008C555F"/>
    <w:rsid w:val="008C583B"/>
    <w:rsid w:val="008C6476"/>
    <w:rsid w:val="008D45B2"/>
    <w:rsid w:val="008D63E6"/>
    <w:rsid w:val="008D68AD"/>
    <w:rsid w:val="008E2D70"/>
    <w:rsid w:val="008E35E9"/>
    <w:rsid w:val="008E6D23"/>
    <w:rsid w:val="008E7385"/>
    <w:rsid w:val="008F44AE"/>
    <w:rsid w:val="008F57FE"/>
    <w:rsid w:val="009004FB"/>
    <w:rsid w:val="00902D8D"/>
    <w:rsid w:val="009050D5"/>
    <w:rsid w:val="009053AE"/>
    <w:rsid w:val="00912532"/>
    <w:rsid w:val="00912EF3"/>
    <w:rsid w:val="009208D6"/>
    <w:rsid w:val="009246AD"/>
    <w:rsid w:val="009265A3"/>
    <w:rsid w:val="00926D4C"/>
    <w:rsid w:val="00926E67"/>
    <w:rsid w:val="009340AF"/>
    <w:rsid w:val="00941512"/>
    <w:rsid w:val="00944098"/>
    <w:rsid w:val="00946C69"/>
    <w:rsid w:val="00953A76"/>
    <w:rsid w:val="0095412C"/>
    <w:rsid w:val="00961FFA"/>
    <w:rsid w:val="0096261E"/>
    <w:rsid w:val="009650B6"/>
    <w:rsid w:val="00965B64"/>
    <w:rsid w:val="009677DE"/>
    <w:rsid w:val="009719CE"/>
    <w:rsid w:val="0097353F"/>
    <w:rsid w:val="009858A6"/>
    <w:rsid w:val="00990B33"/>
    <w:rsid w:val="0099108A"/>
    <w:rsid w:val="009917D7"/>
    <w:rsid w:val="00995093"/>
    <w:rsid w:val="009A011D"/>
    <w:rsid w:val="009A149D"/>
    <w:rsid w:val="009A1822"/>
    <w:rsid w:val="009A4454"/>
    <w:rsid w:val="009B7FE6"/>
    <w:rsid w:val="009C1091"/>
    <w:rsid w:val="009C299B"/>
    <w:rsid w:val="009D4A7D"/>
    <w:rsid w:val="009E25E0"/>
    <w:rsid w:val="009E3B2F"/>
    <w:rsid w:val="009E3E20"/>
    <w:rsid w:val="009F289D"/>
    <w:rsid w:val="009F4AE8"/>
    <w:rsid w:val="00A00594"/>
    <w:rsid w:val="00A0065D"/>
    <w:rsid w:val="00A00CAB"/>
    <w:rsid w:val="00A10B6F"/>
    <w:rsid w:val="00A12ECD"/>
    <w:rsid w:val="00A13743"/>
    <w:rsid w:val="00A151E5"/>
    <w:rsid w:val="00A3678F"/>
    <w:rsid w:val="00A46FF8"/>
    <w:rsid w:val="00A538C2"/>
    <w:rsid w:val="00A729F8"/>
    <w:rsid w:val="00A75633"/>
    <w:rsid w:val="00A76C4B"/>
    <w:rsid w:val="00A76E8F"/>
    <w:rsid w:val="00A84FCB"/>
    <w:rsid w:val="00A85D6B"/>
    <w:rsid w:val="00A949B8"/>
    <w:rsid w:val="00A964ED"/>
    <w:rsid w:val="00AA0A8F"/>
    <w:rsid w:val="00AB1359"/>
    <w:rsid w:val="00AB16F1"/>
    <w:rsid w:val="00AB37B3"/>
    <w:rsid w:val="00AB4E7C"/>
    <w:rsid w:val="00AB6E23"/>
    <w:rsid w:val="00AC2EF5"/>
    <w:rsid w:val="00AC3BDA"/>
    <w:rsid w:val="00AC54C9"/>
    <w:rsid w:val="00AC7DC2"/>
    <w:rsid w:val="00AD203B"/>
    <w:rsid w:val="00AD22DB"/>
    <w:rsid w:val="00AD29A6"/>
    <w:rsid w:val="00AE30B0"/>
    <w:rsid w:val="00AE3CE0"/>
    <w:rsid w:val="00AE4301"/>
    <w:rsid w:val="00B01E66"/>
    <w:rsid w:val="00B07FC9"/>
    <w:rsid w:val="00B11F27"/>
    <w:rsid w:val="00B12B54"/>
    <w:rsid w:val="00B13D50"/>
    <w:rsid w:val="00B258A4"/>
    <w:rsid w:val="00B37AE3"/>
    <w:rsid w:val="00B4640D"/>
    <w:rsid w:val="00B51E2C"/>
    <w:rsid w:val="00B56F8E"/>
    <w:rsid w:val="00B576A0"/>
    <w:rsid w:val="00B61B59"/>
    <w:rsid w:val="00B62A83"/>
    <w:rsid w:val="00B64D98"/>
    <w:rsid w:val="00B66793"/>
    <w:rsid w:val="00B74540"/>
    <w:rsid w:val="00B779E2"/>
    <w:rsid w:val="00B83269"/>
    <w:rsid w:val="00B85E2D"/>
    <w:rsid w:val="00B92B4D"/>
    <w:rsid w:val="00B93C37"/>
    <w:rsid w:val="00B9643C"/>
    <w:rsid w:val="00BA68D7"/>
    <w:rsid w:val="00BB28F0"/>
    <w:rsid w:val="00BB7570"/>
    <w:rsid w:val="00BD4ADA"/>
    <w:rsid w:val="00BE1E24"/>
    <w:rsid w:val="00BE3293"/>
    <w:rsid w:val="00BE39A1"/>
    <w:rsid w:val="00BE5FD6"/>
    <w:rsid w:val="00BE6437"/>
    <w:rsid w:val="00BF1E27"/>
    <w:rsid w:val="00BF57C2"/>
    <w:rsid w:val="00C072E8"/>
    <w:rsid w:val="00C11E9F"/>
    <w:rsid w:val="00C13964"/>
    <w:rsid w:val="00C301DE"/>
    <w:rsid w:val="00C459BA"/>
    <w:rsid w:val="00C4702A"/>
    <w:rsid w:val="00C47262"/>
    <w:rsid w:val="00C47C9D"/>
    <w:rsid w:val="00C511B1"/>
    <w:rsid w:val="00C51812"/>
    <w:rsid w:val="00C53978"/>
    <w:rsid w:val="00C70A3B"/>
    <w:rsid w:val="00C72410"/>
    <w:rsid w:val="00C72A48"/>
    <w:rsid w:val="00C7725D"/>
    <w:rsid w:val="00C80D0C"/>
    <w:rsid w:val="00C80EEC"/>
    <w:rsid w:val="00C819F6"/>
    <w:rsid w:val="00C85501"/>
    <w:rsid w:val="00C907E3"/>
    <w:rsid w:val="00C95C47"/>
    <w:rsid w:val="00CA1072"/>
    <w:rsid w:val="00CC51AB"/>
    <w:rsid w:val="00CD3B99"/>
    <w:rsid w:val="00CD7664"/>
    <w:rsid w:val="00CE03C6"/>
    <w:rsid w:val="00CE18C8"/>
    <w:rsid w:val="00CE43AD"/>
    <w:rsid w:val="00CE6620"/>
    <w:rsid w:val="00CE7071"/>
    <w:rsid w:val="00CE757D"/>
    <w:rsid w:val="00CF5021"/>
    <w:rsid w:val="00D03570"/>
    <w:rsid w:val="00D05D56"/>
    <w:rsid w:val="00D1175E"/>
    <w:rsid w:val="00D31B58"/>
    <w:rsid w:val="00D341D3"/>
    <w:rsid w:val="00D34255"/>
    <w:rsid w:val="00D43ED3"/>
    <w:rsid w:val="00D520BC"/>
    <w:rsid w:val="00D63EBF"/>
    <w:rsid w:val="00D67AE1"/>
    <w:rsid w:val="00D67B62"/>
    <w:rsid w:val="00D729B0"/>
    <w:rsid w:val="00D729C8"/>
    <w:rsid w:val="00D74A5C"/>
    <w:rsid w:val="00D75829"/>
    <w:rsid w:val="00D94184"/>
    <w:rsid w:val="00D94DE7"/>
    <w:rsid w:val="00D95EA1"/>
    <w:rsid w:val="00D9755F"/>
    <w:rsid w:val="00DA0C38"/>
    <w:rsid w:val="00DA30AC"/>
    <w:rsid w:val="00DA6A51"/>
    <w:rsid w:val="00DB40F4"/>
    <w:rsid w:val="00DC0FF3"/>
    <w:rsid w:val="00DC62CE"/>
    <w:rsid w:val="00DC6D58"/>
    <w:rsid w:val="00DD04E4"/>
    <w:rsid w:val="00DD1192"/>
    <w:rsid w:val="00DD15FD"/>
    <w:rsid w:val="00DD2902"/>
    <w:rsid w:val="00DD33EE"/>
    <w:rsid w:val="00DE3C6D"/>
    <w:rsid w:val="00DE5662"/>
    <w:rsid w:val="00DF26BE"/>
    <w:rsid w:val="00DF2BB5"/>
    <w:rsid w:val="00DF5274"/>
    <w:rsid w:val="00DF5E8B"/>
    <w:rsid w:val="00E034E3"/>
    <w:rsid w:val="00E10961"/>
    <w:rsid w:val="00E123AC"/>
    <w:rsid w:val="00E1299C"/>
    <w:rsid w:val="00E2556C"/>
    <w:rsid w:val="00E33054"/>
    <w:rsid w:val="00E43670"/>
    <w:rsid w:val="00E52607"/>
    <w:rsid w:val="00E56F19"/>
    <w:rsid w:val="00E70D2C"/>
    <w:rsid w:val="00E72FEB"/>
    <w:rsid w:val="00E770B1"/>
    <w:rsid w:val="00E826E5"/>
    <w:rsid w:val="00E832FF"/>
    <w:rsid w:val="00E837F8"/>
    <w:rsid w:val="00E94A61"/>
    <w:rsid w:val="00EA2590"/>
    <w:rsid w:val="00EB12F2"/>
    <w:rsid w:val="00EB5199"/>
    <w:rsid w:val="00ED4055"/>
    <w:rsid w:val="00ED6217"/>
    <w:rsid w:val="00EE42BC"/>
    <w:rsid w:val="00EF16EA"/>
    <w:rsid w:val="00EF46C5"/>
    <w:rsid w:val="00F05B30"/>
    <w:rsid w:val="00F05F96"/>
    <w:rsid w:val="00F06988"/>
    <w:rsid w:val="00F11E9A"/>
    <w:rsid w:val="00F12919"/>
    <w:rsid w:val="00F14751"/>
    <w:rsid w:val="00F177E3"/>
    <w:rsid w:val="00F222CE"/>
    <w:rsid w:val="00F25802"/>
    <w:rsid w:val="00F25A19"/>
    <w:rsid w:val="00F31275"/>
    <w:rsid w:val="00F331A6"/>
    <w:rsid w:val="00F43ADE"/>
    <w:rsid w:val="00F52B53"/>
    <w:rsid w:val="00F56323"/>
    <w:rsid w:val="00F63F8C"/>
    <w:rsid w:val="00F64051"/>
    <w:rsid w:val="00F640CE"/>
    <w:rsid w:val="00F666B6"/>
    <w:rsid w:val="00F66ADF"/>
    <w:rsid w:val="00F705B3"/>
    <w:rsid w:val="00F77278"/>
    <w:rsid w:val="00F80756"/>
    <w:rsid w:val="00F95BFC"/>
    <w:rsid w:val="00F9672E"/>
    <w:rsid w:val="00F9724F"/>
    <w:rsid w:val="00FA23DE"/>
    <w:rsid w:val="00FC1E29"/>
    <w:rsid w:val="00FC33DD"/>
    <w:rsid w:val="00FC3CFC"/>
    <w:rsid w:val="00FC705E"/>
    <w:rsid w:val="00FD19DB"/>
    <w:rsid w:val="00FD7481"/>
    <w:rsid w:val="01450178"/>
    <w:rsid w:val="01482EEE"/>
    <w:rsid w:val="0160084E"/>
    <w:rsid w:val="016A1EAC"/>
    <w:rsid w:val="018D4829"/>
    <w:rsid w:val="019F652F"/>
    <w:rsid w:val="01A229CD"/>
    <w:rsid w:val="01EA356E"/>
    <w:rsid w:val="01F47094"/>
    <w:rsid w:val="020D1893"/>
    <w:rsid w:val="02117BB5"/>
    <w:rsid w:val="021F6013"/>
    <w:rsid w:val="02951C69"/>
    <w:rsid w:val="02B80216"/>
    <w:rsid w:val="02F95A95"/>
    <w:rsid w:val="03394EB3"/>
    <w:rsid w:val="035C5045"/>
    <w:rsid w:val="036C2B89"/>
    <w:rsid w:val="039332B2"/>
    <w:rsid w:val="03A83000"/>
    <w:rsid w:val="03D31FEA"/>
    <w:rsid w:val="03E23B61"/>
    <w:rsid w:val="03E3322B"/>
    <w:rsid w:val="040F3CAF"/>
    <w:rsid w:val="044D4650"/>
    <w:rsid w:val="0453024E"/>
    <w:rsid w:val="048B63C6"/>
    <w:rsid w:val="04923BDE"/>
    <w:rsid w:val="04FA42D8"/>
    <w:rsid w:val="04FE6AEC"/>
    <w:rsid w:val="051573B8"/>
    <w:rsid w:val="05177476"/>
    <w:rsid w:val="051E0DA0"/>
    <w:rsid w:val="05420634"/>
    <w:rsid w:val="055A55BF"/>
    <w:rsid w:val="055E7F6B"/>
    <w:rsid w:val="058F413A"/>
    <w:rsid w:val="059A742A"/>
    <w:rsid w:val="05B8311D"/>
    <w:rsid w:val="05CD5D86"/>
    <w:rsid w:val="05EA5BD6"/>
    <w:rsid w:val="0607573C"/>
    <w:rsid w:val="063B3AD3"/>
    <w:rsid w:val="06A747E4"/>
    <w:rsid w:val="06B37672"/>
    <w:rsid w:val="06C7057B"/>
    <w:rsid w:val="06E04354"/>
    <w:rsid w:val="06FA3E81"/>
    <w:rsid w:val="07095F3D"/>
    <w:rsid w:val="074D35B3"/>
    <w:rsid w:val="078E0799"/>
    <w:rsid w:val="07B06A99"/>
    <w:rsid w:val="07CC620E"/>
    <w:rsid w:val="082F2D28"/>
    <w:rsid w:val="083D5445"/>
    <w:rsid w:val="083F4238"/>
    <w:rsid w:val="08986A34"/>
    <w:rsid w:val="08CB0CA3"/>
    <w:rsid w:val="09102B5A"/>
    <w:rsid w:val="0935413E"/>
    <w:rsid w:val="09410F65"/>
    <w:rsid w:val="094D16B8"/>
    <w:rsid w:val="095C7B4D"/>
    <w:rsid w:val="096C65C2"/>
    <w:rsid w:val="09B71BD4"/>
    <w:rsid w:val="09BB4BAB"/>
    <w:rsid w:val="0A3868BC"/>
    <w:rsid w:val="0A6609BF"/>
    <w:rsid w:val="0A9E7CF1"/>
    <w:rsid w:val="0AD92546"/>
    <w:rsid w:val="0ADE486E"/>
    <w:rsid w:val="0AE20332"/>
    <w:rsid w:val="0AF064EF"/>
    <w:rsid w:val="0B08332E"/>
    <w:rsid w:val="0B0E51EC"/>
    <w:rsid w:val="0B220922"/>
    <w:rsid w:val="0B3F7726"/>
    <w:rsid w:val="0B554FDD"/>
    <w:rsid w:val="0B582174"/>
    <w:rsid w:val="0C087B18"/>
    <w:rsid w:val="0C0C750D"/>
    <w:rsid w:val="0C0E2CB9"/>
    <w:rsid w:val="0C2D1E06"/>
    <w:rsid w:val="0C2E48A7"/>
    <w:rsid w:val="0C494653"/>
    <w:rsid w:val="0C5B0590"/>
    <w:rsid w:val="0C602A54"/>
    <w:rsid w:val="0C66262C"/>
    <w:rsid w:val="0C86295A"/>
    <w:rsid w:val="0CA41689"/>
    <w:rsid w:val="0CDD74BA"/>
    <w:rsid w:val="0CE11355"/>
    <w:rsid w:val="0D161ADF"/>
    <w:rsid w:val="0D1747FA"/>
    <w:rsid w:val="0D2C32DE"/>
    <w:rsid w:val="0D347A24"/>
    <w:rsid w:val="0D530210"/>
    <w:rsid w:val="0D5D0313"/>
    <w:rsid w:val="0D6B4803"/>
    <w:rsid w:val="0D7C6A10"/>
    <w:rsid w:val="0D94621A"/>
    <w:rsid w:val="0D9B5098"/>
    <w:rsid w:val="0DA16476"/>
    <w:rsid w:val="0DA32844"/>
    <w:rsid w:val="0DAA2138"/>
    <w:rsid w:val="0DD05E96"/>
    <w:rsid w:val="0DDE7023"/>
    <w:rsid w:val="0DEB14A0"/>
    <w:rsid w:val="0E014298"/>
    <w:rsid w:val="0E0802A4"/>
    <w:rsid w:val="0E622245"/>
    <w:rsid w:val="0E76520D"/>
    <w:rsid w:val="0E7C3D37"/>
    <w:rsid w:val="0EA81A4C"/>
    <w:rsid w:val="0EB977F0"/>
    <w:rsid w:val="0EBA6A28"/>
    <w:rsid w:val="0EE02FCE"/>
    <w:rsid w:val="0EF961FE"/>
    <w:rsid w:val="0F0E7B3C"/>
    <w:rsid w:val="0F1F62F3"/>
    <w:rsid w:val="0F386966"/>
    <w:rsid w:val="0F432AAD"/>
    <w:rsid w:val="0F585D1A"/>
    <w:rsid w:val="0F802FB9"/>
    <w:rsid w:val="0FA15CB3"/>
    <w:rsid w:val="0FA71AEA"/>
    <w:rsid w:val="0FBF4DC5"/>
    <w:rsid w:val="0FCB0993"/>
    <w:rsid w:val="0FFC1A7E"/>
    <w:rsid w:val="10021697"/>
    <w:rsid w:val="10604B63"/>
    <w:rsid w:val="109B71AD"/>
    <w:rsid w:val="10B1077E"/>
    <w:rsid w:val="113C0A89"/>
    <w:rsid w:val="11417B7F"/>
    <w:rsid w:val="1147039A"/>
    <w:rsid w:val="1149633B"/>
    <w:rsid w:val="11503A61"/>
    <w:rsid w:val="11542977"/>
    <w:rsid w:val="11655955"/>
    <w:rsid w:val="11B36778"/>
    <w:rsid w:val="11C94129"/>
    <w:rsid w:val="11E4710F"/>
    <w:rsid w:val="11EB4164"/>
    <w:rsid w:val="12096398"/>
    <w:rsid w:val="12311330"/>
    <w:rsid w:val="123C676E"/>
    <w:rsid w:val="12576C93"/>
    <w:rsid w:val="12887BC1"/>
    <w:rsid w:val="12A64309"/>
    <w:rsid w:val="12DE15D3"/>
    <w:rsid w:val="130152C1"/>
    <w:rsid w:val="13173587"/>
    <w:rsid w:val="135F4ACD"/>
    <w:rsid w:val="13620456"/>
    <w:rsid w:val="137141F5"/>
    <w:rsid w:val="13961F7E"/>
    <w:rsid w:val="13F6294C"/>
    <w:rsid w:val="143A1C9A"/>
    <w:rsid w:val="145C4EA5"/>
    <w:rsid w:val="148E0DD7"/>
    <w:rsid w:val="14B86485"/>
    <w:rsid w:val="14BC2F1E"/>
    <w:rsid w:val="14D07641"/>
    <w:rsid w:val="14F92E61"/>
    <w:rsid w:val="14FA2A9D"/>
    <w:rsid w:val="154F521D"/>
    <w:rsid w:val="158E24F2"/>
    <w:rsid w:val="15916DD0"/>
    <w:rsid w:val="15956E0A"/>
    <w:rsid w:val="15974A44"/>
    <w:rsid w:val="15AA1C40"/>
    <w:rsid w:val="15D64665"/>
    <w:rsid w:val="15F80BFE"/>
    <w:rsid w:val="1607762B"/>
    <w:rsid w:val="16092996"/>
    <w:rsid w:val="16125BB1"/>
    <w:rsid w:val="16471D84"/>
    <w:rsid w:val="16490A15"/>
    <w:rsid w:val="16571DC8"/>
    <w:rsid w:val="1657585B"/>
    <w:rsid w:val="16A265D5"/>
    <w:rsid w:val="16F82C5B"/>
    <w:rsid w:val="16FA2753"/>
    <w:rsid w:val="170968C2"/>
    <w:rsid w:val="1723220A"/>
    <w:rsid w:val="1726530A"/>
    <w:rsid w:val="17312982"/>
    <w:rsid w:val="174B7039"/>
    <w:rsid w:val="176136E8"/>
    <w:rsid w:val="1781797E"/>
    <w:rsid w:val="17845DF8"/>
    <w:rsid w:val="180D79FC"/>
    <w:rsid w:val="18127BAA"/>
    <w:rsid w:val="181D494B"/>
    <w:rsid w:val="18272DAA"/>
    <w:rsid w:val="18283020"/>
    <w:rsid w:val="18E8465E"/>
    <w:rsid w:val="1922197F"/>
    <w:rsid w:val="19231BC1"/>
    <w:rsid w:val="19320899"/>
    <w:rsid w:val="195C76F5"/>
    <w:rsid w:val="19DB6E5C"/>
    <w:rsid w:val="1A2F4BA2"/>
    <w:rsid w:val="1A3D30BC"/>
    <w:rsid w:val="1A4C32C6"/>
    <w:rsid w:val="1A66082C"/>
    <w:rsid w:val="1A6C3968"/>
    <w:rsid w:val="1A824F3A"/>
    <w:rsid w:val="1A8B24B6"/>
    <w:rsid w:val="1A9C7F99"/>
    <w:rsid w:val="1AA57BD7"/>
    <w:rsid w:val="1AAB244B"/>
    <w:rsid w:val="1AC55BB6"/>
    <w:rsid w:val="1ACB68E1"/>
    <w:rsid w:val="1AEA56AB"/>
    <w:rsid w:val="1AFA2CD8"/>
    <w:rsid w:val="1B150FB5"/>
    <w:rsid w:val="1B5541EE"/>
    <w:rsid w:val="1B701236"/>
    <w:rsid w:val="1B9118D8"/>
    <w:rsid w:val="1B913AC2"/>
    <w:rsid w:val="1BAB226E"/>
    <w:rsid w:val="1BC450B8"/>
    <w:rsid w:val="1BC74CE1"/>
    <w:rsid w:val="1C222250"/>
    <w:rsid w:val="1C4C0738"/>
    <w:rsid w:val="1C5B1EE6"/>
    <w:rsid w:val="1C7C7EF2"/>
    <w:rsid w:val="1CAA5A3F"/>
    <w:rsid w:val="1CDE797A"/>
    <w:rsid w:val="1D1A76AB"/>
    <w:rsid w:val="1D2075AC"/>
    <w:rsid w:val="1D6C11CA"/>
    <w:rsid w:val="1D884E24"/>
    <w:rsid w:val="1D976F4E"/>
    <w:rsid w:val="1DA358F3"/>
    <w:rsid w:val="1DE61ECF"/>
    <w:rsid w:val="1DFB0A4E"/>
    <w:rsid w:val="1E3063A3"/>
    <w:rsid w:val="1E3358BF"/>
    <w:rsid w:val="1E3D382D"/>
    <w:rsid w:val="1E58492F"/>
    <w:rsid w:val="1E997795"/>
    <w:rsid w:val="1EB71E73"/>
    <w:rsid w:val="1EF04B68"/>
    <w:rsid w:val="1EF47B1B"/>
    <w:rsid w:val="1F0423C1"/>
    <w:rsid w:val="1F061A0F"/>
    <w:rsid w:val="1F086AFE"/>
    <w:rsid w:val="1F29234C"/>
    <w:rsid w:val="1F440453"/>
    <w:rsid w:val="1F4924CA"/>
    <w:rsid w:val="1FA6057C"/>
    <w:rsid w:val="1FDC7196"/>
    <w:rsid w:val="201B40B7"/>
    <w:rsid w:val="20400535"/>
    <w:rsid w:val="208379A7"/>
    <w:rsid w:val="2087141A"/>
    <w:rsid w:val="20B837D0"/>
    <w:rsid w:val="20D12777"/>
    <w:rsid w:val="20D52267"/>
    <w:rsid w:val="20E93CF9"/>
    <w:rsid w:val="21394D6F"/>
    <w:rsid w:val="215238B8"/>
    <w:rsid w:val="219E1B39"/>
    <w:rsid w:val="21B762F6"/>
    <w:rsid w:val="221548E5"/>
    <w:rsid w:val="22371D2B"/>
    <w:rsid w:val="22723A6C"/>
    <w:rsid w:val="2276070D"/>
    <w:rsid w:val="22D84291"/>
    <w:rsid w:val="22F25A5E"/>
    <w:rsid w:val="2329689A"/>
    <w:rsid w:val="234C77EE"/>
    <w:rsid w:val="235819E6"/>
    <w:rsid w:val="2358717F"/>
    <w:rsid w:val="23865A9B"/>
    <w:rsid w:val="23A10B26"/>
    <w:rsid w:val="23BC326A"/>
    <w:rsid w:val="23CD2BC9"/>
    <w:rsid w:val="23CE409D"/>
    <w:rsid w:val="23EB3EB4"/>
    <w:rsid w:val="24347AE9"/>
    <w:rsid w:val="24431E93"/>
    <w:rsid w:val="24444B67"/>
    <w:rsid w:val="247C4AAB"/>
    <w:rsid w:val="24E6790B"/>
    <w:rsid w:val="2541100B"/>
    <w:rsid w:val="257D111F"/>
    <w:rsid w:val="25D44334"/>
    <w:rsid w:val="25D72A68"/>
    <w:rsid w:val="25DA2B18"/>
    <w:rsid w:val="2624159B"/>
    <w:rsid w:val="2657371E"/>
    <w:rsid w:val="26755E2C"/>
    <w:rsid w:val="26C00B6A"/>
    <w:rsid w:val="26C50175"/>
    <w:rsid w:val="26C7602D"/>
    <w:rsid w:val="26E52AD8"/>
    <w:rsid w:val="272747DE"/>
    <w:rsid w:val="276E51C4"/>
    <w:rsid w:val="278E27AF"/>
    <w:rsid w:val="28133E12"/>
    <w:rsid w:val="281958CD"/>
    <w:rsid w:val="289D3FF8"/>
    <w:rsid w:val="28BC5709"/>
    <w:rsid w:val="28CD7CC8"/>
    <w:rsid w:val="28CF690B"/>
    <w:rsid w:val="291A4ED3"/>
    <w:rsid w:val="29247149"/>
    <w:rsid w:val="29396458"/>
    <w:rsid w:val="29634188"/>
    <w:rsid w:val="29931B49"/>
    <w:rsid w:val="29A71810"/>
    <w:rsid w:val="29BF531E"/>
    <w:rsid w:val="29EF4889"/>
    <w:rsid w:val="2A07545B"/>
    <w:rsid w:val="2A3D2B88"/>
    <w:rsid w:val="2A50295E"/>
    <w:rsid w:val="2A593BB4"/>
    <w:rsid w:val="2A5D606C"/>
    <w:rsid w:val="2A75648D"/>
    <w:rsid w:val="2A8E16D9"/>
    <w:rsid w:val="2AA84549"/>
    <w:rsid w:val="2ABD4F65"/>
    <w:rsid w:val="2AD90BA6"/>
    <w:rsid w:val="2AD92954"/>
    <w:rsid w:val="2B0674C1"/>
    <w:rsid w:val="2B367DA6"/>
    <w:rsid w:val="2B555E65"/>
    <w:rsid w:val="2B8925CC"/>
    <w:rsid w:val="2B8A1EA0"/>
    <w:rsid w:val="2BC7796D"/>
    <w:rsid w:val="2BE33EF2"/>
    <w:rsid w:val="2BF64D30"/>
    <w:rsid w:val="2C0D77A1"/>
    <w:rsid w:val="2C1950D5"/>
    <w:rsid w:val="2C255669"/>
    <w:rsid w:val="2C30156B"/>
    <w:rsid w:val="2C3B0ECC"/>
    <w:rsid w:val="2C617C38"/>
    <w:rsid w:val="2C7E0850"/>
    <w:rsid w:val="2C864D5D"/>
    <w:rsid w:val="2C9619EF"/>
    <w:rsid w:val="2D165704"/>
    <w:rsid w:val="2D6D0466"/>
    <w:rsid w:val="2D8D7A26"/>
    <w:rsid w:val="2D9E0A23"/>
    <w:rsid w:val="2DB56823"/>
    <w:rsid w:val="2DCF571A"/>
    <w:rsid w:val="2DE35E46"/>
    <w:rsid w:val="2DFE5206"/>
    <w:rsid w:val="2E1231F8"/>
    <w:rsid w:val="2E586286"/>
    <w:rsid w:val="2EE97C5E"/>
    <w:rsid w:val="2F035F47"/>
    <w:rsid w:val="2F067EC3"/>
    <w:rsid w:val="2F357BB5"/>
    <w:rsid w:val="2F4F2D15"/>
    <w:rsid w:val="2F57098B"/>
    <w:rsid w:val="2FB22838"/>
    <w:rsid w:val="2FBB2F70"/>
    <w:rsid w:val="2FC31341"/>
    <w:rsid w:val="2FD21E07"/>
    <w:rsid w:val="2FF95846"/>
    <w:rsid w:val="2FFD54D6"/>
    <w:rsid w:val="2FFE1874"/>
    <w:rsid w:val="30116B32"/>
    <w:rsid w:val="3017098D"/>
    <w:rsid w:val="30291303"/>
    <w:rsid w:val="304B315B"/>
    <w:rsid w:val="30640F12"/>
    <w:rsid w:val="30725666"/>
    <w:rsid w:val="30744ECD"/>
    <w:rsid w:val="30A6777C"/>
    <w:rsid w:val="30E50A8F"/>
    <w:rsid w:val="30FE1366"/>
    <w:rsid w:val="3106021B"/>
    <w:rsid w:val="311B69B1"/>
    <w:rsid w:val="31552F50"/>
    <w:rsid w:val="316941CF"/>
    <w:rsid w:val="31701B38"/>
    <w:rsid w:val="31763FF5"/>
    <w:rsid w:val="31814555"/>
    <w:rsid w:val="31C2122D"/>
    <w:rsid w:val="31C3435E"/>
    <w:rsid w:val="31CD77D0"/>
    <w:rsid w:val="32163228"/>
    <w:rsid w:val="323F720C"/>
    <w:rsid w:val="32614404"/>
    <w:rsid w:val="32B62FD1"/>
    <w:rsid w:val="32C372D4"/>
    <w:rsid w:val="32D806ED"/>
    <w:rsid w:val="331A61FF"/>
    <w:rsid w:val="33394407"/>
    <w:rsid w:val="333C3C3A"/>
    <w:rsid w:val="33607E87"/>
    <w:rsid w:val="3361574C"/>
    <w:rsid w:val="33674AD6"/>
    <w:rsid w:val="33805299"/>
    <w:rsid w:val="33833DA5"/>
    <w:rsid w:val="33AA00CA"/>
    <w:rsid w:val="33AE420A"/>
    <w:rsid w:val="33B26438"/>
    <w:rsid w:val="33BD72C5"/>
    <w:rsid w:val="34062997"/>
    <w:rsid w:val="340C6F58"/>
    <w:rsid w:val="342B19E1"/>
    <w:rsid w:val="346218A9"/>
    <w:rsid w:val="34951FE2"/>
    <w:rsid w:val="34B70DD5"/>
    <w:rsid w:val="34B8016A"/>
    <w:rsid w:val="34BD49ED"/>
    <w:rsid w:val="34E272A2"/>
    <w:rsid w:val="34F73DAF"/>
    <w:rsid w:val="34F804AB"/>
    <w:rsid w:val="35043513"/>
    <w:rsid w:val="352B64A2"/>
    <w:rsid w:val="352D165C"/>
    <w:rsid w:val="353B2C18"/>
    <w:rsid w:val="354D7485"/>
    <w:rsid w:val="356B2D42"/>
    <w:rsid w:val="35E52A11"/>
    <w:rsid w:val="3606776B"/>
    <w:rsid w:val="361231BE"/>
    <w:rsid w:val="36154A5C"/>
    <w:rsid w:val="3619519D"/>
    <w:rsid w:val="364A0BAA"/>
    <w:rsid w:val="36697C11"/>
    <w:rsid w:val="366C4FC4"/>
    <w:rsid w:val="367C2931"/>
    <w:rsid w:val="36804F11"/>
    <w:rsid w:val="36806C15"/>
    <w:rsid w:val="36826596"/>
    <w:rsid w:val="3691222D"/>
    <w:rsid w:val="369B31B3"/>
    <w:rsid w:val="36C546D4"/>
    <w:rsid w:val="36CB5855"/>
    <w:rsid w:val="36F03EB6"/>
    <w:rsid w:val="37176C2A"/>
    <w:rsid w:val="37206271"/>
    <w:rsid w:val="375A2AC0"/>
    <w:rsid w:val="3761791D"/>
    <w:rsid w:val="37636AB1"/>
    <w:rsid w:val="37AE011D"/>
    <w:rsid w:val="37D612D9"/>
    <w:rsid w:val="37DF2F5E"/>
    <w:rsid w:val="38042FDA"/>
    <w:rsid w:val="383C71CE"/>
    <w:rsid w:val="384B29B7"/>
    <w:rsid w:val="38945865"/>
    <w:rsid w:val="389B5D7D"/>
    <w:rsid w:val="38A3701F"/>
    <w:rsid w:val="38B7760F"/>
    <w:rsid w:val="38C84BF5"/>
    <w:rsid w:val="38D16562"/>
    <w:rsid w:val="38E35E43"/>
    <w:rsid w:val="392E47B3"/>
    <w:rsid w:val="394E3131"/>
    <w:rsid w:val="394F36AE"/>
    <w:rsid w:val="396B6CD3"/>
    <w:rsid w:val="39AF3545"/>
    <w:rsid w:val="39B822CE"/>
    <w:rsid w:val="39FD1880"/>
    <w:rsid w:val="3A0D4272"/>
    <w:rsid w:val="3A116A5B"/>
    <w:rsid w:val="3A2423D9"/>
    <w:rsid w:val="3A250E0D"/>
    <w:rsid w:val="3A704957"/>
    <w:rsid w:val="3A9A76DA"/>
    <w:rsid w:val="3AA12D62"/>
    <w:rsid w:val="3AC54CA3"/>
    <w:rsid w:val="3AC76C6D"/>
    <w:rsid w:val="3B1F400D"/>
    <w:rsid w:val="3B251BE5"/>
    <w:rsid w:val="3B455DE4"/>
    <w:rsid w:val="3B5D312D"/>
    <w:rsid w:val="3B6D23BA"/>
    <w:rsid w:val="3B705E12"/>
    <w:rsid w:val="3B81217F"/>
    <w:rsid w:val="3B8A5982"/>
    <w:rsid w:val="3B9D3191"/>
    <w:rsid w:val="3BBE326F"/>
    <w:rsid w:val="3C5B0067"/>
    <w:rsid w:val="3C8921E3"/>
    <w:rsid w:val="3C934D77"/>
    <w:rsid w:val="3C970BE0"/>
    <w:rsid w:val="3D2568DA"/>
    <w:rsid w:val="3D3B2CF1"/>
    <w:rsid w:val="3D4718F1"/>
    <w:rsid w:val="3D591D8D"/>
    <w:rsid w:val="3DA67C4D"/>
    <w:rsid w:val="3DB9011D"/>
    <w:rsid w:val="3DEF43A9"/>
    <w:rsid w:val="3DFD6317"/>
    <w:rsid w:val="3E572CA3"/>
    <w:rsid w:val="3E6E0B6F"/>
    <w:rsid w:val="3E864408"/>
    <w:rsid w:val="3EA91050"/>
    <w:rsid w:val="3EC45A8B"/>
    <w:rsid w:val="3EFB3316"/>
    <w:rsid w:val="3F5465F5"/>
    <w:rsid w:val="3F9E7B53"/>
    <w:rsid w:val="3FC36051"/>
    <w:rsid w:val="3FD82F88"/>
    <w:rsid w:val="3FFB1B81"/>
    <w:rsid w:val="404550EB"/>
    <w:rsid w:val="408178BE"/>
    <w:rsid w:val="40910926"/>
    <w:rsid w:val="409A272E"/>
    <w:rsid w:val="40B45718"/>
    <w:rsid w:val="40B63354"/>
    <w:rsid w:val="40D44E16"/>
    <w:rsid w:val="414D77A0"/>
    <w:rsid w:val="415F7504"/>
    <w:rsid w:val="41A43B10"/>
    <w:rsid w:val="41E8453E"/>
    <w:rsid w:val="41F52311"/>
    <w:rsid w:val="421D28B1"/>
    <w:rsid w:val="4249097A"/>
    <w:rsid w:val="424D069F"/>
    <w:rsid w:val="424E2098"/>
    <w:rsid w:val="42507A57"/>
    <w:rsid w:val="425E3AF3"/>
    <w:rsid w:val="4279210E"/>
    <w:rsid w:val="429E7FFF"/>
    <w:rsid w:val="42CD7863"/>
    <w:rsid w:val="42E06F74"/>
    <w:rsid w:val="42EE4F50"/>
    <w:rsid w:val="43170066"/>
    <w:rsid w:val="43321C60"/>
    <w:rsid w:val="434F5A51"/>
    <w:rsid w:val="436D5ED7"/>
    <w:rsid w:val="43A32A3B"/>
    <w:rsid w:val="43A63197"/>
    <w:rsid w:val="43AE7540"/>
    <w:rsid w:val="43BB0404"/>
    <w:rsid w:val="43EF4B3E"/>
    <w:rsid w:val="43FF6EAF"/>
    <w:rsid w:val="44250D6C"/>
    <w:rsid w:val="44406827"/>
    <w:rsid w:val="44447ECD"/>
    <w:rsid w:val="4461572C"/>
    <w:rsid w:val="44A15885"/>
    <w:rsid w:val="44A830D3"/>
    <w:rsid w:val="44AE4F97"/>
    <w:rsid w:val="44C47448"/>
    <w:rsid w:val="44D01E8F"/>
    <w:rsid w:val="44D06558"/>
    <w:rsid w:val="44DE69B9"/>
    <w:rsid w:val="44E93C84"/>
    <w:rsid w:val="44EE39D3"/>
    <w:rsid w:val="45015BD3"/>
    <w:rsid w:val="45375C4E"/>
    <w:rsid w:val="45667233"/>
    <w:rsid w:val="456E6F2E"/>
    <w:rsid w:val="45B5359B"/>
    <w:rsid w:val="45D60E05"/>
    <w:rsid w:val="460B0051"/>
    <w:rsid w:val="46240427"/>
    <w:rsid w:val="4639236B"/>
    <w:rsid w:val="463B709A"/>
    <w:rsid w:val="46603870"/>
    <w:rsid w:val="46647A66"/>
    <w:rsid w:val="468F7D43"/>
    <w:rsid w:val="469645BE"/>
    <w:rsid w:val="46B605BB"/>
    <w:rsid w:val="46F81F5C"/>
    <w:rsid w:val="470D188A"/>
    <w:rsid w:val="471E25EB"/>
    <w:rsid w:val="47363CF8"/>
    <w:rsid w:val="4746716B"/>
    <w:rsid w:val="47CC58C3"/>
    <w:rsid w:val="47FB7792"/>
    <w:rsid w:val="48025586"/>
    <w:rsid w:val="483918A0"/>
    <w:rsid w:val="48710218"/>
    <w:rsid w:val="489751D1"/>
    <w:rsid w:val="48AE4C69"/>
    <w:rsid w:val="48C4659A"/>
    <w:rsid w:val="48DF1625"/>
    <w:rsid w:val="48FF5824"/>
    <w:rsid w:val="49384272"/>
    <w:rsid w:val="499B4A9F"/>
    <w:rsid w:val="49D26565"/>
    <w:rsid w:val="49E07403"/>
    <w:rsid w:val="49F02546"/>
    <w:rsid w:val="49F55279"/>
    <w:rsid w:val="49FB498B"/>
    <w:rsid w:val="4A6342EA"/>
    <w:rsid w:val="4A67798D"/>
    <w:rsid w:val="4A7638C4"/>
    <w:rsid w:val="4AB45672"/>
    <w:rsid w:val="4B060182"/>
    <w:rsid w:val="4B067068"/>
    <w:rsid w:val="4B0F6EBE"/>
    <w:rsid w:val="4B2652EA"/>
    <w:rsid w:val="4B2E05DC"/>
    <w:rsid w:val="4B5300A9"/>
    <w:rsid w:val="4B843300"/>
    <w:rsid w:val="4B9B3C8E"/>
    <w:rsid w:val="4BA326BF"/>
    <w:rsid w:val="4BEF4DD3"/>
    <w:rsid w:val="4BFE5804"/>
    <w:rsid w:val="4C25125B"/>
    <w:rsid w:val="4C252ABA"/>
    <w:rsid w:val="4C396263"/>
    <w:rsid w:val="4C480AB9"/>
    <w:rsid w:val="4C853456"/>
    <w:rsid w:val="4CAF22F3"/>
    <w:rsid w:val="4CB431FD"/>
    <w:rsid w:val="4CD95F5C"/>
    <w:rsid w:val="4CE95582"/>
    <w:rsid w:val="4D07138A"/>
    <w:rsid w:val="4D2D532C"/>
    <w:rsid w:val="4D3637DE"/>
    <w:rsid w:val="4D987DE0"/>
    <w:rsid w:val="4D9D68B8"/>
    <w:rsid w:val="4DB078C7"/>
    <w:rsid w:val="4DD7680C"/>
    <w:rsid w:val="4E081EC3"/>
    <w:rsid w:val="4E12410D"/>
    <w:rsid w:val="4E2925F5"/>
    <w:rsid w:val="4E2C4333"/>
    <w:rsid w:val="4E37780E"/>
    <w:rsid w:val="4E3C667A"/>
    <w:rsid w:val="4E4229BE"/>
    <w:rsid w:val="4E555EE6"/>
    <w:rsid w:val="4E5E19A3"/>
    <w:rsid w:val="4E6A1991"/>
    <w:rsid w:val="4E6E3CCD"/>
    <w:rsid w:val="4E7516D3"/>
    <w:rsid w:val="4E8045E5"/>
    <w:rsid w:val="4E925632"/>
    <w:rsid w:val="4E9C1634"/>
    <w:rsid w:val="4EEA0D24"/>
    <w:rsid w:val="4EEB45B0"/>
    <w:rsid w:val="4EED19A3"/>
    <w:rsid w:val="4EF11B41"/>
    <w:rsid w:val="4EF179BD"/>
    <w:rsid w:val="4F004F85"/>
    <w:rsid w:val="4F0C0C9A"/>
    <w:rsid w:val="4F101E4B"/>
    <w:rsid w:val="4F5B6509"/>
    <w:rsid w:val="4F7C662E"/>
    <w:rsid w:val="4FA90B03"/>
    <w:rsid w:val="4FD67D06"/>
    <w:rsid w:val="4FD77715"/>
    <w:rsid w:val="4FD96025"/>
    <w:rsid w:val="4FFC114C"/>
    <w:rsid w:val="4FFE18CB"/>
    <w:rsid w:val="5012623F"/>
    <w:rsid w:val="502E6BE1"/>
    <w:rsid w:val="503725F9"/>
    <w:rsid w:val="507C03A4"/>
    <w:rsid w:val="50A218B6"/>
    <w:rsid w:val="50C138E6"/>
    <w:rsid w:val="50D5426A"/>
    <w:rsid w:val="50E21CB3"/>
    <w:rsid w:val="51224B99"/>
    <w:rsid w:val="514E559A"/>
    <w:rsid w:val="51597575"/>
    <w:rsid w:val="515B45D9"/>
    <w:rsid w:val="516A5A4A"/>
    <w:rsid w:val="51842272"/>
    <w:rsid w:val="51DE0AA7"/>
    <w:rsid w:val="526A6DF1"/>
    <w:rsid w:val="527A416D"/>
    <w:rsid w:val="52AE3CC5"/>
    <w:rsid w:val="52B0193D"/>
    <w:rsid w:val="52B215C6"/>
    <w:rsid w:val="52E61666"/>
    <w:rsid w:val="52FC28D1"/>
    <w:rsid w:val="53204D14"/>
    <w:rsid w:val="532176D5"/>
    <w:rsid w:val="533B1513"/>
    <w:rsid w:val="533D7CAD"/>
    <w:rsid w:val="538B15E0"/>
    <w:rsid w:val="539A26E5"/>
    <w:rsid w:val="53A13726"/>
    <w:rsid w:val="543A6E8D"/>
    <w:rsid w:val="546D5D37"/>
    <w:rsid w:val="54747A11"/>
    <w:rsid w:val="54992FD0"/>
    <w:rsid w:val="54B5082C"/>
    <w:rsid w:val="55004DFD"/>
    <w:rsid w:val="5503044A"/>
    <w:rsid w:val="55341407"/>
    <w:rsid w:val="55810C48"/>
    <w:rsid w:val="55962BD4"/>
    <w:rsid w:val="559825AA"/>
    <w:rsid w:val="55A75279"/>
    <w:rsid w:val="560B3D03"/>
    <w:rsid w:val="562E4CEE"/>
    <w:rsid w:val="56913CD6"/>
    <w:rsid w:val="56A656B7"/>
    <w:rsid w:val="56E60E63"/>
    <w:rsid w:val="570A78F1"/>
    <w:rsid w:val="57680A38"/>
    <w:rsid w:val="576C677A"/>
    <w:rsid w:val="578C1409"/>
    <w:rsid w:val="57A02B21"/>
    <w:rsid w:val="57A3361A"/>
    <w:rsid w:val="57A827C6"/>
    <w:rsid w:val="57CC6CFD"/>
    <w:rsid w:val="57CD5781"/>
    <w:rsid w:val="57F50E87"/>
    <w:rsid w:val="58185062"/>
    <w:rsid w:val="583E1337"/>
    <w:rsid w:val="583F367B"/>
    <w:rsid w:val="5841242F"/>
    <w:rsid w:val="585C67DF"/>
    <w:rsid w:val="5867070A"/>
    <w:rsid w:val="586C1F82"/>
    <w:rsid w:val="58727DC0"/>
    <w:rsid w:val="588C6A46"/>
    <w:rsid w:val="588D21C5"/>
    <w:rsid w:val="58914D78"/>
    <w:rsid w:val="58CD6DF6"/>
    <w:rsid w:val="591226E5"/>
    <w:rsid w:val="59285499"/>
    <w:rsid w:val="593212FE"/>
    <w:rsid w:val="5944628C"/>
    <w:rsid w:val="598E0DC4"/>
    <w:rsid w:val="59A25759"/>
    <w:rsid w:val="59BB7545"/>
    <w:rsid w:val="59C367AB"/>
    <w:rsid w:val="59DB347C"/>
    <w:rsid w:val="59E940B2"/>
    <w:rsid w:val="5A321460"/>
    <w:rsid w:val="5A3B1838"/>
    <w:rsid w:val="5A4755A6"/>
    <w:rsid w:val="5A6251DB"/>
    <w:rsid w:val="5A8D6E88"/>
    <w:rsid w:val="5A8E4111"/>
    <w:rsid w:val="5AC109B4"/>
    <w:rsid w:val="5ADF6C00"/>
    <w:rsid w:val="5AE94431"/>
    <w:rsid w:val="5AEC38B5"/>
    <w:rsid w:val="5AF3284F"/>
    <w:rsid w:val="5B0D3DD0"/>
    <w:rsid w:val="5B192DD6"/>
    <w:rsid w:val="5B5E0922"/>
    <w:rsid w:val="5B6462A1"/>
    <w:rsid w:val="5B6D486F"/>
    <w:rsid w:val="5B7C71A8"/>
    <w:rsid w:val="5B7D2C50"/>
    <w:rsid w:val="5B8750E5"/>
    <w:rsid w:val="5B8F2924"/>
    <w:rsid w:val="5BAC183B"/>
    <w:rsid w:val="5BAF5905"/>
    <w:rsid w:val="5BBA46B0"/>
    <w:rsid w:val="5C4264A5"/>
    <w:rsid w:val="5C5064A7"/>
    <w:rsid w:val="5C823A9B"/>
    <w:rsid w:val="5C987553"/>
    <w:rsid w:val="5C9C06C1"/>
    <w:rsid w:val="5CDF179C"/>
    <w:rsid w:val="5CFA4828"/>
    <w:rsid w:val="5D7930FA"/>
    <w:rsid w:val="5D8D11F8"/>
    <w:rsid w:val="5D944335"/>
    <w:rsid w:val="5D9771C2"/>
    <w:rsid w:val="5DAA2B6E"/>
    <w:rsid w:val="5DB36BAF"/>
    <w:rsid w:val="5DF6644C"/>
    <w:rsid w:val="5E190CDE"/>
    <w:rsid w:val="5E331DA0"/>
    <w:rsid w:val="5E391380"/>
    <w:rsid w:val="5E450F03"/>
    <w:rsid w:val="5E532DDD"/>
    <w:rsid w:val="5E547F68"/>
    <w:rsid w:val="5E5841F4"/>
    <w:rsid w:val="5E5E760A"/>
    <w:rsid w:val="5E877999"/>
    <w:rsid w:val="5E8A51D4"/>
    <w:rsid w:val="5EA762EA"/>
    <w:rsid w:val="5EAF6915"/>
    <w:rsid w:val="5EC1438E"/>
    <w:rsid w:val="5F1312F2"/>
    <w:rsid w:val="5F5D2B9B"/>
    <w:rsid w:val="5F744879"/>
    <w:rsid w:val="5FCC6C31"/>
    <w:rsid w:val="602867A0"/>
    <w:rsid w:val="602F4EE7"/>
    <w:rsid w:val="605A2769"/>
    <w:rsid w:val="606326E4"/>
    <w:rsid w:val="607246D5"/>
    <w:rsid w:val="60822B92"/>
    <w:rsid w:val="60963525"/>
    <w:rsid w:val="60B87C9D"/>
    <w:rsid w:val="60BD0047"/>
    <w:rsid w:val="60C04FA9"/>
    <w:rsid w:val="611E25A9"/>
    <w:rsid w:val="613F2B0B"/>
    <w:rsid w:val="614D13CA"/>
    <w:rsid w:val="6151253D"/>
    <w:rsid w:val="61AB60F1"/>
    <w:rsid w:val="61E01597"/>
    <w:rsid w:val="62083543"/>
    <w:rsid w:val="62225A1A"/>
    <w:rsid w:val="622818BA"/>
    <w:rsid w:val="622F29F1"/>
    <w:rsid w:val="623E3E25"/>
    <w:rsid w:val="628706EE"/>
    <w:rsid w:val="629279CC"/>
    <w:rsid w:val="62BD1FD9"/>
    <w:rsid w:val="62CE653B"/>
    <w:rsid w:val="62D564AC"/>
    <w:rsid w:val="62E41898"/>
    <w:rsid w:val="62F55E9B"/>
    <w:rsid w:val="62F7779C"/>
    <w:rsid w:val="63167CBC"/>
    <w:rsid w:val="63592E38"/>
    <w:rsid w:val="63662D76"/>
    <w:rsid w:val="63814E23"/>
    <w:rsid w:val="63A159FD"/>
    <w:rsid w:val="63AC36E1"/>
    <w:rsid w:val="63F42C8F"/>
    <w:rsid w:val="63F83A84"/>
    <w:rsid w:val="640146EE"/>
    <w:rsid w:val="64326656"/>
    <w:rsid w:val="64340620"/>
    <w:rsid w:val="64424334"/>
    <w:rsid w:val="644B24E6"/>
    <w:rsid w:val="64582F4C"/>
    <w:rsid w:val="645A4B51"/>
    <w:rsid w:val="645C0A59"/>
    <w:rsid w:val="647C5B23"/>
    <w:rsid w:val="649E7C74"/>
    <w:rsid w:val="64B452BD"/>
    <w:rsid w:val="64B97F9F"/>
    <w:rsid w:val="64CF20F6"/>
    <w:rsid w:val="64D70A4D"/>
    <w:rsid w:val="64E71CAF"/>
    <w:rsid w:val="64FB1F67"/>
    <w:rsid w:val="65480A16"/>
    <w:rsid w:val="65555BC3"/>
    <w:rsid w:val="659F41BF"/>
    <w:rsid w:val="65A11CE5"/>
    <w:rsid w:val="65F027FC"/>
    <w:rsid w:val="661C580F"/>
    <w:rsid w:val="6624588A"/>
    <w:rsid w:val="663F6E8C"/>
    <w:rsid w:val="665054B9"/>
    <w:rsid w:val="66AC790A"/>
    <w:rsid w:val="67123B6B"/>
    <w:rsid w:val="671A5B7D"/>
    <w:rsid w:val="672262FA"/>
    <w:rsid w:val="674072DB"/>
    <w:rsid w:val="67786A75"/>
    <w:rsid w:val="679118E5"/>
    <w:rsid w:val="67CF5193"/>
    <w:rsid w:val="684643AD"/>
    <w:rsid w:val="68561ECA"/>
    <w:rsid w:val="6888625E"/>
    <w:rsid w:val="68AC7C84"/>
    <w:rsid w:val="68D66A5E"/>
    <w:rsid w:val="69271DD2"/>
    <w:rsid w:val="695A6B87"/>
    <w:rsid w:val="695B7E28"/>
    <w:rsid w:val="696F5C56"/>
    <w:rsid w:val="69807E63"/>
    <w:rsid w:val="69996D58"/>
    <w:rsid w:val="69A3437F"/>
    <w:rsid w:val="69BD2254"/>
    <w:rsid w:val="69D5365C"/>
    <w:rsid w:val="69E228CC"/>
    <w:rsid w:val="6A155C2C"/>
    <w:rsid w:val="6A1D0732"/>
    <w:rsid w:val="6A362905"/>
    <w:rsid w:val="6A4B1D47"/>
    <w:rsid w:val="6A5827E4"/>
    <w:rsid w:val="6A892D47"/>
    <w:rsid w:val="6AB26742"/>
    <w:rsid w:val="6ABF58A2"/>
    <w:rsid w:val="6AD8791F"/>
    <w:rsid w:val="6B17456C"/>
    <w:rsid w:val="6B1E2234"/>
    <w:rsid w:val="6B2A277C"/>
    <w:rsid w:val="6B2C16BE"/>
    <w:rsid w:val="6B2E24ED"/>
    <w:rsid w:val="6B644664"/>
    <w:rsid w:val="6BA64CA5"/>
    <w:rsid w:val="6BAC474D"/>
    <w:rsid w:val="6BB05296"/>
    <w:rsid w:val="6BC13C11"/>
    <w:rsid w:val="6C1D408F"/>
    <w:rsid w:val="6C6E6699"/>
    <w:rsid w:val="6C8F078D"/>
    <w:rsid w:val="6C904B39"/>
    <w:rsid w:val="6C907761"/>
    <w:rsid w:val="6C975BF0"/>
    <w:rsid w:val="6CBB2570"/>
    <w:rsid w:val="6D087D49"/>
    <w:rsid w:val="6D0B038C"/>
    <w:rsid w:val="6D0B3EE8"/>
    <w:rsid w:val="6D1D43B9"/>
    <w:rsid w:val="6D3C0545"/>
    <w:rsid w:val="6D68133A"/>
    <w:rsid w:val="6D6967CC"/>
    <w:rsid w:val="6D822820"/>
    <w:rsid w:val="6DBF0821"/>
    <w:rsid w:val="6DC9627D"/>
    <w:rsid w:val="6E041063"/>
    <w:rsid w:val="6E0E30B7"/>
    <w:rsid w:val="6E482D6D"/>
    <w:rsid w:val="6E487282"/>
    <w:rsid w:val="6E5673E4"/>
    <w:rsid w:val="6E9C2575"/>
    <w:rsid w:val="6EA4063A"/>
    <w:rsid w:val="6EC64279"/>
    <w:rsid w:val="6ECD20C9"/>
    <w:rsid w:val="6F3A127F"/>
    <w:rsid w:val="6F4E314F"/>
    <w:rsid w:val="6F707492"/>
    <w:rsid w:val="6FAA79E8"/>
    <w:rsid w:val="6FB645DF"/>
    <w:rsid w:val="6FE97ADF"/>
    <w:rsid w:val="700A783B"/>
    <w:rsid w:val="702A6D7B"/>
    <w:rsid w:val="703D4649"/>
    <w:rsid w:val="70724613"/>
    <w:rsid w:val="708D63CF"/>
    <w:rsid w:val="709C6FFD"/>
    <w:rsid w:val="709F32C5"/>
    <w:rsid w:val="70A73F27"/>
    <w:rsid w:val="70C80EAD"/>
    <w:rsid w:val="71034A80"/>
    <w:rsid w:val="71127830"/>
    <w:rsid w:val="715A7EE4"/>
    <w:rsid w:val="7161593B"/>
    <w:rsid w:val="7167036E"/>
    <w:rsid w:val="718C67DA"/>
    <w:rsid w:val="72010AC7"/>
    <w:rsid w:val="720F6657"/>
    <w:rsid w:val="723072E6"/>
    <w:rsid w:val="72397A52"/>
    <w:rsid w:val="72541FB9"/>
    <w:rsid w:val="725E2D0C"/>
    <w:rsid w:val="72834520"/>
    <w:rsid w:val="728D6321"/>
    <w:rsid w:val="72A11576"/>
    <w:rsid w:val="72B7312A"/>
    <w:rsid w:val="72BC4D18"/>
    <w:rsid w:val="72C9287B"/>
    <w:rsid w:val="72E318D4"/>
    <w:rsid w:val="72EC113E"/>
    <w:rsid w:val="72F13B80"/>
    <w:rsid w:val="72F166A3"/>
    <w:rsid w:val="731534B1"/>
    <w:rsid w:val="73460A9A"/>
    <w:rsid w:val="73491BDF"/>
    <w:rsid w:val="734B55AF"/>
    <w:rsid w:val="73545A83"/>
    <w:rsid w:val="737E1FFB"/>
    <w:rsid w:val="738524FE"/>
    <w:rsid w:val="739D0CAC"/>
    <w:rsid w:val="73BE15F2"/>
    <w:rsid w:val="73CC1333"/>
    <w:rsid w:val="74064D11"/>
    <w:rsid w:val="74107AA4"/>
    <w:rsid w:val="741E2752"/>
    <w:rsid w:val="74500088"/>
    <w:rsid w:val="74545593"/>
    <w:rsid w:val="747F0335"/>
    <w:rsid w:val="74897E47"/>
    <w:rsid w:val="74EE65C9"/>
    <w:rsid w:val="75157145"/>
    <w:rsid w:val="751678CE"/>
    <w:rsid w:val="75482F15"/>
    <w:rsid w:val="754D2DBC"/>
    <w:rsid w:val="75742F72"/>
    <w:rsid w:val="7578422D"/>
    <w:rsid w:val="75C72584"/>
    <w:rsid w:val="75C92D1C"/>
    <w:rsid w:val="75EB71DE"/>
    <w:rsid w:val="75F23E97"/>
    <w:rsid w:val="760C3AD8"/>
    <w:rsid w:val="7617659C"/>
    <w:rsid w:val="7662101C"/>
    <w:rsid w:val="76695680"/>
    <w:rsid w:val="76980318"/>
    <w:rsid w:val="76A258BD"/>
    <w:rsid w:val="76DA5E61"/>
    <w:rsid w:val="77080610"/>
    <w:rsid w:val="77196C05"/>
    <w:rsid w:val="772E7150"/>
    <w:rsid w:val="77576F47"/>
    <w:rsid w:val="77643020"/>
    <w:rsid w:val="77910FDC"/>
    <w:rsid w:val="77A3030D"/>
    <w:rsid w:val="77CF121E"/>
    <w:rsid w:val="77E1098D"/>
    <w:rsid w:val="78167403"/>
    <w:rsid w:val="782D42AD"/>
    <w:rsid w:val="784C4144"/>
    <w:rsid w:val="78591FAB"/>
    <w:rsid w:val="78637AFB"/>
    <w:rsid w:val="78812241"/>
    <w:rsid w:val="78DB7447"/>
    <w:rsid w:val="78E0447A"/>
    <w:rsid w:val="79010E7D"/>
    <w:rsid w:val="7903408B"/>
    <w:rsid w:val="79276269"/>
    <w:rsid w:val="794669D3"/>
    <w:rsid w:val="795C61F7"/>
    <w:rsid w:val="7988215F"/>
    <w:rsid w:val="7A007BAE"/>
    <w:rsid w:val="7A044199"/>
    <w:rsid w:val="7A0F071E"/>
    <w:rsid w:val="7A0F4172"/>
    <w:rsid w:val="7A1C7734"/>
    <w:rsid w:val="7A236D15"/>
    <w:rsid w:val="7A2C3F6F"/>
    <w:rsid w:val="7A354B4E"/>
    <w:rsid w:val="7A357A33"/>
    <w:rsid w:val="7A542210"/>
    <w:rsid w:val="7AEB5911"/>
    <w:rsid w:val="7B0275FB"/>
    <w:rsid w:val="7B4E6013"/>
    <w:rsid w:val="7B9A0AAA"/>
    <w:rsid w:val="7BB73BB8"/>
    <w:rsid w:val="7BCD32F3"/>
    <w:rsid w:val="7BF31BD7"/>
    <w:rsid w:val="7C0D0F87"/>
    <w:rsid w:val="7C3A01F1"/>
    <w:rsid w:val="7C3A0345"/>
    <w:rsid w:val="7C604B1C"/>
    <w:rsid w:val="7C625D75"/>
    <w:rsid w:val="7CAD075E"/>
    <w:rsid w:val="7CB63E70"/>
    <w:rsid w:val="7CD04806"/>
    <w:rsid w:val="7D0C5168"/>
    <w:rsid w:val="7D133397"/>
    <w:rsid w:val="7D31799A"/>
    <w:rsid w:val="7D6A3E49"/>
    <w:rsid w:val="7D7B452B"/>
    <w:rsid w:val="7D80764B"/>
    <w:rsid w:val="7DAE3BD4"/>
    <w:rsid w:val="7DC223A1"/>
    <w:rsid w:val="7DCC2BDD"/>
    <w:rsid w:val="7DF52339"/>
    <w:rsid w:val="7E0830A4"/>
    <w:rsid w:val="7E2B43EA"/>
    <w:rsid w:val="7E3C079D"/>
    <w:rsid w:val="7E417769"/>
    <w:rsid w:val="7E8640C1"/>
    <w:rsid w:val="7E947396"/>
    <w:rsid w:val="7E991353"/>
    <w:rsid w:val="7E9E0C2F"/>
    <w:rsid w:val="7EA50DF2"/>
    <w:rsid w:val="7EAE5646"/>
    <w:rsid w:val="7EB1718B"/>
    <w:rsid w:val="7EB818C1"/>
    <w:rsid w:val="7ECF746B"/>
    <w:rsid w:val="7EFF0E7C"/>
    <w:rsid w:val="7F001DCA"/>
    <w:rsid w:val="7F3D5485"/>
    <w:rsid w:val="7FAD417A"/>
    <w:rsid w:val="7FC31ACF"/>
    <w:rsid w:val="7FCB4B3B"/>
    <w:rsid w:val="7FCC7507"/>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0" w:semiHidden="0"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qFormat="1" w:unhideWhenUsed="0" w:uiPriority="99" w:semiHidden="0" w:name="index 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99" w:semiHidden="0" w:name="toc 1"/>
    <w:lsdException w:qFormat="1" w:unhideWhenUsed="0" w:uiPriority="99" w:semiHidden="0" w:name="toc 2"/>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qFormat="1" w:unhideWhenUsed="0" w:uiPriority="99" w:semiHidden="0" w:name="Normal Indent"/>
    <w:lsdException w:uiPriority="99" w:name="footnote text" w:locked="1"/>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qFormat="1" w:unhideWhenUsed="0" w:uiPriority="0" w:semiHidden="0" w:name="envelope return" w:locked="1"/>
    <w:lsdException w:uiPriority="99" w:name="footnote reference" w:locked="1"/>
    <w:lsdException w:qFormat="1" w:unhideWhenUsed="0" w:uiPriority="99" w:name="annotation reference"/>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qFormat="1" w:uiPriority="1" w:name="Default Paragraph Font"/>
    <w:lsdException w:qFormat="1" w:unhideWhenUsed="0" w:uiPriority="99" w:semiHidden="0" w:name="Body Text"/>
    <w:lsdException w:qFormat="1" w:unhideWhenUsed="0" w:uiPriority="99" w:semiHidden="0" w:name="Body Text Indent"/>
    <w:lsdException w:qFormat="1" w:unhideWhenUsed="0" w:uiPriority="0" w:semiHidden="0" w:name="List Continue" w:locked="1"/>
    <w:lsdException w:uiPriority="99" w:name="List Continue 2" w:locked="1"/>
    <w:lsdException w:uiPriority="99" w:name="List Continue 3" w:locked="1"/>
    <w:lsdException w:uiPriority="99" w:name="List Continue 4" w:locked="1"/>
    <w:lsdException w:uiPriority="99" w:name="List Continue 5" w:locked="1"/>
    <w:lsdException w:qFormat="1" w:unhideWhenUsed="0" w:uiPriority="99" w:name="Message Header"/>
    <w:lsdException w:qFormat="1" w:unhideWhenUsed="0" w:uiPriority="11" w:semiHidden="0" w:name="Subtitle" w:locked="1"/>
    <w:lsdException w:uiPriority="99" w:name="Salutation" w:locked="1"/>
    <w:lsdException w:uiPriority="99" w:name="Date" w:locked="1"/>
    <w:lsdException w:qFormat="1" w:unhideWhenUsed="0" w:uiPriority="99" w:semiHidden="0" w:name="Body Text First Indent"/>
    <w:lsdException w:qFormat="1" w:uiPriority="99" w:semiHidden="0" w:name="Body Text First Indent 2" w:locked="1"/>
    <w:lsdException w:uiPriority="99" w:name="Note Heading" w:locked="1"/>
    <w:lsdException w:qFormat="1" w:unhideWhenUsed="0" w:uiPriority="0" w:semiHidden="0" w:name="Body Text 2" w:locked="1"/>
    <w:lsdException w:qFormat="1" w:unhideWhenUsed="0" w:uiPriority="99" w:semiHidden="0" w:name="Body Text 3"/>
    <w:lsdException w:uiPriority="99" w:name="Body Text Indent 2" w:locked="1"/>
    <w:lsdException w:uiPriority="99" w:name="Body Text Indent 3" w:locked="1"/>
    <w:lsdException w:uiPriority="99" w:name="Block Text" w:locked="1"/>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20" w:semiHidden="0" w:name="Emphasis" w:locked="1"/>
    <w:lsdException w:uiPriority="99" w:name="Document Map" w:locked="1"/>
    <w:lsdException w:qFormat="1" w:unhideWhenUsed="0" w:uiPriority="99" w:semiHidden="0" w:name="Plain Text"/>
    <w:lsdException w:uiPriority="99" w:name="E-mail Signature" w:locked="1"/>
    <w:lsdException w:qFormat="1" w:unhideWhenUsed="0" w:uiPriority="99" w:semiHidden="0" w:name="Normal (Web)"/>
    <w:lsdException w:qFormat="1" w:uiPriority="99" w:name="HTML Acronym" w:locked="1"/>
    <w:lsdException w:uiPriority="99" w:name="HTML Address" w:locked="1"/>
    <w:lsdException w:qFormat="1" w:uiPriority="99" w:name="HTML Cite" w:locked="1"/>
    <w:lsdException w:qFormat="1" w:uiPriority="99" w:name="HTML Code" w:locked="1"/>
    <w:lsdException w:qFormat="1" w:uiPriority="99" w:name="HTML Definition" w:locked="1"/>
    <w:lsdException w:qFormat="1" w:uiPriority="99" w:name="HTML Keyboard" w:locked="1"/>
    <w:lsdException w:uiPriority="99" w:name="HTML Preformatted" w:locked="1"/>
    <w:lsdException w:qFormat="1" w:uiPriority="99" w:name="HTML Sample" w:locked="1"/>
    <w:lsdException w:qFormat="1" w:uiPriority="99" w:name="HTML Typewriter" w:locked="1"/>
    <w:lsdException w:qFormat="1" w:unhideWhenUsed="0" w:uiPriority="99" w:semiHidden="0" w:name="HTML Variable"/>
    <w:lsdException w:qFormat="1" w:uiPriority="99" w:name="Normal Table"/>
    <w:lsdException w:qFormat="1" w:unhideWhenUsed="0" w:uiPriority="99"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semiHidden="0" w:name="Balloon Text"/>
    <w:lsdException w:qFormat="1" w:unhideWhenUsed="0" w:uiPriority="99" w:semiHidden="0" w:name="Table Grid"/>
    <w:lsdException w:uiPriority="99" w:name="Table Theme" w:locked="1"/>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6">
    <w:name w:val="heading 1"/>
    <w:basedOn w:val="1"/>
    <w:next w:val="1"/>
    <w:link w:val="81"/>
    <w:qFormat/>
    <w:uiPriority w:val="99"/>
    <w:pPr>
      <w:keepNext/>
      <w:keepLines/>
      <w:spacing w:line="576" w:lineRule="auto"/>
      <w:outlineLvl w:val="0"/>
    </w:pPr>
    <w:rPr>
      <w:rFonts w:ascii="Times New Roman" w:hAnsi="Times New Roman"/>
      <w:b/>
      <w:kern w:val="44"/>
      <w:sz w:val="44"/>
      <w:szCs w:val="20"/>
    </w:rPr>
  </w:style>
  <w:style w:type="paragraph" w:styleId="7">
    <w:name w:val="heading 2"/>
    <w:basedOn w:val="1"/>
    <w:next w:val="1"/>
    <w:link w:val="51"/>
    <w:autoRedefine/>
    <w:qFormat/>
    <w:uiPriority w:val="99"/>
    <w:pPr>
      <w:keepNext/>
      <w:keepLines/>
      <w:numPr>
        <w:ilvl w:val="0"/>
        <w:numId w:val="1"/>
      </w:numPr>
      <w:spacing w:line="413" w:lineRule="auto"/>
      <w:outlineLvl w:val="1"/>
    </w:pPr>
    <w:rPr>
      <w:rFonts w:ascii="Cambria" w:hAnsi="Cambria"/>
      <w:b/>
      <w:bCs/>
      <w:kern w:val="0"/>
      <w:sz w:val="32"/>
      <w:szCs w:val="32"/>
    </w:rPr>
  </w:style>
  <w:style w:type="paragraph" w:styleId="8">
    <w:name w:val="heading 3"/>
    <w:basedOn w:val="1"/>
    <w:next w:val="1"/>
    <w:link w:val="44"/>
    <w:autoRedefine/>
    <w:qFormat/>
    <w:uiPriority w:val="99"/>
    <w:pPr>
      <w:keepNext/>
      <w:keepLines/>
      <w:spacing w:line="413" w:lineRule="auto"/>
      <w:outlineLvl w:val="2"/>
    </w:pPr>
    <w:rPr>
      <w:b/>
      <w:bCs/>
      <w:kern w:val="0"/>
      <w:sz w:val="32"/>
      <w:szCs w:val="32"/>
    </w:rPr>
  </w:style>
  <w:style w:type="paragraph" w:styleId="9">
    <w:name w:val="heading 4"/>
    <w:basedOn w:val="1"/>
    <w:next w:val="1"/>
    <w:link w:val="52"/>
    <w:autoRedefine/>
    <w:qFormat/>
    <w:uiPriority w:val="99"/>
    <w:pPr>
      <w:keepNext/>
      <w:keepLines/>
      <w:adjustRightInd w:val="0"/>
      <w:spacing w:line="376" w:lineRule="atLeast"/>
      <w:textAlignment w:val="baseline"/>
      <w:outlineLvl w:val="3"/>
    </w:pPr>
    <w:rPr>
      <w:rFonts w:ascii="Cambria" w:hAnsi="Cambria"/>
      <w:b/>
      <w:bCs/>
      <w:kern w:val="0"/>
      <w:sz w:val="28"/>
      <w:szCs w:val="28"/>
    </w:rPr>
  </w:style>
  <w:style w:type="paragraph" w:styleId="10">
    <w:name w:val="heading 5"/>
    <w:basedOn w:val="1"/>
    <w:next w:val="1"/>
    <w:qFormat/>
    <w:locked/>
    <w:uiPriority w:val="0"/>
    <w:pPr>
      <w:keepNext/>
      <w:keepLines/>
      <w:spacing w:before="280" w:after="290" w:line="376" w:lineRule="auto"/>
      <w:outlineLvl w:val="4"/>
    </w:pPr>
    <w:rPr>
      <w:b/>
      <w:bCs/>
      <w:sz w:val="28"/>
      <w:szCs w:val="28"/>
    </w:rPr>
  </w:style>
  <w:style w:type="character" w:default="1" w:styleId="29">
    <w:name w:val="Default Paragraph Font"/>
    <w:semiHidden/>
    <w:unhideWhenUsed/>
    <w:qFormat/>
    <w:uiPriority w:val="1"/>
  </w:style>
  <w:style w:type="table" w:default="1" w:styleId="27">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next w:val="3"/>
    <w:link w:val="53"/>
    <w:autoRedefine/>
    <w:qFormat/>
    <w:uiPriority w:val="99"/>
    <w:pPr>
      <w:spacing w:line="360" w:lineRule="auto"/>
    </w:pPr>
    <w:rPr>
      <w:kern w:val="0"/>
      <w:sz w:val="20"/>
      <w:szCs w:val="20"/>
    </w:rPr>
  </w:style>
  <w:style w:type="paragraph" w:styleId="3">
    <w:name w:val="Body Text 2"/>
    <w:basedOn w:val="1"/>
    <w:next w:val="4"/>
    <w:autoRedefine/>
    <w:qFormat/>
    <w:locked/>
    <w:uiPriority w:val="0"/>
    <w:pPr>
      <w:spacing w:after="120" w:line="480" w:lineRule="auto"/>
    </w:pPr>
    <w:rPr>
      <w:rFonts w:ascii="仿宋_GB2312" w:eastAsia="仿宋_GB2312"/>
      <w:sz w:val="32"/>
      <w:szCs w:val="32"/>
    </w:rPr>
  </w:style>
  <w:style w:type="paragraph" w:styleId="4">
    <w:name w:val="Body Text First Indent 2"/>
    <w:basedOn w:val="5"/>
    <w:autoRedefine/>
    <w:unhideWhenUsed/>
    <w:qFormat/>
    <w:locked/>
    <w:uiPriority w:val="99"/>
    <w:pPr>
      <w:tabs>
        <w:tab w:val="left" w:pos="1050"/>
      </w:tabs>
      <w:ind w:firstLine="420"/>
    </w:pPr>
  </w:style>
  <w:style w:type="paragraph" w:styleId="5">
    <w:name w:val="Body Text Indent"/>
    <w:basedOn w:val="1"/>
    <w:link w:val="57"/>
    <w:autoRedefine/>
    <w:qFormat/>
    <w:uiPriority w:val="99"/>
    <w:pPr>
      <w:ind w:left="420" w:leftChars="200"/>
    </w:pPr>
    <w:rPr>
      <w:kern w:val="0"/>
      <w:sz w:val="20"/>
      <w:szCs w:val="20"/>
    </w:rPr>
  </w:style>
  <w:style w:type="paragraph" w:styleId="11">
    <w:name w:val="Normal Indent"/>
    <w:basedOn w:val="1"/>
    <w:autoRedefine/>
    <w:qFormat/>
    <w:uiPriority w:val="99"/>
    <w:pPr>
      <w:ind w:firstLine="420"/>
    </w:pPr>
    <w:rPr>
      <w:szCs w:val="20"/>
    </w:rPr>
  </w:style>
  <w:style w:type="paragraph" w:styleId="12">
    <w:name w:val="annotation text"/>
    <w:basedOn w:val="1"/>
    <w:link w:val="55"/>
    <w:autoRedefine/>
    <w:semiHidden/>
    <w:qFormat/>
    <w:uiPriority w:val="99"/>
    <w:pPr>
      <w:jc w:val="left"/>
    </w:pPr>
    <w:rPr>
      <w:kern w:val="0"/>
      <w:sz w:val="20"/>
      <w:szCs w:val="20"/>
    </w:rPr>
  </w:style>
  <w:style w:type="paragraph" w:styleId="13">
    <w:name w:val="Body Text 3"/>
    <w:basedOn w:val="1"/>
    <w:link w:val="56"/>
    <w:autoRedefine/>
    <w:qFormat/>
    <w:uiPriority w:val="99"/>
    <w:rPr>
      <w:kern w:val="0"/>
      <w:sz w:val="16"/>
      <w:szCs w:val="16"/>
    </w:rPr>
  </w:style>
  <w:style w:type="paragraph" w:styleId="14">
    <w:name w:val="List Continue"/>
    <w:basedOn w:val="1"/>
    <w:next w:val="2"/>
    <w:autoRedefine/>
    <w:qFormat/>
    <w:locked/>
    <w:uiPriority w:val="0"/>
    <w:pPr>
      <w:widowControl/>
      <w:spacing w:before="280" w:after="280"/>
    </w:pPr>
  </w:style>
  <w:style w:type="paragraph" w:styleId="15">
    <w:name w:val="Plain Text"/>
    <w:basedOn w:val="1"/>
    <w:link w:val="58"/>
    <w:autoRedefine/>
    <w:qFormat/>
    <w:uiPriority w:val="99"/>
    <w:rPr>
      <w:rFonts w:ascii="宋体" w:hAnsi="Courier New"/>
      <w:kern w:val="0"/>
      <w:szCs w:val="21"/>
    </w:rPr>
  </w:style>
  <w:style w:type="paragraph" w:styleId="16">
    <w:name w:val="Balloon Text"/>
    <w:basedOn w:val="1"/>
    <w:link w:val="59"/>
    <w:autoRedefine/>
    <w:qFormat/>
    <w:uiPriority w:val="99"/>
    <w:rPr>
      <w:sz w:val="18"/>
      <w:szCs w:val="18"/>
    </w:rPr>
  </w:style>
  <w:style w:type="paragraph" w:styleId="17">
    <w:name w:val="footer"/>
    <w:basedOn w:val="1"/>
    <w:link w:val="60"/>
    <w:autoRedefine/>
    <w:qFormat/>
    <w:uiPriority w:val="99"/>
    <w:pPr>
      <w:tabs>
        <w:tab w:val="center" w:pos="4153"/>
        <w:tab w:val="right" w:pos="8306"/>
      </w:tabs>
      <w:snapToGrid w:val="0"/>
      <w:jc w:val="left"/>
    </w:pPr>
    <w:rPr>
      <w:kern w:val="0"/>
      <w:sz w:val="18"/>
      <w:szCs w:val="18"/>
    </w:rPr>
  </w:style>
  <w:style w:type="paragraph" w:styleId="18">
    <w:name w:val="envelope return"/>
    <w:basedOn w:val="1"/>
    <w:autoRedefine/>
    <w:qFormat/>
    <w:locked/>
    <w:uiPriority w:val="0"/>
    <w:pPr>
      <w:snapToGrid w:val="0"/>
    </w:pPr>
    <w:rPr>
      <w:rFonts w:ascii="Arial" w:hAnsi="Arial"/>
    </w:rPr>
  </w:style>
  <w:style w:type="paragraph" w:styleId="19">
    <w:name w:val="header"/>
    <w:basedOn w:val="1"/>
    <w:link w:val="61"/>
    <w:autoRedefine/>
    <w:qFormat/>
    <w:uiPriority w:val="99"/>
    <w:pPr>
      <w:pBdr>
        <w:bottom w:val="single" w:color="auto" w:sz="6" w:space="1"/>
      </w:pBdr>
      <w:tabs>
        <w:tab w:val="center" w:pos="4153"/>
        <w:tab w:val="right" w:pos="8306"/>
      </w:tabs>
      <w:snapToGrid w:val="0"/>
      <w:jc w:val="center"/>
    </w:pPr>
    <w:rPr>
      <w:kern w:val="0"/>
      <w:sz w:val="18"/>
      <w:szCs w:val="18"/>
    </w:rPr>
  </w:style>
  <w:style w:type="paragraph" w:styleId="20">
    <w:name w:val="toc 1"/>
    <w:basedOn w:val="1"/>
    <w:next w:val="1"/>
    <w:autoRedefine/>
    <w:qFormat/>
    <w:uiPriority w:val="99"/>
    <w:pPr>
      <w:jc w:val="left"/>
    </w:pPr>
    <w:rPr>
      <w:rFonts w:eastAsia="宋体"/>
      <w:b/>
      <w:sz w:val="24"/>
    </w:rPr>
  </w:style>
  <w:style w:type="paragraph" w:styleId="21">
    <w:name w:val="toc 2"/>
    <w:basedOn w:val="1"/>
    <w:next w:val="1"/>
    <w:autoRedefine/>
    <w:qFormat/>
    <w:uiPriority w:val="99"/>
    <w:pPr>
      <w:tabs>
        <w:tab w:val="left" w:pos="630"/>
        <w:tab w:val="right" w:leader="dot" w:pos="8890"/>
      </w:tabs>
      <w:ind w:left="210"/>
      <w:jc w:val="center"/>
    </w:pPr>
    <w:rPr>
      <w:rFonts w:eastAsia="宋体"/>
      <w:sz w:val="24"/>
    </w:rPr>
  </w:style>
  <w:style w:type="paragraph" w:styleId="22">
    <w:name w:val="Message Header"/>
    <w:basedOn w:val="1"/>
    <w:link w:val="62"/>
    <w:autoRedefine/>
    <w:semiHidden/>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kern w:val="0"/>
      <w:sz w:val="24"/>
      <w:szCs w:val="24"/>
    </w:rPr>
  </w:style>
  <w:style w:type="paragraph" w:styleId="23">
    <w:name w:val="Normal (Web)"/>
    <w:basedOn w:val="1"/>
    <w:autoRedefine/>
    <w:qFormat/>
    <w:uiPriority w:val="99"/>
    <w:pPr>
      <w:spacing w:beforeAutospacing="1" w:afterAutospacing="1"/>
      <w:jc w:val="left"/>
    </w:pPr>
    <w:rPr>
      <w:kern w:val="0"/>
      <w:sz w:val="24"/>
    </w:rPr>
  </w:style>
  <w:style w:type="paragraph" w:styleId="24">
    <w:name w:val="index 1"/>
    <w:basedOn w:val="1"/>
    <w:next w:val="1"/>
    <w:autoRedefine/>
    <w:qFormat/>
    <w:uiPriority w:val="99"/>
  </w:style>
  <w:style w:type="paragraph" w:styleId="25">
    <w:name w:val="annotation subject"/>
    <w:basedOn w:val="12"/>
    <w:next w:val="12"/>
    <w:link w:val="63"/>
    <w:autoRedefine/>
    <w:semiHidden/>
    <w:qFormat/>
    <w:uiPriority w:val="99"/>
    <w:rPr>
      <w:b/>
      <w:bCs/>
    </w:rPr>
  </w:style>
  <w:style w:type="paragraph" w:styleId="26">
    <w:name w:val="Body Text First Indent"/>
    <w:basedOn w:val="2"/>
    <w:link w:val="54"/>
    <w:autoRedefine/>
    <w:qFormat/>
    <w:uiPriority w:val="99"/>
    <w:pPr>
      <w:spacing w:after="120" w:line="240" w:lineRule="auto"/>
      <w:ind w:firstLine="420" w:firstLineChars="100"/>
    </w:pPr>
    <w:rPr>
      <w:rFonts w:ascii="Times New Roman"/>
    </w:rPr>
  </w:style>
  <w:style w:type="table" w:styleId="28">
    <w:name w:val="Table Grid"/>
    <w:basedOn w:val="27"/>
    <w:autoRedefine/>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0">
    <w:name w:val="Strong"/>
    <w:basedOn w:val="29"/>
    <w:autoRedefine/>
    <w:qFormat/>
    <w:uiPriority w:val="99"/>
    <w:rPr>
      <w:rFonts w:cs="Times New Roman"/>
      <w:b/>
    </w:rPr>
  </w:style>
  <w:style w:type="character" w:styleId="31">
    <w:name w:val="page number"/>
    <w:basedOn w:val="29"/>
    <w:autoRedefine/>
    <w:qFormat/>
    <w:uiPriority w:val="99"/>
    <w:rPr>
      <w:rFonts w:cs="Times New Roman"/>
    </w:rPr>
  </w:style>
  <w:style w:type="character" w:styleId="32">
    <w:name w:val="FollowedHyperlink"/>
    <w:basedOn w:val="29"/>
    <w:autoRedefine/>
    <w:qFormat/>
    <w:uiPriority w:val="99"/>
    <w:rPr>
      <w:rFonts w:cs="Times New Roman"/>
      <w:color w:val="333333"/>
      <w:u w:val="none"/>
    </w:rPr>
  </w:style>
  <w:style w:type="character" w:styleId="33">
    <w:name w:val="Emphasis"/>
    <w:basedOn w:val="29"/>
    <w:autoRedefine/>
    <w:qFormat/>
    <w:locked/>
    <w:uiPriority w:val="20"/>
    <w:rPr>
      <w:b/>
      <w:bCs/>
    </w:rPr>
  </w:style>
  <w:style w:type="character" w:styleId="34">
    <w:name w:val="HTML Definition"/>
    <w:basedOn w:val="29"/>
    <w:autoRedefine/>
    <w:semiHidden/>
    <w:unhideWhenUsed/>
    <w:qFormat/>
    <w:locked/>
    <w:uiPriority w:val="99"/>
  </w:style>
  <w:style w:type="character" w:styleId="35">
    <w:name w:val="HTML Typewriter"/>
    <w:basedOn w:val="29"/>
    <w:autoRedefine/>
    <w:semiHidden/>
    <w:unhideWhenUsed/>
    <w:qFormat/>
    <w:locked/>
    <w:uiPriority w:val="99"/>
    <w:rPr>
      <w:rFonts w:hint="default" w:ascii="monospace" w:hAnsi="monospace" w:eastAsia="monospace" w:cs="monospace"/>
      <w:sz w:val="20"/>
    </w:rPr>
  </w:style>
  <w:style w:type="character" w:styleId="36">
    <w:name w:val="HTML Acronym"/>
    <w:basedOn w:val="29"/>
    <w:autoRedefine/>
    <w:semiHidden/>
    <w:unhideWhenUsed/>
    <w:qFormat/>
    <w:locked/>
    <w:uiPriority w:val="99"/>
  </w:style>
  <w:style w:type="character" w:styleId="37">
    <w:name w:val="HTML Variable"/>
    <w:basedOn w:val="29"/>
    <w:autoRedefine/>
    <w:qFormat/>
    <w:uiPriority w:val="99"/>
    <w:rPr>
      <w:rFonts w:cs="Times New Roman"/>
      <w:i/>
    </w:rPr>
  </w:style>
  <w:style w:type="character" w:styleId="38">
    <w:name w:val="Hyperlink"/>
    <w:basedOn w:val="29"/>
    <w:autoRedefine/>
    <w:qFormat/>
    <w:uiPriority w:val="99"/>
    <w:rPr>
      <w:rFonts w:cs="Times New Roman"/>
      <w:color w:val="0000FF"/>
      <w:u w:val="single"/>
    </w:rPr>
  </w:style>
  <w:style w:type="character" w:styleId="39">
    <w:name w:val="HTML Code"/>
    <w:basedOn w:val="29"/>
    <w:autoRedefine/>
    <w:semiHidden/>
    <w:unhideWhenUsed/>
    <w:qFormat/>
    <w:locked/>
    <w:uiPriority w:val="99"/>
    <w:rPr>
      <w:rFonts w:hint="default" w:ascii="monospace" w:hAnsi="monospace" w:eastAsia="monospace" w:cs="monospace"/>
      <w:sz w:val="20"/>
    </w:rPr>
  </w:style>
  <w:style w:type="character" w:styleId="40">
    <w:name w:val="annotation reference"/>
    <w:basedOn w:val="29"/>
    <w:autoRedefine/>
    <w:semiHidden/>
    <w:qFormat/>
    <w:uiPriority w:val="99"/>
    <w:rPr>
      <w:rFonts w:cs="Times New Roman"/>
      <w:sz w:val="21"/>
    </w:rPr>
  </w:style>
  <w:style w:type="character" w:styleId="41">
    <w:name w:val="HTML Cite"/>
    <w:basedOn w:val="29"/>
    <w:autoRedefine/>
    <w:semiHidden/>
    <w:unhideWhenUsed/>
    <w:qFormat/>
    <w:locked/>
    <w:uiPriority w:val="99"/>
  </w:style>
  <w:style w:type="character" w:styleId="42">
    <w:name w:val="HTML Keyboard"/>
    <w:basedOn w:val="29"/>
    <w:autoRedefine/>
    <w:semiHidden/>
    <w:unhideWhenUsed/>
    <w:qFormat/>
    <w:locked/>
    <w:uiPriority w:val="99"/>
    <w:rPr>
      <w:rFonts w:hint="default" w:ascii="monospace" w:hAnsi="monospace" w:eastAsia="monospace" w:cs="monospace"/>
      <w:sz w:val="20"/>
    </w:rPr>
  </w:style>
  <w:style w:type="character" w:styleId="43">
    <w:name w:val="HTML Sample"/>
    <w:basedOn w:val="29"/>
    <w:autoRedefine/>
    <w:semiHidden/>
    <w:unhideWhenUsed/>
    <w:qFormat/>
    <w:locked/>
    <w:uiPriority w:val="99"/>
    <w:rPr>
      <w:rFonts w:ascii="monospace" w:hAnsi="monospace" w:eastAsia="monospace" w:cs="monospace"/>
    </w:rPr>
  </w:style>
  <w:style w:type="character" w:customStyle="1" w:styleId="44">
    <w:name w:val="标题 3 字符"/>
    <w:basedOn w:val="29"/>
    <w:link w:val="8"/>
    <w:autoRedefine/>
    <w:semiHidden/>
    <w:qFormat/>
    <w:locked/>
    <w:uiPriority w:val="99"/>
    <w:rPr>
      <w:rFonts w:ascii="Calibri" w:hAnsi="Calibri" w:cs="Times New Roman"/>
      <w:b/>
      <w:sz w:val="32"/>
    </w:rPr>
  </w:style>
  <w:style w:type="character" w:customStyle="1" w:styleId="45">
    <w:name w:val="标题 1 字符"/>
    <w:basedOn w:val="29"/>
    <w:autoRedefine/>
    <w:qFormat/>
    <w:locked/>
    <w:uiPriority w:val="99"/>
    <w:rPr>
      <w:rFonts w:cs="Times New Roman"/>
      <w:b/>
      <w:kern w:val="44"/>
      <w:sz w:val="44"/>
    </w:rPr>
  </w:style>
  <w:style w:type="paragraph" w:customStyle="1" w:styleId="46">
    <w:name w:val="样式 正文首行缩进 2 + Arial"/>
    <w:basedOn w:val="1"/>
    <w:next w:val="1"/>
    <w:autoRedefine/>
    <w:qFormat/>
    <w:uiPriority w:val="0"/>
    <w:pPr>
      <w:spacing w:after="120" w:line="320" w:lineRule="atLeast"/>
      <w:ind w:firstLine="200" w:firstLineChars="200"/>
    </w:pPr>
    <w:rPr>
      <w:rFonts w:ascii="Arial" w:hAnsi="Arial"/>
      <w:kern w:val="0"/>
    </w:rPr>
  </w:style>
  <w:style w:type="paragraph" w:customStyle="1" w:styleId="47">
    <w:name w:val="Default"/>
    <w:next w:val="1"/>
    <w:autoRedefine/>
    <w:qFormat/>
    <w:uiPriority w:val="0"/>
    <w:pPr>
      <w:widowControl w:val="0"/>
      <w:autoSpaceDE w:val="0"/>
      <w:autoSpaceDN w:val="0"/>
      <w:adjustRightInd w:val="0"/>
    </w:pPr>
    <w:rPr>
      <w:rFonts w:ascii="宋体" w:hAnsi="Calibri" w:eastAsia="宋体" w:cs="Times New Roman"/>
      <w:color w:val="000000"/>
      <w:sz w:val="24"/>
      <w:szCs w:val="22"/>
      <w:lang w:val="en-US" w:eastAsia="zh-CN" w:bidi="ar-SA"/>
    </w:rPr>
  </w:style>
  <w:style w:type="paragraph" w:customStyle="1" w:styleId="48">
    <w:name w:val="无间隔1"/>
    <w:basedOn w:val="1"/>
    <w:autoRedefine/>
    <w:qFormat/>
    <w:uiPriority w:val="99"/>
    <w:pPr>
      <w:spacing w:line="400" w:lineRule="exact"/>
    </w:pPr>
    <w:rPr>
      <w:sz w:val="24"/>
    </w:rPr>
  </w:style>
  <w:style w:type="paragraph" w:customStyle="1" w:styleId="49">
    <w:name w:val="正文 New"/>
    <w:autoRedefine/>
    <w:qFormat/>
    <w:uiPriority w:val="99"/>
    <w:pPr>
      <w:widowControl w:val="0"/>
      <w:jc w:val="both"/>
    </w:pPr>
    <w:rPr>
      <w:rFonts w:ascii="Calibri" w:hAnsi="Calibri" w:eastAsia="宋体" w:cs="Times New Roman"/>
      <w:kern w:val="2"/>
      <w:sz w:val="21"/>
      <w:szCs w:val="22"/>
      <w:lang w:val="en-US" w:eastAsia="zh-CN" w:bidi="ar-SA"/>
    </w:rPr>
  </w:style>
  <w:style w:type="paragraph" w:styleId="50">
    <w:name w:val="No Spacing"/>
    <w:basedOn w:val="1"/>
    <w:autoRedefine/>
    <w:qFormat/>
    <w:uiPriority w:val="99"/>
    <w:pPr>
      <w:spacing w:line="400" w:lineRule="exact"/>
    </w:pPr>
    <w:rPr>
      <w:sz w:val="24"/>
    </w:rPr>
  </w:style>
  <w:style w:type="character" w:customStyle="1" w:styleId="51">
    <w:name w:val="标题 2 字符"/>
    <w:basedOn w:val="29"/>
    <w:link w:val="7"/>
    <w:autoRedefine/>
    <w:qFormat/>
    <w:locked/>
    <w:uiPriority w:val="99"/>
    <w:rPr>
      <w:rFonts w:ascii="Cambria" w:hAnsi="Cambria"/>
      <w:b/>
      <w:bCs/>
      <w:sz w:val="32"/>
      <w:szCs w:val="32"/>
    </w:rPr>
  </w:style>
  <w:style w:type="character" w:customStyle="1" w:styleId="52">
    <w:name w:val="标题 4 字符"/>
    <w:basedOn w:val="29"/>
    <w:link w:val="9"/>
    <w:autoRedefine/>
    <w:semiHidden/>
    <w:qFormat/>
    <w:locked/>
    <w:uiPriority w:val="99"/>
    <w:rPr>
      <w:rFonts w:ascii="Cambria" w:hAnsi="Cambria" w:eastAsia="宋体" w:cs="Times New Roman"/>
      <w:b/>
      <w:sz w:val="28"/>
    </w:rPr>
  </w:style>
  <w:style w:type="character" w:customStyle="1" w:styleId="53">
    <w:name w:val="正文文本 字符"/>
    <w:basedOn w:val="29"/>
    <w:link w:val="2"/>
    <w:autoRedefine/>
    <w:semiHidden/>
    <w:qFormat/>
    <w:locked/>
    <w:uiPriority w:val="99"/>
    <w:rPr>
      <w:rFonts w:ascii="Calibri" w:hAnsi="Calibri" w:cs="Times New Roman"/>
    </w:rPr>
  </w:style>
  <w:style w:type="character" w:customStyle="1" w:styleId="54">
    <w:name w:val="正文文本首行缩进 字符"/>
    <w:basedOn w:val="53"/>
    <w:link w:val="26"/>
    <w:autoRedefine/>
    <w:semiHidden/>
    <w:qFormat/>
    <w:locked/>
    <w:uiPriority w:val="99"/>
    <w:rPr>
      <w:rFonts w:ascii="Calibri" w:hAnsi="Calibri" w:cs="Times New Roman"/>
    </w:rPr>
  </w:style>
  <w:style w:type="character" w:customStyle="1" w:styleId="55">
    <w:name w:val="批注文字 字符"/>
    <w:basedOn w:val="29"/>
    <w:link w:val="12"/>
    <w:autoRedefine/>
    <w:semiHidden/>
    <w:qFormat/>
    <w:locked/>
    <w:uiPriority w:val="99"/>
    <w:rPr>
      <w:rFonts w:ascii="Calibri" w:hAnsi="Calibri" w:cs="Times New Roman"/>
    </w:rPr>
  </w:style>
  <w:style w:type="character" w:customStyle="1" w:styleId="56">
    <w:name w:val="正文文本 3 字符"/>
    <w:basedOn w:val="29"/>
    <w:link w:val="13"/>
    <w:autoRedefine/>
    <w:semiHidden/>
    <w:qFormat/>
    <w:locked/>
    <w:uiPriority w:val="99"/>
    <w:rPr>
      <w:rFonts w:ascii="Calibri" w:hAnsi="Calibri" w:cs="Times New Roman"/>
      <w:sz w:val="16"/>
    </w:rPr>
  </w:style>
  <w:style w:type="character" w:customStyle="1" w:styleId="57">
    <w:name w:val="正文文本缩进 字符"/>
    <w:basedOn w:val="29"/>
    <w:link w:val="5"/>
    <w:autoRedefine/>
    <w:semiHidden/>
    <w:qFormat/>
    <w:locked/>
    <w:uiPriority w:val="99"/>
    <w:rPr>
      <w:rFonts w:ascii="Calibri" w:hAnsi="Calibri" w:cs="Times New Roman"/>
    </w:rPr>
  </w:style>
  <w:style w:type="character" w:customStyle="1" w:styleId="58">
    <w:name w:val="纯文本 字符"/>
    <w:basedOn w:val="29"/>
    <w:link w:val="15"/>
    <w:autoRedefine/>
    <w:semiHidden/>
    <w:qFormat/>
    <w:locked/>
    <w:uiPriority w:val="99"/>
    <w:rPr>
      <w:rFonts w:ascii="宋体" w:hAnsi="Courier New" w:cs="Times New Roman"/>
      <w:sz w:val="21"/>
    </w:rPr>
  </w:style>
  <w:style w:type="character" w:customStyle="1" w:styleId="59">
    <w:name w:val="批注框文本 字符"/>
    <w:basedOn w:val="29"/>
    <w:link w:val="16"/>
    <w:autoRedefine/>
    <w:qFormat/>
    <w:locked/>
    <w:uiPriority w:val="99"/>
    <w:rPr>
      <w:rFonts w:ascii="Calibri" w:hAnsi="Calibri" w:eastAsia="宋体" w:cs="Times New Roman"/>
      <w:kern w:val="2"/>
      <w:sz w:val="18"/>
    </w:rPr>
  </w:style>
  <w:style w:type="character" w:customStyle="1" w:styleId="60">
    <w:name w:val="页脚 字符"/>
    <w:basedOn w:val="29"/>
    <w:link w:val="17"/>
    <w:autoRedefine/>
    <w:semiHidden/>
    <w:qFormat/>
    <w:locked/>
    <w:uiPriority w:val="99"/>
    <w:rPr>
      <w:rFonts w:ascii="Calibri" w:hAnsi="Calibri" w:cs="Times New Roman"/>
      <w:sz w:val="18"/>
    </w:rPr>
  </w:style>
  <w:style w:type="character" w:customStyle="1" w:styleId="61">
    <w:name w:val="页眉 字符"/>
    <w:basedOn w:val="29"/>
    <w:link w:val="19"/>
    <w:autoRedefine/>
    <w:semiHidden/>
    <w:qFormat/>
    <w:locked/>
    <w:uiPriority w:val="99"/>
    <w:rPr>
      <w:rFonts w:ascii="Calibri" w:hAnsi="Calibri" w:cs="Times New Roman"/>
      <w:sz w:val="18"/>
    </w:rPr>
  </w:style>
  <w:style w:type="character" w:customStyle="1" w:styleId="62">
    <w:name w:val="信息标题 字符"/>
    <w:basedOn w:val="29"/>
    <w:link w:val="22"/>
    <w:autoRedefine/>
    <w:semiHidden/>
    <w:qFormat/>
    <w:locked/>
    <w:uiPriority w:val="99"/>
    <w:rPr>
      <w:rFonts w:ascii="Cambria" w:hAnsi="Cambria" w:eastAsia="宋体" w:cs="Times New Roman"/>
      <w:sz w:val="24"/>
      <w:shd w:val="pct20" w:color="auto" w:fill="auto"/>
    </w:rPr>
  </w:style>
  <w:style w:type="character" w:customStyle="1" w:styleId="63">
    <w:name w:val="批注主题 字符"/>
    <w:basedOn w:val="55"/>
    <w:link w:val="25"/>
    <w:autoRedefine/>
    <w:semiHidden/>
    <w:qFormat/>
    <w:locked/>
    <w:uiPriority w:val="99"/>
    <w:rPr>
      <w:rFonts w:ascii="Calibri" w:hAnsi="Calibri" w:cs="Times New Roman"/>
      <w:b/>
    </w:rPr>
  </w:style>
  <w:style w:type="paragraph" w:customStyle="1" w:styleId="64">
    <w:name w:val="无间隔11"/>
    <w:basedOn w:val="1"/>
    <w:autoRedefine/>
    <w:qFormat/>
    <w:uiPriority w:val="99"/>
    <w:pPr>
      <w:spacing w:line="400" w:lineRule="exact"/>
    </w:pPr>
    <w:rPr>
      <w:sz w:val="24"/>
    </w:rPr>
  </w:style>
  <w:style w:type="paragraph" w:customStyle="1" w:styleId="65">
    <w:name w:val="样式 标题 2 + Times New Roman 四号 非加粗 段前: 5 磅 段后: 0 磅 行距: 固定值 20..."/>
    <w:basedOn w:val="7"/>
    <w:autoRedefine/>
    <w:qFormat/>
    <w:uiPriority w:val="99"/>
    <w:pPr>
      <w:numPr>
        <w:numId w:val="0"/>
      </w:numPr>
      <w:spacing w:line="400" w:lineRule="exact"/>
    </w:pPr>
    <w:rPr>
      <w:rFonts w:ascii="Times New Roman" w:hAnsi="Times New Roman"/>
      <w:b w:val="0"/>
      <w:sz w:val="28"/>
    </w:rPr>
  </w:style>
  <w:style w:type="paragraph" w:customStyle="1" w:styleId="66">
    <w:name w:val="文档正文"/>
    <w:basedOn w:val="1"/>
    <w:autoRedefine/>
    <w:qFormat/>
    <w:uiPriority w:val="99"/>
    <w:pPr>
      <w:adjustRightInd w:val="0"/>
      <w:spacing w:line="480" w:lineRule="atLeast"/>
      <w:ind w:firstLine="567"/>
      <w:textAlignment w:val="baseline"/>
    </w:pPr>
    <w:rPr>
      <w:rFonts w:ascii="仿宋_GB2312" w:eastAsia="仿宋_GB2312"/>
      <w:kern w:val="0"/>
      <w:sz w:val="28"/>
    </w:rPr>
  </w:style>
  <w:style w:type="paragraph" w:customStyle="1" w:styleId="67">
    <w:name w:val="标题3-1"/>
    <w:basedOn w:val="8"/>
    <w:autoRedefine/>
    <w:qFormat/>
    <w:uiPriority w:val="99"/>
    <w:pPr>
      <w:tabs>
        <w:tab w:val="left" w:pos="425"/>
      </w:tabs>
      <w:ind w:left="425" w:hanging="425"/>
    </w:pPr>
    <w:rPr>
      <w:sz w:val="24"/>
    </w:rPr>
  </w:style>
  <w:style w:type="paragraph" w:customStyle="1" w:styleId="68">
    <w:name w:val="Table Paragraph"/>
    <w:basedOn w:val="1"/>
    <w:autoRedefine/>
    <w:qFormat/>
    <w:uiPriority w:val="99"/>
  </w:style>
  <w:style w:type="character" w:customStyle="1" w:styleId="69">
    <w:name w:val="font21"/>
    <w:basedOn w:val="29"/>
    <w:autoRedefine/>
    <w:qFormat/>
    <w:uiPriority w:val="99"/>
    <w:rPr>
      <w:rFonts w:ascii="宋体" w:hAnsi="宋体" w:eastAsia="宋体"/>
      <w:color w:val="000000"/>
      <w:sz w:val="22"/>
      <w:u w:val="none"/>
    </w:rPr>
  </w:style>
  <w:style w:type="character" w:customStyle="1" w:styleId="70">
    <w:name w:val="font121"/>
    <w:autoRedefine/>
    <w:qFormat/>
    <w:uiPriority w:val="99"/>
    <w:rPr>
      <w:rFonts w:ascii="宋体" w:hAnsi="宋体" w:eastAsia="宋体"/>
      <w:b/>
      <w:color w:val="000000"/>
      <w:sz w:val="22"/>
      <w:u w:val="none"/>
    </w:rPr>
  </w:style>
  <w:style w:type="character" w:customStyle="1" w:styleId="71">
    <w:name w:val="font71"/>
    <w:basedOn w:val="29"/>
    <w:autoRedefine/>
    <w:qFormat/>
    <w:uiPriority w:val="99"/>
    <w:rPr>
      <w:rFonts w:ascii="宋体" w:hAnsi="宋体" w:eastAsia="宋体"/>
      <w:color w:val="000000"/>
      <w:sz w:val="22"/>
      <w:u w:val="none"/>
      <w:vertAlign w:val="superscript"/>
    </w:rPr>
  </w:style>
  <w:style w:type="character" w:customStyle="1" w:styleId="72">
    <w:name w:val="font91"/>
    <w:autoRedefine/>
    <w:qFormat/>
    <w:uiPriority w:val="99"/>
    <w:rPr>
      <w:rFonts w:ascii="宋体" w:hAnsi="宋体" w:eastAsia="宋体"/>
      <w:color w:val="000000"/>
      <w:sz w:val="24"/>
      <w:u w:val="none"/>
    </w:rPr>
  </w:style>
  <w:style w:type="character" w:customStyle="1" w:styleId="73">
    <w:name w:val="font01"/>
    <w:autoRedefine/>
    <w:qFormat/>
    <w:uiPriority w:val="99"/>
    <w:rPr>
      <w:rFonts w:ascii="Wingdings 2" w:hAnsi="Wingdings 2"/>
      <w:color w:val="000000"/>
      <w:sz w:val="24"/>
      <w:u w:val="none"/>
    </w:rPr>
  </w:style>
  <w:style w:type="paragraph" w:styleId="74">
    <w:name w:val="List Paragraph"/>
    <w:basedOn w:val="1"/>
    <w:autoRedefine/>
    <w:qFormat/>
    <w:uiPriority w:val="34"/>
    <w:pPr>
      <w:ind w:firstLine="420" w:firstLineChars="200"/>
    </w:pPr>
  </w:style>
  <w:style w:type="paragraph" w:customStyle="1" w:styleId="75">
    <w:name w:val="_Style 3"/>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76">
    <w:name w:val="font11"/>
    <w:autoRedefine/>
    <w:qFormat/>
    <w:uiPriority w:val="0"/>
    <w:rPr>
      <w:rFonts w:ascii="MingLiU" w:hAnsi="MingLiU" w:eastAsia="MingLiU" w:cs="MingLiU"/>
      <w:color w:val="000000"/>
      <w:sz w:val="20"/>
      <w:szCs w:val="20"/>
      <w:u w:val="none"/>
    </w:rPr>
  </w:style>
  <w:style w:type="character" w:customStyle="1" w:styleId="77">
    <w:name w:val="font31"/>
    <w:autoRedefine/>
    <w:qFormat/>
    <w:uiPriority w:val="0"/>
    <w:rPr>
      <w:rFonts w:hint="default" w:ascii="Times New Roman" w:hAnsi="Times New Roman" w:cs="Times New Roman"/>
      <w:color w:val="000000"/>
      <w:sz w:val="20"/>
      <w:szCs w:val="20"/>
      <w:u w:val="none"/>
    </w:rPr>
  </w:style>
  <w:style w:type="character" w:customStyle="1" w:styleId="78">
    <w:name w:val="font41"/>
    <w:autoRedefine/>
    <w:qFormat/>
    <w:uiPriority w:val="0"/>
    <w:rPr>
      <w:rFonts w:hint="default" w:ascii="Times New Roman" w:hAnsi="Times New Roman" w:cs="Times New Roman"/>
      <w:color w:val="000000"/>
      <w:sz w:val="20"/>
      <w:szCs w:val="20"/>
      <w:u w:val="none"/>
    </w:rPr>
  </w:style>
  <w:style w:type="character" w:customStyle="1" w:styleId="79">
    <w:name w:val="nth-child(3)"/>
    <w:basedOn w:val="29"/>
    <w:autoRedefine/>
    <w:qFormat/>
    <w:uiPriority w:val="0"/>
  </w:style>
  <w:style w:type="character" w:customStyle="1" w:styleId="80">
    <w:name w:val="nth-child(2)"/>
    <w:basedOn w:val="29"/>
    <w:autoRedefine/>
    <w:qFormat/>
    <w:uiPriority w:val="0"/>
  </w:style>
  <w:style w:type="character" w:customStyle="1" w:styleId="81">
    <w:name w:val="标题 1 字符1"/>
    <w:link w:val="6"/>
    <w:autoRedefine/>
    <w:qFormat/>
    <w:uiPriority w:val="9"/>
    <w:rPr>
      <w:rFonts w:ascii="等线" w:hAnsi="等线" w:eastAsia="思源黑体 CN Regular"/>
      <w:b/>
      <w:bCs/>
      <w:kern w:val="44"/>
      <w:sz w:val="28"/>
      <w:szCs w:val="44"/>
    </w:rPr>
  </w:style>
  <w:style w:type="character" w:customStyle="1" w:styleId="82">
    <w:name w:val="hover"/>
    <w:basedOn w:val="29"/>
    <w:autoRedefine/>
    <w:qFormat/>
    <w:uiPriority w:val="0"/>
    <w:rPr>
      <w:color w:val="2590EB"/>
    </w:rPr>
  </w:style>
  <w:style w:type="character" w:customStyle="1" w:styleId="83">
    <w:name w:val="hover1"/>
    <w:basedOn w:val="29"/>
    <w:autoRedefine/>
    <w:qFormat/>
    <w:uiPriority w:val="0"/>
    <w:rPr>
      <w:color w:val="2590EB"/>
    </w:rPr>
  </w:style>
  <w:style w:type="character" w:customStyle="1" w:styleId="84">
    <w:name w:val="hover2"/>
    <w:basedOn w:val="29"/>
    <w:autoRedefine/>
    <w:qFormat/>
    <w:uiPriority w:val="0"/>
  </w:style>
  <w:style w:type="character" w:customStyle="1" w:styleId="85">
    <w:name w:val="hover3"/>
    <w:basedOn w:val="29"/>
    <w:autoRedefine/>
    <w:qFormat/>
    <w:uiPriority w:val="0"/>
    <w:rPr>
      <w:color w:val="2590EB"/>
      <w:shd w:val="clear" w:color="auto" w:fill="E9F4FD"/>
    </w:rPr>
  </w:style>
  <w:style w:type="character" w:customStyle="1" w:styleId="86">
    <w:name w:val="mini-outputtext1"/>
    <w:basedOn w:val="29"/>
    <w:autoRedefine/>
    <w:qFormat/>
    <w:uiPriority w:val="0"/>
  </w:style>
  <w:style w:type="character" w:customStyle="1" w:styleId="87">
    <w:name w:val="xiadan"/>
    <w:basedOn w:val="29"/>
    <w:autoRedefine/>
    <w:qFormat/>
    <w:uiPriority w:val="0"/>
    <w:rPr>
      <w:shd w:val="clear" w:color="auto" w:fill="E4393C"/>
    </w:rPr>
  </w:style>
  <w:style w:type="character" w:customStyle="1" w:styleId="88">
    <w:name w:val="icon_ds"/>
    <w:basedOn w:val="29"/>
    <w:autoRedefine/>
    <w:qFormat/>
    <w:uiPriority w:val="0"/>
  </w:style>
  <w:style w:type="character" w:customStyle="1" w:styleId="89">
    <w:name w:val="icon_ds1"/>
    <w:basedOn w:val="29"/>
    <w:autoRedefine/>
    <w:qFormat/>
    <w:uiPriority w:val="0"/>
    <w:rPr>
      <w:sz w:val="21"/>
      <w:szCs w:val="21"/>
    </w:rPr>
  </w:style>
  <w:style w:type="character" w:customStyle="1" w:styleId="90">
    <w:name w:val="fr"/>
    <w:basedOn w:val="29"/>
    <w:autoRedefine/>
    <w:qFormat/>
    <w:uiPriority w:val="0"/>
  </w:style>
  <w:style w:type="character" w:customStyle="1" w:styleId="91">
    <w:name w:val="icon_gys"/>
    <w:basedOn w:val="29"/>
    <w:autoRedefine/>
    <w:qFormat/>
    <w:uiPriority w:val="0"/>
    <w:rPr>
      <w:sz w:val="21"/>
      <w:szCs w:val="21"/>
    </w:rPr>
  </w:style>
  <w:style w:type="character" w:customStyle="1" w:styleId="92">
    <w:name w:val="first-child"/>
    <w:basedOn w:val="29"/>
    <w:autoRedefine/>
    <w:qFormat/>
    <w:uiPriority w:val="0"/>
    <w:rPr>
      <w:color w:val="1F3149"/>
      <w:sz w:val="24"/>
      <w:szCs w:val="24"/>
    </w:rPr>
  </w:style>
  <w:style w:type="character" w:customStyle="1" w:styleId="93">
    <w:name w:val="first-child1"/>
    <w:basedOn w:val="29"/>
    <w:autoRedefine/>
    <w:qFormat/>
    <w:uiPriority w:val="0"/>
    <w:rPr>
      <w:color w:val="1F3149"/>
      <w:sz w:val="24"/>
      <w:szCs w:val="24"/>
    </w:rPr>
  </w:style>
  <w:style w:type="character" w:customStyle="1" w:styleId="94">
    <w:name w:val="hover4"/>
    <w:basedOn w:val="29"/>
    <w:autoRedefine/>
    <w:qFormat/>
    <w:uiPriority w:val="0"/>
    <w:rPr>
      <w:color w:val="2590EB"/>
      <w:shd w:val="clear" w:color="auto" w:fill="E9F4FD"/>
    </w:rPr>
  </w:style>
  <w:style w:type="paragraph" w:customStyle="1" w:styleId="95">
    <w:name w:val="AONormal"/>
    <w:autoRedefine/>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96">
    <w:name w:val="列出段落1"/>
    <w:autoRedefine/>
    <w:qFormat/>
    <w:uiPriority w:val="34"/>
    <w:pPr>
      <w:widowControl w:val="0"/>
      <w:ind w:firstLine="420"/>
      <w:jc w:val="both"/>
    </w:pPr>
    <w:rPr>
      <w:rFonts w:ascii="Calibri" w:hAnsi="Calibri" w:eastAsia="Calibri" w:cs="Calibri"/>
      <w:color w:val="000000"/>
      <w:kern w:val="2"/>
      <w:sz w:val="21"/>
      <w:szCs w:val="21"/>
      <w:lang w:val="en-US" w:eastAsia="zh-CN" w:bidi="ar-SA"/>
    </w:rPr>
  </w:style>
  <w:style w:type="paragraph" w:customStyle="1" w:styleId="97">
    <w:name w:val="UserStyle_194"/>
    <w:qFormat/>
    <w:uiPriority w:val="0"/>
    <w:pPr>
      <w:textAlignment w:val="baseline"/>
    </w:pPr>
    <w:rPr>
      <w:rFonts w:ascii="Times New Roman" w:hAnsi="Times New Roman" w:eastAsia="宋体" w:cs="Times New Roman"/>
      <w:color w:val="000000"/>
      <w:sz w:val="24"/>
      <w:szCs w:val="24"/>
      <w:lang w:val="en-US" w:eastAsia="zh-CN" w:bidi="ar-SA"/>
    </w:rPr>
  </w:style>
  <w:style w:type="paragraph" w:customStyle="1" w:styleId="98">
    <w:name w:val="Revision"/>
    <w:autoRedefine/>
    <w:hidden/>
    <w:unhideWhenUsed/>
    <w:qFormat/>
    <w:uiPriority w:val="99"/>
    <w:rPr>
      <w:rFonts w:ascii="Calibri" w:hAnsi="Calibri" w:eastAsia="宋体" w:cs="Times New Roman"/>
      <w:kern w:val="2"/>
      <w:sz w:val="21"/>
      <w:szCs w:val="22"/>
      <w:lang w:val="en-US" w:eastAsia="zh-CN" w:bidi="ar-SA"/>
    </w:rPr>
  </w:style>
  <w:style w:type="paragraph" w:customStyle="1" w:styleId="99">
    <w:name w:val="Style 8 pt Justified Left:  0 cm Hanging:  0.25 cm"/>
    <w:basedOn w:val="1"/>
    <w:qFormat/>
    <w:uiPriority w:val="0"/>
    <w:pPr>
      <w:tabs>
        <w:tab w:val="left" w:pos="142"/>
      </w:tabs>
      <w:ind w:left="142" w:hanging="142"/>
    </w:pPr>
    <w:rPr>
      <w:sz w:val="16"/>
      <w:szCs w:val="20"/>
    </w:rPr>
  </w:style>
  <w:style w:type="character" w:customStyle="1" w:styleId="100">
    <w:name w:val="NormalCharacter"/>
    <w:autoRedefine/>
    <w:qFormat/>
    <w:uiPriority w:val="0"/>
    <w:rPr>
      <w:kern w:val="2"/>
      <w:szCs w:val="24"/>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1.png"/><Relationship Id="rId12" Type="http://schemas.openxmlformats.org/officeDocument/2006/relationships/theme" Target="theme/theme1.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87</Pages>
  <Words>421</Words>
  <Characters>461</Characters>
  <Lines>383</Lines>
  <Paragraphs>107</Paragraphs>
  <TotalTime>13</TotalTime>
  <ScaleCrop>false</ScaleCrop>
  <LinksUpToDate>false</LinksUpToDate>
  <CharactersWithSpaces>515</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2024-04-18T02:22:00Z</dcterms:created>
  <dc:creator>NTKO</dc:creator>
  <cp:lastModifiedBy>NTKO</cp:lastModifiedBy>
  <cp:lastPrinted>2024-11-01T04:53:00Z</cp:lastPrinted>
  <dcterms:modified xsi:type="dcterms:W3CDTF">2025-02-10T03:15:18Z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2AA8A1919E1F4F9DA49B850C083C35D8_13</vt:lpwstr>
  </property>
  <property fmtid="{D5CDD505-2E9C-101B-9397-08002B2CF9AE}" pid="4" name="KSOTemplateDocerSaveRecord">
    <vt:lpwstr>eyJoZGlkIjoiY2ZiMWQ4NzVjOWE4OThiOWQ2ZGM0MjNmNWYzOGEwMTAiLCJ1c2VySWQiOiIxNTE3NDMxNDIyIn0=</vt:lpwstr>
  </property>
</Properties>
</file>