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宋体"/>
          <w:b/>
          <w:bCs/>
          <w:color w:val="000000" w:themeColor="text1"/>
          <w:sz w:val="48"/>
          <w:szCs w:val="48"/>
          <w:highlight w:val="none"/>
          <w:lang w:eastAsia="zh-CN"/>
          <w14:textFill>
            <w14:solidFill>
              <w14:schemeClr w14:val="tx1"/>
            </w14:solidFill>
          </w14:textFill>
        </w:rPr>
      </w:pPr>
      <w:r>
        <w:drawing>
          <wp:anchor distT="0" distB="0" distL="114300" distR="114300" simplePos="0" relativeHeight="251660288" behindDoc="0" locked="0" layoutInCell="1" allowOverlap="1">
            <wp:simplePos x="0" y="0"/>
            <wp:positionH relativeFrom="column">
              <wp:posOffset>55880</wp:posOffset>
            </wp:positionH>
            <wp:positionV relativeFrom="paragraph">
              <wp:posOffset>289560</wp:posOffset>
            </wp:positionV>
            <wp:extent cx="5909945" cy="7648575"/>
            <wp:effectExtent l="0" t="0" r="14605" b="9525"/>
            <wp:wrapTopAndBottom/>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8"/>
                    <a:stretch>
                      <a:fillRect/>
                    </a:stretch>
                  </pic:blipFill>
                  <pic:spPr>
                    <a:xfrm>
                      <a:off x="0" y="0"/>
                      <a:ext cx="5909945" cy="7648575"/>
                    </a:xfrm>
                    <a:prstGeom prst="rect">
                      <a:avLst/>
                    </a:prstGeom>
                    <a:noFill/>
                    <a:ln>
                      <a:noFill/>
                    </a:ln>
                  </pic:spPr>
                </pic:pic>
              </a:graphicData>
            </a:graphic>
          </wp:anchor>
        </w:drawing>
      </w:r>
      <w:r>
        <w:rPr>
          <w:rFonts w:hint="eastAsia" w:ascii="宋体" w:hAnsi="宋体" w:eastAsia="宋体" w:cs="宋体"/>
          <w:b/>
          <w:bCs/>
          <w:color w:val="000000" w:themeColor="text1"/>
          <w:sz w:val="48"/>
          <w:szCs w:val="48"/>
          <w:highlight w:val="none"/>
          <w:lang w:eastAsia="zh-CN"/>
          <w14:textFill>
            <w14:solidFill>
              <w14:schemeClr w14:val="tx1"/>
            </w14:solidFill>
          </w14:textFill>
        </w:rPr>
        <w:br w:type="page"/>
      </w:r>
    </w:p>
    <w:p>
      <w:pPr>
        <w:ind w:left="0" w:leftChars="0" w:firstLine="0" w:firstLineChars="0"/>
        <w:jc w:val="center"/>
        <w:rPr>
          <w:rFonts w:hint="eastAsia" w:ascii="宋体" w:hAnsi="宋体" w:eastAsia="宋体" w:cs="宋体"/>
          <w:b/>
          <w:bCs/>
          <w:color w:val="000000" w:themeColor="text1"/>
          <w:sz w:val="44"/>
          <w:szCs w:val="44"/>
          <w:highlight w:val="none"/>
          <w:lang w:eastAsia="zh-CN"/>
          <w14:textFill>
            <w14:solidFill>
              <w14:schemeClr w14:val="tx1"/>
            </w14:solidFill>
          </w14:textFill>
        </w:rPr>
      </w:pPr>
      <w:r>
        <w:rPr>
          <w:rFonts w:hint="eastAsia" w:ascii="宋体" w:hAnsi="宋体" w:eastAsia="宋体" w:cs="宋体"/>
          <w:b/>
          <w:bCs/>
          <w:color w:val="000000" w:themeColor="text1"/>
          <w:sz w:val="48"/>
          <w:szCs w:val="48"/>
          <w:highlight w:val="none"/>
          <w:lang w:eastAsia="zh-CN"/>
          <w14:textFill>
            <w14:solidFill>
              <w14:schemeClr w14:val="tx1"/>
            </w14:solidFill>
          </w14:textFill>
        </w:rPr>
        <w:t>新县入河排污口规范化建设项目(一期)工程</w:t>
      </w:r>
    </w:p>
    <w:p>
      <w:pPr>
        <w:pStyle w:val="46"/>
        <w:spacing w:line="480" w:lineRule="auto"/>
        <w:rPr>
          <w:rFonts w:hint="eastAsia" w:ascii="宋体" w:hAnsi="宋体" w:eastAsia="宋体" w:cs="宋体"/>
          <w:b/>
          <w:color w:val="000000" w:themeColor="text1"/>
          <w:spacing w:val="-20"/>
          <w:sz w:val="44"/>
          <w:szCs w:val="44"/>
          <w:highlight w:val="none"/>
          <w:lang w:val="en-US" w:eastAsia="zh-CN"/>
          <w14:textFill>
            <w14:solidFill>
              <w14:schemeClr w14:val="tx1"/>
            </w14:solidFill>
          </w14:textFill>
        </w:rPr>
      </w:pPr>
    </w:p>
    <w:p>
      <w:pPr>
        <w:bidi w:val="0"/>
        <w:spacing w:line="240" w:lineRule="auto"/>
        <w:ind w:left="0" w:leftChars="0" w:firstLine="0" w:firstLineChars="0"/>
        <w:jc w:val="center"/>
        <w:rPr>
          <w:rFonts w:hint="eastAsia" w:ascii="宋体" w:hAnsi="宋体" w:eastAsia="宋体" w:cs="宋体"/>
          <w:b/>
          <w:color w:val="000000" w:themeColor="text1"/>
          <w:sz w:val="96"/>
          <w:szCs w:val="96"/>
          <w:highlight w:val="none"/>
          <w:lang w:eastAsia="zh-CN"/>
          <w14:textFill>
            <w14:solidFill>
              <w14:schemeClr w14:val="tx1"/>
            </w14:solidFill>
          </w14:textFill>
        </w:rPr>
      </w:pPr>
      <w:r>
        <w:rPr>
          <w:rFonts w:hint="eastAsia" w:ascii="宋体" w:hAnsi="宋体" w:eastAsia="宋体" w:cs="宋体"/>
          <w:b/>
          <w:color w:val="000000" w:themeColor="text1"/>
          <w:sz w:val="96"/>
          <w:szCs w:val="96"/>
          <w:highlight w:val="none"/>
          <w:lang w:val="en-US" w:eastAsia="zh-CN"/>
          <w14:textFill>
            <w14:solidFill>
              <w14:schemeClr w14:val="tx1"/>
            </w14:solidFill>
          </w14:textFill>
        </w:rPr>
        <w:t xml:space="preserve">招 标 </w:t>
      </w:r>
      <w:r>
        <w:rPr>
          <w:rFonts w:hint="eastAsia" w:ascii="宋体" w:hAnsi="宋体" w:eastAsia="宋体" w:cs="宋体"/>
          <w:b/>
          <w:color w:val="000000" w:themeColor="text1"/>
          <w:sz w:val="96"/>
          <w:szCs w:val="96"/>
          <w:highlight w:val="none"/>
          <w:lang w:eastAsia="zh-CN"/>
          <w14:textFill>
            <w14:solidFill>
              <w14:schemeClr w14:val="tx1"/>
            </w14:solidFill>
          </w14:textFill>
        </w:rPr>
        <w:t>文</w:t>
      </w:r>
      <w:r>
        <w:rPr>
          <w:rFonts w:hint="eastAsia" w:ascii="宋体" w:hAnsi="宋体" w:eastAsia="宋体" w:cs="宋体"/>
          <w:b/>
          <w:color w:val="000000" w:themeColor="text1"/>
          <w:sz w:val="96"/>
          <w:szCs w:val="96"/>
          <w:highlight w:val="none"/>
          <w:lang w:val="en-US" w:eastAsia="zh-CN"/>
          <w14:textFill>
            <w14:solidFill>
              <w14:schemeClr w14:val="tx1"/>
            </w14:solidFill>
          </w14:textFill>
        </w:rPr>
        <w:t xml:space="preserve"> </w:t>
      </w:r>
      <w:r>
        <w:rPr>
          <w:rFonts w:hint="eastAsia" w:ascii="宋体" w:hAnsi="宋体" w:eastAsia="宋体" w:cs="宋体"/>
          <w:b/>
          <w:color w:val="000000" w:themeColor="text1"/>
          <w:sz w:val="96"/>
          <w:szCs w:val="96"/>
          <w:highlight w:val="none"/>
          <w:lang w:eastAsia="zh-CN"/>
          <w14:textFill>
            <w14:solidFill>
              <w14:schemeClr w14:val="tx1"/>
            </w14:solidFill>
          </w14:textFill>
        </w:rPr>
        <w:t>件</w:t>
      </w:r>
    </w:p>
    <w:p>
      <w:pPr>
        <w:spacing w:line="360" w:lineRule="auto"/>
        <w:ind w:left="0" w:leftChars="0" w:firstLine="0" w:firstLineChars="0"/>
        <w:jc w:val="center"/>
        <w:rPr>
          <w:rFonts w:hint="eastAsia" w:ascii="宋体" w:hAnsi="宋体" w:cs="宋体"/>
          <w:color w:val="000000" w:themeColor="text1"/>
          <w:sz w:val="28"/>
          <w:szCs w:val="32"/>
          <w:highlight w:val="none"/>
          <w:lang w:val="en-US" w:eastAsia="zh-CN"/>
          <w14:textFill>
            <w14:solidFill>
              <w14:schemeClr w14:val="tx1"/>
            </w14:solidFill>
          </w14:textFill>
        </w:rPr>
      </w:pPr>
    </w:p>
    <w:p>
      <w:pPr>
        <w:spacing w:line="360" w:lineRule="auto"/>
        <w:ind w:left="0" w:leftChars="0" w:firstLine="0" w:firstLineChars="0"/>
        <w:jc w:val="center"/>
        <w:rPr>
          <w:rFonts w:hint="default" w:ascii="宋体" w:hAnsi="宋体" w:eastAsia="宋体" w:cs="宋体"/>
          <w:color w:val="000000" w:themeColor="text1"/>
          <w:sz w:val="28"/>
          <w:szCs w:val="32"/>
          <w:highlight w:val="none"/>
          <w:lang w:val="en-US" w:eastAsia="zh-CN"/>
          <w14:textFill>
            <w14:solidFill>
              <w14:schemeClr w14:val="tx1"/>
            </w14:solidFill>
          </w14:textFill>
        </w:rPr>
      </w:pPr>
      <w:r>
        <w:rPr>
          <w:rFonts w:hint="eastAsia" w:ascii="宋体" w:hAnsi="宋体" w:cs="宋体"/>
          <w:color w:val="000000" w:themeColor="text1"/>
          <w:sz w:val="28"/>
          <w:szCs w:val="32"/>
          <w:highlight w:val="none"/>
          <w:lang w:val="en-US" w:eastAsia="zh-CN"/>
          <w14:textFill>
            <w14:solidFill>
              <w14:schemeClr w14:val="tx1"/>
            </w14:solidFill>
          </w14:textFill>
        </w:rPr>
        <w:t>采购编号：新财公开招标-2026-14</w:t>
      </w:r>
    </w:p>
    <w:p>
      <w:pPr>
        <w:spacing w:line="360" w:lineRule="auto"/>
        <w:ind w:firstLine="2530" w:firstLineChars="900"/>
        <w:rPr>
          <w:rFonts w:hint="eastAsia" w:ascii="宋体" w:hAnsi="宋体" w:eastAsia="宋体" w:cs="宋体"/>
          <w:b/>
          <w:color w:val="000000" w:themeColor="text1"/>
          <w:sz w:val="28"/>
          <w:szCs w:val="28"/>
          <w:highlight w:val="none"/>
          <w14:textFill>
            <w14:solidFill>
              <w14:schemeClr w14:val="tx1"/>
            </w14:solidFill>
          </w14:textFill>
        </w:rPr>
      </w:pPr>
    </w:p>
    <w:p>
      <w:pPr>
        <w:pStyle w:val="2"/>
        <w:ind w:left="0" w:leftChars="0" w:firstLine="0" w:firstLineChars="0"/>
        <w:rPr>
          <w:rFonts w:hint="eastAsia" w:ascii="宋体" w:hAnsi="宋体" w:eastAsia="宋体" w:cs="宋体"/>
          <w:color w:val="000000" w:themeColor="text1"/>
          <w:highlight w:val="none"/>
          <w14:textFill>
            <w14:solidFill>
              <w14:schemeClr w14:val="tx1"/>
            </w14:solidFill>
          </w14:textFill>
        </w:rPr>
      </w:pPr>
    </w:p>
    <w:p>
      <w:pPr>
        <w:rPr>
          <w:rFonts w:hint="eastAsia" w:ascii="宋体" w:hAnsi="宋体" w:eastAsia="宋体" w:cs="宋体"/>
          <w:color w:val="000000" w:themeColor="text1"/>
          <w:highlight w:val="none"/>
          <w14:textFill>
            <w14:solidFill>
              <w14:schemeClr w14:val="tx1"/>
            </w14:solidFill>
          </w14:textFill>
        </w:rPr>
      </w:pPr>
    </w:p>
    <w:p>
      <w:pPr>
        <w:rPr>
          <w:rFonts w:hint="eastAsia" w:ascii="宋体" w:hAnsi="宋体" w:eastAsia="宋体" w:cs="宋体"/>
          <w:color w:val="000000" w:themeColor="text1"/>
          <w:highlight w:val="none"/>
          <w14:textFill>
            <w14:solidFill>
              <w14:schemeClr w14:val="tx1"/>
            </w14:solidFill>
          </w14:textFill>
        </w:rPr>
      </w:pPr>
      <w:r>
        <w:drawing>
          <wp:anchor distT="0" distB="0" distL="114300" distR="114300" simplePos="0" relativeHeight="251659264" behindDoc="0" locked="0" layoutInCell="1" allowOverlap="1">
            <wp:simplePos x="0" y="0"/>
            <wp:positionH relativeFrom="column">
              <wp:posOffset>1997075</wp:posOffset>
            </wp:positionH>
            <wp:positionV relativeFrom="paragraph">
              <wp:posOffset>60960</wp:posOffset>
            </wp:positionV>
            <wp:extent cx="1955800" cy="1791335"/>
            <wp:effectExtent l="0" t="0" r="6350" b="18415"/>
            <wp:wrapTopAndBottom/>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9"/>
                    <a:stretch>
                      <a:fillRect/>
                    </a:stretch>
                  </pic:blipFill>
                  <pic:spPr>
                    <a:xfrm>
                      <a:off x="0" y="0"/>
                      <a:ext cx="1955800" cy="1791335"/>
                    </a:xfrm>
                    <a:prstGeom prst="rect">
                      <a:avLst/>
                    </a:prstGeom>
                    <a:noFill/>
                    <a:ln>
                      <a:noFill/>
                    </a:ln>
                  </pic:spPr>
                </pic:pic>
              </a:graphicData>
            </a:graphic>
          </wp:anchor>
        </w:drawing>
      </w:r>
    </w:p>
    <w:p>
      <w:pPr>
        <w:rPr>
          <w:rFonts w:hint="eastAsia" w:ascii="宋体" w:hAnsi="宋体" w:eastAsia="宋体" w:cs="宋体"/>
          <w:color w:val="000000" w:themeColor="text1"/>
          <w:highlight w:val="none"/>
          <w14:textFill>
            <w14:solidFill>
              <w14:schemeClr w14:val="tx1"/>
            </w14:solidFill>
          </w14:textFill>
        </w:rPr>
      </w:pPr>
    </w:p>
    <w:p>
      <w:pPr>
        <w:rPr>
          <w:rFonts w:hint="eastAsia" w:ascii="宋体" w:hAnsi="宋体" w:eastAsia="宋体" w:cs="宋体"/>
          <w:color w:val="000000" w:themeColor="text1"/>
          <w:highlight w:val="none"/>
          <w14:textFill>
            <w14:solidFill>
              <w14:schemeClr w14:val="tx1"/>
            </w14:solidFill>
          </w14:textFill>
        </w:rPr>
      </w:pPr>
    </w:p>
    <w:p>
      <w:pPr>
        <w:autoSpaceDE w:val="0"/>
        <w:autoSpaceDN w:val="0"/>
        <w:spacing w:line="600" w:lineRule="auto"/>
        <w:ind w:left="0" w:leftChars="0" w:firstLine="0" w:firstLineChars="0"/>
        <w:jc w:val="center"/>
        <w:rPr>
          <w:rFonts w:hint="eastAsia" w:ascii="宋体" w:hAnsi="宋体" w:eastAsia="宋体" w:cs="宋体"/>
          <w:b/>
          <w:bCs/>
          <w:color w:val="000000" w:themeColor="text1"/>
          <w:sz w:val="32"/>
          <w:szCs w:val="32"/>
          <w:highlight w:val="none"/>
          <w:lang w:eastAsia="zh-CN"/>
          <w14:textFill>
            <w14:solidFill>
              <w14:schemeClr w14:val="tx1"/>
            </w14:solidFill>
          </w14:textFill>
        </w:rPr>
      </w:pPr>
      <w:r>
        <w:rPr>
          <w:rFonts w:hint="eastAsia" w:ascii="宋体" w:hAnsi="宋体" w:eastAsia="宋体" w:cs="宋体"/>
          <w:b/>
          <w:bCs/>
          <w:color w:val="000000" w:themeColor="text1"/>
          <w:sz w:val="32"/>
          <w:szCs w:val="32"/>
          <w:highlight w:val="none"/>
          <w14:textFill>
            <w14:solidFill>
              <w14:schemeClr w14:val="tx1"/>
            </w14:solidFill>
          </w14:textFill>
        </w:rPr>
        <w:t>采   购   人：</w:t>
      </w:r>
      <w:r>
        <w:rPr>
          <w:rFonts w:hint="eastAsia" w:ascii="宋体" w:hAnsi="宋体" w:eastAsia="宋体" w:cs="宋体"/>
          <w:b/>
          <w:bCs/>
          <w:color w:val="000000" w:themeColor="text1"/>
          <w:sz w:val="32"/>
          <w:szCs w:val="32"/>
          <w:highlight w:val="none"/>
          <w:lang w:eastAsia="zh-CN"/>
          <w14:textFill>
            <w14:solidFill>
              <w14:schemeClr w14:val="tx1"/>
            </w14:solidFill>
          </w14:textFill>
        </w:rPr>
        <w:t>信阳市生态环境局新县分局</w:t>
      </w:r>
    </w:p>
    <w:p>
      <w:pPr>
        <w:autoSpaceDE w:val="0"/>
        <w:autoSpaceDN w:val="0"/>
        <w:spacing w:line="600" w:lineRule="auto"/>
        <w:ind w:left="0" w:leftChars="0" w:firstLine="0" w:firstLineChars="0"/>
        <w:jc w:val="center"/>
        <w:rPr>
          <w:rFonts w:hint="eastAsia" w:ascii="宋体" w:hAnsi="宋体" w:eastAsia="宋体" w:cs="宋体"/>
          <w:b/>
          <w:bCs/>
          <w:color w:val="000000" w:themeColor="text1"/>
          <w:sz w:val="32"/>
          <w:szCs w:val="32"/>
          <w:highlight w:val="none"/>
          <w:lang w:val="en-US" w:eastAsia="zh-CN"/>
          <w14:textFill>
            <w14:solidFill>
              <w14:schemeClr w14:val="tx1"/>
            </w14:solidFill>
          </w14:textFill>
        </w:rPr>
      </w:pPr>
      <w:r>
        <w:rPr>
          <w:rFonts w:hint="eastAsia" w:ascii="宋体" w:hAnsi="宋体" w:eastAsia="宋体" w:cs="宋体"/>
          <w:b/>
          <w:bCs/>
          <w:color w:val="000000" w:themeColor="text1"/>
          <w:sz w:val="32"/>
          <w:szCs w:val="32"/>
          <w:highlight w:val="none"/>
          <w:lang w:val="en-US" w:eastAsia="zh-CN"/>
          <w14:textFill>
            <w14:solidFill>
              <w14:schemeClr w14:val="tx1"/>
            </w14:solidFill>
          </w14:textFill>
        </w:rPr>
        <w:t>采购</w:t>
      </w:r>
      <w:r>
        <w:rPr>
          <w:rFonts w:hint="eastAsia" w:ascii="宋体" w:hAnsi="宋体" w:eastAsia="宋体" w:cs="宋体"/>
          <w:b/>
          <w:bCs/>
          <w:color w:val="000000" w:themeColor="text1"/>
          <w:sz w:val="32"/>
          <w:szCs w:val="32"/>
          <w:highlight w:val="none"/>
          <w14:textFill>
            <w14:solidFill>
              <w14:schemeClr w14:val="tx1"/>
            </w14:solidFill>
          </w14:textFill>
        </w:rPr>
        <w:t>代理机构：河南明祥工程咨询有限公司</w:t>
      </w:r>
    </w:p>
    <w:p>
      <w:pPr>
        <w:spacing w:line="600" w:lineRule="auto"/>
        <w:ind w:left="0" w:leftChars="0" w:firstLine="0" w:firstLineChars="0"/>
        <w:jc w:val="center"/>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ascii="宋体" w:hAnsi="宋体" w:eastAsia="宋体" w:cs="宋体"/>
          <w:b/>
          <w:bCs/>
          <w:color w:val="000000" w:themeColor="text1"/>
          <w:kern w:val="0"/>
          <w:sz w:val="32"/>
          <w:szCs w:val="32"/>
          <w:highlight w:val="none"/>
          <w14:textFill>
            <w14:solidFill>
              <w14:schemeClr w14:val="tx1"/>
            </w14:solidFill>
          </w14:textFill>
        </w:rPr>
        <w:t>日        期：</w:t>
      </w:r>
      <w:r>
        <w:rPr>
          <w:rFonts w:hint="eastAsia" w:ascii="宋体" w:hAnsi="宋体" w:eastAsia="宋体" w:cs="宋体"/>
          <w:b/>
          <w:bCs/>
          <w:color w:val="000000" w:themeColor="text1"/>
          <w:sz w:val="32"/>
          <w:szCs w:val="32"/>
          <w:highlight w:val="none"/>
          <w14:textFill>
            <w14:solidFill>
              <w14:schemeClr w14:val="tx1"/>
            </w14:solidFill>
          </w14:textFill>
        </w:rPr>
        <w:t>二〇二</w:t>
      </w:r>
      <w:r>
        <w:rPr>
          <w:rFonts w:hint="eastAsia" w:ascii="宋体" w:hAnsi="宋体" w:eastAsia="宋体" w:cs="宋体"/>
          <w:b/>
          <w:bCs/>
          <w:color w:val="000000" w:themeColor="text1"/>
          <w:sz w:val="32"/>
          <w:szCs w:val="32"/>
          <w:highlight w:val="none"/>
          <w:lang w:val="en-US" w:eastAsia="zh-CN"/>
          <w14:textFill>
            <w14:solidFill>
              <w14:schemeClr w14:val="tx1"/>
            </w14:solidFill>
          </w14:textFill>
        </w:rPr>
        <w:t xml:space="preserve">六 </w:t>
      </w:r>
      <w:r>
        <w:rPr>
          <w:rFonts w:hint="eastAsia" w:ascii="宋体" w:hAnsi="宋体" w:eastAsia="宋体" w:cs="宋体"/>
          <w:b/>
          <w:bCs/>
          <w:color w:val="000000" w:themeColor="text1"/>
          <w:kern w:val="0"/>
          <w:sz w:val="32"/>
          <w:szCs w:val="32"/>
          <w:highlight w:val="none"/>
          <w14:textFill>
            <w14:solidFill>
              <w14:schemeClr w14:val="tx1"/>
            </w14:solidFill>
          </w14:textFill>
        </w:rPr>
        <w:t>年</w:t>
      </w:r>
      <w:r>
        <w:rPr>
          <w:rFonts w:hint="eastAsia" w:ascii="宋体" w:hAnsi="宋体" w:eastAsia="宋体" w:cs="宋体"/>
          <w:b/>
          <w:bCs/>
          <w:color w:val="000000" w:themeColor="text1"/>
          <w:kern w:val="0"/>
          <w:sz w:val="32"/>
          <w:szCs w:val="32"/>
          <w:highlight w:val="none"/>
          <w:lang w:val="en-US" w:eastAsia="zh-CN"/>
          <w14:textFill>
            <w14:solidFill>
              <w14:schemeClr w14:val="tx1"/>
            </w14:solidFill>
          </w14:textFill>
        </w:rPr>
        <w:t xml:space="preserve"> 七 </w:t>
      </w:r>
      <w:r>
        <w:rPr>
          <w:rFonts w:hint="eastAsia" w:ascii="宋体" w:hAnsi="宋体" w:eastAsia="宋体" w:cs="宋体"/>
          <w:b/>
          <w:bCs/>
          <w:color w:val="000000" w:themeColor="text1"/>
          <w:kern w:val="0"/>
          <w:sz w:val="32"/>
          <w:szCs w:val="32"/>
          <w:highlight w:val="none"/>
          <w14:textFill>
            <w14:solidFill>
              <w14:schemeClr w14:val="tx1"/>
            </w14:solidFill>
          </w14:textFill>
        </w:rPr>
        <w:t>月</w:t>
      </w:r>
    </w:p>
    <w:p>
      <w:pPr>
        <w:rPr>
          <w:rFonts w:hint="eastAsia" w:ascii="宋体" w:hAnsi="宋体" w:eastAsia="宋体" w:cs="宋体"/>
          <w:b/>
          <w:color w:val="000000" w:themeColor="text1"/>
          <w:sz w:val="36"/>
          <w:szCs w:val="24"/>
          <w:highlight w:val="none"/>
          <w14:textFill>
            <w14:solidFill>
              <w14:schemeClr w14:val="tx1"/>
            </w14:solidFill>
          </w14:textFill>
        </w:rPr>
      </w:pPr>
      <w:r>
        <w:rPr>
          <w:rFonts w:hint="eastAsia" w:ascii="宋体" w:hAnsi="宋体" w:eastAsia="宋体" w:cs="宋体"/>
          <w:b/>
          <w:color w:val="000000" w:themeColor="text1"/>
          <w:sz w:val="36"/>
          <w:szCs w:val="24"/>
          <w:highlight w:val="none"/>
          <w14:textFill>
            <w14:solidFill>
              <w14:schemeClr w14:val="tx1"/>
            </w14:solidFill>
          </w14:textFill>
        </w:rPr>
        <w:br w:type="page"/>
      </w:r>
    </w:p>
    <w:sdt>
      <w:sdtPr>
        <w:rPr>
          <w:rFonts w:ascii="宋体" w:hAnsi="宋体" w:eastAsia="宋体" w:cs="Times New Roman"/>
          <w:kern w:val="2"/>
          <w:sz w:val="21"/>
          <w:szCs w:val="22"/>
          <w:lang w:val="en-US" w:eastAsia="zh-CN" w:bidi="ar-SA"/>
        </w:rPr>
        <w:id w:val="147463031"/>
        <w15:color w:val="DBDBDB"/>
        <w:docPartObj>
          <w:docPartGallery w:val="Table of Contents"/>
          <w:docPartUnique/>
        </w:docPartObj>
      </w:sdtPr>
      <w:sdtEndPr>
        <w:rPr>
          <w:rFonts w:ascii="宋体" w:hAnsi="宋体" w:eastAsia="宋体" w:cs="Times New Roman"/>
          <w:kern w:val="2"/>
          <w:sz w:val="21"/>
          <w:szCs w:val="22"/>
          <w:lang w:val="en-US" w:eastAsia="zh-CN" w:bidi="ar-SA"/>
        </w:rPr>
      </w:sdtEndPr>
      <w:sdtContent>
        <w:p>
          <w:pPr>
            <w:spacing w:line="600" w:lineRule="auto"/>
            <w:ind w:left="0" w:leftChars="0" w:firstLine="0" w:firstLineChars="0"/>
            <w:jc w:val="center"/>
            <w:rPr>
              <w:rFonts w:hint="eastAsia" w:ascii="宋体" w:hAnsi="宋体" w:eastAsia="宋体" w:cs="宋体"/>
              <w:b/>
              <w:color w:val="000000" w:themeColor="text1"/>
              <w:sz w:val="36"/>
              <w:szCs w:val="24"/>
              <w:highlight w:val="none"/>
              <w14:textFill>
                <w14:solidFill>
                  <w14:schemeClr w14:val="tx1"/>
                </w14:solidFill>
              </w14:textFill>
            </w:rPr>
          </w:pPr>
          <w:r>
            <w:rPr>
              <w:rFonts w:hint="eastAsia" w:ascii="宋体" w:hAnsi="宋体" w:eastAsia="宋体" w:cs="宋体"/>
              <w:b/>
              <w:color w:val="000000" w:themeColor="text1"/>
              <w:sz w:val="36"/>
              <w:szCs w:val="24"/>
              <w:highlight w:val="none"/>
              <w14:textFill>
                <w14:solidFill>
                  <w14:schemeClr w14:val="tx1"/>
                </w14:solidFill>
              </w14:textFill>
            </w:rPr>
            <w:t>目     录</w:t>
          </w:r>
        </w:p>
        <w:p>
          <w:pPr>
            <w:spacing w:before="0" w:beforeLines="0" w:after="0" w:afterLines="0" w:line="240" w:lineRule="auto"/>
            <w:ind w:left="0" w:leftChars="0" w:right="0" w:rightChars="0" w:firstLine="0" w:firstLineChars="0"/>
            <w:jc w:val="center"/>
          </w:pPr>
        </w:p>
        <w:p>
          <w:pPr>
            <w:pStyle w:val="19"/>
            <w:tabs>
              <w:tab w:val="right" w:leader="dot" w:pos="9319"/>
            </w:tabs>
            <w:rPr>
              <w:rFonts w:hint="eastAsia" w:ascii="宋体" w:hAnsi="宋体" w:eastAsia="宋体" w:cs="宋体"/>
              <w:sz w:val="22"/>
              <w:szCs w:val="24"/>
            </w:rPr>
          </w:pPr>
          <w:r>
            <w:fldChar w:fldCharType="begin"/>
          </w:r>
          <w:r>
            <w:instrText xml:space="preserve">TOC \o "1-1" \h \u </w:instrText>
          </w:r>
          <w:r>
            <w:fldChar w:fldCharType="separate"/>
          </w:r>
          <w:r>
            <w:rPr>
              <w:rFonts w:hint="eastAsia" w:ascii="宋体" w:hAnsi="宋体" w:eastAsia="宋体" w:cs="宋体"/>
              <w:sz w:val="22"/>
              <w:szCs w:val="24"/>
            </w:rPr>
            <w:fldChar w:fldCharType="begin"/>
          </w:r>
          <w:r>
            <w:rPr>
              <w:rFonts w:hint="eastAsia" w:ascii="宋体" w:hAnsi="宋体" w:eastAsia="宋体" w:cs="宋体"/>
              <w:sz w:val="22"/>
              <w:szCs w:val="24"/>
            </w:rPr>
            <w:instrText xml:space="preserve"> HYPERLINK \l _Toc25779 </w:instrText>
          </w:r>
          <w:r>
            <w:rPr>
              <w:rFonts w:hint="eastAsia" w:ascii="宋体" w:hAnsi="宋体" w:eastAsia="宋体" w:cs="宋体"/>
              <w:sz w:val="22"/>
              <w:szCs w:val="24"/>
            </w:rPr>
            <w:fldChar w:fldCharType="separate"/>
          </w:r>
          <w:r>
            <w:rPr>
              <w:rFonts w:hint="eastAsia" w:ascii="宋体" w:hAnsi="宋体" w:eastAsia="宋体" w:cs="宋体"/>
              <w:sz w:val="22"/>
              <w:szCs w:val="40"/>
              <w:highlight w:val="none"/>
            </w:rPr>
            <w:t>第一章 招标公告</w:t>
          </w:r>
          <w:r>
            <w:rPr>
              <w:rFonts w:hint="eastAsia" w:ascii="宋体" w:hAnsi="宋体" w:eastAsia="宋体" w:cs="宋体"/>
              <w:sz w:val="22"/>
              <w:szCs w:val="24"/>
            </w:rPr>
            <w:tab/>
          </w:r>
          <w:r>
            <w:rPr>
              <w:rFonts w:hint="eastAsia" w:ascii="宋体" w:hAnsi="宋体" w:eastAsia="宋体" w:cs="宋体"/>
              <w:sz w:val="22"/>
              <w:szCs w:val="24"/>
            </w:rPr>
            <w:fldChar w:fldCharType="begin"/>
          </w:r>
          <w:r>
            <w:rPr>
              <w:rFonts w:hint="eastAsia" w:ascii="宋体" w:hAnsi="宋体" w:eastAsia="宋体" w:cs="宋体"/>
              <w:sz w:val="22"/>
              <w:szCs w:val="24"/>
            </w:rPr>
            <w:instrText xml:space="preserve"> PAGEREF _Toc25779 \h </w:instrText>
          </w:r>
          <w:r>
            <w:rPr>
              <w:rFonts w:hint="eastAsia" w:ascii="宋体" w:hAnsi="宋体" w:eastAsia="宋体" w:cs="宋体"/>
              <w:sz w:val="22"/>
              <w:szCs w:val="24"/>
            </w:rPr>
            <w:fldChar w:fldCharType="separate"/>
          </w:r>
          <w:r>
            <w:rPr>
              <w:rFonts w:hint="eastAsia" w:ascii="宋体" w:hAnsi="宋体" w:eastAsia="宋体" w:cs="宋体"/>
              <w:sz w:val="22"/>
              <w:szCs w:val="24"/>
            </w:rPr>
            <w:t>5</w:t>
          </w:r>
          <w:r>
            <w:rPr>
              <w:rFonts w:hint="eastAsia" w:ascii="宋体" w:hAnsi="宋体" w:eastAsia="宋体" w:cs="宋体"/>
              <w:sz w:val="22"/>
              <w:szCs w:val="24"/>
            </w:rPr>
            <w:fldChar w:fldCharType="end"/>
          </w:r>
          <w:r>
            <w:rPr>
              <w:rFonts w:hint="eastAsia" w:ascii="宋体" w:hAnsi="宋体" w:eastAsia="宋体" w:cs="宋体"/>
              <w:sz w:val="22"/>
              <w:szCs w:val="24"/>
            </w:rPr>
            <w:fldChar w:fldCharType="end"/>
          </w:r>
        </w:p>
        <w:p>
          <w:pPr>
            <w:pStyle w:val="19"/>
            <w:tabs>
              <w:tab w:val="right" w:leader="dot" w:pos="9319"/>
            </w:tabs>
            <w:rPr>
              <w:rFonts w:hint="eastAsia" w:ascii="宋体" w:hAnsi="宋体" w:eastAsia="宋体" w:cs="宋体"/>
              <w:sz w:val="22"/>
              <w:szCs w:val="24"/>
            </w:rPr>
          </w:pPr>
          <w:r>
            <w:rPr>
              <w:rFonts w:hint="eastAsia" w:ascii="宋体" w:hAnsi="宋体" w:eastAsia="宋体" w:cs="宋体"/>
              <w:sz w:val="22"/>
              <w:szCs w:val="24"/>
            </w:rPr>
            <w:fldChar w:fldCharType="begin"/>
          </w:r>
          <w:r>
            <w:rPr>
              <w:rFonts w:hint="eastAsia" w:ascii="宋体" w:hAnsi="宋体" w:eastAsia="宋体" w:cs="宋体"/>
              <w:sz w:val="22"/>
              <w:szCs w:val="24"/>
            </w:rPr>
            <w:instrText xml:space="preserve"> HYPERLINK \l _Toc23159 </w:instrText>
          </w:r>
          <w:r>
            <w:rPr>
              <w:rFonts w:hint="eastAsia" w:ascii="宋体" w:hAnsi="宋体" w:eastAsia="宋体" w:cs="宋体"/>
              <w:sz w:val="22"/>
              <w:szCs w:val="24"/>
            </w:rPr>
            <w:fldChar w:fldCharType="separate"/>
          </w:r>
          <w:r>
            <w:rPr>
              <w:rFonts w:hint="eastAsia" w:ascii="宋体" w:hAnsi="宋体" w:eastAsia="宋体" w:cs="宋体"/>
              <w:bCs/>
              <w:sz w:val="22"/>
              <w:szCs w:val="40"/>
              <w:highlight w:val="none"/>
            </w:rPr>
            <w:t>第二章 投标人须知</w:t>
          </w:r>
          <w:r>
            <w:rPr>
              <w:rFonts w:hint="eastAsia" w:ascii="宋体" w:hAnsi="宋体" w:eastAsia="宋体" w:cs="宋体"/>
              <w:sz w:val="22"/>
              <w:szCs w:val="24"/>
            </w:rPr>
            <w:tab/>
          </w:r>
          <w:r>
            <w:rPr>
              <w:rFonts w:hint="eastAsia" w:ascii="宋体" w:hAnsi="宋体" w:eastAsia="宋体" w:cs="宋体"/>
              <w:sz w:val="22"/>
              <w:szCs w:val="24"/>
            </w:rPr>
            <w:fldChar w:fldCharType="begin"/>
          </w:r>
          <w:r>
            <w:rPr>
              <w:rFonts w:hint="eastAsia" w:ascii="宋体" w:hAnsi="宋体" w:eastAsia="宋体" w:cs="宋体"/>
              <w:sz w:val="22"/>
              <w:szCs w:val="24"/>
            </w:rPr>
            <w:instrText xml:space="preserve"> PAGEREF _Toc23159 \h </w:instrText>
          </w:r>
          <w:r>
            <w:rPr>
              <w:rFonts w:hint="eastAsia" w:ascii="宋体" w:hAnsi="宋体" w:eastAsia="宋体" w:cs="宋体"/>
              <w:sz w:val="22"/>
              <w:szCs w:val="24"/>
            </w:rPr>
            <w:fldChar w:fldCharType="separate"/>
          </w:r>
          <w:r>
            <w:rPr>
              <w:rFonts w:hint="eastAsia" w:ascii="宋体" w:hAnsi="宋体" w:eastAsia="宋体" w:cs="宋体"/>
              <w:sz w:val="22"/>
              <w:szCs w:val="24"/>
            </w:rPr>
            <w:t>9</w:t>
          </w:r>
          <w:r>
            <w:rPr>
              <w:rFonts w:hint="eastAsia" w:ascii="宋体" w:hAnsi="宋体" w:eastAsia="宋体" w:cs="宋体"/>
              <w:sz w:val="22"/>
              <w:szCs w:val="24"/>
            </w:rPr>
            <w:fldChar w:fldCharType="end"/>
          </w:r>
          <w:r>
            <w:rPr>
              <w:rFonts w:hint="eastAsia" w:ascii="宋体" w:hAnsi="宋体" w:eastAsia="宋体" w:cs="宋体"/>
              <w:sz w:val="22"/>
              <w:szCs w:val="24"/>
            </w:rPr>
            <w:fldChar w:fldCharType="end"/>
          </w:r>
        </w:p>
        <w:p>
          <w:pPr>
            <w:pStyle w:val="19"/>
            <w:tabs>
              <w:tab w:val="right" w:leader="dot" w:pos="9319"/>
            </w:tabs>
            <w:rPr>
              <w:rFonts w:hint="eastAsia" w:ascii="宋体" w:hAnsi="宋体" w:eastAsia="宋体" w:cs="宋体"/>
              <w:sz w:val="22"/>
              <w:szCs w:val="24"/>
            </w:rPr>
          </w:pPr>
          <w:r>
            <w:rPr>
              <w:rFonts w:hint="eastAsia" w:ascii="宋体" w:hAnsi="宋体" w:eastAsia="宋体" w:cs="宋体"/>
              <w:sz w:val="22"/>
              <w:szCs w:val="24"/>
            </w:rPr>
            <w:fldChar w:fldCharType="begin"/>
          </w:r>
          <w:r>
            <w:rPr>
              <w:rFonts w:hint="eastAsia" w:ascii="宋体" w:hAnsi="宋体" w:eastAsia="宋体" w:cs="宋体"/>
              <w:sz w:val="22"/>
              <w:szCs w:val="24"/>
            </w:rPr>
            <w:instrText xml:space="preserve"> HYPERLINK \l _Toc2367 </w:instrText>
          </w:r>
          <w:r>
            <w:rPr>
              <w:rFonts w:hint="eastAsia" w:ascii="宋体" w:hAnsi="宋体" w:eastAsia="宋体" w:cs="宋体"/>
              <w:sz w:val="22"/>
              <w:szCs w:val="24"/>
            </w:rPr>
            <w:fldChar w:fldCharType="separate"/>
          </w:r>
          <w:r>
            <w:rPr>
              <w:rFonts w:hint="eastAsia" w:ascii="宋体" w:hAnsi="宋体" w:eastAsia="宋体" w:cs="宋体"/>
              <w:sz w:val="22"/>
              <w:szCs w:val="40"/>
              <w:highlight w:val="none"/>
            </w:rPr>
            <w:t>第三章 评标办法</w:t>
          </w:r>
          <w:r>
            <w:rPr>
              <w:rFonts w:hint="eastAsia" w:ascii="宋体" w:hAnsi="宋体" w:eastAsia="宋体" w:cs="宋体"/>
              <w:sz w:val="22"/>
              <w:szCs w:val="24"/>
            </w:rPr>
            <w:tab/>
          </w:r>
          <w:r>
            <w:rPr>
              <w:rFonts w:hint="eastAsia" w:ascii="宋体" w:hAnsi="宋体" w:eastAsia="宋体" w:cs="宋体"/>
              <w:sz w:val="22"/>
              <w:szCs w:val="24"/>
            </w:rPr>
            <w:fldChar w:fldCharType="begin"/>
          </w:r>
          <w:r>
            <w:rPr>
              <w:rFonts w:hint="eastAsia" w:ascii="宋体" w:hAnsi="宋体" w:eastAsia="宋体" w:cs="宋体"/>
              <w:sz w:val="22"/>
              <w:szCs w:val="24"/>
            </w:rPr>
            <w:instrText xml:space="preserve"> PAGEREF _Toc2367 \h </w:instrText>
          </w:r>
          <w:r>
            <w:rPr>
              <w:rFonts w:hint="eastAsia" w:ascii="宋体" w:hAnsi="宋体" w:eastAsia="宋体" w:cs="宋体"/>
              <w:sz w:val="22"/>
              <w:szCs w:val="24"/>
            </w:rPr>
            <w:fldChar w:fldCharType="separate"/>
          </w:r>
          <w:r>
            <w:rPr>
              <w:rFonts w:hint="eastAsia" w:ascii="宋体" w:hAnsi="宋体" w:eastAsia="宋体" w:cs="宋体"/>
              <w:sz w:val="22"/>
              <w:szCs w:val="24"/>
            </w:rPr>
            <w:t>24</w:t>
          </w:r>
          <w:r>
            <w:rPr>
              <w:rFonts w:hint="eastAsia" w:ascii="宋体" w:hAnsi="宋体" w:eastAsia="宋体" w:cs="宋体"/>
              <w:sz w:val="22"/>
              <w:szCs w:val="24"/>
            </w:rPr>
            <w:fldChar w:fldCharType="end"/>
          </w:r>
          <w:r>
            <w:rPr>
              <w:rFonts w:hint="eastAsia" w:ascii="宋体" w:hAnsi="宋体" w:eastAsia="宋体" w:cs="宋体"/>
              <w:sz w:val="22"/>
              <w:szCs w:val="24"/>
            </w:rPr>
            <w:fldChar w:fldCharType="end"/>
          </w:r>
        </w:p>
        <w:p>
          <w:pPr>
            <w:pStyle w:val="19"/>
            <w:tabs>
              <w:tab w:val="right" w:leader="dot" w:pos="9319"/>
            </w:tabs>
            <w:rPr>
              <w:rFonts w:hint="eastAsia" w:ascii="宋体" w:hAnsi="宋体" w:eastAsia="宋体" w:cs="宋体"/>
              <w:sz w:val="22"/>
              <w:szCs w:val="24"/>
            </w:rPr>
          </w:pPr>
          <w:r>
            <w:rPr>
              <w:rFonts w:hint="eastAsia" w:ascii="宋体" w:hAnsi="宋体" w:eastAsia="宋体" w:cs="宋体"/>
              <w:sz w:val="22"/>
              <w:szCs w:val="24"/>
            </w:rPr>
            <w:fldChar w:fldCharType="begin"/>
          </w:r>
          <w:r>
            <w:rPr>
              <w:rFonts w:hint="eastAsia" w:ascii="宋体" w:hAnsi="宋体" w:eastAsia="宋体" w:cs="宋体"/>
              <w:sz w:val="22"/>
              <w:szCs w:val="24"/>
            </w:rPr>
            <w:instrText xml:space="preserve"> HYPERLINK \l _Toc10656 </w:instrText>
          </w:r>
          <w:r>
            <w:rPr>
              <w:rFonts w:hint="eastAsia" w:ascii="宋体" w:hAnsi="宋体" w:eastAsia="宋体" w:cs="宋体"/>
              <w:sz w:val="22"/>
              <w:szCs w:val="24"/>
            </w:rPr>
            <w:fldChar w:fldCharType="separate"/>
          </w:r>
          <w:r>
            <w:rPr>
              <w:rFonts w:hint="eastAsia" w:ascii="宋体" w:hAnsi="宋体" w:eastAsia="宋体" w:cs="宋体"/>
              <w:bCs/>
              <w:sz w:val="22"/>
              <w:szCs w:val="40"/>
              <w:highlight w:val="none"/>
            </w:rPr>
            <w:t>第四章 合同主要条款及格式</w:t>
          </w:r>
          <w:r>
            <w:rPr>
              <w:rFonts w:hint="eastAsia" w:ascii="宋体" w:hAnsi="宋体" w:eastAsia="宋体" w:cs="宋体"/>
              <w:sz w:val="22"/>
              <w:szCs w:val="24"/>
            </w:rPr>
            <w:tab/>
          </w:r>
          <w:r>
            <w:rPr>
              <w:rFonts w:hint="eastAsia" w:ascii="宋体" w:hAnsi="宋体" w:eastAsia="宋体" w:cs="宋体"/>
              <w:sz w:val="22"/>
              <w:szCs w:val="24"/>
            </w:rPr>
            <w:fldChar w:fldCharType="begin"/>
          </w:r>
          <w:r>
            <w:rPr>
              <w:rFonts w:hint="eastAsia" w:ascii="宋体" w:hAnsi="宋体" w:eastAsia="宋体" w:cs="宋体"/>
              <w:sz w:val="22"/>
              <w:szCs w:val="24"/>
            </w:rPr>
            <w:instrText xml:space="preserve"> PAGEREF _Toc10656 \h </w:instrText>
          </w:r>
          <w:r>
            <w:rPr>
              <w:rFonts w:hint="eastAsia" w:ascii="宋体" w:hAnsi="宋体" w:eastAsia="宋体" w:cs="宋体"/>
              <w:sz w:val="22"/>
              <w:szCs w:val="24"/>
            </w:rPr>
            <w:fldChar w:fldCharType="separate"/>
          </w:r>
          <w:r>
            <w:rPr>
              <w:rFonts w:hint="eastAsia" w:ascii="宋体" w:hAnsi="宋体" w:eastAsia="宋体" w:cs="宋体"/>
              <w:sz w:val="22"/>
              <w:szCs w:val="24"/>
            </w:rPr>
            <w:t>31</w:t>
          </w:r>
          <w:r>
            <w:rPr>
              <w:rFonts w:hint="eastAsia" w:ascii="宋体" w:hAnsi="宋体" w:eastAsia="宋体" w:cs="宋体"/>
              <w:sz w:val="22"/>
              <w:szCs w:val="24"/>
            </w:rPr>
            <w:fldChar w:fldCharType="end"/>
          </w:r>
          <w:r>
            <w:rPr>
              <w:rFonts w:hint="eastAsia" w:ascii="宋体" w:hAnsi="宋体" w:eastAsia="宋体" w:cs="宋体"/>
              <w:sz w:val="22"/>
              <w:szCs w:val="24"/>
            </w:rPr>
            <w:fldChar w:fldCharType="end"/>
          </w:r>
        </w:p>
        <w:p>
          <w:pPr>
            <w:pStyle w:val="19"/>
            <w:tabs>
              <w:tab w:val="right" w:leader="dot" w:pos="9319"/>
            </w:tabs>
            <w:rPr>
              <w:rFonts w:hint="eastAsia" w:ascii="宋体" w:hAnsi="宋体" w:eastAsia="宋体" w:cs="宋体"/>
              <w:sz w:val="22"/>
              <w:szCs w:val="24"/>
            </w:rPr>
          </w:pPr>
          <w:r>
            <w:rPr>
              <w:rFonts w:hint="eastAsia" w:ascii="宋体" w:hAnsi="宋体" w:eastAsia="宋体" w:cs="宋体"/>
              <w:sz w:val="22"/>
              <w:szCs w:val="24"/>
            </w:rPr>
            <w:fldChar w:fldCharType="begin"/>
          </w:r>
          <w:r>
            <w:rPr>
              <w:rFonts w:hint="eastAsia" w:ascii="宋体" w:hAnsi="宋体" w:eastAsia="宋体" w:cs="宋体"/>
              <w:sz w:val="22"/>
              <w:szCs w:val="24"/>
            </w:rPr>
            <w:instrText xml:space="preserve"> HYPERLINK \l _Toc27523 </w:instrText>
          </w:r>
          <w:r>
            <w:rPr>
              <w:rFonts w:hint="eastAsia" w:ascii="宋体" w:hAnsi="宋体" w:eastAsia="宋体" w:cs="宋体"/>
              <w:sz w:val="22"/>
              <w:szCs w:val="24"/>
            </w:rPr>
            <w:fldChar w:fldCharType="separate"/>
          </w:r>
          <w:r>
            <w:rPr>
              <w:rFonts w:hint="eastAsia" w:ascii="宋体" w:hAnsi="宋体" w:eastAsia="宋体" w:cs="宋体"/>
              <w:bCs/>
              <w:kern w:val="2"/>
              <w:sz w:val="22"/>
              <w:szCs w:val="40"/>
              <w:highlight w:val="none"/>
              <w:lang w:val="en-US" w:eastAsia="zh-CN" w:bidi="ar-SA"/>
            </w:rPr>
            <w:t xml:space="preserve">第五章 </w:t>
          </w:r>
          <w:r>
            <w:rPr>
              <w:rFonts w:hint="eastAsia" w:ascii="宋体" w:hAnsi="宋体" w:eastAsia="宋体" w:cs="宋体"/>
              <w:bCs/>
              <w:sz w:val="22"/>
              <w:szCs w:val="40"/>
              <w:highlight w:val="none"/>
            </w:rPr>
            <w:t>采购项目产品技术标准与要求</w:t>
          </w:r>
          <w:r>
            <w:rPr>
              <w:rFonts w:hint="eastAsia" w:ascii="宋体" w:hAnsi="宋体" w:eastAsia="宋体" w:cs="宋体"/>
              <w:sz w:val="22"/>
              <w:szCs w:val="24"/>
            </w:rPr>
            <w:tab/>
          </w:r>
          <w:r>
            <w:rPr>
              <w:rFonts w:hint="eastAsia" w:ascii="宋体" w:hAnsi="宋体" w:eastAsia="宋体" w:cs="宋体"/>
              <w:sz w:val="22"/>
              <w:szCs w:val="24"/>
            </w:rPr>
            <w:fldChar w:fldCharType="begin"/>
          </w:r>
          <w:r>
            <w:rPr>
              <w:rFonts w:hint="eastAsia" w:ascii="宋体" w:hAnsi="宋体" w:eastAsia="宋体" w:cs="宋体"/>
              <w:sz w:val="22"/>
              <w:szCs w:val="24"/>
            </w:rPr>
            <w:instrText xml:space="preserve"> PAGEREF _Toc27523 \h </w:instrText>
          </w:r>
          <w:r>
            <w:rPr>
              <w:rFonts w:hint="eastAsia" w:ascii="宋体" w:hAnsi="宋体" w:eastAsia="宋体" w:cs="宋体"/>
              <w:sz w:val="22"/>
              <w:szCs w:val="24"/>
            </w:rPr>
            <w:fldChar w:fldCharType="separate"/>
          </w:r>
          <w:r>
            <w:rPr>
              <w:rFonts w:hint="eastAsia" w:ascii="宋体" w:hAnsi="宋体" w:eastAsia="宋体" w:cs="宋体"/>
              <w:sz w:val="22"/>
              <w:szCs w:val="24"/>
            </w:rPr>
            <w:t>35</w:t>
          </w:r>
          <w:r>
            <w:rPr>
              <w:rFonts w:hint="eastAsia" w:ascii="宋体" w:hAnsi="宋体" w:eastAsia="宋体" w:cs="宋体"/>
              <w:sz w:val="22"/>
              <w:szCs w:val="24"/>
            </w:rPr>
            <w:fldChar w:fldCharType="end"/>
          </w:r>
          <w:r>
            <w:rPr>
              <w:rFonts w:hint="eastAsia" w:ascii="宋体" w:hAnsi="宋体" w:eastAsia="宋体" w:cs="宋体"/>
              <w:sz w:val="22"/>
              <w:szCs w:val="24"/>
            </w:rPr>
            <w:fldChar w:fldCharType="end"/>
          </w:r>
        </w:p>
        <w:p>
          <w:pPr>
            <w:pStyle w:val="19"/>
            <w:tabs>
              <w:tab w:val="right" w:leader="dot" w:pos="9319"/>
            </w:tabs>
          </w:pPr>
          <w:r>
            <w:rPr>
              <w:rFonts w:hint="eastAsia" w:ascii="宋体" w:hAnsi="宋体" w:eastAsia="宋体" w:cs="宋体"/>
              <w:sz w:val="22"/>
              <w:szCs w:val="24"/>
            </w:rPr>
            <w:fldChar w:fldCharType="begin"/>
          </w:r>
          <w:r>
            <w:rPr>
              <w:rFonts w:hint="eastAsia" w:ascii="宋体" w:hAnsi="宋体" w:eastAsia="宋体" w:cs="宋体"/>
              <w:sz w:val="22"/>
              <w:szCs w:val="24"/>
            </w:rPr>
            <w:instrText xml:space="preserve"> HYPERLINK \l _Toc310 </w:instrText>
          </w:r>
          <w:r>
            <w:rPr>
              <w:rFonts w:hint="eastAsia" w:ascii="宋体" w:hAnsi="宋体" w:eastAsia="宋体" w:cs="宋体"/>
              <w:sz w:val="22"/>
              <w:szCs w:val="24"/>
            </w:rPr>
            <w:fldChar w:fldCharType="separate"/>
          </w:r>
          <w:r>
            <w:rPr>
              <w:rFonts w:hint="eastAsia" w:ascii="宋体" w:hAnsi="宋体" w:eastAsia="宋体" w:cs="宋体"/>
              <w:bCs/>
              <w:sz w:val="22"/>
              <w:szCs w:val="40"/>
              <w:highlight w:val="none"/>
            </w:rPr>
            <w:t>第六章 投标文件格式</w:t>
          </w:r>
          <w:r>
            <w:rPr>
              <w:rFonts w:hint="eastAsia" w:ascii="宋体" w:hAnsi="宋体" w:eastAsia="宋体" w:cs="宋体"/>
              <w:sz w:val="22"/>
              <w:szCs w:val="24"/>
            </w:rPr>
            <w:tab/>
          </w:r>
          <w:r>
            <w:rPr>
              <w:rFonts w:hint="eastAsia" w:ascii="宋体" w:hAnsi="宋体" w:eastAsia="宋体" w:cs="宋体"/>
              <w:sz w:val="22"/>
              <w:szCs w:val="24"/>
            </w:rPr>
            <w:fldChar w:fldCharType="begin"/>
          </w:r>
          <w:r>
            <w:rPr>
              <w:rFonts w:hint="eastAsia" w:ascii="宋体" w:hAnsi="宋体" w:eastAsia="宋体" w:cs="宋体"/>
              <w:sz w:val="22"/>
              <w:szCs w:val="24"/>
            </w:rPr>
            <w:instrText xml:space="preserve"> PAGEREF _Toc310 \h </w:instrText>
          </w:r>
          <w:r>
            <w:rPr>
              <w:rFonts w:hint="eastAsia" w:ascii="宋体" w:hAnsi="宋体" w:eastAsia="宋体" w:cs="宋体"/>
              <w:sz w:val="22"/>
              <w:szCs w:val="24"/>
            </w:rPr>
            <w:fldChar w:fldCharType="separate"/>
          </w:r>
          <w:r>
            <w:rPr>
              <w:rFonts w:hint="eastAsia" w:ascii="宋体" w:hAnsi="宋体" w:eastAsia="宋体" w:cs="宋体"/>
              <w:sz w:val="22"/>
              <w:szCs w:val="24"/>
            </w:rPr>
            <w:t>44</w:t>
          </w:r>
          <w:r>
            <w:rPr>
              <w:rFonts w:hint="eastAsia" w:ascii="宋体" w:hAnsi="宋体" w:eastAsia="宋体" w:cs="宋体"/>
              <w:sz w:val="22"/>
              <w:szCs w:val="24"/>
            </w:rPr>
            <w:fldChar w:fldCharType="end"/>
          </w:r>
          <w:r>
            <w:rPr>
              <w:rFonts w:hint="eastAsia" w:ascii="宋体" w:hAnsi="宋体" w:eastAsia="宋体" w:cs="宋体"/>
              <w:sz w:val="22"/>
              <w:szCs w:val="24"/>
            </w:rPr>
            <w:fldChar w:fldCharType="end"/>
          </w:r>
        </w:p>
        <w:p>
          <w:r>
            <w:fldChar w:fldCharType="end"/>
          </w:r>
        </w:p>
      </w:sdtContent>
    </w:sdt>
    <w:p>
      <w:pPr>
        <w:rPr>
          <w:rFonts w:hint="eastAsia" w:ascii="宋体" w:hAnsi="宋体" w:eastAsia="宋体" w:cs="宋体"/>
          <w:b/>
          <w:color w:val="000000" w:themeColor="text1"/>
          <w:spacing w:val="14"/>
          <w:sz w:val="44"/>
          <w:szCs w:val="44"/>
          <w:highlight w:val="none"/>
          <w14:textFill>
            <w14:solidFill>
              <w14:schemeClr w14:val="tx1"/>
            </w14:solidFill>
          </w14:textFill>
        </w:rPr>
      </w:pPr>
      <w:r>
        <w:rPr>
          <w:rFonts w:hint="eastAsia" w:ascii="宋体" w:hAnsi="宋体" w:eastAsia="宋体" w:cs="宋体"/>
          <w:b/>
          <w:color w:val="000000" w:themeColor="text1"/>
          <w:spacing w:val="14"/>
          <w:sz w:val="44"/>
          <w:szCs w:val="44"/>
          <w:highlight w:val="none"/>
          <w14:textFill>
            <w14:solidFill>
              <w14:schemeClr w14:val="tx1"/>
            </w14:solidFill>
          </w14:textFill>
        </w:rPr>
        <w:br w:type="page"/>
      </w:r>
    </w:p>
    <w:p>
      <w:pPr>
        <w:pStyle w:val="47"/>
        <w:ind w:firstLine="939"/>
        <w:jc w:val="center"/>
        <w:outlineLvl w:val="9"/>
        <w:rPr>
          <w:rFonts w:hint="eastAsia" w:ascii="宋体" w:hAnsi="宋体" w:eastAsia="宋体" w:cs="宋体"/>
          <w:b/>
          <w:color w:val="000000" w:themeColor="text1"/>
          <w:spacing w:val="14"/>
          <w:sz w:val="44"/>
          <w:szCs w:val="44"/>
          <w:highlight w:val="none"/>
          <w14:textFill>
            <w14:solidFill>
              <w14:schemeClr w14:val="tx1"/>
            </w14:solidFill>
          </w14:textFill>
        </w:rPr>
      </w:pPr>
      <w:r>
        <w:rPr>
          <w:rFonts w:hint="eastAsia" w:ascii="宋体" w:hAnsi="宋体" w:eastAsia="宋体" w:cs="宋体"/>
          <w:b/>
          <w:color w:val="000000" w:themeColor="text1"/>
          <w:spacing w:val="14"/>
          <w:sz w:val="44"/>
          <w:szCs w:val="44"/>
          <w:highlight w:val="none"/>
          <w14:textFill>
            <w14:solidFill>
              <w14:schemeClr w14:val="tx1"/>
            </w14:solidFill>
          </w14:textFill>
        </w:rPr>
        <w:t>电子招投标特别提示</w:t>
      </w:r>
    </w:p>
    <w:p>
      <w:pPr>
        <w:spacing w:line="400" w:lineRule="exact"/>
        <w:ind w:firstLine="482"/>
        <w:rPr>
          <w:rFonts w:hint="eastAsia" w:ascii="宋体" w:hAnsi="宋体" w:eastAsia="宋体" w:cs="宋体"/>
          <w:b/>
          <w:bCs/>
          <w:color w:val="000000" w:themeColor="text1"/>
          <w:sz w:val="24"/>
          <w:highlight w:val="none"/>
          <w14:textFill>
            <w14:solidFill>
              <w14:schemeClr w14:val="tx1"/>
            </w14:solidFill>
          </w14:textFill>
        </w:rPr>
      </w:pPr>
    </w:p>
    <w:p>
      <w:pPr>
        <w:bidi w:val="0"/>
        <w:spacing w:line="360" w:lineRule="exact"/>
        <w:outlineLvl w:val="9"/>
        <w:rPr>
          <w:rFonts w:hint="eastAsia" w:ascii="宋体" w:hAnsi="宋体" w:eastAsia="宋体" w:cs="宋体"/>
          <w:b/>
          <w:bCs/>
          <w:color w:val="000000" w:themeColor="text1"/>
          <w:sz w:val="21"/>
          <w:szCs w:val="21"/>
          <w:highlight w:val="none"/>
          <w:u w:val="double"/>
          <w14:textFill>
            <w14:solidFill>
              <w14:schemeClr w14:val="tx1"/>
            </w14:solidFill>
          </w14:textFill>
        </w:rPr>
      </w:pPr>
      <w:bookmarkStart w:id="0" w:name="_Toc3934"/>
      <w:bookmarkEnd w:id="0"/>
      <w:bookmarkStart w:id="1" w:name="_Toc5114"/>
      <w:bookmarkEnd w:id="1"/>
      <w:bookmarkStart w:id="2" w:name="_Toc14264"/>
      <w:bookmarkEnd w:id="2"/>
      <w:bookmarkStart w:id="3" w:name="_Toc1806"/>
      <w:bookmarkEnd w:id="3"/>
      <w:bookmarkStart w:id="4" w:name="_Toc12123"/>
      <w:bookmarkEnd w:id="4"/>
      <w:bookmarkStart w:id="5" w:name="_Toc31930"/>
      <w:bookmarkEnd w:id="5"/>
      <w:bookmarkStart w:id="6" w:name="_Toc1953"/>
      <w:bookmarkStart w:id="7" w:name="_Toc31553"/>
      <w:bookmarkStart w:id="8" w:name="_Toc2005"/>
      <w:r>
        <w:rPr>
          <w:rFonts w:hint="eastAsia" w:ascii="宋体" w:hAnsi="宋体" w:eastAsia="宋体" w:cs="宋体"/>
          <w:b/>
          <w:bCs/>
          <w:color w:val="000000" w:themeColor="text1"/>
          <w:sz w:val="21"/>
          <w:szCs w:val="21"/>
          <w:highlight w:val="none"/>
          <w:u w:val="double"/>
          <w14:textFill>
            <w14:solidFill>
              <w14:schemeClr w14:val="tx1"/>
            </w14:solidFill>
          </w14:textFill>
        </w:rPr>
        <w:t>一、投标人（</w:t>
      </w:r>
      <w:r>
        <w:rPr>
          <w:rFonts w:hint="eastAsia" w:ascii="宋体" w:hAnsi="宋体" w:eastAsia="宋体" w:cs="宋体"/>
          <w:b/>
          <w:bCs/>
          <w:color w:val="000000" w:themeColor="text1"/>
          <w:sz w:val="21"/>
          <w:szCs w:val="21"/>
          <w:highlight w:val="none"/>
          <w:u w:val="double"/>
          <w:lang w:eastAsia="zh-CN"/>
          <w14:textFill>
            <w14:solidFill>
              <w14:schemeClr w14:val="tx1"/>
            </w14:solidFill>
          </w14:textFill>
        </w:rPr>
        <w:t>投标人</w:t>
      </w:r>
      <w:r>
        <w:rPr>
          <w:rFonts w:hint="eastAsia" w:ascii="宋体" w:hAnsi="宋体" w:eastAsia="宋体" w:cs="宋体"/>
          <w:b/>
          <w:bCs/>
          <w:color w:val="000000" w:themeColor="text1"/>
          <w:sz w:val="21"/>
          <w:szCs w:val="21"/>
          <w:highlight w:val="none"/>
          <w:u w:val="double"/>
          <w14:textFill>
            <w14:solidFill>
              <w14:schemeClr w14:val="tx1"/>
            </w14:solidFill>
          </w14:textFill>
        </w:rPr>
        <w:t>）注册</w:t>
      </w:r>
      <w:bookmarkEnd w:id="6"/>
      <w:bookmarkEnd w:id="7"/>
      <w:bookmarkEnd w:id="8"/>
    </w:p>
    <w:p>
      <w:pPr>
        <w:bidi w:val="0"/>
        <w:spacing w:line="360" w:lineRule="exact"/>
        <w:ind w:firstLine="420" w:firstLineChars="200"/>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凡有意参加本项目的投标人，请</w:t>
      </w:r>
      <w:r>
        <w:rPr>
          <w:rFonts w:hint="eastAsia" w:ascii="宋体" w:hAnsi="宋体" w:eastAsia="宋体" w:cs="宋体"/>
          <w:color w:val="000000" w:themeColor="text1"/>
          <w:sz w:val="21"/>
          <w:szCs w:val="21"/>
          <w:highlight w:val="none"/>
          <w:lang w:eastAsia="zh-CN"/>
          <w14:textFill>
            <w14:solidFill>
              <w14:schemeClr w14:val="tx1"/>
            </w14:solidFill>
          </w14:textFill>
        </w:rPr>
        <w:t>登录</w:t>
      </w:r>
      <w:r>
        <w:rPr>
          <w:rFonts w:hint="eastAsia" w:ascii="宋体" w:hAnsi="宋体" w:eastAsia="宋体" w:cs="宋体"/>
          <w:color w:val="000000" w:themeColor="text1"/>
          <w:sz w:val="21"/>
          <w:szCs w:val="21"/>
          <w:highlight w:val="none"/>
          <w14:textFill>
            <w14:solidFill>
              <w14:schemeClr w14:val="tx1"/>
            </w14:solidFill>
          </w14:textFill>
        </w:rPr>
        <w:t>“全国公共资源交易平台（河南省·信阳市）（</w:t>
      </w:r>
      <w:r>
        <w:rPr>
          <w:rFonts w:hint="eastAsia" w:ascii="宋体" w:hAnsi="宋体" w:eastAsia="宋体" w:cs="宋体"/>
          <w:color w:val="000000" w:themeColor="text1"/>
          <w:sz w:val="21"/>
          <w:szCs w:val="21"/>
          <w:highlight w:val="none"/>
          <w:lang w:eastAsia="zh-CN"/>
          <w14:textFill>
            <w14:solidFill>
              <w14:schemeClr w14:val="tx1"/>
            </w14:solidFill>
          </w14:textFill>
        </w:rPr>
        <w:t>https://ggzyjy.xinyang.gov.cn/</w:t>
      </w:r>
      <w:r>
        <w:rPr>
          <w:rFonts w:hint="eastAsia" w:ascii="宋体" w:hAnsi="宋体" w:eastAsia="宋体" w:cs="宋体"/>
          <w:color w:val="000000" w:themeColor="text1"/>
          <w:sz w:val="21"/>
          <w:szCs w:val="21"/>
          <w:highlight w:val="none"/>
          <w14:textFill>
            <w14:solidFill>
              <w14:schemeClr w14:val="tx1"/>
            </w14:solidFill>
          </w14:textFill>
        </w:rPr>
        <w:t>）”网站进行交易主体自主注册，按网站公告通知有关要求填报企业信息并上传有关原件扫描件至诚信库，不需携带原件到信阳市公共资源交易中心进行审核。投标人应对所上传材料的真实性、合法性、有效性负责，其上传的信息将全部对外公示，接受社会监督。</w:t>
      </w:r>
    </w:p>
    <w:p>
      <w:pPr>
        <w:bidi w:val="0"/>
        <w:spacing w:line="360" w:lineRule="exact"/>
        <w:outlineLvl w:val="9"/>
        <w:rPr>
          <w:rFonts w:hint="eastAsia" w:ascii="宋体" w:hAnsi="宋体" w:eastAsia="宋体" w:cs="宋体"/>
          <w:b/>
          <w:bCs/>
          <w:color w:val="000000" w:themeColor="text1"/>
          <w:sz w:val="21"/>
          <w:szCs w:val="21"/>
          <w:highlight w:val="none"/>
          <w:u w:val="double"/>
          <w14:textFill>
            <w14:solidFill>
              <w14:schemeClr w14:val="tx1"/>
            </w14:solidFill>
          </w14:textFill>
        </w:rPr>
      </w:pPr>
      <w:bookmarkStart w:id="9" w:name="_Toc17472"/>
      <w:bookmarkStart w:id="10" w:name="_Toc19236"/>
      <w:bookmarkStart w:id="11" w:name="_Toc2257"/>
      <w:bookmarkStart w:id="12" w:name="_Toc19598"/>
      <w:bookmarkStart w:id="13" w:name="_Toc30000"/>
      <w:r>
        <w:rPr>
          <w:rFonts w:hint="eastAsia" w:ascii="宋体" w:hAnsi="宋体" w:eastAsia="宋体" w:cs="宋体"/>
          <w:b/>
          <w:bCs/>
          <w:color w:val="000000" w:themeColor="text1"/>
          <w:sz w:val="21"/>
          <w:szCs w:val="21"/>
          <w:highlight w:val="none"/>
          <w:u w:val="double"/>
          <w14:textFill>
            <w14:solidFill>
              <w14:schemeClr w14:val="tx1"/>
            </w14:solidFill>
          </w14:textFill>
        </w:rPr>
        <w:t>二、办理CA数字证书</w:t>
      </w:r>
      <w:bookmarkEnd w:id="9"/>
      <w:bookmarkEnd w:id="10"/>
      <w:bookmarkEnd w:id="11"/>
      <w:bookmarkEnd w:id="12"/>
      <w:bookmarkEnd w:id="13"/>
    </w:p>
    <w:p>
      <w:pPr>
        <w:bidi w:val="0"/>
        <w:spacing w:line="360" w:lineRule="exact"/>
        <w:ind w:firstLine="420" w:firstLineChars="200"/>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完成企业诚信库注册后，必须办理CA数字证书方可在网上办理招投标相关业务。</w:t>
      </w:r>
      <w:r>
        <w:rPr>
          <w:rFonts w:hint="eastAsia" w:ascii="宋体" w:hAnsi="宋体" w:eastAsia="宋体" w:cs="宋体"/>
          <w:color w:val="000000" w:themeColor="text1"/>
          <w:sz w:val="21"/>
          <w:szCs w:val="21"/>
          <w:highlight w:val="none"/>
          <w:lang w:eastAsia="zh-CN"/>
          <w14:textFill>
            <w14:solidFill>
              <w14:schemeClr w14:val="tx1"/>
            </w14:solidFill>
          </w14:textFill>
        </w:rPr>
        <w:t>投标人</w:t>
      </w:r>
      <w:r>
        <w:rPr>
          <w:rFonts w:hint="eastAsia" w:ascii="宋体" w:hAnsi="宋体" w:eastAsia="宋体" w:cs="宋体"/>
          <w:color w:val="000000" w:themeColor="text1"/>
          <w:sz w:val="21"/>
          <w:szCs w:val="21"/>
          <w:highlight w:val="none"/>
          <w14:textFill>
            <w14:solidFill>
              <w14:schemeClr w14:val="tx1"/>
            </w14:solidFill>
          </w14:textFill>
        </w:rPr>
        <w:t>根据信阳市公共资源交易网通知公告栏目中《关于信阳市公共资源交易平台数字证书（CA）互认系统正式上线运行的通知》要求，自行选择CA数字证书服务商，线上、线下办理CA数字证书。</w:t>
      </w:r>
    </w:p>
    <w:p>
      <w:pPr>
        <w:bidi w:val="0"/>
        <w:spacing w:line="360" w:lineRule="exact"/>
        <w:outlineLvl w:val="9"/>
        <w:rPr>
          <w:rFonts w:hint="eastAsia" w:ascii="宋体" w:hAnsi="宋体" w:eastAsia="宋体" w:cs="宋体"/>
          <w:b/>
          <w:bCs/>
          <w:color w:val="000000" w:themeColor="text1"/>
          <w:sz w:val="21"/>
          <w:szCs w:val="21"/>
          <w:highlight w:val="none"/>
          <w:u w:val="double"/>
          <w14:textFill>
            <w14:solidFill>
              <w14:schemeClr w14:val="tx1"/>
            </w14:solidFill>
          </w14:textFill>
        </w:rPr>
      </w:pPr>
      <w:bookmarkStart w:id="14" w:name="_Toc10707"/>
      <w:bookmarkStart w:id="15" w:name="_Toc21228"/>
      <w:bookmarkStart w:id="16" w:name="_Toc26683"/>
      <w:bookmarkStart w:id="17" w:name="_Toc28650"/>
      <w:bookmarkStart w:id="18" w:name="_Toc25049"/>
      <w:r>
        <w:rPr>
          <w:rFonts w:hint="eastAsia" w:ascii="宋体" w:hAnsi="宋体" w:eastAsia="宋体" w:cs="宋体"/>
          <w:b/>
          <w:bCs/>
          <w:color w:val="000000" w:themeColor="text1"/>
          <w:sz w:val="21"/>
          <w:szCs w:val="21"/>
          <w:highlight w:val="none"/>
          <w:u w:val="double"/>
          <w14:textFill>
            <w14:solidFill>
              <w14:schemeClr w14:val="tx1"/>
            </w14:solidFill>
          </w14:textFill>
        </w:rPr>
        <w:t>三、招标（采购）文件获取方式</w:t>
      </w:r>
      <w:bookmarkEnd w:id="14"/>
      <w:bookmarkEnd w:id="15"/>
      <w:bookmarkEnd w:id="16"/>
      <w:bookmarkEnd w:id="17"/>
      <w:bookmarkEnd w:id="18"/>
    </w:p>
    <w:p>
      <w:pPr>
        <w:bidi w:val="0"/>
        <w:spacing w:line="360" w:lineRule="exact"/>
        <w:ind w:firstLine="420" w:firstLineChars="200"/>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投标人凭CA数字证书</w:t>
      </w:r>
      <w:r>
        <w:rPr>
          <w:rFonts w:hint="eastAsia" w:ascii="宋体" w:hAnsi="宋体" w:eastAsia="宋体" w:cs="宋体"/>
          <w:color w:val="000000" w:themeColor="text1"/>
          <w:sz w:val="21"/>
          <w:szCs w:val="21"/>
          <w:highlight w:val="none"/>
          <w:lang w:eastAsia="zh-CN"/>
          <w14:textFill>
            <w14:solidFill>
              <w14:schemeClr w14:val="tx1"/>
            </w14:solidFill>
          </w14:textFill>
        </w:rPr>
        <w:t>登录</w:t>
      </w:r>
      <w:r>
        <w:rPr>
          <w:rFonts w:hint="eastAsia" w:ascii="宋体" w:hAnsi="宋体" w:eastAsia="宋体" w:cs="宋体"/>
          <w:color w:val="000000" w:themeColor="text1"/>
          <w:sz w:val="21"/>
          <w:szCs w:val="21"/>
          <w:highlight w:val="none"/>
          <w14:textFill>
            <w14:solidFill>
              <w14:schemeClr w14:val="tx1"/>
            </w14:solidFill>
          </w14:textFill>
        </w:rPr>
        <w:t>会员系统后，即可按网上提示免费下载招标文件及资料（操作程序详见信阳市公共资源交易中心网站下载中心栏目里投标人操作手册）。招标文件</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*.XYZF格式</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下载后需使用“信阳市投标文件制作工具软件”打开（该工具软件可在“全国公共资源交易平台（河南省·信阳市）（</w:t>
      </w:r>
      <w:r>
        <w:rPr>
          <w:rFonts w:hint="eastAsia" w:ascii="宋体" w:hAnsi="宋体" w:eastAsia="宋体" w:cs="宋体"/>
          <w:color w:val="000000" w:themeColor="text1"/>
          <w:sz w:val="21"/>
          <w:szCs w:val="21"/>
          <w:highlight w:val="none"/>
          <w:lang w:eastAsia="zh-CN"/>
          <w14:textFill>
            <w14:solidFill>
              <w14:schemeClr w14:val="tx1"/>
            </w14:solidFill>
          </w14:textFill>
        </w:rPr>
        <w:t>https://ggzyjy.xinyang.gov.cn/</w:t>
      </w:r>
      <w:r>
        <w:rPr>
          <w:rFonts w:hint="eastAsia" w:ascii="宋体" w:hAnsi="宋体" w:eastAsia="宋体" w:cs="宋体"/>
          <w:color w:val="000000" w:themeColor="text1"/>
          <w:sz w:val="21"/>
          <w:szCs w:val="21"/>
          <w:highlight w:val="none"/>
          <w14:textFill>
            <w14:solidFill>
              <w14:schemeClr w14:val="tx1"/>
            </w14:solidFill>
          </w14:textFill>
        </w:rPr>
        <w:t>）”网站下载中心栏目内下载或在招标文件领取页面下载）。</w:t>
      </w:r>
    </w:p>
    <w:p>
      <w:pPr>
        <w:tabs>
          <w:tab w:val="left" w:pos="0"/>
        </w:tabs>
        <w:bidi w:val="0"/>
        <w:spacing w:line="360" w:lineRule="exact"/>
        <w:outlineLvl w:val="9"/>
        <w:rPr>
          <w:rFonts w:hint="eastAsia" w:ascii="宋体" w:hAnsi="宋体" w:eastAsia="宋体" w:cs="宋体"/>
          <w:b/>
          <w:bCs/>
          <w:color w:val="000000" w:themeColor="text1"/>
          <w:sz w:val="21"/>
          <w:szCs w:val="21"/>
          <w:highlight w:val="none"/>
          <w:u w:val="double"/>
          <w14:textFill>
            <w14:solidFill>
              <w14:schemeClr w14:val="tx1"/>
            </w14:solidFill>
          </w14:textFill>
        </w:rPr>
      </w:pPr>
      <w:bookmarkStart w:id="19" w:name="_Toc28407"/>
      <w:bookmarkStart w:id="20" w:name="_Toc4644"/>
      <w:bookmarkStart w:id="21" w:name="_Toc27740"/>
      <w:bookmarkStart w:id="22" w:name="_Toc10848"/>
      <w:bookmarkStart w:id="23" w:name="_Toc17152"/>
      <w:r>
        <w:rPr>
          <w:rFonts w:hint="eastAsia" w:ascii="宋体" w:hAnsi="宋体" w:eastAsia="宋体" w:cs="宋体"/>
          <w:b/>
          <w:bCs/>
          <w:color w:val="000000" w:themeColor="text1"/>
          <w:sz w:val="21"/>
          <w:szCs w:val="21"/>
          <w:highlight w:val="none"/>
          <w:u w:val="double"/>
          <w14:textFill>
            <w14:solidFill>
              <w14:schemeClr w14:val="tx1"/>
            </w14:solidFill>
          </w14:textFill>
        </w:rPr>
        <w:t>四、投标（响应）文件制作</w:t>
      </w:r>
      <w:bookmarkEnd w:id="19"/>
      <w:bookmarkEnd w:id="20"/>
      <w:bookmarkEnd w:id="21"/>
      <w:bookmarkEnd w:id="22"/>
      <w:bookmarkEnd w:id="23"/>
    </w:p>
    <w:p>
      <w:pPr>
        <w:tabs>
          <w:tab w:val="left" w:pos="0"/>
        </w:tabs>
        <w:bidi w:val="0"/>
        <w:spacing w:line="360" w:lineRule="exact"/>
        <w:ind w:firstLine="420" w:firstLineChars="200"/>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投标文件应使用信阳市公共资源交易系统投标文件制作专用工具软件编制，投标文件格式为“*.XYTF”。</w:t>
      </w:r>
    </w:p>
    <w:p>
      <w:pPr>
        <w:tabs>
          <w:tab w:val="left" w:pos="0"/>
        </w:tabs>
        <w:bidi w:val="0"/>
        <w:spacing w:line="360" w:lineRule="exact"/>
        <w:ind w:firstLine="420" w:firstLineChars="200"/>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投标人须在投标文件递交截止时间前制作并提交。</w:t>
      </w:r>
    </w:p>
    <w:p>
      <w:pPr>
        <w:pStyle w:val="11"/>
        <w:bidi w:val="0"/>
        <w:spacing w:line="360" w:lineRule="exact"/>
        <w:outlineLvl w:val="9"/>
        <w:rPr>
          <w:rFonts w:hint="eastAsia" w:ascii="宋体" w:hAnsi="宋体" w:eastAsia="宋体" w:cs="宋体"/>
          <w:b/>
          <w:bCs/>
          <w:color w:val="000000" w:themeColor="text1"/>
          <w:sz w:val="21"/>
          <w:szCs w:val="21"/>
          <w:highlight w:val="none"/>
          <w14:textFill>
            <w14:solidFill>
              <w14:schemeClr w14:val="tx1"/>
            </w14:solidFill>
          </w14:textFill>
        </w:rPr>
      </w:pPr>
      <w:bookmarkStart w:id="24" w:name="_Toc1311"/>
      <w:bookmarkStart w:id="25" w:name="_Toc5900"/>
      <w:bookmarkStart w:id="26" w:name="_Toc18089"/>
      <w:bookmarkStart w:id="27" w:name="_Toc10431"/>
      <w:bookmarkStart w:id="28" w:name="_Toc16322"/>
      <w:r>
        <w:rPr>
          <w:rFonts w:hint="eastAsia" w:ascii="宋体" w:hAnsi="宋体" w:eastAsia="宋体" w:cs="宋体"/>
          <w:b/>
          <w:bCs/>
          <w:color w:val="000000" w:themeColor="text1"/>
          <w:sz w:val="21"/>
          <w:szCs w:val="21"/>
          <w:highlight w:val="none"/>
          <w:u w:val="double"/>
          <w14:textFill>
            <w14:solidFill>
              <w14:schemeClr w14:val="tx1"/>
            </w14:solidFill>
          </w14:textFill>
        </w:rPr>
        <w:t>五、投标（响应）文件的签字和盖章要求</w:t>
      </w:r>
      <w:bookmarkEnd w:id="24"/>
      <w:bookmarkEnd w:id="25"/>
      <w:bookmarkEnd w:id="26"/>
      <w:bookmarkEnd w:id="27"/>
      <w:bookmarkEnd w:id="28"/>
    </w:p>
    <w:p>
      <w:pPr>
        <w:bidi w:val="0"/>
        <w:adjustRightInd w:val="0"/>
        <w:snapToGrid w:val="0"/>
        <w:spacing w:line="360" w:lineRule="exact"/>
        <w:ind w:firstLine="420" w:firstLineChars="200"/>
        <w:jc w:val="left"/>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1、投标文件格式中所有要求投标人加盖公章的地方都须加盖投标人的 CA 印章。</w:t>
      </w:r>
    </w:p>
    <w:p>
      <w:pPr>
        <w:bidi w:val="0"/>
        <w:adjustRightInd w:val="0"/>
        <w:snapToGrid w:val="0"/>
        <w:spacing w:line="360" w:lineRule="exact"/>
        <w:ind w:left="-126" w:leftChars="-60" w:firstLine="525" w:firstLineChars="250"/>
        <w:jc w:val="left"/>
        <w:outlineLvl w:val="9"/>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2、投标文件格式中所有要求法定代表人或其委托代理人签字或盖章的地方</w:t>
      </w:r>
      <w:r>
        <w:rPr>
          <w:rFonts w:hint="eastAsia" w:ascii="宋体" w:hAnsi="宋体" w:eastAsia="宋体" w:cs="宋体"/>
          <w:b/>
          <w:bCs/>
          <w:color w:val="000000" w:themeColor="text1"/>
          <w:sz w:val="21"/>
          <w:szCs w:val="21"/>
          <w:highlight w:val="none"/>
          <w14:textFill>
            <w14:solidFill>
              <w14:schemeClr w14:val="tx1"/>
            </w14:solidFill>
          </w14:textFill>
        </w:rPr>
        <w:t>（不含授权委托书委托人签字）</w:t>
      </w:r>
      <w:r>
        <w:rPr>
          <w:rFonts w:hint="eastAsia" w:ascii="宋体" w:hAnsi="宋体" w:eastAsia="宋体" w:cs="宋体"/>
          <w:color w:val="000000" w:themeColor="text1"/>
          <w:sz w:val="21"/>
          <w:szCs w:val="21"/>
          <w:highlight w:val="none"/>
          <w14:textFill>
            <w14:solidFill>
              <w14:schemeClr w14:val="tx1"/>
            </w14:solidFill>
          </w14:textFill>
        </w:rPr>
        <w:t>都须加盖法定代表人</w:t>
      </w:r>
      <w:r>
        <w:rPr>
          <w:rFonts w:hint="eastAsia" w:ascii="宋体" w:hAnsi="宋体" w:eastAsia="宋体" w:cs="宋体"/>
          <w:b/>
          <w:bCs/>
          <w:color w:val="000000" w:themeColor="text1"/>
          <w:sz w:val="21"/>
          <w:szCs w:val="21"/>
          <w:highlight w:val="none"/>
          <w14:textFill>
            <w14:solidFill>
              <w14:schemeClr w14:val="tx1"/>
            </w14:solidFill>
          </w14:textFill>
        </w:rPr>
        <w:t>CA 印章。</w:t>
      </w:r>
    </w:p>
    <w:p>
      <w:pPr>
        <w:pStyle w:val="11"/>
        <w:bidi w:val="0"/>
        <w:spacing w:line="360" w:lineRule="exact"/>
        <w:outlineLvl w:val="9"/>
        <w:rPr>
          <w:rFonts w:hint="eastAsia" w:ascii="宋体" w:hAnsi="宋体" w:eastAsia="宋体" w:cs="宋体"/>
          <w:b/>
          <w:bCs/>
          <w:color w:val="000000" w:themeColor="text1"/>
          <w:sz w:val="21"/>
          <w:szCs w:val="21"/>
          <w:highlight w:val="none"/>
          <w:u w:val="double"/>
          <w14:textFill>
            <w14:solidFill>
              <w14:schemeClr w14:val="tx1"/>
            </w14:solidFill>
          </w14:textFill>
        </w:rPr>
      </w:pPr>
      <w:bookmarkStart w:id="29" w:name="_Toc1923"/>
      <w:bookmarkStart w:id="30" w:name="_Toc8156"/>
      <w:bookmarkStart w:id="31" w:name="_Toc3994"/>
      <w:bookmarkStart w:id="32" w:name="_Toc13929"/>
      <w:bookmarkStart w:id="33" w:name="_Toc4473"/>
      <w:r>
        <w:rPr>
          <w:rFonts w:hint="eastAsia" w:ascii="宋体" w:hAnsi="宋体" w:eastAsia="宋体" w:cs="宋体"/>
          <w:b/>
          <w:bCs/>
          <w:color w:val="000000" w:themeColor="text1"/>
          <w:sz w:val="21"/>
          <w:szCs w:val="21"/>
          <w:highlight w:val="none"/>
          <w:u w:val="double"/>
          <w14:textFill>
            <w14:solidFill>
              <w14:schemeClr w14:val="tx1"/>
            </w14:solidFill>
          </w14:textFill>
        </w:rPr>
        <w:t>六、投标文件份数</w:t>
      </w:r>
      <w:bookmarkEnd w:id="29"/>
      <w:bookmarkEnd w:id="30"/>
      <w:bookmarkEnd w:id="31"/>
      <w:bookmarkEnd w:id="32"/>
      <w:bookmarkEnd w:id="33"/>
    </w:p>
    <w:p>
      <w:pPr>
        <w:bidi w:val="0"/>
        <w:adjustRightInd w:val="0"/>
        <w:snapToGrid w:val="0"/>
        <w:spacing w:line="360" w:lineRule="exact"/>
        <w:ind w:firstLine="420" w:firstLineChars="200"/>
        <w:jc w:val="left"/>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加密的电子投标文件壹份（*.XYTF 格式，在会员系统指定位置上传</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w:t>
      </w:r>
    </w:p>
    <w:p>
      <w:pPr>
        <w:pStyle w:val="11"/>
        <w:bidi w:val="0"/>
        <w:spacing w:line="360" w:lineRule="exact"/>
        <w:outlineLvl w:val="9"/>
        <w:rPr>
          <w:rFonts w:hint="eastAsia" w:ascii="宋体" w:hAnsi="宋体" w:eastAsia="宋体" w:cs="宋体"/>
          <w:b/>
          <w:bCs/>
          <w:color w:val="000000" w:themeColor="text1"/>
          <w:sz w:val="21"/>
          <w:szCs w:val="21"/>
          <w:highlight w:val="none"/>
          <w:u w:val="double"/>
          <w14:textFill>
            <w14:solidFill>
              <w14:schemeClr w14:val="tx1"/>
            </w14:solidFill>
          </w14:textFill>
        </w:rPr>
      </w:pPr>
      <w:bookmarkStart w:id="34" w:name="_Toc8651"/>
      <w:bookmarkStart w:id="35" w:name="_Toc24040"/>
      <w:bookmarkStart w:id="36" w:name="_Toc32312"/>
      <w:bookmarkStart w:id="37" w:name="_Toc25585"/>
      <w:bookmarkStart w:id="38" w:name="_Toc24864"/>
      <w:r>
        <w:rPr>
          <w:rFonts w:hint="eastAsia" w:ascii="宋体" w:hAnsi="宋体" w:eastAsia="宋体" w:cs="宋体"/>
          <w:b/>
          <w:bCs/>
          <w:color w:val="000000" w:themeColor="text1"/>
          <w:sz w:val="21"/>
          <w:szCs w:val="21"/>
          <w:highlight w:val="none"/>
          <w:u w:val="double"/>
          <w14:textFill>
            <w14:solidFill>
              <w14:schemeClr w14:val="tx1"/>
            </w14:solidFill>
          </w14:textFill>
        </w:rPr>
        <w:t>七、投标文件的递交</w:t>
      </w:r>
      <w:bookmarkEnd w:id="34"/>
      <w:bookmarkEnd w:id="35"/>
      <w:bookmarkEnd w:id="36"/>
      <w:bookmarkEnd w:id="37"/>
      <w:bookmarkEnd w:id="38"/>
    </w:p>
    <w:p>
      <w:pPr>
        <w:bidi w:val="0"/>
        <w:adjustRightInd w:val="0"/>
        <w:snapToGrid w:val="0"/>
        <w:spacing w:line="360" w:lineRule="exact"/>
        <w:ind w:firstLine="420" w:firstLineChars="200"/>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1、电子投标文件的递交</w:t>
      </w:r>
    </w:p>
    <w:p>
      <w:pPr>
        <w:bidi w:val="0"/>
        <w:spacing w:line="360" w:lineRule="exact"/>
        <w:ind w:firstLine="420" w:firstLineChars="200"/>
        <w:jc w:val="left"/>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各投标人应在投标截止时间前上传加密的电子投标文件（*.XYTF）到会员系统的指定位置。上传的电子投标文件应使用投标人CA数字证书认证并加密。上传时必须得到交易系统“上传成功”的确认回复后方为上传成功。请投标人在上传前务必认真检查上传投标文件是否完整、正确。</w:t>
      </w:r>
    </w:p>
    <w:p>
      <w:pPr>
        <w:bidi w:val="0"/>
        <w:spacing w:line="360" w:lineRule="exact"/>
        <w:ind w:firstLine="420" w:firstLineChars="200"/>
        <w:jc w:val="left"/>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、除电子投标文件外，不再接受任何纸质文件、资料原件等。</w:t>
      </w:r>
    </w:p>
    <w:p>
      <w:pPr>
        <w:bidi w:val="0"/>
        <w:spacing w:line="360" w:lineRule="exact"/>
        <w:outlineLvl w:val="9"/>
        <w:rPr>
          <w:rFonts w:hint="eastAsia" w:ascii="宋体" w:hAnsi="宋体" w:eastAsia="宋体" w:cs="宋体"/>
          <w:b/>
          <w:bCs/>
          <w:color w:val="000000" w:themeColor="text1"/>
          <w:sz w:val="21"/>
          <w:szCs w:val="21"/>
          <w:highlight w:val="none"/>
          <w:u w:val="double"/>
          <w14:textFill>
            <w14:solidFill>
              <w14:schemeClr w14:val="tx1"/>
            </w14:solidFill>
          </w14:textFill>
        </w:rPr>
      </w:pPr>
      <w:bookmarkStart w:id="39" w:name="_Toc29031"/>
      <w:bookmarkStart w:id="40" w:name="_Toc29099"/>
      <w:bookmarkStart w:id="41" w:name="_Toc12020"/>
      <w:bookmarkStart w:id="42" w:name="_Toc23184"/>
      <w:bookmarkStart w:id="43" w:name="_Toc25826"/>
      <w:r>
        <w:rPr>
          <w:rFonts w:hint="eastAsia" w:ascii="宋体" w:hAnsi="宋体" w:eastAsia="宋体" w:cs="宋体"/>
          <w:b/>
          <w:bCs/>
          <w:color w:val="000000" w:themeColor="text1"/>
          <w:sz w:val="21"/>
          <w:szCs w:val="21"/>
          <w:highlight w:val="none"/>
          <w:u w:val="double"/>
          <w14:textFill>
            <w14:solidFill>
              <w14:schemeClr w14:val="tx1"/>
            </w14:solidFill>
          </w14:textFill>
        </w:rPr>
        <w:t>八、澄清与变更</w:t>
      </w:r>
      <w:bookmarkEnd w:id="39"/>
      <w:bookmarkEnd w:id="40"/>
      <w:bookmarkEnd w:id="41"/>
      <w:bookmarkEnd w:id="42"/>
      <w:bookmarkEnd w:id="43"/>
    </w:p>
    <w:p>
      <w:pPr>
        <w:bidi w:val="0"/>
        <w:spacing w:line="360" w:lineRule="exact"/>
        <w:ind w:firstLine="420" w:firstLineChars="200"/>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如有疑问，以书面形式（包括信函、电报、传真等可以有形表现所载内容的形式），要求招标人对招标文件予以澄清。澄清或修改的内容在信阳市公共资源交易系统“变更公告”或“答疑文件”菜单进行发布，投标人应在投标文件递交截止时间前及时查看澄清或修改内容，因投标人未及时查看而造成的后果自负。</w:t>
      </w:r>
    </w:p>
    <w:p>
      <w:pPr>
        <w:bidi w:val="0"/>
        <w:spacing w:line="360" w:lineRule="exact"/>
        <w:outlineLvl w:val="9"/>
        <w:rPr>
          <w:rFonts w:hint="eastAsia" w:ascii="宋体" w:hAnsi="宋体" w:eastAsia="宋体" w:cs="宋体"/>
          <w:b/>
          <w:bCs/>
          <w:color w:val="000000" w:themeColor="text1"/>
          <w:sz w:val="21"/>
          <w:szCs w:val="21"/>
          <w:highlight w:val="none"/>
          <w:u w:val="double"/>
          <w14:textFill>
            <w14:solidFill>
              <w14:schemeClr w14:val="tx1"/>
            </w14:solidFill>
          </w14:textFill>
        </w:rPr>
      </w:pPr>
      <w:bookmarkStart w:id="44" w:name="_Toc29222"/>
      <w:bookmarkStart w:id="45" w:name="_Toc31239"/>
      <w:bookmarkStart w:id="46" w:name="_Toc19638"/>
      <w:bookmarkStart w:id="47" w:name="_Toc17667"/>
      <w:bookmarkStart w:id="48" w:name="_Toc29365"/>
      <w:r>
        <w:rPr>
          <w:rFonts w:hint="eastAsia" w:ascii="宋体" w:hAnsi="宋体" w:eastAsia="宋体" w:cs="宋体"/>
          <w:b/>
          <w:bCs/>
          <w:color w:val="000000" w:themeColor="text1"/>
          <w:sz w:val="21"/>
          <w:szCs w:val="21"/>
          <w:highlight w:val="none"/>
          <w:u w:val="double"/>
          <w:lang w:val="en-US" w:eastAsia="zh-CN"/>
          <w14:textFill>
            <w14:solidFill>
              <w14:schemeClr w14:val="tx1"/>
            </w14:solidFill>
          </w14:textFill>
        </w:rPr>
        <w:t>九、</w:t>
      </w:r>
      <w:r>
        <w:rPr>
          <w:rFonts w:hint="eastAsia" w:ascii="宋体" w:hAnsi="宋体" w:eastAsia="宋体" w:cs="宋体"/>
          <w:b/>
          <w:bCs/>
          <w:color w:val="000000" w:themeColor="text1"/>
          <w:sz w:val="21"/>
          <w:szCs w:val="21"/>
          <w:highlight w:val="none"/>
          <w:u w:val="double"/>
          <w14:textFill>
            <w14:solidFill>
              <w14:schemeClr w14:val="tx1"/>
            </w14:solidFill>
          </w14:textFill>
        </w:rPr>
        <w:t>其他注意事项</w:t>
      </w:r>
      <w:bookmarkEnd w:id="44"/>
      <w:bookmarkEnd w:id="45"/>
      <w:bookmarkEnd w:id="46"/>
      <w:bookmarkEnd w:id="47"/>
      <w:bookmarkEnd w:id="48"/>
      <w:r>
        <w:rPr>
          <w:rFonts w:hint="eastAsia" w:ascii="宋体" w:hAnsi="宋体" w:eastAsia="宋体" w:cs="宋体"/>
          <w:b/>
          <w:bCs/>
          <w:color w:val="000000" w:themeColor="text1"/>
          <w:sz w:val="21"/>
          <w:szCs w:val="21"/>
          <w:highlight w:val="none"/>
          <w:u w:val="double"/>
          <w14:textFill>
            <w14:solidFill>
              <w14:schemeClr w14:val="tx1"/>
            </w14:solidFill>
          </w14:textFill>
        </w:rPr>
        <w:t xml:space="preserve"> </w:t>
      </w:r>
    </w:p>
    <w:p>
      <w:pPr>
        <w:keepNext w:val="0"/>
        <w:keepLines w:val="0"/>
        <w:pageBreakBefore w:val="0"/>
        <w:kinsoku/>
        <w:wordWrap/>
        <w:overflowPunct/>
        <w:topLinePunct w:val="0"/>
        <w:autoSpaceDE/>
        <w:autoSpaceDN/>
        <w:bidi w:val="0"/>
        <w:spacing w:line="400" w:lineRule="exact"/>
        <w:ind w:firstLine="422" w:firstLineChars="200"/>
        <w:textAlignment w:val="auto"/>
        <w:outlineLvl w:val="9"/>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“不见面开标线上二次报价操作手册”详见：https://ggzyjy.xinyang.gov.cn/jyzn/003003/20200727/08340a93-5f32-4377-a758-267707b3c1f1.html） （根据信阳市公共资源交易中心“关于评标过程中二次报价、在线答疑澄清等不再电话提醒的通知”要求“在评标过程中涉及二次报价、在线答疑澄清等不再进行电话提醒。供应商在评标过程中应当时刻关注评标进程，在短信提醒需要二次报价、在线答疑澄清时在规定时间内进行相关操作，未在规定时间内操作造成的一切后果由供应商自行承担。”</w:t>
      </w:r>
    </w:p>
    <w:p>
      <w:pPr>
        <w:bidi w:val="0"/>
        <w:spacing w:line="360" w:lineRule="exact"/>
        <w:outlineLvl w:val="9"/>
        <w:rPr>
          <w:rFonts w:hint="eastAsia" w:ascii="宋体" w:hAnsi="宋体" w:eastAsia="宋体" w:cs="宋体"/>
          <w:b/>
          <w:bCs/>
          <w:color w:val="000000" w:themeColor="text1"/>
          <w:sz w:val="21"/>
          <w:szCs w:val="21"/>
          <w:highlight w:val="none"/>
          <w:u w:val="double"/>
          <w14:textFill>
            <w14:solidFill>
              <w14:schemeClr w14:val="tx1"/>
            </w14:solidFill>
          </w14:textFill>
        </w:rPr>
      </w:pPr>
      <w:r>
        <w:rPr>
          <w:rFonts w:hint="eastAsia" w:ascii="宋体" w:hAnsi="宋体" w:eastAsia="宋体" w:cs="宋体"/>
          <w:b/>
          <w:bCs/>
          <w:color w:val="000000" w:themeColor="text1"/>
          <w:sz w:val="21"/>
          <w:szCs w:val="21"/>
          <w:highlight w:val="none"/>
          <w:u w:val="double"/>
          <w:lang w:val="en-US" w:eastAsia="zh-CN"/>
          <w14:textFill>
            <w14:solidFill>
              <w14:schemeClr w14:val="tx1"/>
            </w14:solidFill>
          </w14:textFill>
        </w:rPr>
        <w:t>十、</w:t>
      </w:r>
      <w:r>
        <w:rPr>
          <w:rFonts w:hint="eastAsia" w:ascii="宋体" w:hAnsi="宋体" w:eastAsia="宋体" w:cs="宋体"/>
          <w:b/>
          <w:bCs/>
          <w:color w:val="000000" w:themeColor="text1"/>
          <w:sz w:val="21"/>
          <w:szCs w:val="21"/>
          <w:highlight w:val="none"/>
          <w:u w:val="double"/>
          <w14:textFill>
            <w14:solidFill>
              <w14:schemeClr w14:val="tx1"/>
            </w14:solidFill>
          </w14:textFill>
        </w:rPr>
        <w:t>特别提醒</w:t>
      </w:r>
    </w:p>
    <w:p>
      <w:pPr>
        <w:keepNext w:val="0"/>
        <w:keepLines w:val="0"/>
        <w:pageBreakBefore w:val="0"/>
        <w:widowControl/>
        <w:kinsoku/>
        <w:wordWrap/>
        <w:overflowPunct/>
        <w:topLinePunct w:val="0"/>
        <w:autoSpaceDE/>
        <w:autoSpaceDN/>
        <w:bidi w:val="0"/>
        <w:spacing w:line="400" w:lineRule="exact"/>
        <w:ind w:firstLine="420" w:firstLineChars="200"/>
        <w:jc w:val="left"/>
        <w:textAlignment w:val="auto"/>
        <w:outlineLvl w:val="9"/>
        <w:rPr>
          <w:rFonts w:hint="eastAsia" w:ascii="宋体" w:hAnsi="宋体" w:eastAsia="宋体" w:cs="宋体"/>
          <w:b/>
          <w:color w:val="000000" w:themeColor="text1"/>
          <w:sz w:val="21"/>
          <w:szCs w:val="21"/>
          <w:highlight w:val="none"/>
          <w:shd w:val="clear" w:color="auto" w:fill="FFFFFF"/>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招标（响应）文件与此内容不符的，以此内容为准。</w:t>
      </w:r>
    </w:p>
    <w:p>
      <w:pPr>
        <w:keepNext w:val="0"/>
        <w:keepLines w:val="0"/>
        <w:pageBreakBefore w:val="0"/>
        <w:widowControl/>
        <w:kinsoku/>
        <w:wordWrap/>
        <w:overflowPunct/>
        <w:topLinePunct w:val="0"/>
        <w:autoSpaceDE/>
        <w:autoSpaceDN/>
        <w:bidi w:val="0"/>
        <w:spacing w:line="400" w:lineRule="exact"/>
        <w:ind w:firstLine="420" w:firstLineChars="200"/>
        <w:jc w:val="left"/>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供应商因信阳市电子招投标交易平台问题无法上传加密电子响应文件时，请在工作时间与交易中心联系。联系电话如下：</w:t>
      </w:r>
    </w:p>
    <w:p>
      <w:pPr>
        <w:keepNext w:val="0"/>
        <w:keepLines w:val="0"/>
        <w:pageBreakBefore w:val="0"/>
        <w:widowControl/>
        <w:kinsoku/>
        <w:wordWrap/>
        <w:overflowPunct/>
        <w:topLinePunct w:val="0"/>
        <w:autoSpaceDE/>
        <w:autoSpaceDN/>
        <w:bidi w:val="0"/>
        <w:spacing w:line="400" w:lineRule="exact"/>
        <w:ind w:firstLine="420" w:firstLineChars="200"/>
        <w:jc w:val="left"/>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信阳市公共资源交易中心</w:t>
      </w:r>
    </w:p>
    <w:p>
      <w:pPr>
        <w:keepNext w:val="0"/>
        <w:keepLines w:val="0"/>
        <w:pageBreakBefore w:val="0"/>
        <w:widowControl/>
        <w:kinsoku/>
        <w:wordWrap/>
        <w:overflowPunct/>
        <w:topLinePunct w:val="0"/>
        <w:autoSpaceDE/>
        <w:autoSpaceDN/>
        <w:bidi w:val="0"/>
        <w:spacing w:line="400" w:lineRule="exact"/>
        <w:ind w:firstLine="420" w:firstLineChars="200"/>
        <w:jc w:val="left"/>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地    址：信阳市羊山新区百花中路（市博物馆正对面）</w:t>
      </w:r>
    </w:p>
    <w:p>
      <w:pPr>
        <w:widowControl/>
        <w:spacing w:line="360" w:lineRule="exact"/>
        <w:ind w:firstLine="422"/>
        <w:jc w:val="left"/>
        <w:outlineLvl w:val="9"/>
        <w:rPr>
          <w:rFonts w:hint="eastAsia" w:ascii="宋体" w:hAnsi="宋体" w:eastAsia="宋体" w:cs="宋体"/>
          <w:b/>
          <w:bCs/>
          <w:color w:val="000000" w:themeColor="text1"/>
          <w:szCs w:val="21"/>
          <w:highlight w:val="none"/>
          <w:u w:val="doubl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电子交易系统技术支持电话：0376-6369677</w:t>
      </w:r>
      <w:r>
        <w:rPr>
          <w:rFonts w:hint="eastAsia" w:ascii="宋体" w:hAnsi="宋体" w:eastAsia="宋体" w:cs="宋体"/>
          <w:b/>
          <w:bCs/>
          <w:color w:val="000000" w:themeColor="text1"/>
          <w:sz w:val="21"/>
          <w:szCs w:val="21"/>
          <w:highlight w:val="none"/>
          <w:u w:val="none"/>
          <w:lang w:val="en-US" w:eastAsia="zh-CN"/>
          <w14:textFill>
            <w14:solidFill>
              <w14:schemeClr w14:val="tx1"/>
            </w14:solidFill>
          </w14:textFill>
        </w:rPr>
        <w:t>。</w:t>
      </w:r>
    </w:p>
    <w:p>
      <w:pPr>
        <w:widowControl/>
        <w:spacing w:line="500" w:lineRule="exact"/>
        <w:ind w:firstLine="480"/>
        <w:jc w:val="left"/>
        <w:rPr>
          <w:rFonts w:hint="eastAsia" w:ascii="宋体" w:hAnsi="宋体" w:eastAsia="宋体" w:cs="宋体"/>
          <w:color w:val="000000" w:themeColor="text1"/>
          <w:sz w:val="24"/>
          <w:szCs w:val="24"/>
          <w:highlight w:val="none"/>
          <w14:textFill>
            <w14:solidFill>
              <w14:schemeClr w14:val="tx1"/>
            </w14:solidFill>
          </w14:textFill>
        </w:rPr>
      </w:pPr>
      <w:bookmarkStart w:id="49" w:name="_Toc6723"/>
      <w:bookmarkEnd w:id="49"/>
      <w:bookmarkStart w:id="50" w:name="_Toc1356"/>
      <w:bookmarkEnd w:id="50"/>
      <w:bookmarkStart w:id="51" w:name="_Toc6427"/>
      <w:bookmarkEnd w:id="51"/>
      <w:bookmarkStart w:id="52" w:name="_Toc16361"/>
      <w:bookmarkEnd w:id="52"/>
      <w:bookmarkStart w:id="53" w:name="_Toc28705"/>
      <w:bookmarkEnd w:id="53"/>
      <w:bookmarkStart w:id="54" w:name="_Toc14464"/>
      <w:bookmarkEnd w:id="54"/>
    </w:p>
    <w:p>
      <w:pPr>
        <w:pStyle w:val="19"/>
        <w:widowControl/>
        <w:tabs>
          <w:tab w:val="right" w:leader="dot" w:pos="9232"/>
        </w:tabs>
        <w:ind w:firstLine="0" w:firstLineChars="0"/>
        <w:jc w:val="center"/>
        <w:outlineLvl w:val="0"/>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br w:type="page"/>
      </w:r>
      <w:bookmarkStart w:id="55" w:name="_Toc25779"/>
      <w:r>
        <w:rPr>
          <w:rFonts w:hint="eastAsia" w:ascii="宋体" w:hAnsi="宋体" w:eastAsia="宋体" w:cs="宋体"/>
          <w:b/>
          <w:color w:val="000000" w:themeColor="text1"/>
          <w:sz w:val="36"/>
          <w:szCs w:val="36"/>
          <w:highlight w:val="none"/>
          <w14:textFill>
            <w14:solidFill>
              <w14:schemeClr w14:val="tx1"/>
            </w14:solidFill>
          </w14:textFill>
        </w:rPr>
        <w:t>第一章 招标公告</w:t>
      </w:r>
      <w:bookmarkEnd w:id="55"/>
    </w:p>
    <w:tbl>
      <w:tblPr>
        <w:tblStyle w:val="25"/>
        <w:tblW w:w="96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99" w:type="dxa"/>
          </w:tcPr>
          <w:p>
            <w:pPr>
              <w:snapToGrid w:val="0"/>
              <w:spacing w:line="240" w:lineRule="auto"/>
              <w:ind w:firstLine="0" w:firstLineChars="0"/>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项目概况</w:t>
            </w:r>
          </w:p>
          <w:p>
            <w:pPr>
              <w:pStyle w:val="22"/>
              <w:widowControl w:val="0"/>
              <w:tabs>
                <w:tab w:val="left" w:pos="210"/>
                <w:tab w:val="left" w:pos="420"/>
              </w:tabs>
              <w:spacing w:beforeAutospacing="0" w:afterAutospacing="0" w:line="240" w:lineRule="auto"/>
              <w:ind w:left="0" w:leftChars="0" w:firstLine="420" w:firstLineChars="200"/>
              <w:rPr>
                <w:rFonts w:hint="eastAsia" w:ascii="宋体" w:hAnsi="宋体" w:eastAsia="宋体" w:cs="宋体"/>
                <w:color w:val="000000" w:themeColor="text1"/>
                <w:sz w:val="21"/>
                <w:szCs w:val="21"/>
                <w:highlight w:val="none"/>
                <w:u w:val="single"/>
                <w14:textFill>
                  <w14:solidFill>
                    <w14:schemeClr w14:val="tx1"/>
                  </w14:solidFill>
                </w14:textFill>
              </w:rPr>
            </w:pPr>
            <w:r>
              <w:rPr>
                <w:rFonts w:hint="eastAsia" w:ascii="宋体" w:hAnsi="宋体" w:eastAsia="宋体" w:cs="宋体"/>
                <w:color w:val="000000" w:themeColor="text1"/>
                <w:sz w:val="21"/>
                <w:szCs w:val="21"/>
                <w:highlight w:val="none"/>
                <w:u w:val="none"/>
                <w:lang w:eastAsia="zh-CN"/>
                <w14:textFill>
                  <w14:solidFill>
                    <w14:schemeClr w14:val="tx1"/>
                  </w14:solidFill>
                </w14:textFill>
              </w:rPr>
              <w:t>新县入河排污口规范化建设项目(一期)工程</w:t>
            </w:r>
            <w:r>
              <w:rPr>
                <w:rFonts w:hint="eastAsia" w:ascii="宋体" w:hAnsi="宋体" w:eastAsia="宋体" w:cs="宋体"/>
                <w:color w:val="000000" w:themeColor="text1"/>
                <w:sz w:val="21"/>
                <w:szCs w:val="21"/>
                <w:highlight w:val="none"/>
                <w:u w:val="none"/>
                <w14:textFill>
                  <w14:solidFill>
                    <w14:schemeClr w14:val="tx1"/>
                  </w14:solidFill>
                </w14:textFill>
              </w:rPr>
              <w:t>潜在投标人登录“</w:t>
            </w:r>
            <w:r>
              <w:rPr>
                <w:rFonts w:hint="eastAsia" w:ascii="宋体" w:hAnsi="宋体" w:eastAsia="宋体" w:cs="宋体"/>
                <w:color w:val="000000" w:themeColor="text1"/>
                <w:sz w:val="21"/>
                <w:szCs w:val="21"/>
                <w:highlight w:val="none"/>
                <w:u w:val="none"/>
                <w:lang w:val="en-US" w:eastAsia="zh-CN"/>
                <w14:textFill>
                  <w14:solidFill>
                    <w14:schemeClr w14:val="tx1"/>
                  </w14:solidFill>
                </w14:textFill>
              </w:rPr>
              <w:t>全国公共资源交易平台（河南省·新县）（https://xinxian.xyggzyjy.cn）</w:t>
            </w:r>
            <w:r>
              <w:rPr>
                <w:rFonts w:hint="eastAsia" w:ascii="宋体" w:hAnsi="宋体" w:eastAsia="宋体" w:cs="宋体"/>
                <w:color w:val="000000" w:themeColor="text1"/>
                <w:sz w:val="21"/>
                <w:szCs w:val="21"/>
                <w:highlight w:val="none"/>
                <w:u w:val="none"/>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网站，凭办理的企业身份认证锁（CA数字证书）登录会员系统进行网上投标”，获取招标文件，并于</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2026</w:t>
            </w:r>
            <w:r>
              <w:rPr>
                <w:rFonts w:hint="eastAsia" w:ascii="宋体" w:hAnsi="宋体" w:eastAsia="宋体" w:cs="宋体"/>
                <w:color w:val="000000" w:themeColor="text1"/>
                <w:sz w:val="21"/>
                <w:szCs w:val="21"/>
                <w:highlight w:val="none"/>
                <w14:textFill>
                  <w14:solidFill>
                    <w14:schemeClr w14:val="tx1"/>
                  </w14:solidFill>
                </w14:textFill>
              </w:rPr>
              <w:t>年</w:t>
            </w:r>
            <w:r>
              <w:rPr>
                <w:rFonts w:hint="eastAsia" w:cs="宋体"/>
                <w:color w:val="000000" w:themeColor="text1"/>
                <w:sz w:val="21"/>
                <w:szCs w:val="21"/>
                <w:highlight w:val="none"/>
                <w:u w:val="single"/>
                <w:lang w:val="en-US" w:eastAsia="zh-CN"/>
                <w14:textFill>
                  <w14:solidFill>
                    <w14:schemeClr w14:val="tx1"/>
                  </w14:solidFill>
                </w14:textFill>
              </w:rPr>
              <w:t>8</w:t>
            </w:r>
            <w:r>
              <w:rPr>
                <w:rFonts w:hint="eastAsia" w:ascii="宋体" w:hAnsi="宋体" w:eastAsia="宋体" w:cs="宋体"/>
                <w:color w:val="000000" w:themeColor="text1"/>
                <w:sz w:val="21"/>
                <w:szCs w:val="21"/>
                <w:highlight w:val="none"/>
                <w14:textFill>
                  <w14:solidFill>
                    <w14:schemeClr w14:val="tx1"/>
                  </w14:solidFill>
                </w14:textFill>
              </w:rPr>
              <w:t>月</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eastAsia" w:cs="宋体"/>
                <w:color w:val="000000" w:themeColor="text1"/>
                <w:sz w:val="21"/>
                <w:szCs w:val="21"/>
                <w:highlight w:val="none"/>
                <w:u w:val="single"/>
                <w:lang w:val="en-US" w:eastAsia="zh-CN"/>
                <w14:textFill>
                  <w14:solidFill>
                    <w14:schemeClr w14:val="tx1"/>
                  </w14:solidFill>
                </w14:textFill>
              </w:rPr>
              <w:t>19</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日</w:t>
            </w:r>
            <w:r>
              <w:rPr>
                <w:rFonts w:hint="eastAsia" w:ascii="宋体" w:hAnsi="宋体" w:eastAsia="宋体" w:cs="宋体"/>
                <w:color w:val="000000" w:themeColor="text1"/>
                <w:sz w:val="21"/>
                <w:szCs w:val="21"/>
                <w:highlight w:val="none"/>
                <w:u w:val="single"/>
                <w14:textFill>
                  <w14:solidFill>
                    <w14:schemeClr w14:val="tx1"/>
                  </w14:solidFill>
                </w14:textFill>
              </w:rPr>
              <w:t>09</w:t>
            </w:r>
            <w:r>
              <w:rPr>
                <w:rFonts w:hint="eastAsia" w:ascii="宋体" w:hAnsi="宋体" w:eastAsia="宋体" w:cs="宋体"/>
                <w:color w:val="000000" w:themeColor="text1"/>
                <w:sz w:val="21"/>
                <w:szCs w:val="21"/>
                <w:highlight w:val="none"/>
                <w14:textFill>
                  <w14:solidFill>
                    <w14:schemeClr w14:val="tx1"/>
                  </w14:solidFill>
                </w14:textFill>
              </w:rPr>
              <w:t>时</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00</w:t>
            </w:r>
            <w:r>
              <w:rPr>
                <w:rFonts w:hint="eastAsia" w:ascii="宋体" w:hAnsi="宋体" w:eastAsia="宋体" w:cs="宋体"/>
                <w:color w:val="000000" w:themeColor="text1"/>
                <w:sz w:val="21"/>
                <w:szCs w:val="21"/>
                <w:highlight w:val="none"/>
                <w14:textFill>
                  <w14:solidFill>
                    <w14:schemeClr w14:val="tx1"/>
                  </w14:solidFill>
                </w14:textFill>
              </w:rPr>
              <w:t>分（北京时间）前递交投标文件</w:t>
            </w:r>
            <w:r>
              <w:rPr>
                <w:rFonts w:hint="eastAsia" w:ascii="宋体" w:hAnsi="宋体" w:eastAsia="宋体" w:cs="宋体"/>
                <w:color w:val="000000" w:themeColor="text1"/>
                <w:sz w:val="21"/>
                <w:szCs w:val="21"/>
                <w:highlight w:val="none"/>
                <w:lang w:val="zh-CN" w:bidi="zh-CN"/>
                <w14:textFill>
                  <w14:solidFill>
                    <w14:schemeClr w14:val="tx1"/>
                  </w14:solidFill>
                </w14:textFill>
              </w:rPr>
              <w:t>。</w:t>
            </w:r>
          </w:p>
        </w:tc>
      </w:tr>
    </w:tbl>
    <w:p>
      <w:pPr>
        <w:snapToGrid w:val="0"/>
        <w:spacing w:line="360" w:lineRule="auto"/>
        <w:ind w:firstLine="422"/>
        <w:rPr>
          <w:rFonts w:hint="eastAsia" w:ascii="宋体" w:hAnsi="宋体" w:eastAsia="宋体" w:cs="宋体"/>
          <w:b/>
          <w:bCs/>
          <w:color w:val="000000" w:themeColor="text1"/>
          <w:szCs w:val="21"/>
          <w:highlight w:val="none"/>
          <w14:textFill>
            <w14:solidFill>
              <w14:schemeClr w14:val="tx1"/>
            </w14:solidFill>
          </w14:textFill>
        </w:rPr>
      </w:pPr>
      <w:bookmarkStart w:id="56" w:name="_Toc28359002"/>
      <w:bookmarkEnd w:id="56"/>
      <w:bookmarkStart w:id="57" w:name="_Toc35393621"/>
      <w:bookmarkEnd w:id="57"/>
      <w:bookmarkStart w:id="58" w:name="_Toc35393790"/>
      <w:bookmarkEnd w:id="58"/>
      <w:bookmarkStart w:id="59" w:name="_Toc28359079"/>
      <w:bookmarkEnd w:id="59"/>
      <w:bookmarkStart w:id="60" w:name="_Hlk24379207"/>
      <w:r>
        <w:rPr>
          <w:rFonts w:hint="eastAsia" w:ascii="宋体" w:hAnsi="宋体" w:eastAsia="宋体" w:cs="宋体"/>
          <w:b/>
          <w:bCs/>
          <w:color w:val="000000" w:themeColor="text1"/>
          <w:szCs w:val="21"/>
          <w:highlight w:val="none"/>
          <w14:textFill>
            <w14:solidFill>
              <w14:schemeClr w14:val="tx1"/>
            </w14:solidFill>
          </w14:textFill>
        </w:rPr>
        <w:t>一、项目基本情况</w:t>
      </w:r>
    </w:p>
    <w:p>
      <w:pPr>
        <w:snapToGrid w:val="0"/>
        <w:spacing w:line="360" w:lineRule="auto"/>
        <w:ind w:firstLine="420"/>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1、项目编号：新财公开招标-2026-</w:t>
      </w:r>
      <w:r>
        <w:rPr>
          <w:rFonts w:hint="eastAsia" w:ascii="宋体" w:hAnsi="宋体" w:cs="宋体"/>
          <w:color w:val="000000" w:themeColor="text1"/>
          <w:szCs w:val="21"/>
          <w:highlight w:val="none"/>
          <w:lang w:val="en-US" w:eastAsia="zh-CN"/>
          <w14:textFill>
            <w14:solidFill>
              <w14:schemeClr w14:val="tx1"/>
            </w14:solidFill>
          </w14:textFill>
        </w:rPr>
        <w:t>14</w:t>
      </w:r>
      <w:r>
        <w:rPr>
          <w:rFonts w:hint="eastAsia" w:ascii="宋体" w:hAnsi="宋体" w:eastAsia="宋体" w:cs="宋体"/>
          <w:color w:val="000000" w:themeColor="text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 xml:space="preserve"> </w:t>
      </w:r>
    </w:p>
    <w:p>
      <w:pPr>
        <w:snapToGrid w:val="0"/>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2、项目名称：</w:t>
      </w:r>
      <w:r>
        <w:rPr>
          <w:rFonts w:hint="eastAsia" w:ascii="宋体" w:hAnsi="宋体" w:eastAsia="宋体" w:cs="宋体"/>
          <w:color w:val="000000" w:themeColor="text1"/>
          <w:szCs w:val="21"/>
          <w:highlight w:val="none"/>
          <w:lang w:eastAsia="zh-CN"/>
          <w14:textFill>
            <w14:solidFill>
              <w14:schemeClr w14:val="tx1"/>
            </w14:solidFill>
          </w14:textFill>
        </w:rPr>
        <w:t>新县入河排污口规范化建设项目(一期)工程</w:t>
      </w:r>
      <w:r>
        <w:rPr>
          <w:rFonts w:hint="eastAsia" w:ascii="宋体" w:hAnsi="宋体" w:eastAsia="宋体" w:cs="宋体"/>
          <w:color w:val="000000" w:themeColor="text1"/>
          <w:szCs w:val="21"/>
          <w:highlight w:val="none"/>
          <w14:textFill>
            <w14:solidFill>
              <w14:schemeClr w14:val="tx1"/>
            </w14:solidFill>
          </w14:textFill>
        </w:rPr>
        <w:t>；</w:t>
      </w:r>
    </w:p>
    <w:p>
      <w:pPr>
        <w:snapToGrid w:val="0"/>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3、采购方式：公开招标；</w:t>
      </w:r>
    </w:p>
    <w:p>
      <w:pPr>
        <w:snapToGrid w:val="0"/>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4、预算金额：</w:t>
      </w:r>
      <w:r>
        <w:rPr>
          <w:rFonts w:hint="eastAsia" w:ascii="宋体" w:hAnsi="宋体" w:eastAsia="宋体" w:cs="宋体"/>
          <w:color w:val="000000" w:themeColor="text1"/>
          <w:szCs w:val="21"/>
          <w:highlight w:val="none"/>
          <w:lang w:val="en-US" w:eastAsia="zh-CN"/>
          <w14:textFill>
            <w14:solidFill>
              <w14:schemeClr w14:val="tx1"/>
            </w14:solidFill>
          </w14:textFill>
        </w:rPr>
        <w:t>3944000.00元</w:t>
      </w:r>
      <w:r>
        <w:rPr>
          <w:rFonts w:hint="eastAsia" w:ascii="宋体" w:hAnsi="宋体" w:eastAsia="宋体" w:cs="宋体"/>
          <w:color w:val="000000" w:themeColor="text1"/>
          <w:szCs w:val="21"/>
          <w:highlight w:val="none"/>
          <w14:textFill>
            <w14:solidFill>
              <w14:schemeClr w14:val="tx1"/>
            </w14:solidFill>
          </w14:textFill>
        </w:rPr>
        <w:t>；</w:t>
      </w:r>
    </w:p>
    <w:p>
      <w:pPr>
        <w:snapToGrid w:val="0"/>
        <w:spacing w:line="360" w:lineRule="auto"/>
        <w:ind w:firstLine="630" w:firstLineChars="3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最高限价：</w:t>
      </w:r>
      <w:r>
        <w:rPr>
          <w:rFonts w:hint="eastAsia" w:ascii="宋体" w:hAnsi="宋体" w:eastAsia="宋体" w:cs="宋体"/>
          <w:color w:val="000000" w:themeColor="text1"/>
          <w:szCs w:val="21"/>
          <w:highlight w:val="none"/>
          <w:lang w:val="en-US" w:eastAsia="zh-CN"/>
          <w14:textFill>
            <w14:solidFill>
              <w14:schemeClr w14:val="tx1"/>
            </w14:solidFill>
          </w14:textFill>
        </w:rPr>
        <w:t>3944000.00元</w:t>
      </w:r>
      <w:r>
        <w:rPr>
          <w:rFonts w:hint="eastAsia" w:ascii="宋体" w:hAnsi="宋体" w:eastAsia="宋体" w:cs="宋体"/>
          <w:color w:val="000000" w:themeColor="text1"/>
          <w:szCs w:val="21"/>
          <w:highlight w:val="none"/>
          <w14:textFill>
            <w14:solidFill>
              <w14:schemeClr w14:val="tx1"/>
            </w14:solidFill>
          </w14:textFill>
        </w:rPr>
        <w:t>；</w:t>
      </w:r>
    </w:p>
    <w:tbl>
      <w:tblPr>
        <w:tblStyle w:val="25"/>
        <w:tblW w:w="5501" w:type="pct"/>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843"/>
        <w:gridCol w:w="1973"/>
        <w:gridCol w:w="3634"/>
        <w:gridCol w:w="1608"/>
        <w:gridCol w:w="2212"/>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65" w:hRule="atLeast"/>
          <w:jc w:val="center"/>
        </w:trPr>
        <w:tc>
          <w:tcPr>
            <w:tcW w:w="819" w:type="dxa"/>
            <w:noWrap/>
            <w:vAlign w:val="center"/>
          </w:tcPr>
          <w:p>
            <w:pPr>
              <w:widowControl/>
              <w:spacing w:line="18" w:lineRule="atLeast"/>
              <w:ind w:firstLine="0" w:firstLineChars="0"/>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序号</w:t>
            </w:r>
          </w:p>
        </w:tc>
        <w:tc>
          <w:tcPr>
            <w:tcW w:w="1917" w:type="dxa"/>
            <w:noWrap/>
            <w:vAlign w:val="center"/>
          </w:tcPr>
          <w:p>
            <w:pPr>
              <w:widowControl/>
              <w:spacing w:line="18" w:lineRule="atLeast"/>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包号</w:t>
            </w:r>
          </w:p>
        </w:tc>
        <w:tc>
          <w:tcPr>
            <w:tcW w:w="3532" w:type="dxa"/>
            <w:noWrap/>
            <w:vAlign w:val="center"/>
          </w:tcPr>
          <w:p>
            <w:pPr>
              <w:widowControl/>
              <w:spacing w:line="18" w:lineRule="atLeast"/>
              <w:ind w:firstLine="0" w:firstLineChars="0"/>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包名称</w:t>
            </w:r>
          </w:p>
        </w:tc>
        <w:tc>
          <w:tcPr>
            <w:tcW w:w="1563" w:type="dxa"/>
            <w:noWrap/>
            <w:vAlign w:val="center"/>
          </w:tcPr>
          <w:p>
            <w:pPr>
              <w:widowControl/>
              <w:spacing w:line="18" w:lineRule="atLeast"/>
              <w:ind w:firstLine="0" w:firstLineChars="0"/>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包预算（元）</w:t>
            </w:r>
          </w:p>
        </w:tc>
        <w:tc>
          <w:tcPr>
            <w:tcW w:w="2150" w:type="dxa"/>
            <w:noWrap/>
            <w:vAlign w:val="center"/>
          </w:tcPr>
          <w:p>
            <w:pPr>
              <w:widowControl/>
              <w:spacing w:line="18" w:lineRule="atLeast"/>
              <w:ind w:firstLine="0" w:firstLineChars="0"/>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包最高限价（元）</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783" w:hRule="atLeast"/>
          <w:jc w:val="center"/>
        </w:trPr>
        <w:tc>
          <w:tcPr>
            <w:tcW w:w="819" w:type="dxa"/>
            <w:noWrap/>
            <w:vAlign w:val="center"/>
          </w:tcPr>
          <w:p>
            <w:pPr>
              <w:widowControl/>
              <w:spacing w:line="18" w:lineRule="atLeast"/>
              <w:ind w:firstLine="0" w:firstLineChars="0"/>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w:t>
            </w:r>
          </w:p>
        </w:tc>
        <w:tc>
          <w:tcPr>
            <w:tcW w:w="1917" w:type="dxa"/>
            <w:noWrap/>
            <w:vAlign w:val="center"/>
          </w:tcPr>
          <w:p>
            <w:pPr>
              <w:widowControl/>
              <w:spacing w:line="18" w:lineRule="atLeast"/>
              <w:ind w:firstLine="0" w:firstLineChars="0"/>
              <w:jc w:val="center"/>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新财公开招标-2026-</w:t>
            </w:r>
            <w:r>
              <w:rPr>
                <w:rFonts w:hint="eastAsia" w:ascii="宋体" w:hAnsi="宋体" w:cs="宋体"/>
                <w:color w:val="000000" w:themeColor="text1"/>
                <w:szCs w:val="21"/>
                <w:highlight w:val="none"/>
                <w:lang w:val="en-US" w:eastAsia="zh-CN"/>
                <w14:textFill>
                  <w14:solidFill>
                    <w14:schemeClr w14:val="tx1"/>
                  </w14:solidFill>
                </w14:textFill>
              </w:rPr>
              <w:t>14-1</w:t>
            </w:r>
            <w:r>
              <w:rPr>
                <w:rFonts w:hint="eastAsia" w:ascii="宋体" w:hAnsi="宋体" w:eastAsia="宋体" w:cs="宋体"/>
                <w:color w:val="000000" w:themeColor="text1"/>
                <w:szCs w:val="21"/>
                <w:highlight w:val="none"/>
                <w:lang w:val="en-US" w:eastAsia="zh-CN"/>
                <w14:textFill>
                  <w14:solidFill>
                    <w14:schemeClr w14:val="tx1"/>
                  </w14:solidFill>
                </w14:textFill>
              </w:rPr>
              <w:t xml:space="preserve"> </w:t>
            </w:r>
          </w:p>
        </w:tc>
        <w:tc>
          <w:tcPr>
            <w:tcW w:w="3532" w:type="dxa"/>
            <w:noWrap/>
            <w:vAlign w:val="center"/>
          </w:tcPr>
          <w:p>
            <w:pPr>
              <w:widowControl/>
              <w:spacing w:line="18" w:lineRule="atLeast"/>
              <w:ind w:firstLine="0" w:firstLineChars="0"/>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lang w:eastAsia="zh-CN"/>
                <w14:textFill>
                  <w14:solidFill>
                    <w14:schemeClr w14:val="tx1"/>
                  </w14:solidFill>
                </w14:textFill>
              </w:rPr>
              <w:t>新县入河排污口规范化建设项目(一期)工程</w:t>
            </w:r>
          </w:p>
        </w:tc>
        <w:tc>
          <w:tcPr>
            <w:tcW w:w="1563" w:type="dxa"/>
            <w:noWrap/>
            <w:vAlign w:val="center"/>
          </w:tcPr>
          <w:p>
            <w:pPr>
              <w:widowControl/>
              <w:spacing w:line="18" w:lineRule="atLeast"/>
              <w:ind w:firstLine="0" w:firstLineChars="0"/>
              <w:jc w:val="center"/>
              <w:rPr>
                <w:rFonts w:hint="eastAsia" w:ascii="宋体" w:hAnsi="宋体" w:eastAsia="宋体" w:cs="宋体"/>
                <w:color w:val="000000" w:themeColor="text1"/>
                <w:szCs w:val="21"/>
                <w:highlight w:val="none"/>
                <w:lang w:val="en-US"/>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3944000.00</w:t>
            </w:r>
          </w:p>
        </w:tc>
        <w:tc>
          <w:tcPr>
            <w:tcW w:w="2150" w:type="dxa"/>
            <w:noWrap/>
            <w:vAlign w:val="center"/>
          </w:tcPr>
          <w:p>
            <w:pPr>
              <w:widowControl/>
              <w:spacing w:line="18" w:lineRule="atLeast"/>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3944000.00</w:t>
            </w:r>
          </w:p>
        </w:tc>
      </w:tr>
      <w:bookmarkEnd w:id="60"/>
    </w:tbl>
    <w:p>
      <w:pPr>
        <w:pStyle w:val="22"/>
        <w:widowControl w:val="0"/>
        <w:snapToGrid w:val="0"/>
        <w:spacing w:beforeAutospacing="0" w:afterAutospacing="0" w:line="360" w:lineRule="auto"/>
        <w:ind w:firstLine="420"/>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5、采购需求：（包括但不限于标的的名称、数量、简要技术需求或服务要求等）：</w:t>
      </w:r>
    </w:p>
    <w:p>
      <w:pPr>
        <w:snapToGrid w:val="0"/>
        <w:spacing w:line="360" w:lineRule="auto"/>
        <w:ind w:left="210" w:leftChars="100" w:firstLine="210" w:firstLineChars="1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5.1</w:t>
      </w:r>
      <w:r>
        <w:rPr>
          <w:rFonts w:hint="eastAsia" w:ascii="宋体" w:hAnsi="宋体" w:eastAsia="宋体" w:cs="宋体"/>
          <w:color w:val="000000" w:themeColor="text1"/>
          <w:szCs w:val="21"/>
          <w:highlight w:val="none"/>
          <w:lang w:eastAsia="zh-CN"/>
          <w14:textFill>
            <w14:solidFill>
              <w14:schemeClr w14:val="tx1"/>
            </w14:solidFill>
          </w14:textFill>
        </w:rPr>
        <w:t>采购内容：</w:t>
      </w:r>
      <w:r>
        <w:rPr>
          <w:rFonts w:hint="eastAsia" w:ascii="宋体" w:hAnsi="宋体" w:eastAsia="宋体" w:cs="宋体"/>
          <w:color w:val="000000" w:themeColor="text1"/>
          <w:szCs w:val="21"/>
          <w:highlight w:val="none"/>
          <w:lang w:val="en-US" w:eastAsia="zh-CN"/>
          <w14:textFill>
            <w14:solidFill>
              <w14:schemeClr w14:val="tx1"/>
            </w14:solidFill>
          </w14:textFill>
        </w:rPr>
        <w:t>采购安装入河排污口标识牌设置、水质在线</w:t>
      </w:r>
      <w:r>
        <w:rPr>
          <w:rFonts w:hint="eastAsia" w:ascii="宋体" w:hAnsi="宋体" w:cs="宋体"/>
          <w:color w:val="000000" w:themeColor="text1"/>
          <w:szCs w:val="21"/>
          <w:highlight w:val="none"/>
          <w:lang w:val="en-US" w:eastAsia="zh-CN"/>
          <w14:textFill>
            <w14:solidFill>
              <w14:schemeClr w14:val="tx1"/>
            </w14:solidFill>
          </w14:textFill>
        </w:rPr>
        <w:t>监测</w:t>
      </w:r>
      <w:r>
        <w:rPr>
          <w:rFonts w:hint="eastAsia" w:ascii="宋体" w:hAnsi="宋体" w:eastAsia="宋体" w:cs="宋体"/>
          <w:color w:val="000000" w:themeColor="text1"/>
          <w:szCs w:val="21"/>
          <w:highlight w:val="none"/>
          <w:lang w:val="en-US" w:eastAsia="zh-CN"/>
          <w14:textFill>
            <w14:solidFill>
              <w14:schemeClr w14:val="tx1"/>
            </w14:solidFill>
          </w14:textFill>
        </w:rPr>
        <w:t>设备、视频监控设备、入河排污口智慧监管平台</w:t>
      </w:r>
      <w:r>
        <w:rPr>
          <w:rFonts w:hint="eastAsia" w:ascii="宋体" w:hAnsi="宋体" w:eastAsia="宋体" w:cs="宋体"/>
          <w:color w:val="000000" w:themeColor="text1"/>
          <w:szCs w:val="21"/>
          <w:highlight w:val="none"/>
          <w:lang w:eastAsia="zh-CN"/>
          <w14:textFill>
            <w14:solidFill>
              <w14:schemeClr w14:val="tx1"/>
            </w14:solidFill>
          </w14:textFill>
        </w:rPr>
        <w:t>（详细内容及参数见招标文件）；</w:t>
      </w:r>
    </w:p>
    <w:p>
      <w:pPr>
        <w:snapToGrid w:val="0"/>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5.2交货期：合同签订后</w:t>
      </w:r>
      <w:r>
        <w:rPr>
          <w:rFonts w:hint="eastAsia" w:ascii="宋体" w:hAnsi="宋体" w:eastAsia="宋体" w:cs="宋体"/>
          <w:color w:val="000000" w:themeColor="text1"/>
          <w:szCs w:val="21"/>
          <w:highlight w:val="none"/>
          <w:lang w:val="en-US" w:eastAsia="zh-CN"/>
          <w14:textFill>
            <w14:solidFill>
              <w14:schemeClr w14:val="tx1"/>
            </w14:solidFill>
          </w14:textFill>
        </w:rPr>
        <w:t>90</w:t>
      </w:r>
      <w:r>
        <w:rPr>
          <w:rFonts w:hint="eastAsia" w:ascii="宋体" w:hAnsi="宋体" w:eastAsia="宋体" w:cs="宋体"/>
          <w:color w:val="000000" w:themeColor="text1"/>
          <w:szCs w:val="21"/>
          <w:highlight w:val="none"/>
          <w14:textFill>
            <w14:solidFill>
              <w14:schemeClr w14:val="tx1"/>
            </w14:solidFill>
          </w14:textFill>
        </w:rPr>
        <w:t>日历天内送达采购单位指定地点，并安装调试完毕；</w:t>
      </w:r>
    </w:p>
    <w:p>
      <w:pPr>
        <w:snapToGrid w:val="0"/>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5.3质量要求：符合国家及行业技术规范标准；</w:t>
      </w:r>
    </w:p>
    <w:p>
      <w:pPr>
        <w:snapToGrid w:val="0"/>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5.4质保期：</w:t>
      </w:r>
      <w:r>
        <w:rPr>
          <w:rFonts w:hint="eastAsia" w:ascii="宋体" w:hAnsi="宋体" w:eastAsia="宋体" w:cs="宋体"/>
          <w:color w:val="000000" w:themeColor="text1"/>
          <w:szCs w:val="21"/>
          <w:highlight w:val="none"/>
          <w:lang w:val="en-US" w:eastAsia="zh-CN"/>
          <w14:textFill>
            <w14:solidFill>
              <w14:schemeClr w14:val="tx1"/>
            </w14:solidFill>
          </w14:textFill>
        </w:rPr>
        <w:t>1年</w:t>
      </w:r>
      <w:r>
        <w:rPr>
          <w:rFonts w:hint="eastAsia" w:ascii="宋体" w:hAnsi="宋体" w:eastAsia="宋体" w:cs="宋体"/>
          <w:color w:val="000000" w:themeColor="text1"/>
          <w:szCs w:val="21"/>
          <w:highlight w:val="none"/>
          <w14:textFill>
            <w14:solidFill>
              <w14:schemeClr w14:val="tx1"/>
            </w14:solidFill>
          </w14:textFill>
        </w:rPr>
        <w:t>；</w:t>
      </w:r>
    </w:p>
    <w:p>
      <w:pPr>
        <w:snapToGrid w:val="0"/>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5.5资金来源：财政资金</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已落实</w:t>
      </w:r>
      <w:r>
        <w:rPr>
          <w:rFonts w:hint="eastAsia" w:ascii="宋体" w:hAnsi="宋体" w:eastAsia="宋体" w:cs="宋体"/>
          <w:color w:val="000000" w:themeColor="text1"/>
          <w:szCs w:val="21"/>
          <w:highlight w:val="none"/>
          <w14:textFill>
            <w14:solidFill>
              <w14:schemeClr w14:val="tx1"/>
            </w14:solidFill>
          </w14:textFill>
        </w:rPr>
        <w:t>；</w:t>
      </w:r>
    </w:p>
    <w:p>
      <w:pPr>
        <w:snapToGrid w:val="0"/>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6、合同履行期限：</w:t>
      </w:r>
      <w:r>
        <w:rPr>
          <w:rFonts w:hint="eastAsia" w:ascii="宋体" w:hAnsi="宋体" w:eastAsia="宋体" w:cs="宋体"/>
          <w:color w:val="000000" w:themeColor="text1"/>
          <w:szCs w:val="21"/>
          <w:highlight w:val="none"/>
          <w:lang w:val="en-US" w:eastAsia="zh-CN"/>
          <w14:textFill>
            <w14:solidFill>
              <w14:schemeClr w14:val="tx1"/>
            </w14:solidFill>
          </w14:textFill>
        </w:rPr>
        <w:t>同交货期</w:t>
      </w:r>
      <w:r>
        <w:rPr>
          <w:rFonts w:hint="eastAsia" w:ascii="宋体" w:hAnsi="宋体" w:eastAsia="宋体" w:cs="宋体"/>
          <w:color w:val="000000" w:themeColor="text1"/>
          <w:szCs w:val="21"/>
          <w:highlight w:val="none"/>
          <w14:textFill>
            <w14:solidFill>
              <w14:schemeClr w14:val="tx1"/>
            </w14:solidFill>
          </w14:textFill>
        </w:rPr>
        <w:t>；</w:t>
      </w:r>
    </w:p>
    <w:p>
      <w:pPr>
        <w:snapToGrid w:val="0"/>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7、本项目是否接受联合体投标：否；</w:t>
      </w:r>
    </w:p>
    <w:p>
      <w:pPr>
        <w:snapToGrid w:val="0"/>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8、是否接受进口产品：否；</w:t>
      </w:r>
    </w:p>
    <w:p>
      <w:pPr>
        <w:snapToGrid w:val="0"/>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9、是否专门面向中小企业：否。</w:t>
      </w:r>
    </w:p>
    <w:p>
      <w:pPr>
        <w:snapToGrid w:val="0"/>
        <w:spacing w:line="360" w:lineRule="auto"/>
        <w:ind w:firstLine="422"/>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二、申请人资格要求</w:t>
      </w:r>
    </w:p>
    <w:p>
      <w:pPr>
        <w:pStyle w:val="22"/>
        <w:widowControl w:val="0"/>
        <w:snapToGrid w:val="0"/>
        <w:spacing w:beforeAutospacing="0" w:afterAutospacing="0" w:line="360" w:lineRule="auto"/>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1、满足《中华人民共和国政府采购法》第二十二条规定。</w:t>
      </w:r>
    </w:p>
    <w:p>
      <w:pPr>
        <w:pStyle w:val="22"/>
        <w:widowControl w:val="0"/>
        <w:snapToGrid w:val="0"/>
        <w:spacing w:beforeAutospacing="0" w:afterAutospacing="0" w:line="360" w:lineRule="auto"/>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2、落实政府采购政策满足的资格要求：</w:t>
      </w:r>
    </w:p>
    <w:p>
      <w:pPr>
        <w:snapToGrid w:val="0"/>
        <w:spacing w:line="360" w:lineRule="auto"/>
        <w:ind w:firstLine="422"/>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2.1本项目非专门面向中小企业采购【该项目符合《政府采购促进中小企业发展管理办法》（财库</w:t>
      </w:r>
      <w:r>
        <w:rPr>
          <w:rFonts w:hint="eastAsia" w:ascii="宋体" w:hAnsi="宋体" w:eastAsia="宋体" w:cs="宋体"/>
          <w:b/>
          <w:bCs/>
          <w:color w:val="000000" w:themeColor="text1"/>
          <w:szCs w:val="21"/>
          <w:highlight w:val="none"/>
          <w:lang w:eastAsia="zh-CN"/>
          <w14:textFill>
            <w14:solidFill>
              <w14:schemeClr w14:val="tx1"/>
            </w14:solidFill>
          </w14:textFill>
        </w:rPr>
        <w:t>〔2020〕46号</w:t>
      </w:r>
      <w:r>
        <w:rPr>
          <w:rFonts w:hint="eastAsia" w:ascii="宋体" w:hAnsi="宋体" w:eastAsia="宋体" w:cs="宋体"/>
          <w:b/>
          <w:bCs/>
          <w:color w:val="000000" w:themeColor="text1"/>
          <w:szCs w:val="21"/>
          <w:highlight w:val="none"/>
          <w14:textFill>
            <w14:solidFill>
              <w14:schemeClr w14:val="tx1"/>
            </w14:solidFill>
          </w14:textFill>
        </w:rPr>
        <w:t>）第六条第3款之规定：按照本办法规定预留采购份额无法确保充分供应、充分竞争，或者存在可能影响政府采购目标实现的情形；】。本项目落实节约能源、保护环境、扶持不发达地区和少数民族地区、促进中小微企业、监狱企业及残疾人福利性单位发展等政府采购政策</w:t>
      </w:r>
      <w:r>
        <w:rPr>
          <w:rFonts w:hint="eastAsia" w:ascii="宋体" w:hAnsi="宋体" w:eastAsia="宋体" w:cs="宋体"/>
          <w:b/>
          <w:bCs/>
          <w:color w:val="000000" w:themeColor="text1"/>
          <w:spacing w:val="8"/>
          <w:szCs w:val="21"/>
          <w:highlight w:val="none"/>
          <w14:textFill>
            <w14:solidFill>
              <w14:schemeClr w14:val="tx1"/>
            </w14:solidFill>
          </w14:textFill>
        </w:rPr>
        <w:t>。</w:t>
      </w:r>
    </w:p>
    <w:p>
      <w:pPr>
        <w:pStyle w:val="22"/>
        <w:widowControl w:val="0"/>
        <w:numPr>
          <w:ilvl w:val="0"/>
          <w:numId w:val="0"/>
        </w:numPr>
        <w:snapToGrid w:val="0"/>
        <w:spacing w:beforeAutospacing="0" w:afterAutospacing="0" w:line="360" w:lineRule="auto"/>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本项目的特定资格要求：</w:t>
      </w:r>
    </w:p>
    <w:p>
      <w:pPr>
        <w:pStyle w:val="22"/>
        <w:widowControl w:val="0"/>
        <w:numPr>
          <w:ilvl w:val="0"/>
          <w:numId w:val="0"/>
        </w:numPr>
        <w:snapToGrid w:val="0"/>
        <w:spacing w:beforeAutospacing="0" w:afterAutospacing="0" w:line="360" w:lineRule="auto"/>
        <w:ind w:firstLine="420" w:firstLineChars="20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w:t>
      </w: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 xml:space="preserve"> </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供应商须具有有效的营业执照</w:t>
      </w:r>
      <w:r>
        <w:rPr>
          <w:rFonts w:hint="eastAsia" w:ascii="宋体" w:hAnsi="宋体" w:eastAsia="宋体" w:cs="宋体"/>
          <w:color w:val="000000" w:themeColor="text1"/>
          <w:sz w:val="21"/>
          <w:szCs w:val="21"/>
          <w:highlight w:val="none"/>
          <w14:textFill>
            <w14:solidFill>
              <w14:schemeClr w14:val="tx1"/>
            </w14:solidFill>
          </w14:textFill>
        </w:rPr>
        <w:t>；</w:t>
      </w:r>
    </w:p>
    <w:p>
      <w:pPr>
        <w:snapToGrid w:val="0"/>
        <w:spacing w:line="360" w:lineRule="auto"/>
        <w:ind w:firstLine="422"/>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w:t>
      </w:r>
      <w:r>
        <w:rPr>
          <w:rFonts w:hint="eastAsia" w:ascii="宋体" w:hAnsi="宋体" w:eastAsia="宋体" w:cs="宋体"/>
          <w:color w:val="000000" w:themeColor="text1"/>
          <w:sz w:val="21"/>
          <w:szCs w:val="21"/>
          <w:highlight w:val="none"/>
          <w:lang w:val="en-US" w:eastAsia="zh-CN"/>
          <w14:textFill>
            <w14:solidFill>
              <w14:schemeClr w14:val="tx1"/>
            </w14:solidFill>
          </w14:textFill>
        </w:rPr>
        <w:t>2根据《关于在政府采购活动中查询及使用信用记录有关问题的通知》（财库〔2016〕125号）的规定，对列入失信被执行人、重大税收违法失信主体、政府采购严重违法失信行为记录名单的供应商，拒绝参与本项目政府采购活动。供应商应通过“信用中国”网站（www.creditchina.gov.cn）查询“失信被执行人”“重大税收违法失信主体”，中国政府采购网（www.ccgp.gov.cn）查询“政府采购严重违法失信行为记录名单”渠道查询自身信用记录。</w:t>
      </w:r>
    </w:p>
    <w:p>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3.3单位负责人为同一人或者存在控股、管理关系的，和法定代表人/负责人为同一个人的两个及两个以上法人，母公司、全资子公司及其控股公司的投标人不得同时报名和投标；【提供加盖投标人公章的“国家企业信用信息公示系统”中公示的公司基础信息包含股东及出资信息）】</w:t>
      </w:r>
    </w:p>
    <w:p>
      <w:pPr>
        <w:snapToGrid w:val="0"/>
        <w:spacing w:line="360" w:lineRule="auto"/>
        <w:ind w:firstLine="422"/>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4、其他说明：</w:t>
      </w:r>
    </w:p>
    <w:p>
      <w:pPr>
        <w:widowControl/>
        <w:snapToGrid w:val="0"/>
        <w:spacing w:line="360" w:lineRule="auto"/>
        <w:ind w:firstLine="422"/>
        <w:jc w:val="lef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4.1</w:t>
      </w:r>
      <w:r>
        <w:rPr>
          <w:rFonts w:hint="eastAsia" w:ascii="宋体" w:hAnsi="宋体" w:eastAsia="宋体" w:cs="宋体"/>
          <w:b/>
          <w:bCs/>
          <w:color w:val="000000" w:themeColor="text1"/>
          <w:szCs w:val="21"/>
          <w:highlight w:val="none"/>
          <w14:textFill>
            <w14:solidFill>
              <w14:schemeClr w14:val="tx1"/>
            </w14:solidFill>
          </w14:textFill>
        </w:rPr>
        <w:t>本项目</w:t>
      </w:r>
      <w:r>
        <w:rPr>
          <w:rFonts w:hint="eastAsia" w:ascii="宋体" w:hAnsi="宋体" w:eastAsia="宋体" w:cs="宋体"/>
          <w:b/>
          <w:bCs/>
          <w:color w:val="000000" w:themeColor="text1"/>
          <w:szCs w:val="21"/>
          <w:highlight w:val="none"/>
          <w:u w:val="single"/>
          <w14:textFill>
            <w14:solidFill>
              <w14:schemeClr w14:val="tx1"/>
            </w14:solidFill>
          </w14:textFill>
        </w:rPr>
        <w:t>适用</w:t>
      </w:r>
      <w:r>
        <w:rPr>
          <w:rFonts w:hint="eastAsia" w:ascii="宋体" w:hAnsi="宋体" w:eastAsia="宋体" w:cs="宋体"/>
          <w:b/>
          <w:bCs/>
          <w:color w:val="000000" w:themeColor="text1"/>
          <w:szCs w:val="21"/>
          <w:highlight w:val="none"/>
          <w:u w:val="none"/>
          <w:lang w:val="en-US" w:eastAsia="zh-CN"/>
          <w14:textFill>
            <w14:solidFill>
              <w14:schemeClr w14:val="tx1"/>
            </w14:solidFill>
          </w14:textFill>
        </w:rPr>
        <w:t>无感投标</w:t>
      </w:r>
    </w:p>
    <w:p>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一）在本项目政府采购活动中，投标人在投标时，可对照资格要求进行自主核对，确定符合资格要求的，政府采购项目对投标人资格全面实行免承诺“无感投标”，潜在投标人无需书面承诺符合参与政府采购活动的资格条件，无需书面承诺没有税收缴纳、社会保障等方面的失信记录，无需再提供相关财务状况、缴纳税收和社会保障资金等证明材料，由投标人自我评估符合政府采购有关规定、采购文件有关要求及以下证明材料等条件后即可参加投标。投标人参与投标即表示自我评估符合《中华人民共和国政府采购法》第二十二条规定，采购文件有关资格条件，没有税收缴纳、社会保障等方面的失信记录，具有相关财务状况、缴纳税收和社会保障资金等证明材料。</w:t>
      </w:r>
    </w:p>
    <w:p>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①具有独立承担民事责任的能力（具有法人或者其他组织的营业执照等证明文件）；</w:t>
      </w:r>
    </w:p>
    <w:p>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②具有良好的商业信誉和健全的财务会计制度（具有经审计的2024年度或2025年度财务报告或基本户银行出具的近期资信证明或财政部门认可的政府采购专业担保机构出具的投标担保函）（成立时间不足一年的单位具有财务报表）；</w:t>
      </w:r>
    </w:p>
    <w:p>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③具有履行合同所必需的设备和专业技术能力（自行作出承诺，格式自拟）；</w:t>
      </w:r>
    </w:p>
    <w:p>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④有依法缴纳税收和社会保障资金的良好记录（具有2025年6月1日以来任意1个月依法缴纳税收和社会保障金的证明材料，依法免税或不需要缴纳社会保障资金的投标人，应具有相应证明文件）；</w:t>
      </w:r>
    </w:p>
    <w:p>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⑤参加政府采购活动前三年内，在经营活动中没有重大违法记录（自行作出承诺，格式自拟）；</w:t>
      </w:r>
    </w:p>
    <w:p>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⑥法律、行政法规规定的其他条件；</w:t>
      </w:r>
    </w:p>
    <w:p>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⑦未被列入失信被执行人、重大税收违法案件当事人名单（重大税收违法失信主体）、政府采购严重违法失信行为记录名单的证明材料（具有网页截图）。</w:t>
      </w:r>
    </w:p>
    <w:p>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（二）投标人在中标后，应将上述自我评估的证明材料提交采购人（采购代理机构）核验，经核验无误后，由采购人发出中标通知书。</w:t>
      </w:r>
    </w:p>
    <w:p>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三）投标人对投标文件的真实性、合法性、有效性负责，对投标文件负全部法律责任。如发现投标人不符合政府采购有关要求参与投标，视同为“提供虚假材料谋取中标、成交”的违法行为。经调查核实后，按照《中华人民共和国政府采购法》第七十七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w:t>
      </w:r>
    </w:p>
    <w:p>
      <w:pPr>
        <w:snapToGrid w:val="0"/>
        <w:spacing w:line="360" w:lineRule="auto"/>
        <w:ind w:firstLine="422"/>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三、获取招标文件</w:t>
      </w:r>
    </w:p>
    <w:p>
      <w:pPr>
        <w:snapToGrid w:val="0"/>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1、时间：2026年7月 </w:t>
      </w:r>
      <w:r>
        <w:rPr>
          <w:rFonts w:hint="eastAsia" w:ascii="宋体" w:hAnsi="宋体" w:cs="宋体"/>
          <w:color w:val="000000" w:themeColor="text1"/>
          <w:sz w:val="21"/>
          <w:szCs w:val="21"/>
          <w:highlight w:val="none"/>
          <w:lang w:val="en-US" w:eastAsia="zh-CN"/>
          <w14:textFill>
            <w14:solidFill>
              <w14:schemeClr w14:val="tx1"/>
            </w14:solidFill>
          </w14:textFill>
        </w:rPr>
        <w:t>29</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日00时00分至2026年</w:t>
      </w:r>
      <w:r>
        <w:rPr>
          <w:rFonts w:hint="eastAsia" w:ascii="宋体" w:hAnsi="宋体" w:cs="宋体"/>
          <w:color w:val="000000" w:themeColor="text1"/>
          <w:sz w:val="21"/>
          <w:szCs w:val="21"/>
          <w:highlight w:val="none"/>
          <w:lang w:val="en-US" w:eastAsia="zh-CN"/>
          <w14:textFill>
            <w14:solidFill>
              <w14:schemeClr w14:val="tx1"/>
            </w14:solidFill>
          </w14:textFill>
        </w:rPr>
        <w:t>8</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月 </w:t>
      </w:r>
      <w:r>
        <w:rPr>
          <w:rFonts w:hint="eastAsia" w:ascii="宋体" w:hAnsi="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日23时59分（北京时间）</w:t>
      </w:r>
      <w:r>
        <w:rPr>
          <w:rFonts w:hint="eastAsia" w:ascii="宋体" w:hAnsi="宋体" w:eastAsia="宋体" w:cs="宋体"/>
          <w:color w:val="000000" w:themeColor="text1"/>
          <w:szCs w:val="21"/>
          <w:highlight w:val="none"/>
          <w14:textFill>
            <w14:solidFill>
              <w14:schemeClr w14:val="tx1"/>
            </w14:solidFill>
          </w14:textFill>
        </w:rPr>
        <w:t>；</w:t>
      </w:r>
    </w:p>
    <w:p>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2、地点：登录“全国公共资源交易平台（河南省·新县）（https://ggzyjy.xinyang.gov.cn）”，凭办理的企业身份认证锁（CA数字证书）登录会员系统。</w:t>
      </w:r>
    </w:p>
    <w:p>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3、方式：</w:t>
      </w:r>
    </w:p>
    <w:p>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3.1潜在投标人凭 CA 数字证书登录会员系统后，即可按网上提示免费下载招标（采购）文件及资料（操作程序详见信阳市公共资源交易中心网站下载中心栏目里投标人操作手册）。投标人根据信阳市公共资源交易网通知公告栏目中《关于信阳市公共资源交易平台数字证书（CA）互认系统正式上线运行的通知》要求，自行选择CA数字证书服务商，线上、线下办理CA数字证书。</w:t>
      </w:r>
    </w:p>
    <w:p>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3.2请投标人下载招标文件后及时关注系统业务菜单（“答疑澄清文件领取”，“控制价文件领取”）内该项目是否有新的答疑澄清文件或控制价文件。如有请直接下载，不再另行通知。</w:t>
      </w:r>
    </w:p>
    <w:p>
      <w:pPr>
        <w:snapToGrid w:val="0"/>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4、售价： 0 元</w:t>
      </w:r>
      <w:r>
        <w:rPr>
          <w:rFonts w:hint="eastAsia" w:ascii="宋体" w:hAnsi="宋体" w:eastAsia="宋体" w:cs="宋体"/>
          <w:color w:val="000000" w:themeColor="text1"/>
          <w:szCs w:val="21"/>
          <w:highlight w:val="none"/>
          <w14:textFill>
            <w14:solidFill>
              <w14:schemeClr w14:val="tx1"/>
            </w14:solidFill>
          </w14:textFill>
        </w:rPr>
        <w:t>。</w:t>
      </w:r>
    </w:p>
    <w:p>
      <w:pPr>
        <w:snapToGrid w:val="0"/>
        <w:spacing w:line="360" w:lineRule="auto"/>
        <w:ind w:firstLine="422"/>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四、投标文件提交的截止时间及地点</w:t>
      </w:r>
    </w:p>
    <w:p>
      <w:pPr>
        <w:snapToGrid w:val="0"/>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1、时间</w:t>
      </w:r>
      <w:r>
        <w:rPr>
          <w:rFonts w:hint="eastAsia" w:ascii="宋体" w:hAnsi="宋体" w:eastAsia="宋体" w:cs="宋体"/>
          <w:color w:val="000000" w:themeColor="text1"/>
          <w:szCs w:val="21"/>
          <w:highlight w:val="none"/>
          <w:u w:val="none"/>
          <w14:textFill>
            <w14:solidFill>
              <w14:schemeClr w14:val="tx1"/>
            </w14:solidFill>
          </w14:textFill>
        </w:rPr>
        <w:t>：</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2026</w:t>
      </w:r>
      <w:r>
        <w:rPr>
          <w:rFonts w:hint="eastAsia" w:ascii="宋体" w:hAnsi="宋体" w:eastAsia="宋体" w:cs="宋体"/>
          <w:color w:val="000000" w:themeColor="text1"/>
          <w:sz w:val="21"/>
          <w:szCs w:val="21"/>
          <w:highlight w:val="none"/>
          <w14:textFill>
            <w14:solidFill>
              <w14:schemeClr w14:val="tx1"/>
            </w14:solidFill>
          </w14:textFill>
        </w:rPr>
        <w:t>年</w:t>
      </w:r>
      <w:r>
        <w:rPr>
          <w:rFonts w:hint="eastAsia" w:ascii="宋体" w:hAnsi="宋体" w:cs="宋体"/>
          <w:color w:val="000000" w:themeColor="text1"/>
          <w:sz w:val="21"/>
          <w:szCs w:val="21"/>
          <w:highlight w:val="none"/>
          <w:u w:val="single"/>
          <w:lang w:val="en-US" w:eastAsia="zh-CN"/>
          <w14:textFill>
            <w14:solidFill>
              <w14:schemeClr w14:val="tx1"/>
            </w14:solidFill>
          </w14:textFill>
        </w:rPr>
        <w:t>8</w:t>
      </w:r>
      <w:r>
        <w:rPr>
          <w:rFonts w:hint="eastAsia" w:ascii="宋体" w:hAnsi="宋体" w:eastAsia="宋体" w:cs="宋体"/>
          <w:color w:val="000000" w:themeColor="text1"/>
          <w:sz w:val="21"/>
          <w:szCs w:val="21"/>
          <w:highlight w:val="none"/>
          <w14:textFill>
            <w14:solidFill>
              <w14:schemeClr w14:val="tx1"/>
            </w14:solidFill>
          </w14:textFill>
        </w:rPr>
        <w:t>月</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cs="宋体"/>
          <w:color w:val="000000" w:themeColor="text1"/>
          <w:sz w:val="21"/>
          <w:szCs w:val="21"/>
          <w:highlight w:val="none"/>
          <w:u w:val="single"/>
          <w:lang w:val="en-US" w:eastAsia="zh-CN"/>
          <w14:textFill>
            <w14:solidFill>
              <w14:schemeClr w14:val="tx1"/>
            </w14:solidFill>
          </w14:textFill>
        </w:rPr>
        <w:t>19</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日</w:t>
      </w:r>
      <w:r>
        <w:rPr>
          <w:rFonts w:hint="eastAsia" w:ascii="宋体" w:hAnsi="宋体" w:eastAsia="宋体" w:cs="宋体"/>
          <w:color w:val="000000" w:themeColor="text1"/>
          <w:sz w:val="21"/>
          <w:szCs w:val="21"/>
          <w:highlight w:val="none"/>
          <w:u w:val="single"/>
          <w14:textFill>
            <w14:solidFill>
              <w14:schemeClr w14:val="tx1"/>
            </w14:solidFill>
          </w14:textFill>
        </w:rPr>
        <w:t>09</w:t>
      </w:r>
      <w:r>
        <w:rPr>
          <w:rFonts w:hint="eastAsia" w:ascii="宋体" w:hAnsi="宋体" w:eastAsia="宋体" w:cs="宋体"/>
          <w:color w:val="000000" w:themeColor="text1"/>
          <w:sz w:val="21"/>
          <w:szCs w:val="21"/>
          <w:highlight w:val="none"/>
          <w14:textFill>
            <w14:solidFill>
              <w14:schemeClr w14:val="tx1"/>
            </w14:solidFill>
          </w14:textFill>
        </w:rPr>
        <w:t>时</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00</w:t>
      </w:r>
      <w:r>
        <w:rPr>
          <w:rFonts w:hint="eastAsia" w:ascii="宋体" w:hAnsi="宋体" w:eastAsia="宋体" w:cs="宋体"/>
          <w:color w:val="000000" w:themeColor="text1"/>
          <w:sz w:val="21"/>
          <w:szCs w:val="21"/>
          <w:highlight w:val="none"/>
          <w14:textFill>
            <w14:solidFill>
              <w14:schemeClr w14:val="tx1"/>
            </w14:solidFill>
          </w14:textFill>
        </w:rPr>
        <w:t>分</w:t>
      </w:r>
      <w:r>
        <w:rPr>
          <w:rFonts w:hint="eastAsia" w:ascii="宋体" w:hAnsi="宋体" w:eastAsia="宋体" w:cs="宋体"/>
          <w:color w:val="000000" w:themeColor="text1"/>
          <w:szCs w:val="21"/>
          <w:highlight w:val="none"/>
          <w14:textFill>
            <w14:solidFill>
              <w14:schemeClr w14:val="tx1"/>
            </w14:solidFill>
          </w14:textFill>
        </w:rPr>
        <w:t>（北京时间）</w:t>
      </w:r>
    </w:p>
    <w:p>
      <w:pPr>
        <w:snapToGrid w:val="0"/>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2、地点：本项目为不见面开标项目，投标文件递交地点为《信阳市公共资源交易网（http://https://ggzyjy.xinyang.gov.cn</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》电子招投标平台会员系统指定位置。</w:t>
      </w:r>
    </w:p>
    <w:p>
      <w:pPr>
        <w:snapToGrid w:val="0"/>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3、加密电子投标文件逾期上传采购人不予受理。</w:t>
      </w:r>
    </w:p>
    <w:p>
      <w:pPr>
        <w:snapToGrid w:val="0"/>
        <w:spacing w:line="360" w:lineRule="auto"/>
        <w:ind w:firstLine="422"/>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五、投标文件的开启时间及地点</w:t>
      </w:r>
    </w:p>
    <w:p>
      <w:pPr>
        <w:snapToGrid w:val="0"/>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1、时间：</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2026</w:t>
      </w:r>
      <w:r>
        <w:rPr>
          <w:rFonts w:hint="eastAsia" w:ascii="宋体" w:hAnsi="宋体" w:eastAsia="宋体" w:cs="宋体"/>
          <w:color w:val="000000" w:themeColor="text1"/>
          <w:sz w:val="21"/>
          <w:szCs w:val="21"/>
          <w:highlight w:val="none"/>
          <w14:textFill>
            <w14:solidFill>
              <w14:schemeClr w14:val="tx1"/>
            </w14:solidFill>
          </w14:textFill>
        </w:rPr>
        <w:t>年</w:t>
      </w:r>
      <w:r>
        <w:rPr>
          <w:rFonts w:hint="eastAsia" w:ascii="宋体" w:hAnsi="宋体" w:cs="宋体"/>
          <w:color w:val="000000" w:themeColor="text1"/>
          <w:sz w:val="21"/>
          <w:szCs w:val="21"/>
          <w:highlight w:val="none"/>
          <w:u w:val="single"/>
          <w:lang w:val="en-US" w:eastAsia="zh-CN"/>
          <w14:textFill>
            <w14:solidFill>
              <w14:schemeClr w14:val="tx1"/>
            </w14:solidFill>
          </w14:textFill>
        </w:rPr>
        <w:t>8</w:t>
      </w:r>
      <w:r>
        <w:rPr>
          <w:rFonts w:hint="eastAsia" w:ascii="宋体" w:hAnsi="宋体" w:eastAsia="宋体" w:cs="宋体"/>
          <w:color w:val="000000" w:themeColor="text1"/>
          <w:sz w:val="21"/>
          <w:szCs w:val="21"/>
          <w:highlight w:val="none"/>
          <w14:textFill>
            <w14:solidFill>
              <w14:schemeClr w14:val="tx1"/>
            </w14:solidFill>
          </w14:textFill>
        </w:rPr>
        <w:t>月</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cs="宋体"/>
          <w:color w:val="000000" w:themeColor="text1"/>
          <w:sz w:val="21"/>
          <w:szCs w:val="21"/>
          <w:highlight w:val="none"/>
          <w:u w:val="single"/>
          <w:lang w:val="en-US" w:eastAsia="zh-CN"/>
          <w14:textFill>
            <w14:solidFill>
              <w14:schemeClr w14:val="tx1"/>
            </w14:solidFill>
          </w14:textFill>
        </w:rPr>
        <w:t>19</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日</w:t>
      </w:r>
      <w:r>
        <w:rPr>
          <w:rFonts w:hint="eastAsia" w:ascii="宋体" w:hAnsi="宋体" w:eastAsia="宋体" w:cs="宋体"/>
          <w:color w:val="000000" w:themeColor="text1"/>
          <w:sz w:val="21"/>
          <w:szCs w:val="21"/>
          <w:highlight w:val="none"/>
          <w:u w:val="single"/>
          <w14:textFill>
            <w14:solidFill>
              <w14:schemeClr w14:val="tx1"/>
            </w14:solidFill>
          </w14:textFill>
        </w:rPr>
        <w:t>09</w:t>
      </w:r>
      <w:r>
        <w:rPr>
          <w:rFonts w:hint="eastAsia" w:ascii="宋体" w:hAnsi="宋体" w:eastAsia="宋体" w:cs="宋体"/>
          <w:color w:val="000000" w:themeColor="text1"/>
          <w:sz w:val="21"/>
          <w:szCs w:val="21"/>
          <w:highlight w:val="none"/>
          <w14:textFill>
            <w14:solidFill>
              <w14:schemeClr w14:val="tx1"/>
            </w14:solidFill>
          </w14:textFill>
        </w:rPr>
        <w:t>时</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00</w:t>
      </w:r>
      <w:r>
        <w:rPr>
          <w:rFonts w:hint="eastAsia" w:ascii="宋体" w:hAnsi="宋体" w:eastAsia="宋体" w:cs="宋体"/>
          <w:color w:val="000000" w:themeColor="text1"/>
          <w:sz w:val="21"/>
          <w:szCs w:val="21"/>
          <w:highlight w:val="none"/>
          <w14:textFill>
            <w14:solidFill>
              <w14:schemeClr w14:val="tx1"/>
            </w14:solidFill>
          </w14:textFill>
        </w:rPr>
        <w:t>分</w:t>
      </w:r>
      <w:r>
        <w:rPr>
          <w:rFonts w:hint="eastAsia" w:ascii="宋体" w:hAnsi="宋体" w:eastAsia="宋体" w:cs="宋体"/>
          <w:color w:val="000000" w:themeColor="text1"/>
          <w:szCs w:val="21"/>
          <w:highlight w:val="none"/>
          <w14:textFill>
            <w14:solidFill>
              <w14:schemeClr w14:val="tx1"/>
            </w14:solidFill>
          </w14:textFill>
        </w:rPr>
        <w:t>（北京时间）</w:t>
      </w:r>
    </w:p>
    <w:p>
      <w:pPr>
        <w:snapToGrid w:val="0"/>
        <w:spacing w:line="360" w:lineRule="auto"/>
        <w:ind w:firstLine="420"/>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2、地点：</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新县公共资源交易中心不见面第 </w:t>
      </w:r>
      <w:r>
        <w:rPr>
          <w:rFonts w:hint="eastAsia" w:ascii="宋体" w:hAnsi="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开标室</w:t>
      </w:r>
      <w:r>
        <w:rPr>
          <w:rFonts w:hint="eastAsia" w:ascii="宋体" w:hAnsi="宋体" w:eastAsia="宋体" w:cs="宋体"/>
          <w:color w:val="000000" w:themeColor="text1"/>
          <w:szCs w:val="21"/>
          <w:highlight w:val="none"/>
          <w:lang w:eastAsia="zh-CN"/>
          <w14:textFill>
            <w14:solidFill>
              <w14:schemeClr w14:val="tx1"/>
            </w14:solidFill>
          </w14:textFill>
        </w:rPr>
        <w:t>。</w:t>
      </w:r>
    </w:p>
    <w:p>
      <w:pPr>
        <w:snapToGrid w:val="0"/>
        <w:spacing w:line="360" w:lineRule="auto"/>
        <w:ind w:firstLine="422"/>
        <w:jc w:val="lef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六、发布公告的媒介及公告期限</w:t>
      </w:r>
    </w:p>
    <w:p>
      <w:pPr>
        <w:widowControl/>
        <w:snapToGrid w:val="0"/>
        <w:spacing w:line="360" w:lineRule="auto"/>
        <w:ind w:firstLine="42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本次招标公告在《河南省政府采购网》</w:t>
      </w:r>
      <w:r>
        <w:rPr>
          <w:rFonts w:hint="eastAsia" w:ascii="宋体" w:hAnsi="宋体" w:cs="宋体"/>
          <w:color w:val="000000" w:themeColor="text1"/>
          <w:kern w:val="0"/>
          <w:szCs w:val="21"/>
          <w:highlight w:val="none"/>
          <w:lang w:eastAsia="zh-CN"/>
          <w14:textFill>
            <w14:solidFill>
              <w14:schemeClr w14:val="tx1"/>
            </w14:solidFill>
          </w14:textFill>
        </w:rPr>
        <w:t>、</w:t>
      </w:r>
      <w:r>
        <w:rPr>
          <w:rFonts w:hint="eastAsia" w:ascii="宋体" w:hAnsi="宋体" w:eastAsia="宋体" w:cs="宋体"/>
          <w:color w:val="000000" w:themeColor="text1"/>
          <w:kern w:val="0"/>
          <w:szCs w:val="21"/>
          <w:highlight w:val="none"/>
          <w14:textFill>
            <w14:solidFill>
              <w14:schemeClr w14:val="tx1"/>
            </w14:solidFill>
          </w14:textFill>
        </w:rPr>
        <w:t>《全国公共资源交易平台（河南省·新县）》</w:t>
      </w:r>
      <w:r>
        <w:rPr>
          <w:rFonts w:hint="eastAsia" w:ascii="宋体" w:hAnsi="宋体" w:cs="宋体"/>
          <w:color w:val="000000" w:themeColor="text1"/>
          <w:kern w:val="0"/>
          <w:szCs w:val="21"/>
          <w:highlight w:val="none"/>
          <w:lang w:eastAsia="zh-CN"/>
          <w14:textFill>
            <w14:solidFill>
              <w14:schemeClr w14:val="tx1"/>
            </w14:solidFill>
          </w14:textFill>
        </w:rPr>
        <w:t>、</w:t>
      </w:r>
      <w:r>
        <w:rPr>
          <w:rFonts w:hint="eastAsia" w:ascii="宋体" w:hAnsi="宋体" w:eastAsia="宋体" w:cs="宋体"/>
          <w:color w:val="000000" w:themeColor="text1"/>
          <w:kern w:val="0"/>
          <w:szCs w:val="21"/>
          <w:highlight w:val="none"/>
          <w:lang w:val="en-US" w:eastAsia="zh-CN"/>
          <w14:textFill>
            <w14:solidFill>
              <w14:schemeClr w14:val="tx1"/>
            </w14:solidFill>
          </w14:textFill>
        </w:rPr>
        <w:t>《</w:t>
      </w:r>
      <w:r>
        <w:rPr>
          <w:rFonts w:hint="eastAsia" w:ascii="宋体" w:hAnsi="宋体" w:cs="宋体"/>
          <w:color w:val="000000" w:themeColor="text1"/>
          <w:kern w:val="0"/>
          <w:szCs w:val="21"/>
          <w:highlight w:val="none"/>
          <w:lang w:val="en-US" w:eastAsia="zh-CN"/>
          <w14:textFill>
            <w14:solidFill>
              <w14:schemeClr w14:val="tx1"/>
            </w14:solidFill>
          </w14:textFill>
        </w:rPr>
        <w:t>中国招标投标公共服务平台</w:t>
      </w:r>
      <w:r>
        <w:rPr>
          <w:rFonts w:hint="eastAsia" w:ascii="宋体" w:hAnsi="宋体" w:eastAsia="宋体" w:cs="宋体"/>
          <w:color w:val="000000" w:themeColor="text1"/>
          <w:kern w:val="0"/>
          <w:szCs w:val="21"/>
          <w:highlight w:val="none"/>
          <w:lang w:val="en-US" w:eastAsia="zh-CN"/>
          <w14:textFill>
            <w14:solidFill>
              <w14:schemeClr w14:val="tx1"/>
            </w14:solidFill>
          </w14:textFill>
        </w:rPr>
        <w:t>》</w:t>
      </w:r>
      <w:r>
        <w:rPr>
          <w:rFonts w:hint="eastAsia" w:ascii="宋体" w:hAnsi="宋体" w:eastAsia="宋体" w:cs="宋体"/>
          <w:color w:val="000000" w:themeColor="text1"/>
          <w:kern w:val="0"/>
          <w:szCs w:val="21"/>
          <w:highlight w:val="none"/>
          <w14:textFill>
            <w14:solidFill>
              <w14:schemeClr w14:val="tx1"/>
            </w14:solidFill>
          </w14:textFill>
        </w:rPr>
        <w:t>网上发布，招标公告期限为五个工作日。</w:t>
      </w:r>
    </w:p>
    <w:p>
      <w:pPr>
        <w:snapToGrid w:val="0"/>
        <w:spacing w:line="360" w:lineRule="auto"/>
        <w:ind w:firstLine="422"/>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七、其他补充事宜</w:t>
      </w:r>
    </w:p>
    <w:p>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凡有意参加本项目的供应商，请登录“全国公共资源交易平台（河南省·信阳市）（https://ggzyjy.xinyang.gov.cn）”网站进行交易主体自主注册，按网站公告通知有关要求填报企业信息并上传有关原件扫描件至诚信库，不需携带原件到信阳市公共资源交易中心进行审核。供应商应对所上传材料的真实性、合法性、有效性负责，其上传的信息将全部对外公示，接受社会监督。完成企业诚信库注册后，必须办理CA数字证书方可在网上办理招投标相关业务。供应商根据信阳市公共资源交易网通知公告栏目中《关于信阳市公共资源交易平台数字证书（CA）互认系统正式上线运行的通知》要求，自行选择CA数字证书服务商，线上、线下办理CA数字证书。</w:t>
      </w:r>
    </w:p>
    <w:p>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2、本项目采用“不见面开标”交易方式，不见面开标大厅网址为https://ggzyjy.xinyang.gov.cn/BidOpening，供应商无需寄送和递交非加密的电子响应文件，无需到现场参加开标会议，无需到达现场提交原件资料。</w:t>
      </w:r>
    </w:p>
    <w:p>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3、供应商应当在投标截止时间前，使用供应商CA数字证书登录不见面开标大厅，在线签到并准时参加开标活动，并在规定时间内完成响应文件解密、答疑澄清等。</w:t>
      </w:r>
    </w:p>
    <w:p>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4、逾期解密或者没有准时在线参加开标活动导致的一切后果供应商自行承担。</w:t>
      </w:r>
    </w:p>
    <w:p>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5、不见面开标服务的具体事宜，请查阅信阳市公共资源交易中心网站首页—下载中心—信阳市不见面开标大厅系统操作手册。</w:t>
      </w:r>
    </w:p>
    <w:p>
      <w:pPr>
        <w:snapToGrid w:val="0"/>
        <w:spacing w:line="360" w:lineRule="auto"/>
        <w:ind w:firstLine="420"/>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特别提示：供应商在线签到时，应如实准确的填写授权委托人的联系电话，开标当天请务必保证电话保持畅通</w:t>
      </w:r>
      <w:r>
        <w:rPr>
          <w:rFonts w:hint="eastAsia" w:ascii="宋体" w:hAnsi="宋体" w:eastAsia="宋体" w:cs="宋体"/>
          <w:b/>
          <w:bCs/>
          <w:color w:val="000000" w:themeColor="text1"/>
          <w:kern w:val="0"/>
          <w:szCs w:val="21"/>
          <w:highlight w:val="none"/>
          <w14:textFill>
            <w14:solidFill>
              <w14:schemeClr w14:val="tx1"/>
            </w14:solidFill>
          </w14:textFill>
        </w:rPr>
        <w:t>。</w:t>
      </w:r>
    </w:p>
    <w:p>
      <w:pPr>
        <w:snapToGrid w:val="0"/>
        <w:spacing w:line="360" w:lineRule="auto"/>
        <w:ind w:firstLine="420"/>
        <w:rPr>
          <w:rFonts w:hint="eastAsia" w:ascii="宋体" w:hAnsi="宋体" w:eastAsia="宋体" w:cs="宋体"/>
          <w:color w:val="000000" w:themeColor="text1"/>
          <w:kern w:val="0"/>
          <w:szCs w:val="21"/>
          <w:highlight w:val="none"/>
          <w:lang w:val="en-US" w:eastAsia="zh-CN"/>
          <w14:textFill>
            <w14:solidFill>
              <w14:schemeClr w14:val="tx1"/>
            </w14:solidFill>
          </w14:textFill>
        </w:rPr>
      </w:pPr>
      <w:r>
        <w:rPr>
          <w:rFonts w:hint="eastAsia" w:ascii="宋体" w:hAnsi="宋体" w:eastAsia="宋体" w:cs="宋体"/>
          <w:color w:val="000000" w:themeColor="text1"/>
          <w:kern w:val="0"/>
          <w:szCs w:val="21"/>
          <w:highlight w:val="none"/>
          <w:lang w:val="en-US" w:eastAsia="zh-CN"/>
          <w14:textFill>
            <w14:solidFill>
              <w14:schemeClr w14:val="tx1"/>
            </w14:solidFill>
          </w14:textFill>
        </w:rPr>
        <w:t>6</w:t>
      </w:r>
      <w:r>
        <w:rPr>
          <w:rFonts w:hint="eastAsia" w:ascii="宋体" w:hAnsi="宋体" w:eastAsia="宋体" w:cs="宋体"/>
          <w:color w:val="000000" w:themeColor="text1"/>
          <w:kern w:val="0"/>
          <w:szCs w:val="21"/>
          <w:highlight w:val="none"/>
          <w14:textFill>
            <w14:solidFill>
              <w14:schemeClr w14:val="tx1"/>
            </w14:solidFill>
          </w14:textFill>
        </w:rPr>
        <w:t>、</w:t>
      </w:r>
      <w:r>
        <w:rPr>
          <w:rFonts w:hint="eastAsia" w:ascii="宋体" w:hAnsi="宋体" w:eastAsia="宋体" w:cs="宋体"/>
          <w:color w:val="000000" w:themeColor="text1"/>
          <w:kern w:val="0"/>
          <w:szCs w:val="21"/>
          <w:highlight w:val="none"/>
          <w:lang w:val="en-US" w:eastAsia="zh-CN"/>
          <w14:textFill>
            <w14:solidFill>
              <w14:schemeClr w14:val="tx1"/>
            </w14:solidFill>
          </w14:textFill>
        </w:rPr>
        <w:t>监督机构：新县财政局政府采购办</w:t>
      </w:r>
    </w:p>
    <w:p>
      <w:pPr>
        <w:snapToGrid w:val="0"/>
        <w:spacing w:line="360" w:lineRule="auto"/>
        <w:ind w:firstLine="420"/>
        <w:rPr>
          <w:rFonts w:hint="eastAsia" w:ascii="宋体" w:hAnsi="宋体" w:eastAsia="宋体" w:cs="宋体"/>
          <w:color w:val="000000" w:themeColor="text1"/>
          <w:kern w:val="0"/>
          <w:szCs w:val="21"/>
          <w:highlight w:val="none"/>
          <w:lang w:val="en-US" w:eastAsia="zh-CN"/>
          <w14:textFill>
            <w14:solidFill>
              <w14:schemeClr w14:val="tx1"/>
            </w14:solidFill>
          </w14:textFill>
        </w:rPr>
      </w:pPr>
      <w:r>
        <w:rPr>
          <w:rFonts w:hint="eastAsia" w:ascii="宋体" w:hAnsi="宋体" w:eastAsia="宋体" w:cs="宋体"/>
          <w:color w:val="000000" w:themeColor="text1"/>
          <w:kern w:val="0"/>
          <w:szCs w:val="21"/>
          <w:highlight w:val="none"/>
          <w:lang w:val="en-US" w:eastAsia="zh-CN"/>
          <w14:textFill>
            <w14:solidFill>
              <w14:schemeClr w14:val="tx1"/>
            </w14:solidFill>
          </w14:textFill>
        </w:rPr>
        <w:t>监督电话：0376-2980510</w:t>
      </w:r>
    </w:p>
    <w:p>
      <w:pPr>
        <w:snapToGrid w:val="0"/>
        <w:spacing w:line="360" w:lineRule="auto"/>
        <w:ind w:firstLine="422"/>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八、对本次招标提出询问，请按以下方式联系：</w:t>
      </w:r>
    </w:p>
    <w:p>
      <w:pPr>
        <w:snapToGrid w:val="0"/>
        <w:spacing w:line="360" w:lineRule="auto"/>
        <w:ind w:firstLine="420"/>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1.采购人信息：</w:t>
      </w:r>
    </w:p>
    <w:p>
      <w:pPr>
        <w:snapToGrid w:val="0"/>
        <w:spacing w:line="360" w:lineRule="auto"/>
        <w:ind w:firstLine="420"/>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采 购 人：信阳市生态环境局新县分局</w:t>
      </w:r>
    </w:p>
    <w:p>
      <w:pPr>
        <w:snapToGrid w:val="0"/>
        <w:spacing w:line="360" w:lineRule="auto"/>
        <w:ind w:firstLine="420"/>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地    址：新县蔡庄政法小区</w:t>
      </w:r>
    </w:p>
    <w:p>
      <w:pPr>
        <w:snapToGrid w:val="0"/>
        <w:spacing w:line="360" w:lineRule="auto"/>
        <w:ind w:firstLine="420"/>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联 系 人：</w:t>
      </w:r>
      <w:r>
        <w:rPr>
          <w:rFonts w:hint="eastAsia" w:ascii="宋体" w:hAnsi="宋体" w:cs="宋体"/>
          <w:color w:val="000000" w:themeColor="text1"/>
          <w:szCs w:val="21"/>
          <w:highlight w:val="none"/>
          <w:lang w:val="en-US" w:eastAsia="zh-CN"/>
          <w14:textFill>
            <w14:solidFill>
              <w14:schemeClr w14:val="tx1"/>
            </w14:solidFill>
          </w14:textFill>
        </w:rPr>
        <w:t>陈恭武</w:t>
      </w:r>
    </w:p>
    <w:p>
      <w:pPr>
        <w:snapToGrid w:val="0"/>
        <w:spacing w:line="360" w:lineRule="auto"/>
        <w:ind w:firstLine="420"/>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电    话：</w:t>
      </w:r>
      <w:r>
        <w:rPr>
          <w:rFonts w:hint="eastAsia" w:ascii="宋体" w:hAnsi="宋体" w:cs="宋体"/>
          <w:color w:val="000000" w:themeColor="text1"/>
          <w:szCs w:val="21"/>
          <w:highlight w:val="none"/>
          <w:lang w:val="en-US" w:eastAsia="zh-CN"/>
          <w14:textFill>
            <w14:solidFill>
              <w14:schemeClr w14:val="tx1"/>
            </w14:solidFill>
          </w14:textFill>
        </w:rPr>
        <w:t>13507617794</w:t>
      </w:r>
    </w:p>
    <w:p>
      <w:pPr>
        <w:snapToGrid w:val="0"/>
        <w:spacing w:line="360" w:lineRule="auto"/>
        <w:ind w:firstLine="420"/>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2.采购代理机构信息：</w:t>
      </w:r>
    </w:p>
    <w:p>
      <w:pPr>
        <w:snapToGrid w:val="0"/>
        <w:spacing w:line="360" w:lineRule="auto"/>
        <w:ind w:firstLine="420"/>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名称：河南明祥工程咨询有限公司</w:t>
      </w:r>
    </w:p>
    <w:p>
      <w:pPr>
        <w:snapToGrid w:val="0"/>
        <w:spacing w:line="360" w:lineRule="auto"/>
        <w:ind w:firstLine="420"/>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地址：河南省信阳市羊山新区前进街道办事处建业壹号城邦1幢</w:t>
      </w:r>
    </w:p>
    <w:p>
      <w:pPr>
        <w:snapToGrid w:val="0"/>
        <w:spacing w:line="360" w:lineRule="auto"/>
        <w:ind w:firstLine="420"/>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联系人：</w:t>
      </w:r>
      <w:r>
        <w:rPr>
          <w:rFonts w:hint="eastAsia" w:ascii="宋体" w:hAnsi="宋体" w:cs="宋体"/>
          <w:color w:val="000000" w:themeColor="text1"/>
          <w:szCs w:val="21"/>
          <w:highlight w:val="none"/>
          <w:lang w:val="en-US" w:eastAsia="zh-CN"/>
          <w14:textFill>
            <w14:solidFill>
              <w14:schemeClr w14:val="tx1"/>
            </w14:solidFill>
          </w14:textFill>
        </w:rPr>
        <w:t>张伟</w:t>
      </w:r>
    </w:p>
    <w:p>
      <w:pPr>
        <w:snapToGrid w:val="0"/>
        <w:spacing w:line="360" w:lineRule="auto"/>
        <w:ind w:firstLine="420"/>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联系方式：</w:t>
      </w:r>
      <w:r>
        <w:rPr>
          <w:rFonts w:hint="eastAsia" w:ascii="宋体" w:hAnsi="宋体" w:cs="宋体"/>
          <w:color w:val="000000" w:themeColor="text1"/>
          <w:szCs w:val="21"/>
          <w:highlight w:val="none"/>
          <w:lang w:val="en-US" w:eastAsia="zh-CN"/>
          <w14:textFill>
            <w14:solidFill>
              <w14:schemeClr w14:val="tx1"/>
            </w14:solidFill>
          </w14:textFill>
        </w:rPr>
        <w:t>18537606207</w:t>
      </w:r>
    </w:p>
    <w:p>
      <w:pPr>
        <w:snapToGrid w:val="0"/>
        <w:spacing w:line="360" w:lineRule="auto"/>
        <w:ind w:firstLine="420"/>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3</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 xml:space="preserve">项目联系方式 </w:t>
      </w:r>
    </w:p>
    <w:p>
      <w:pPr>
        <w:snapToGrid w:val="0"/>
        <w:spacing w:line="360" w:lineRule="auto"/>
        <w:ind w:firstLine="420"/>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联系人：</w:t>
      </w:r>
      <w:r>
        <w:rPr>
          <w:rFonts w:hint="eastAsia" w:ascii="宋体" w:hAnsi="宋体" w:cs="宋体"/>
          <w:color w:val="000000" w:themeColor="text1"/>
          <w:szCs w:val="21"/>
          <w:highlight w:val="none"/>
          <w:lang w:val="en-US" w:eastAsia="zh-CN"/>
          <w14:textFill>
            <w14:solidFill>
              <w14:schemeClr w14:val="tx1"/>
            </w14:solidFill>
          </w14:textFill>
        </w:rPr>
        <w:t>张伟</w:t>
      </w:r>
    </w:p>
    <w:p>
      <w:pPr>
        <w:snapToGrid w:val="0"/>
        <w:spacing w:line="360" w:lineRule="auto"/>
        <w:ind w:firstLine="420"/>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联系方式：</w:t>
      </w:r>
      <w:r>
        <w:rPr>
          <w:rFonts w:hint="eastAsia" w:ascii="宋体" w:hAnsi="宋体" w:cs="宋体"/>
          <w:color w:val="000000" w:themeColor="text1"/>
          <w:szCs w:val="21"/>
          <w:highlight w:val="none"/>
          <w:lang w:val="en-US" w:eastAsia="zh-CN"/>
          <w14:textFill>
            <w14:solidFill>
              <w14:schemeClr w14:val="tx1"/>
            </w14:solidFill>
          </w14:textFill>
        </w:rPr>
        <w:t>18537606207</w:t>
      </w:r>
    </w:p>
    <w:p>
      <w:pPr>
        <w:pStyle w:val="24"/>
        <w:ind w:firstLine="0" w:firstLineChars="0"/>
        <w:jc w:val="center"/>
        <w:outlineLvl w:val="0"/>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br w:type="page"/>
      </w:r>
      <w:bookmarkStart w:id="61" w:name="_Toc23159"/>
      <w:r>
        <w:rPr>
          <w:rFonts w:hint="eastAsia" w:ascii="宋体" w:hAnsi="宋体" w:eastAsia="宋体" w:cs="宋体"/>
          <w:b/>
          <w:bCs/>
          <w:color w:val="000000" w:themeColor="text1"/>
          <w:sz w:val="36"/>
          <w:szCs w:val="36"/>
          <w:highlight w:val="none"/>
          <w14:textFill>
            <w14:solidFill>
              <w14:schemeClr w14:val="tx1"/>
            </w14:solidFill>
          </w14:textFill>
        </w:rPr>
        <w:t>第二章 投标人须知</w:t>
      </w:r>
      <w:bookmarkEnd w:id="61"/>
    </w:p>
    <w:p>
      <w:pPr>
        <w:pStyle w:val="6"/>
        <w:spacing w:line="360" w:lineRule="auto"/>
        <w:ind w:firstLine="3855" w:firstLineChars="1600"/>
        <w:outlineLvl w:val="1"/>
        <w:rPr>
          <w:rFonts w:hint="eastAsia" w:ascii="宋体" w:hAnsi="宋体" w:eastAsia="宋体" w:cs="宋体"/>
          <w:color w:val="000000" w:themeColor="text1"/>
          <w:sz w:val="24"/>
          <w:szCs w:val="24"/>
          <w:highlight w:val="none"/>
          <w14:textFill>
            <w14:solidFill>
              <w14:schemeClr w14:val="tx1"/>
            </w14:solidFill>
          </w14:textFill>
        </w:rPr>
      </w:pPr>
      <w:bookmarkStart w:id="62" w:name="_Toc15527"/>
      <w:bookmarkEnd w:id="62"/>
      <w:r>
        <w:rPr>
          <w:rFonts w:hint="eastAsia" w:ascii="宋体" w:hAnsi="宋体" w:eastAsia="宋体" w:cs="宋体"/>
          <w:color w:val="000000" w:themeColor="text1"/>
          <w:sz w:val="24"/>
          <w:szCs w:val="24"/>
          <w:highlight w:val="none"/>
          <w14:textFill>
            <w14:solidFill>
              <w14:schemeClr w14:val="tx1"/>
            </w14:solidFill>
          </w14:textFill>
        </w:rPr>
        <w:t>投标人须知前附表</w:t>
      </w:r>
    </w:p>
    <w:tbl>
      <w:tblPr>
        <w:tblStyle w:val="25"/>
        <w:tblW w:w="98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6"/>
        <w:gridCol w:w="1905"/>
        <w:gridCol w:w="70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916" w:type="dxa"/>
            <w:noWrap/>
            <w:vAlign w:val="center"/>
          </w:tcPr>
          <w:p>
            <w:pPr>
              <w:autoSpaceDE w:val="0"/>
              <w:autoSpaceDN w:val="0"/>
              <w:snapToGrid w:val="0"/>
              <w:spacing w:line="400" w:lineRule="exact"/>
              <w:ind w:firstLine="0" w:firstLineChars="0"/>
              <w:rPr>
                <w:rFonts w:hint="eastAsia"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Cs w:val="21"/>
                <w:highlight w:val="none"/>
                <w14:textFill>
                  <w14:solidFill>
                    <w14:schemeClr w14:val="tx1"/>
                  </w14:solidFill>
                </w14:textFill>
              </w:rPr>
              <w:t>条款号</w:t>
            </w:r>
          </w:p>
        </w:tc>
        <w:tc>
          <w:tcPr>
            <w:tcW w:w="1905" w:type="dxa"/>
            <w:noWrap/>
            <w:vAlign w:val="center"/>
          </w:tcPr>
          <w:p>
            <w:pPr>
              <w:autoSpaceDE w:val="0"/>
              <w:autoSpaceDN w:val="0"/>
              <w:snapToGrid w:val="0"/>
              <w:spacing w:line="400" w:lineRule="exact"/>
              <w:ind w:firstLine="0" w:firstLineChars="0"/>
              <w:jc w:val="center"/>
              <w:rPr>
                <w:rFonts w:hint="eastAsia"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Cs w:val="21"/>
                <w:highlight w:val="none"/>
                <w14:textFill>
                  <w14:solidFill>
                    <w14:schemeClr w14:val="tx1"/>
                  </w14:solidFill>
                </w14:textFill>
              </w:rPr>
              <w:t>条 款 名 称</w:t>
            </w:r>
          </w:p>
        </w:tc>
        <w:tc>
          <w:tcPr>
            <w:tcW w:w="7007" w:type="dxa"/>
            <w:noWrap/>
            <w:vAlign w:val="center"/>
          </w:tcPr>
          <w:p>
            <w:pPr>
              <w:autoSpaceDE w:val="0"/>
              <w:autoSpaceDN w:val="0"/>
              <w:snapToGrid w:val="0"/>
              <w:spacing w:line="400" w:lineRule="exact"/>
              <w:ind w:firstLine="422"/>
              <w:jc w:val="center"/>
              <w:rPr>
                <w:rFonts w:hint="eastAsia"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Cs w:val="21"/>
                <w:highlight w:val="none"/>
                <w14:textFill>
                  <w14:solidFill>
                    <w14:schemeClr w14:val="tx1"/>
                  </w14:solidFill>
                </w14:textFill>
              </w:rPr>
              <w:t>编 列 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jc w:val="center"/>
        </w:trPr>
        <w:tc>
          <w:tcPr>
            <w:tcW w:w="916" w:type="dxa"/>
            <w:noWrap/>
            <w:vAlign w:val="center"/>
          </w:tcPr>
          <w:p>
            <w:pPr>
              <w:autoSpaceDE w:val="0"/>
              <w:autoSpaceDN w:val="0"/>
              <w:snapToGrid w:val="0"/>
              <w:spacing w:line="400" w:lineRule="exact"/>
              <w:ind w:firstLine="0" w:firstLineChars="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1.1.2</w:t>
            </w:r>
          </w:p>
        </w:tc>
        <w:tc>
          <w:tcPr>
            <w:tcW w:w="1905" w:type="dxa"/>
            <w:noWrap/>
            <w:vAlign w:val="center"/>
          </w:tcPr>
          <w:p>
            <w:pPr>
              <w:snapToGrid w:val="0"/>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采购人</w:t>
            </w:r>
          </w:p>
        </w:tc>
        <w:tc>
          <w:tcPr>
            <w:tcW w:w="7007" w:type="dxa"/>
            <w:noWrap/>
            <w:vAlign w:val="center"/>
          </w:tcPr>
          <w:p>
            <w:pPr>
              <w:snapToGrid w:val="0"/>
              <w:spacing w:line="400" w:lineRule="exact"/>
              <w:ind w:firstLine="0" w:firstLineChars="0"/>
              <w:jc w:val="left"/>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 xml:space="preserve">采 购 人：信阳市生态环境局新县分局               </w:t>
            </w:r>
          </w:p>
          <w:p>
            <w:pPr>
              <w:snapToGrid w:val="0"/>
              <w:spacing w:line="400" w:lineRule="exact"/>
              <w:ind w:firstLine="0" w:firstLineChars="0"/>
              <w:jc w:val="left"/>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地    址：新县蔡庄政法小区</w:t>
            </w:r>
          </w:p>
          <w:p>
            <w:pPr>
              <w:snapToGrid w:val="0"/>
              <w:spacing w:line="400" w:lineRule="exact"/>
              <w:ind w:firstLine="0" w:firstLineChars="0"/>
              <w:jc w:val="left"/>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联 系 人：</w:t>
            </w:r>
            <w:r>
              <w:rPr>
                <w:rFonts w:hint="eastAsia" w:ascii="宋体" w:hAnsi="宋体" w:cs="宋体"/>
                <w:color w:val="000000" w:themeColor="text1"/>
                <w:szCs w:val="21"/>
                <w:highlight w:val="none"/>
                <w:lang w:val="en-US" w:eastAsia="zh-CN"/>
                <w14:textFill>
                  <w14:solidFill>
                    <w14:schemeClr w14:val="tx1"/>
                  </w14:solidFill>
                </w14:textFill>
              </w:rPr>
              <w:t>陈恭武</w:t>
            </w:r>
          </w:p>
          <w:p>
            <w:pPr>
              <w:snapToGrid w:val="0"/>
              <w:spacing w:line="400" w:lineRule="exact"/>
              <w:ind w:firstLine="0" w:firstLineChars="0"/>
              <w:jc w:val="lef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电    话：</w:t>
            </w:r>
            <w:r>
              <w:rPr>
                <w:rFonts w:hint="eastAsia" w:ascii="宋体" w:hAnsi="宋体" w:cs="宋体"/>
                <w:color w:val="000000" w:themeColor="text1"/>
                <w:szCs w:val="21"/>
                <w:highlight w:val="none"/>
                <w:lang w:val="en-US" w:eastAsia="zh-CN"/>
                <w14:textFill>
                  <w14:solidFill>
                    <w14:schemeClr w14:val="tx1"/>
                  </w14:solidFill>
                </w14:textFill>
              </w:rPr>
              <w:t>13507617794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916" w:type="dxa"/>
            <w:noWrap/>
            <w:vAlign w:val="center"/>
          </w:tcPr>
          <w:p>
            <w:pPr>
              <w:autoSpaceDE w:val="0"/>
              <w:autoSpaceDN w:val="0"/>
              <w:snapToGrid w:val="0"/>
              <w:spacing w:line="400" w:lineRule="exact"/>
              <w:ind w:firstLine="0" w:firstLineChars="0"/>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1.1.3</w:t>
            </w:r>
          </w:p>
        </w:tc>
        <w:tc>
          <w:tcPr>
            <w:tcW w:w="1905" w:type="dxa"/>
            <w:noWrap/>
            <w:vAlign w:val="center"/>
          </w:tcPr>
          <w:p>
            <w:pPr>
              <w:autoSpaceDE w:val="0"/>
              <w:autoSpaceDN w:val="0"/>
              <w:snapToGrid w:val="0"/>
              <w:spacing w:line="400" w:lineRule="exact"/>
              <w:ind w:firstLine="0" w:firstLineChars="0"/>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采购代理机构</w:t>
            </w:r>
          </w:p>
        </w:tc>
        <w:tc>
          <w:tcPr>
            <w:tcW w:w="7007" w:type="dxa"/>
            <w:noWrap/>
            <w:vAlign w:val="center"/>
          </w:tcPr>
          <w:p>
            <w:pPr>
              <w:snapToGrid w:val="0"/>
              <w:spacing w:line="400" w:lineRule="exact"/>
              <w:ind w:firstLine="0" w:firstLineChars="0"/>
              <w:jc w:val="left"/>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采购代理机构：河南明祥工程咨询有限公司</w:t>
            </w:r>
          </w:p>
          <w:p>
            <w:pPr>
              <w:snapToGrid w:val="0"/>
              <w:spacing w:line="400" w:lineRule="exact"/>
              <w:ind w:firstLine="0" w:firstLineChars="0"/>
              <w:jc w:val="left"/>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地址：河南省信阳市羊山新区前进街道办事处建业壹号城邦1幢</w:t>
            </w:r>
          </w:p>
          <w:p>
            <w:pPr>
              <w:snapToGrid w:val="0"/>
              <w:spacing w:line="400" w:lineRule="exact"/>
              <w:ind w:firstLine="0" w:firstLineChars="0"/>
              <w:jc w:val="left"/>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联系人：</w:t>
            </w:r>
            <w:r>
              <w:rPr>
                <w:rFonts w:hint="eastAsia" w:ascii="宋体" w:hAnsi="宋体" w:cs="宋体"/>
                <w:color w:val="000000" w:themeColor="text1"/>
                <w:highlight w:val="none"/>
                <w:lang w:val="en-US" w:eastAsia="zh-CN"/>
                <w14:textFill>
                  <w14:solidFill>
                    <w14:schemeClr w14:val="tx1"/>
                  </w14:solidFill>
                </w14:textFill>
              </w:rPr>
              <w:t>张伟</w:t>
            </w:r>
          </w:p>
          <w:p>
            <w:pPr>
              <w:snapToGrid w:val="0"/>
              <w:spacing w:line="400" w:lineRule="exact"/>
              <w:ind w:firstLine="0" w:firstLineChars="0"/>
              <w:jc w:val="left"/>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联系电话：</w:t>
            </w:r>
            <w:r>
              <w:rPr>
                <w:rFonts w:hint="eastAsia" w:ascii="宋体" w:hAnsi="宋体" w:cs="宋体"/>
                <w:color w:val="000000" w:themeColor="text1"/>
                <w:highlight w:val="none"/>
                <w:lang w:val="en-US" w:eastAsia="zh-CN"/>
                <w14:textFill>
                  <w14:solidFill>
                    <w14:schemeClr w14:val="tx1"/>
                  </w14:solidFill>
                </w14:textFill>
              </w:rPr>
              <w:t>18537606207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916" w:type="dxa"/>
            <w:noWrap/>
            <w:vAlign w:val="center"/>
          </w:tcPr>
          <w:p>
            <w:pPr>
              <w:autoSpaceDE w:val="0"/>
              <w:autoSpaceDN w:val="0"/>
              <w:snapToGrid w:val="0"/>
              <w:spacing w:line="400" w:lineRule="exact"/>
              <w:ind w:firstLine="0" w:firstLineChars="0"/>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1.1.4</w:t>
            </w:r>
          </w:p>
        </w:tc>
        <w:tc>
          <w:tcPr>
            <w:tcW w:w="1905" w:type="dxa"/>
            <w:noWrap/>
            <w:vAlign w:val="center"/>
          </w:tcPr>
          <w:p>
            <w:pPr>
              <w:autoSpaceDE w:val="0"/>
              <w:autoSpaceDN w:val="0"/>
              <w:snapToGrid w:val="0"/>
              <w:spacing w:line="400" w:lineRule="exact"/>
              <w:ind w:firstLine="0" w:firstLineChars="0"/>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项目名称</w:t>
            </w:r>
          </w:p>
        </w:tc>
        <w:tc>
          <w:tcPr>
            <w:tcW w:w="7007" w:type="dxa"/>
            <w:noWrap/>
            <w:vAlign w:val="center"/>
          </w:tcPr>
          <w:p>
            <w:pPr>
              <w:pStyle w:val="14"/>
              <w:snapToGrid w:val="0"/>
              <w:spacing w:line="400" w:lineRule="exact"/>
              <w:ind w:left="0" w:leftChars="0" w:firstLine="0" w:firstLineChars="0"/>
              <w:jc w:val="lef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新县入河排污口规范化建设项目(一期)工程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916" w:type="dxa"/>
            <w:noWrap/>
            <w:vAlign w:val="center"/>
          </w:tcPr>
          <w:p>
            <w:pPr>
              <w:autoSpaceDE w:val="0"/>
              <w:autoSpaceDN w:val="0"/>
              <w:snapToGrid w:val="0"/>
              <w:spacing w:line="400" w:lineRule="exact"/>
              <w:ind w:firstLine="0" w:firstLineChars="0"/>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1.1.5</w:t>
            </w:r>
          </w:p>
        </w:tc>
        <w:tc>
          <w:tcPr>
            <w:tcW w:w="1905" w:type="dxa"/>
            <w:noWrap/>
            <w:vAlign w:val="center"/>
          </w:tcPr>
          <w:p>
            <w:pPr>
              <w:autoSpaceDE w:val="0"/>
              <w:autoSpaceDN w:val="0"/>
              <w:snapToGrid w:val="0"/>
              <w:spacing w:line="400" w:lineRule="exact"/>
              <w:ind w:firstLine="0" w:firstLineChars="0"/>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采购方式</w:t>
            </w:r>
          </w:p>
        </w:tc>
        <w:tc>
          <w:tcPr>
            <w:tcW w:w="7007" w:type="dxa"/>
            <w:noWrap/>
            <w:vAlign w:val="center"/>
          </w:tcPr>
          <w:p>
            <w:pPr>
              <w:autoSpaceDE w:val="0"/>
              <w:autoSpaceDN w:val="0"/>
              <w:snapToGrid w:val="0"/>
              <w:spacing w:line="400" w:lineRule="exact"/>
              <w:ind w:firstLine="0" w:firstLineChars="0"/>
              <w:jc w:val="left"/>
              <w:rPr>
                <w:rFonts w:hint="eastAsia" w:ascii="宋体" w:hAnsi="宋体" w:eastAsia="宋体" w:cs="宋体"/>
                <w:color w:val="000000" w:themeColor="text1"/>
                <w:spacing w:val="1"/>
                <w:kern w:val="0"/>
                <w:szCs w:val="21"/>
                <w:highlight w:val="none"/>
                <w14:textFill>
                  <w14:solidFill>
                    <w14:schemeClr w14:val="tx1"/>
                  </w14:solidFill>
                </w14:textFill>
              </w:rPr>
            </w:pPr>
            <w:r>
              <w:rPr>
                <w:rFonts w:hint="eastAsia" w:ascii="宋体" w:hAnsi="宋体" w:eastAsia="宋体" w:cs="宋体"/>
                <w:color w:val="000000" w:themeColor="text1"/>
                <w:spacing w:val="1"/>
                <w:kern w:val="0"/>
                <w:szCs w:val="21"/>
                <w:highlight w:val="none"/>
                <w14:textFill>
                  <w14:solidFill>
                    <w14:schemeClr w14:val="tx1"/>
                  </w14:solidFill>
                </w14:textFill>
              </w:rPr>
              <w:t>公开招标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916" w:type="dxa"/>
            <w:noWrap/>
            <w:vAlign w:val="center"/>
          </w:tcPr>
          <w:p>
            <w:pPr>
              <w:autoSpaceDE w:val="0"/>
              <w:autoSpaceDN w:val="0"/>
              <w:snapToGrid w:val="0"/>
              <w:spacing w:line="400" w:lineRule="exact"/>
              <w:ind w:firstLine="0" w:firstLineChars="0"/>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1.1.6</w:t>
            </w:r>
          </w:p>
        </w:tc>
        <w:tc>
          <w:tcPr>
            <w:tcW w:w="1905" w:type="dxa"/>
            <w:noWrap/>
            <w:vAlign w:val="center"/>
          </w:tcPr>
          <w:p>
            <w:pPr>
              <w:autoSpaceDE w:val="0"/>
              <w:autoSpaceDN w:val="0"/>
              <w:snapToGrid w:val="0"/>
              <w:spacing w:line="400" w:lineRule="exact"/>
              <w:ind w:firstLine="0" w:firstLineChars="0"/>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预算价（最高限价）</w:t>
            </w:r>
          </w:p>
        </w:tc>
        <w:tc>
          <w:tcPr>
            <w:tcW w:w="7007" w:type="dxa"/>
            <w:noWrap/>
            <w:vAlign w:val="center"/>
          </w:tcPr>
          <w:p>
            <w:pPr>
              <w:spacing w:line="240" w:lineRule="auto"/>
              <w:ind w:firstLine="0" w:firstLineChars="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预算价（最高限价）：</w:t>
            </w:r>
          </w:p>
          <w:p>
            <w:pPr>
              <w:spacing w:line="240" w:lineRule="auto"/>
              <w:ind w:firstLine="0" w:firstLineChars="0"/>
              <w:rPr>
                <w:rFonts w:hint="eastAsia" w:ascii="宋体" w:hAnsi="宋体" w:eastAsia="宋体" w:cs="宋体"/>
                <w:b/>
                <w:bCs/>
                <w:color w:val="000000" w:themeColor="text1"/>
                <w:kern w:val="0"/>
                <w:szCs w:val="21"/>
                <w:highlight w:val="none"/>
                <w:lang w:val="en-US" w:eastAsia="zh-CN"/>
                <w14:textFill>
                  <w14:solidFill>
                    <w14:schemeClr w14:val="tx1"/>
                  </w14:solidFill>
                </w14:textFill>
              </w:rPr>
            </w:pPr>
            <w:r>
              <w:rPr>
                <w:rFonts w:hint="eastAsia" w:ascii="宋体" w:hAnsi="宋体" w:eastAsia="宋体" w:cs="宋体"/>
                <w:b/>
                <w:bCs/>
                <w:color w:val="000000" w:themeColor="text1"/>
                <w:kern w:val="0"/>
                <w:szCs w:val="21"/>
                <w:highlight w:val="none"/>
                <w:lang w:val="en-US" w:eastAsia="zh-CN"/>
                <w14:textFill>
                  <w14:solidFill>
                    <w14:schemeClr w14:val="tx1"/>
                  </w14:solidFill>
                </w14:textFill>
              </w:rPr>
              <w:t>叁佰玖拾肆万肆仟元整</w:t>
            </w:r>
            <w:r>
              <w:rPr>
                <w:rFonts w:hint="eastAsia" w:ascii="宋体" w:hAnsi="宋体" w:eastAsia="宋体" w:cs="宋体"/>
                <w:b/>
                <w:bCs/>
                <w:color w:val="000000" w:themeColor="text1"/>
                <w:kern w:val="0"/>
                <w:szCs w:val="21"/>
                <w:highlight w:val="none"/>
                <w14:textFill>
                  <w14:solidFill>
                    <w14:schemeClr w14:val="tx1"/>
                  </w14:solidFill>
                </w14:textFill>
              </w:rPr>
              <w:t>（￥：</w:t>
            </w:r>
            <w:r>
              <w:rPr>
                <w:rFonts w:hint="eastAsia" w:ascii="宋体" w:hAnsi="宋体" w:eastAsia="宋体" w:cs="宋体"/>
                <w:b/>
                <w:bCs/>
                <w:color w:val="000000" w:themeColor="text1"/>
                <w:kern w:val="0"/>
                <w:szCs w:val="21"/>
                <w:highlight w:val="none"/>
                <w:lang w:eastAsia="zh-CN"/>
                <w14:textFill>
                  <w14:solidFill>
                    <w14:schemeClr w14:val="tx1"/>
                  </w14:solidFill>
                </w14:textFill>
              </w:rPr>
              <w:t>3944000.00</w:t>
            </w:r>
            <w:r>
              <w:rPr>
                <w:rFonts w:hint="eastAsia" w:ascii="宋体" w:hAnsi="宋体" w:eastAsia="宋体" w:cs="宋体"/>
                <w:b/>
                <w:bCs/>
                <w:color w:val="000000" w:themeColor="text1"/>
                <w:kern w:val="0"/>
                <w:szCs w:val="21"/>
                <w:highlight w:val="none"/>
                <w14:textFill>
                  <w14:solidFill>
                    <w14:schemeClr w14:val="tx1"/>
                  </w14:solidFill>
                </w14:textFill>
              </w:rPr>
              <w:t>元）</w:t>
            </w:r>
          </w:p>
          <w:p>
            <w:pPr>
              <w:pStyle w:val="49"/>
              <w:snapToGrid w:val="0"/>
              <w:spacing w:line="400" w:lineRule="exact"/>
              <w:ind w:firstLine="0" w:firstLineChars="0"/>
              <w:jc w:val="left"/>
              <w:rPr>
                <w:rFonts w:hint="eastAsia" w:ascii="宋体" w:hAnsi="宋体" w:eastAsia="宋体" w:cs="宋体"/>
                <w:color w:val="000000" w:themeColor="text1"/>
                <w:kern w:val="0"/>
                <w:szCs w:val="21"/>
                <w:highlight w:val="none"/>
                <w:lang w:eastAsia="zh-CN"/>
                <w14:textFill>
                  <w14:solidFill>
                    <w14:schemeClr w14:val="tx1"/>
                  </w14:solidFill>
                </w14:textFill>
              </w:rPr>
            </w:pPr>
            <w:r>
              <w:rPr>
                <w:rFonts w:hint="eastAsia" w:ascii="宋体" w:hAnsi="宋体" w:eastAsia="宋体" w:cs="宋体"/>
                <w:color w:val="000000" w:themeColor="text1"/>
                <w:kern w:val="0"/>
                <w:szCs w:val="21"/>
                <w:highlight w:val="none"/>
                <w:lang w:val="en-US" w:eastAsia="zh-CN"/>
                <w14:textFill>
                  <w14:solidFill>
                    <w14:schemeClr w14:val="tx1"/>
                  </w14:solidFill>
                </w14:textFill>
              </w:rPr>
              <w:t>注：</w:t>
            </w:r>
            <w:r>
              <w:rPr>
                <w:rFonts w:hint="eastAsia" w:ascii="宋体" w:hAnsi="宋体" w:eastAsia="宋体" w:cs="宋体"/>
                <w:color w:val="000000" w:themeColor="text1"/>
                <w:kern w:val="0"/>
                <w:szCs w:val="21"/>
                <w:highlight w:val="none"/>
                <w14:textFill>
                  <w14:solidFill>
                    <w14:schemeClr w14:val="tx1"/>
                  </w14:solidFill>
                </w14:textFill>
              </w:rPr>
              <w:t>投标报价超过预算价（最高限价）按无效投标处理</w:t>
            </w:r>
            <w:r>
              <w:rPr>
                <w:rFonts w:hint="eastAsia" w:ascii="宋体" w:hAnsi="宋体" w:eastAsia="宋体" w:cs="宋体"/>
                <w:color w:val="000000" w:themeColor="text1"/>
                <w:kern w:val="0"/>
                <w:szCs w:val="21"/>
                <w:highlight w:val="none"/>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16" w:type="dxa"/>
            <w:noWrap/>
            <w:vAlign w:val="center"/>
          </w:tcPr>
          <w:p>
            <w:pPr>
              <w:autoSpaceDE w:val="0"/>
              <w:autoSpaceDN w:val="0"/>
              <w:snapToGrid w:val="0"/>
              <w:spacing w:line="400" w:lineRule="exact"/>
              <w:ind w:firstLine="0" w:firstLineChars="0"/>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1.2.1</w:t>
            </w:r>
          </w:p>
        </w:tc>
        <w:tc>
          <w:tcPr>
            <w:tcW w:w="1905" w:type="dxa"/>
            <w:noWrap/>
            <w:vAlign w:val="center"/>
          </w:tcPr>
          <w:p>
            <w:pPr>
              <w:autoSpaceDE w:val="0"/>
              <w:autoSpaceDN w:val="0"/>
              <w:snapToGrid w:val="0"/>
              <w:spacing w:line="400" w:lineRule="exact"/>
              <w:ind w:firstLine="0" w:firstLineChars="0"/>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资金来源</w:t>
            </w:r>
          </w:p>
        </w:tc>
        <w:tc>
          <w:tcPr>
            <w:tcW w:w="7007" w:type="dxa"/>
            <w:noWrap/>
            <w:vAlign w:val="center"/>
          </w:tcPr>
          <w:p>
            <w:pPr>
              <w:pStyle w:val="45"/>
              <w:snapToGrid w:val="0"/>
              <w:spacing w:line="400" w:lineRule="exac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财政资金，已落实。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16" w:type="dxa"/>
            <w:noWrap/>
            <w:vAlign w:val="center"/>
          </w:tcPr>
          <w:p>
            <w:pPr>
              <w:autoSpaceDE w:val="0"/>
              <w:autoSpaceDN w:val="0"/>
              <w:snapToGrid w:val="0"/>
              <w:spacing w:line="400" w:lineRule="exact"/>
              <w:ind w:firstLine="0" w:firstLineChars="0"/>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1.2.2</w:t>
            </w:r>
          </w:p>
        </w:tc>
        <w:tc>
          <w:tcPr>
            <w:tcW w:w="1905" w:type="dxa"/>
            <w:noWrap/>
            <w:vAlign w:val="center"/>
          </w:tcPr>
          <w:p>
            <w:pPr>
              <w:autoSpaceDE w:val="0"/>
              <w:autoSpaceDN w:val="0"/>
              <w:snapToGrid w:val="0"/>
              <w:spacing w:line="400" w:lineRule="exact"/>
              <w:ind w:firstLine="0" w:firstLineChars="0"/>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出资比例</w:t>
            </w:r>
          </w:p>
        </w:tc>
        <w:tc>
          <w:tcPr>
            <w:tcW w:w="7007" w:type="dxa"/>
            <w:noWrap/>
            <w:vAlign w:val="center"/>
          </w:tcPr>
          <w:p>
            <w:pPr>
              <w:pStyle w:val="45"/>
              <w:snapToGrid w:val="0"/>
              <w:spacing w:line="400" w:lineRule="exac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16" w:type="dxa"/>
            <w:noWrap/>
            <w:vAlign w:val="center"/>
          </w:tcPr>
          <w:p>
            <w:pPr>
              <w:autoSpaceDE w:val="0"/>
              <w:autoSpaceDN w:val="0"/>
              <w:snapToGrid w:val="0"/>
              <w:spacing w:line="400" w:lineRule="exact"/>
              <w:ind w:firstLine="0" w:firstLineChars="0"/>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1.3.1</w:t>
            </w:r>
          </w:p>
        </w:tc>
        <w:tc>
          <w:tcPr>
            <w:tcW w:w="1905" w:type="dxa"/>
            <w:noWrap/>
            <w:vAlign w:val="center"/>
          </w:tcPr>
          <w:p>
            <w:pPr>
              <w:autoSpaceDE w:val="0"/>
              <w:autoSpaceDN w:val="0"/>
              <w:snapToGrid w:val="0"/>
              <w:spacing w:line="400" w:lineRule="exact"/>
              <w:ind w:firstLine="0" w:firstLineChars="0"/>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采购内容</w:t>
            </w:r>
          </w:p>
        </w:tc>
        <w:tc>
          <w:tcPr>
            <w:tcW w:w="7007" w:type="dxa"/>
            <w:noWrap/>
            <w:vAlign w:val="center"/>
          </w:tcPr>
          <w:p>
            <w:pPr>
              <w:snapToGrid w:val="0"/>
              <w:spacing w:line="400" w:lineRule="exact"/>
              <w:ind w:firstLine="0" w:firstLineChars="0"/>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采购安装入河排污口标识牌设置、水质在线</w:t>
            </w:r>
            <w:r>
              <w:rPr>
                <w:rFonts w:hint="eastAsia" w:ascii="宋体" w:hAnsi="宋体" w:cs="宋体"/>
                <w:color w:val="000000" w:themeColor="text1"/>
                <w:szCs w:val="21"/>
                <w:highlight w:val="none"/>
                <w:lang w:val="en-US" w:eastAsia="zh-CN"/>
                <w14:textFill>
                  <w14:solidFill>
                    <w14:schemeClr w14:val="tx1"/>
                  </w14:solidFill>
                </w14:textFill>
              </w:rPr>
              <w:t>监测</w:t>
            </w:r>
            <w:r>
              <w:rPr>
                <w:rFonts w:hint="eastAsia" w:ascii="宋体" w:hAnsi="宋体" w:eastAsia="宋体" w:cs="宋体"/>
                <w:color w:val="000000" w:themeColor="text1"/>
                <w:szCs w:val="21"/>
                <w:highlight w:val="none"/>
                <w:lang w:val="en-US" w:eastAsia="zh-CN"/>
                <w14:textFill>
                  <w14:solidFill>
                    <w14:schemeClr w14:val="tx1"/>
                  </w14:solidFill>
                </w14:textFill>
              </w:rPr>
              <w:t>设备、视频监控设备、入河排污口智慧监管平台</w:t>
            </w:r>
            <w:r>
              <w:rPr>
                <w:rFonts w:hint="eastAsia" w:ascii="宋体" w:hAnsi="宋体" w:eastAsia="宋体" w:cs="宋体"/>
                <w:color w:val="000000" w:themeColor="text1"/>
                <w:szCs w:val="21"/>
                <w:highlight w:val="none"/>
                <w:lang w:eastAsia="zh-CN"/>
                <w14:textFill>
                  <w14:solidFill>
                    <w14:schemeClr w14:val="tx1"/>
                  </w14:solidFill>
                </w14:textFill>
              </w:rPr>
              <w:t>（详细内容及参数见招标文件）；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0" w:hRule="atLeast"/>
          <w:jc w:val="center"/>
        </w:trPr>
        <w:tc>
          <w:tcPr>
            <w:tcW w:w="916" w:type="dxa"/>
            <w:noWrap/>
            <w:vAlign w:val="center"/>
          </w:tcPr>
          <w:p>
            <w:pPr>
              <w:autoSpaceDE w:val="0"/>
              <w:autoSpaceDN w:val="0"/>
              <w:snapToGrid w:val="0"/>
              <w:spacing w:line="400" w:lineRule="exact"/>
              <w:ind w:firstLine="0" w:firstLineChars="0"/>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1.3.2</w:t>
            </w:r>
          </w:p>
        </w:tc>
        <w:tc>
          <w:tcPr>
            <w:tcW w:w="1905" w:type="dxa"/>
            <w:noWrap/>
            <w:vAlign w:val="center"/>
          </w:tcPr>
          <w:p>
            <w:pPr>
              <w:autoSpaceDE w:val="0"/>
              <w:autoSpaceDN w:val="0"/>
              <w:snapToGrid w:val="0"/>
              <w:spacing w:line="400" w:lineRule="exact"/>
              <w:ind w:firstLine="0" w:firstLineChars="0"/>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质量要求</w:t>
            </w:r>
          </w:p>
        </w:tc>
        <w:tc>
          <w:tcPr>
            <w:tcW w:w="7007" w:type="dxa"/>
            <w:noWrap/>
            <w:vAlign w:val="center"/>
          </w:tcPr>
          <w:p>
            <w:pPr>
              <w:snapToGrid w:val="0"/>
              <w:spacing w:line="400" w:lineRule="exact"/>
              <w:ind w:firstLine="0" w:firstLineChars="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符合国家及行业技术规范标准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0" w:hRule="atLeast"/>
          <w:jc w:val="center"/>
        </w:trPr>
        <w:tc>
          <w:tcPr>
            <w:tcW w:w="916" w:type="dxa"/>
            <w:noWrap/>
            <w:vAlign w:val="center"/>
          </w:tcPr>
          <w:p>
            <w:pPr>
              <w:autoSpaceDE w:val="0"/>
              <w:autoSpaceDN w:val="0"/>
              <w:snapToGrid w:val="0"/>
              <w:spacing w:line="400" w:lineRule="exact"/>
              <w:ind w:firstLine="0" w:firstLineChars="0"/>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1.3.3</w:t>
            </w:r>
          </w:p>
        </w:tc>
        <w:tc>
          <w:tcPr>
            <w:tcW w:w="1905" w:type="dxa"/>
            <w:noWrap/>
            <w:vAlign w:val="center"/>
          </w:tcPr>
          <w:p>
            <w:pPr>
              <w:autoSpaceDE w:val="0"/>
              <w:autoSpaceDN w:val="0"/>
              <w:snapToGrid w:val="0"/>
              <w:spacing w:line="400" w:lineRule="exact"/>
              <w:ind w:firstLine="0" w:firstLineChars="0"/>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交货期</w:t>
            </w:r>
          </w:p>
        </w:tc>
        <w:tc>
          <w:tcPr>
            <w:tcW w:w="7007" w:type="dxa"/>
            <w:noWrap/>
            <w:vAlign w:val="center"/>
          </w:tcPr>
          <w:p>
            <w:pPr>
              <w:pStyle w:val="45"/>
              <w:snapToGrid w:val="0"/>
              <w:spacing w:line="400" w:lineRule="exac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合同签订后</w:t>
            </w:r>
            <w:r>
              <w:rPr>
                <w:rFonts w:hint="eastAsia" w:ascii="宋体" w:hAnsi="宋体" w:eastAsia="宋体" w:cs="宋体"/>
                <w:color w:val="000000" w:themeColor="text1"/>
                <w:sz w:val="21"/>
                <w:szCs w:val="21"/>
                <w:highlight w:val="none"/>
                <w:lang w:val="en-US" w:eastAsia="zh-CN"/>
                <w14:textFill>
                  <w14:solidFill>
                    <w14:schemeClr w14:val="tx1"/>
                  </w14:solidFill>
                </w14:textFill>
              </w:rPr>
              <w:t>90</w:t>
            </w:r>
            <w:r>
              <w:rPr>
                <w:rFonts w:hint="eastAsia" w:ascii="宋体" w:hAnsi="宋体" w:eastAsia="宋体" w:cs="宋体"/>
                <w:color w:val="000000" w:themeColor="text1"/>
                <w:sz w:val="21"/>
                <w:szCs w:val="21"/>
                <w:highlight w:val="none"/>
                <w:lang w:eastAsia="zh-CN"/>
                <w14:textFill>
                  <w14:solidFill>
                    <w14:schemeClr w14:val="tx1"/>
                  </w14:solidFill>
                </w14:textFill>
              </w:rPr>
              <w:t>日历天内送达采购单位指定地点，并安装调试完毕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16" w:type="dxa"/>
            <w:noWrap/>
            <w:vAlign w:val="center"/>
          </w:tcPr>
          <w:p>
            <w:pPr>
              <w:autoSpaceDE w:val="0"/>
              <w:autoSpaceDN w:val="0"/>
              <w:snapToGrid w:val="0"/>
              <w:spacing w:line="400" w:lineRule="exact"/>
              <w:ind w:firstLine="0" w:firstLineChars="0"/>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1.3.4</w:t>
            </w:r>
          </w:p>
        </w:tc>
        <w:tc>
          <w:tcPr>
            <w:tcW w:w="1905" w:type="dxa"/>
            <w:noWrap/>
            <w:vAlign w:val="center"/>
          </w:tcPr>
          <w:p>
            <w:pPr>
              <w:autoSpaceDE w:val="0"/>
              <w:autoSpaceDN w:val="0"/>
              <w:snapToGrid w:val="0"/>
              <w:spacing w:line="400" w:lineRule="exact"/>
              <w:ind w:firstLine="0" w:firstLineChars="0"/>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质保期</w:t>
            </w:r>
          </w:p>
        </w:tc>
        <w:tc>
          <w:tcPr>
            <w:tcW w:w="7007" w:type="dxa"/>
            <w:noWrap/>
            <w:vAlign w:val="center"/>
          </w:tcPr>
          <w:p>
            <w:pPr>
              <w:pStyle w:val="45"/>
              <w:snapToGrid w:val="0"/>
              <w:spacing w:line="400" w:lineRule="exac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916" w:type="dxa"/>
            <w:noWrap/>
            <w:vAlign w:val="center"/>
          </w:tcPr>
          <w:p>
            <w:pPr>
              <w:autoSpaceDE w:val="0"/>
              <w:autoSpaceDN w:val="0"/>
              <w:snapToGrid w:val="0"/>
              <w:spacing w:line="400" w:lineRule="exact"/>
              <w:ind w:firstLine="0" w:firstLineChars="0"/>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1.4.1</w:t>
            </w:r>
          </w:p>
        </w:tc>
        <w:tc>
          <w:tcPr>
            <w:tcW w:w="1905" w:type="dxa"/>
            <w:noWrap/>
            <w:vAlign w:val="center"/>
          </w:tcPr>
          <w:p>
            <w:pPr>
              <w:autoSpaceDE w:val="0"/>
              <w:autoSpaceDN w:val="0"/>
              <w:snapToGrid w:val="0"/>
              <w:spacing w:line="400" w:lineRule="exact"/>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投标人资格要求</w:t>
            </w:r>
          </w:p>
        </w:tc>
        <w:tc>
          <w:tcPr>
            <w:tcW w:w="7007" w:type="dxa"/>
            <w:noWrap/>
            <w:vAlign w:val="center"/>
          </w:tcPr>
          <w:p>
            <w:pPr>
              <w:pStyle w:val="22"/>
              <w:widowControl w:val="0"/>
              <w:snapToGrid w:val="0"/>
              <w:spacing w:beforeAutospacing="0" w:afterAutospacing="0" w:line="360" w:lineRule="auto"/>
              <w:ind w:left="0" w:leftChars="0" w:firstLine="0" w:firstLine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1、满足《中华人民共和国政府采购法》第二十二条规定。</w:t>
            </w:r>
          </w:p>
          <w:p>
            <w:pPr>
              <w:pStyle w:val="22"/>
              <w:widowControl w:val="0"/>
              <w:snapToGrid w:val="0"/>
              <w:spacing w:beforeAutospacing="0" w:afterAutospacing="0" w:line="360" w:lineRule="auto"/>
              <w:ind w:left="0" w:leftChars="0" w:firstLine="0" w:firstLine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2、落实政府采购政策满足的资格要求：</w:t>
            </w:r>
          </w:p>
          <w:p>
            <w:pPr>
              <w:snapToGrid w:val="0"/>
              <w:spacing w:line="360" w:lineRule="auto"/>
              <w:ind w:left="0" w:leftChars="0" w:firstLine="0" w:firstLineChars="0"/>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2.1本项目非专门面向中小企业采购【该项目符合《政府采购促进中小企业发展管理办法》（财库</w:t>
            </w:r>
            <w:r>
              <w:rPr>
                <w:rFonts w:hint="eastAsia" w:ascii="宋体" w:hAnsi="宋体" w:eastAsia="宋体" w:cs="宋体"/>
                <w:b/>
                <w:bCs/>
                <w:color w:val="000000" w:themeColor="text1"/>
                <w:szCs w:val="21"/>
                <w:highlight w:val="none"/>
                <w:lang w:eastAsia="zh-CN"/>
                <w14:textFill>
                  <w14:solidFill>
                    <w14:schemeClr w14:val="tx1"/>
                  </w14:solidFill>
                </w14:textFill>
              </w:rPr>
              <w:t>〔2020〕46号</w:t>
            </w:r>
            <w:r>
              <w:rPr>
                <w:rFonts w:hint="eastAsia" w:ascii="宋体" w:hAnsi="宋体" w:eastAsia="宋体" w:cs="宋体"/>
                <w:b/>
                <w:bCs/>
                <w:color w:val="000000" w:themeColor="text1"/>
                <w:szCs w:val="21"/>
                <w:highlight w:val="none"/>
                <w14:textFill>
                  <w14:solidFill>
                    <w14:schemeClr w14:val="tx1"/>
                  </w14:solidFill>
                </w14:textFill>
              </w:rPr>
              <w:t>）第六条第3款之规定：按照本办法规定预留采购份额无法确保充分供应、充分竞争，或者存在可能影响政府采购目标实现的情形；】。本项目落实节约能源、保护环境、扶持不发达地区和少数民族地区、促进中小微企业、监狱企业及残疾人福利性单位发展等政府采购政策</w:t>
            </w:r>
            <w:r>
              <w:rPr>
                <w:rFonts w:hint="eastAsia" w:ascii="宋体" w:hAnsi="宋体" w:eastAsia="宋体" w:cs="宋体"/>
                <w:b/>
                <w:bCs/>
                <w:color w:val="000000" w:themeColor="text1"/>
                <w:spacing w:val="8"/>
                <w:szCs w:val="21"/>
                <w:highlight w:val="none"/>
                <w14:textFill>
                  <w14:solidFill>
                    <w14:schemeClr w14:val="tx1"/>
                  </w14:solidFill>
                </w14:textFill>
              </w:rPr>
              <w:t>。</w:t>
            </w:r>
          </w:p>
          <w:p>
            <w:pPr>
              <w:pStyle w:val="22"/>
              <w:widowControl w:val="0"/>
              <w:numPr>
                <w:ilvl w:val="0"/>
                <w:numId w:val="0"/>
              </w:numPr>
              <w:snapToGrid w:val="0"/>
              <w:spacing w:beforeAutospacing="0" w:afterAutospacing="0" w:line="360" w:lineRule="auto"/>
              <w:ind w:left="0" w:leftChars="0" w:firstLine="0" w:firstLine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本项目的特定资格要求：</w:t>
            </w:r>
          </w:p>
          <w:p>
            <w:pPr>
              <w:pStyle w:val="22"/>
              <w:widowControl w:val="0"/>
              <w:numPr>
                <w:ilvl w:val="0"/>
                <w:numId w:val="0"/>
              </w:numPr>
              <w:snapToGrid w:val="0"/>
              <w:spacing w:beforeAutospacing="0" w:afterAutospacing="0" w:line="360" w:lineRule="auto"/>
              <w:ind w:left="0" w:leftChars="0" w:firstLine="0" w:firstLineChars="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w:t>
            </w: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 xml:space="preserve"> </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供应商须具有有效的营业执照</w:t>
            </w:r>
            <w:r>
              <w:rPr>
                <w:rFonts w:hint="eastAsia" w:ascii="宋体" w:hAnsi="宋体" w:eastAsia="宋体" w:cs="宋体"/>
                <w:color w:val="000000" w:themeColor="text1"/>
                <w:sz w:val="21"/>
                <w:szCs w:val="21"/>
                <w:highlight w:val="none"/>
                <w14:textFill>
                  <w14:solidFill>
                    <w14:schemeClr w14:val="tx1"/>
                  </w14:solidFill>
                </w14:textFill>
              </w:rPr>
              <w:t>；</w:t>
            </w:r>
          </w:p>
          <w:p>
            <w:pPr>
              <w:snapToGrid w:val="0"/>
              <w:spacing w:line="360" w:lineRule="auto"/>
              <w:ind w:left="0" w:leftChars="0" w:firstLine="0" w:firstLineChars="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w:t>
            </w:r>
            <w:r>
              <w:rPr>
                <w:rFonts w:hint="eastAsia" w:ascii="宋体" w:hAnsi="宋体" w:eastAsia="宋体" w:cs="宋体"/>
                <w:color w:val="000000" w:themeColor="text1"/>
                <w:sz w:val="21"/>
                <w:szCs w:val="21"/>
                <w:highlight w:val="none"/>
                <w:lang w:val="en-US" w:eastAsia="zh-CN"/>
                <w14:textFill>
                  <w14:solidFill>
                    <w14:schemeClr w14:val="tx1"/>
                  </w14:solidFill>
                </w14:textFill>
              </w:rPr>
              <w:t>2根据《关于在政府采购活动中查询及使用信用记录有关问题的通知》（财库〔2016〕125号）的规定，对列入失信被执行人、重大税收违法失信主体、政府采购严重违法失信行为记录名单的供应商，拒绝参与本项目政府采购活动。供应商应通过“信用中国”网站（www.creditchina.gov.cn）查询“失信被执行人”“重大税收违法失信主体”，中国政府采购网（www.ccgp.gov.cn）查询“政府采购严重违法失信行为记录名单”渠道查询自身信用记录。</w:t>
            </w:r>
          </w:p>
          <w:p>
            <w:pPr>
              <w:keepNext w:val="0"/>
              <w:keepLines w:val="0"/>
              <w:pageBreakBefore w:val="0"/>
              <w:kinsoku/>
              <w:wordWrap/>
              <w:overflowPunct/>
              <w:topLinePunct w:val="0"/>
              <w:autoSpaceDE/>
              <w:autoSpaceDN/>
              <w:bidi w:val="0"/>
              <w:adjustRightInd w:val="0"/>
              <w:snapToGrid w:val="0"/>
              <w:spacing w:line="360" w:lineRule="auto"/>
              <w:ind w:left="0" w:leftChars="0" w:firstLine="0" w:firstLineChars="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3.3单位负责人为同一人或者存在控股、管理关系的，和法定代表人/负责人为同一个人的两个及两个以上法人，母公司、全资子公司及其控股公司的投标人不得同时报名和投标；【提供加盖投标人公章的“国家企业信用信息公示系统”中公示的公司基础信息包含股东及出资信息）】</w:t>
            </w:r>
          </w:p>
          <w:p>
            <w:pPr>
              <w:snapToGrid w:val="0"/>
              <w:spacing w:line="360" w:lineRule="auto"/>
              <w:ind w:left="0" w:leftChars="0" w:firstLine="0" w:firstLineChars="0"/>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4、其他说明：</w:t>
            </w:r>
          </w:p>
          <w:p>
            <w:pPr>
              <w:widowControl/>
              <w:snapToGrid w:val="0"/>
              <w:spacing w:line="360" w:lineRule="auto"/>
              <w:ind w:left="0" w:leftChars="0" w:firstLine="0" w:firstLineChars="0"/>
              <w:jc w:val="lef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4.1</w:t>
            </w:r>
            <w:r>
              <w:rPr>
                <w:rFonts w:hint="eastAsia" w:ascii="宋体" w:hAnsi="宋体" w:eastAsia="宋体" w:cs="宋体"/>
                <w:b/>
                <w:bCs/>
                <w:color w:val="000000" w:themeColor="text1"/>
                <w:szCs w:val="21"/>
                <w:highlight w:val="none"/>
                <w14:textFill>
                  <w14:solidFill>
                    <w14:schemeClr w14:val="tx1"/>
                  </w14:solidFill>
                </w14:textFill>
              </w:rPr>
              <w:t>本项目</w:t>
            </w:r>
            <w:r>
              <w:rPr>
                <w:rFonts w:hint="eastAsia" w:ascii="宋体" w:hAnsi="宋体" w:eastAsia="宋体" w:cs="宋体"/>
                <w:b/>
                <w:bCs/>
                <w:color w:val="000000" w:themeColor="text1"/>
                <w:szCs w:val="21"/>
                <w:highlight w:val="none"/>
                <w:u w:val="single"/>
                <w14:textFill>
                  <w14:solidFill>
                    <w14:schemeClr w14:val="tx1"/>
                  </w14:solidFill>
                </w14:textFill>
              </w:rPr>
              <w:t>适用</w:t>
            </w:r>
            <w:r>
              <w:rPr>
                <w:rFonts w:hint="eastAsia" w:ascii="宋体" w:hAnsi="宋体" w:eastAsia="宋体" w:cs="宋体"/>
                <w:b/>
                <w:bCs/>
                <w:color w:val="000000" w:themeColor="text1"/>
                <w:szCs w:val="21"/>
                <w:highlight w:val="none"/>
                <w:u w:val="none"/>
                <w:lang w:val="en-US" w:eastAsia="zh-CN"/>
                <w14:textFill>
                  <w14:solidFill>
                    <w14:schemeClr w14:val="tx1"/>
                  </w14:solidFill>
                </w14:textFill>
              </w:rPr>
              <w:t>无感投标</w:t>
            </w:r>
          </w:p>
          <w:p>
            <w:pPr>
              <w:keepNext w:val="0"/>
              <w:keepLines w:val="0"/>
              <w:pageBreakBefore w:val="0"/>
              <w:kinsoku/>
              <w:wordWrap/>
              <w:overflowPunct/>
              <w:topLinePunct w:val="0"/>
              <w:autoSpaceDE/>
              <w:autoSpaceDN/>
              <w:bidi w:val="0"/>
              <w:adjustRightInd w:val="0"/>
              <w:snapToGrid w:val="0"/>
              <w:spacing w:line="360" w:lineRule="auto"/>
              <w:ind w:left="0" w:leftChars="0" w:firstLine="0" w:firstLineChars="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一）在本项目政府采购活动中，投标人在投标时，可对照资格要求进行自主核对，确定符合资格要求的，政府采购项目对投标人资格全面实行免承诺“无感投标”，潜在投标人无需书面承诺符合参与政府采购活动的资格条件，无需书面承诺没有税收缴纳、社会保障等方面的失信记录，无需再提供相关财务状况、缴纳税收和社会保障资金等证明材料，由投标人自我评估符合政府采购有关规定、采购文件有关要求及以下证明材料等条件后即可参加投标。投标人参与投标即表示自我评估符合《中华人民共和国政府采购法》第二十二条规定，采购文件有关资格条件，没有税收缴纳、社会保障等方面的失信记录，具有相关财务状况、缴纳税收和社会保障资金等证明材料。</w:t>
            </w:r>
          </w:p>
          <w:p>
            <w:pPr>
              <w:keepNext w:val="0"/>
              <w:keepLines w:val="0"/>
              <w:pageBreakBefore w:val="0"/>
              <w:kinsoku/>
              <w:wordWrap/>
              <w:overflowPunct/>
              <w:topLinePunct w:val="0"/>
              <w:autoSpaceDE/>
              <w:autoSpaceDN/>
              <w:bidi w:val="0"/>
              <w:adjustRightInd w:val="0"/>
              <w:snapToGrid w:val="0"/>
              <w:spacing w:line="360" w:lineRule="auto"/>
              <w:ind w:left="0" w:leftChars="0" w:firstLine="0" w:firstLineChars="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①具有独立承担民事责任的能力（具有法人或者其他组织的营业执照等证明文件）；</w:t>
            </w:r>
          </w:p>
          <w:p>
            <w:pPr>
              <w:keepNext w:val="0"/>
              <w:keepLines w:val="0"/>
              <w:pageBreakBefore w:val="0"/>
              <w:kinsoku/>
              <w:wordWrap/>
              <w:overflowPunct/>
              <w:topLinePunct w:val="0"/>
              <w:autoSpaceDE/>
              <w:autoSpaceDN/>
              <w:bidi w:val="0"/>
              <w:adjustRightInd w:val="0"/>
              <w:snapToGrid w:val="0"/>
              <w:spacing w:line="360" w:lineRule="auto"/>
              <w:ind w:left="0" w:leftChars="0" w:firstLine="0" w:firstLineChars="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②具有良好的商业信誉和健全的财务会计制度（具有经审计的2024年度或2025年度财务报告或基本户银行出具的近期资信证明或财政部门认可的政府采购专业担保机构出具的投标担保函）（成立时间不足一年的单位具有财务报表）；</w:t>
            </w:r>
          </w:p>
          <w:p>
            <w:pPr>
              <w:keepNext w:val="0"/>
              <w:keepLines w:val="0"/>
              <w:pageBreakBefore w:val="0"/>
              <w:kinsoku/>
              <w:wordWrap/>
              <w:overflowPunct/>
              <w:topLinePunct w:val="0"/>
              <w:autoSpaceDE/>
              <w:autoSpaceDN/>
              <w:bidi w:val="0"/>
              <w:adjustRightInd w:val="0"/>
              <w:snapToGrid w:val="0"/>
              <w:spacing w:line="360" w:lineRule="auto"/>
              <w:ind w:left="0" w:leftChars="0" w:firstLine="0" w:firstLineChars="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③具有履行合同所必需的设备和专业技术能力（自行作出承诺，格式自拟）；</w:t>
            </w:r>
          </w:p>
          <w:p>
            <w:pPr>
              <w:keepNext w:val="0"/>
              <w:keepLines w:val="0"/>
              <w:pageBreakBefore w:val="0"/>
              <w:kinsoku/>
              <w:wordWrap/>
              <w:overflowPunct/>
              <w:topLinePunct w:val="0"/>
              <w:autoSpaceDE/>
              <w:autoSpaceDN/>
              <w:bidi w:val="0"/>
              <w:adjustRightInd w:val="0"/>
              <w:snapToGrid w:val="0"/>
              <w:spacing w:line="360" w:lineRule="auto"/>
              <w:ind w:left="0" w:leftChars="0" w:firstLine="0" w:firstLineChars="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④有依法缴纳税收和社会保障资金的良好记录（具有2025年6月1日以来任意1个月依法缴纳税收和社会保障金的证明材料，依法免税或不需要缴纳社会保障资金的投标人，应具有相应证明文件）；</w:t>
            </w:r>
          </w:p>
          <w:p>
            <w:pPr>
              <w:keepNext w:val="0"/>
              <w:keepLines w:val="0"/>
              <w:pageBreakBefore w:val="0"/>
              <w:kinsoku/>
              <w:wordWrap/>
              <w:overflowPunct/>
              <w:topLinePunct w:val="0"/>
              <w:autoSpaceDE/>
              <w:autoSpaceDN/>
              <w:bidi w:val="0"/>
              <w:adjustRightInd w:val="0"/>
              <w:snapToGrid w:val="0"/>
              <w:spacing w:line="360" w:lineRule="auto"/>
              <w:ind w:left="0" w:leftChars="0" w:firstLine="0" w:firstLineChars="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⑤参加政府采购活动前三年内，在经营活动中没有重大违法记录（自行作出承诺，格式自拟）；</w:t>
            </w:r>
          </w:p>
          <w:p>
            <w:pPr>
              <w:keepNext w:val="0"/>
              <w:keepLines w:val="0"/>
              <w:pageBreakBefore w:val="0"/>
              <w:kinsoku/>
              <w:wordWrap/>
              <w:overflowPunct/>
              <w:topLinePunct w:val="0"/>
              <w:autoSpaceDE/>
              <w:autoSpaceDN/>
              <w:bidi w:val="0"/>
              <w:adjustRightInd w:val="0"/>
              <w:snapToGrid w:val="0"/>
              <w:spacing w:line="360" w:lineRule="auto"/>
              <w:ind w:left="0" w:leftChars="0" w:firstLine="0" w:firstLineChars="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⑥法律、行政法规规定的其他条件；</w:t>
            </w:r>
          </w:p>
          <w:p>
            <w:pPr>
              <w:keepNext w:val="0"/>
              <w:keepLines w:val="0"/>
              <w:pageBreakBefore w:val="0"/>
              <w:kinsoku/>
              <w:wordWrap/>
              <w:overflowPunct/>
              <w:topLinePunct w:val="0"/>
              <w:autoSpaceDE/>
              <w:autoSpaceDN/>
              <w:bidi w:val="0"/>
              <w:adjustRightInd w:val="0"/>
              <w:snapToGrid w:val="0"/>
              <w:spacing w:line="360" w:lineRule="auto"/>
              <w:ind w:left="0" w:leftChars="0" w:firstLine="0" w:firstLineChars="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⑦未被列入失信被执行人、重大税收违法案件当事人名单（重大税收违法失信主体）、政府采购严重违法失信行为记录名单的证明材料（具有网页截图）。</w:t>
            </w:r>
          </w:p>
          <w:p>
            <w:pPr>
              <w:keepNext w:val="0"/>
              <w:keepLines w:val="0"/>
              <w:pageBreakBefore w:val="0"/>
              <w:kinsoku/>
              <w:wordWrap/>
              <w:overflowPunct/>
              <w:topLinePunct w:val="0"/>
              <w:autoSpaceDE/>
              <w:autoSpaceDN/>
              <w:bidi w:val="0"/>
              <w:adjustRightInd w:val="0"/>
              <w:snapToGrid w:val="0"/>
              <w:spacing w:line="360" w:lineRule="auto"/>
              <w:ind w:left="0" w:leftChars="0" w:firstLine="0" w:firstLineChars="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（二）投标人在中标后，应将上述自我评估的证明材料提交采购人（采购代理机构）核验，经核验无误后，由采购人发出中标通知书。</w:t>
            </w:r>
          </w:p>
          <w:p>
            <w:pPr>
              <w:keepNext w:val="0"/>
              <w:keepLines w:val="0"/>
              <w:pageBreakBefore w:val="0"/>
              <w:kinsoku/>
              <w:wordWrap/>
              <w:overflowPunct/>
              <w:topLinePunct w:val="0"/>
              <w:autoSpaceDE/>
              <w:autoSpaceDN/>
              <w:bidi w:val="0"/>
              <w:adjustRightInd w:val="0"/>
              <w:snapToGrid w:val="0"/>
              <w:spacing w:line="360" w:lineRule="auto"/>
              <w:ind w:left="0" w:leftChars="0"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三）投标人对投标文件的真实性、合法性、有效性负责，对投标文件负全部法律责任。如发现投标人不符合政府采购有关要求参与投标，视同为“提供虚假材料谋取中标、成交”的违法行为。经调查核实后，按照《中华人民共和国政府采购法》第七十七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916" w:type="dxa"/>
            <w:noWrap/>
            <w:vAlign w:val="center"/>
          </w:tcPr>
          <w:p>
            <w:pPr>
              <w:autoSpaceDE w:val="0"/>
              <w:autoSpaceDN w:val="0"/>
              <w:snapToGrid w:val="0"/>
              <w:spacing w:line="400" w:lineRule="exact"/>
              <w:ind w:firstLine="0" w:firstLineChars="0"/>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1.5</w:t>
            </w:r>
          </w:p>
        </w:tc>
        <w:tc>
          <w:tcPr>
            <w:tcW w:w="1905" w:type="dxa"/>
            <w:noWrap/>
            <w:vAlign w:val="center"/>
          </w:tcPr>
          <w:p>
            <w:pPr>
              <w:autoSpaceDE w:val="0"/>
              <w:autoSpaceDN w:val="0"/>
              <w:snapToGrid w:val="0"/>
              <w:spacing w:line="400" w:lineRule="exact"/>
              <w:ind w:firstLine="0" w:firstLineChars="0"/>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付款方式</w:t>
            </w:r>
          </w:p>
        </w:tc>
        <w:tc>
          <w:tcPr>
            <w:tcW w:w="7007" w:type="dxa"/>
            <w:noWrap/>
            <w:vAlign w:val="center"/>
          </w:tcPr>
          <w:p>
            <w:pPr>
              <w:snapToGrid w:val="0"/>
              <w:spacing w:line="400" w:lineRule="exact"/>
              <w:ind w:firstLine="0" w:firstLineChars="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中标后与采购人自行协商。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916" w:type="dxa"/>
            <w:noWrap/>
            <w:vAlign w:val="center"/>
          </w:tcPr>
          <w:p>
            <w:pPr>
              <w:autoSpaceDE w:val="0"/>
              <w:autoSpaceDN w:val="0"/>
              <w:snapToGrid w:val="0"/>
              <w:spacing w:line="400" w:lineRule="exact"/>
              <w:ind w:firstLine="0" w:firstLineChars="0"/>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2.2.2</w:t>
            </w:r>
          </w:p>
        </w:tc>
        <w:tc>
          <w:tcPr>
            <w:tcW w:w="1905" w:type="dxa"/>
            <w:noWrap/>
            <w:vAlign w:val="center"/>
          </w:tcPr>
          <w:p>
            <w:pPr>
              <w:autoSpaceDE w:val="0"/>
              <w:autoSpaceDN w:val="0"/>
              <w:snapToGrid w:val="0"/>
              <w:spacing w:line="400" w:lineRule="exact"/>
              <w:ind w:firstLine="0" w:firstLineChars="0"/>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投标截止时间</w:t>
            </w:r>
          </w:p>
        </w:tc>
        <w:tc>
          <w:tcPr>
            <w:tcW w:w="7007" w:type="dxa"/>
            <w:noWrap/>
            <w:vAlign w:val="center"/>
          </w:tcPr>
          <w:p>
            <w:pPr>
              <w:autoSpaceDE w:val="0"/>
              <w:autoSpaceDN w:val="0"/>
              <w:snapToGrid w:val="0"/>
              <w:spacing w:line="400" w:lineRule="exact"/>
              <w:ind w:firstLine="0" w:firstLineChars="0"/>
              <w:rPr>
                <w:rFonts w:hint="eastAsia" w:ascii="宋体" w:hAnsi="宋体" w:eastAsia="宋体" w:cs="宋体"/>
                <w:b/>
                <w:bCs/>
                <w:color w:val="000000" w:themeColor="text1"/>
                <w:szCs w:val="21"/>
                <w:highlight w:val="none"/>
                <w:u w:val="none"/>
                <w14:textFill>
                  <w14:solidFill>
                    <w14:schemeClr w14:val="tx1"/>
                  </w14:solidFill>
                </w14:textFill>
              </w:rPr>
            </w:pPr>
            <w:r>
              <w:rPr>
                <w:rFonts w:hint="eastAsia" w:ascii="宋体" w:hAnsi="宋体" w:eastAsia="宋体" w:cs="宋体"/>
                <w:b/>
                <w:bCs/>
                <w:color w:val="000000" w:themeColor="text1"/>
                <w:szCs w:val="21"/>
                <w:highlight w:val="none"/>
                <w:u w:val="none"/>
                <w:lang w:val="en-US" w:eastAsia="zh-CN"/>
                <w14:textFill>
                  <w14:solidFill>
                    <w14:schemeClr w14:val="tx1"/>
                  </w14:solidFill>
                </w14:textFill>
              </w:rPr>
              <w:t xml:space="preserve">2026 </w:t>
            </w:r>
            <w:r>
              <w:rPr>
                <w:rFonts w:hint="eastAsia" w:ascii="宋体" w:hAnsi="宋体" w:eastAsia="宋体" w:cs="宋体"/>
                <w:b/>
                <w:bCs/>
                <w:color w:val="000000" w:themeColor="text1"/>
                <w:szCs w:val="21"/>
                <w:highlight w:val="none"/>
                <w:u w:val="none"/>
                <w14:textFill>
                  <w14:solidFill>
                    <w14:schemeClr w14:val="tx1"/>
                  </w14:solidFill>
                </w14:textFill>
              </w:rPr>
              <w:t>年</w:t>
            </w:r>
            <w:r>
              <w:rPr>
                <w:rFonts w:hint="eastAsia" w:ascii="宋体" w:hAnsi="宋体" w:eastAsia="宋体" w:cs="宋体"/>
                <w:b/>
                <w:bCs/>
                <w:color w:val="000000" w:themeColor="text1"/>
                <w:szCs w:val="21"/>
                <w:highlight w:val="none"/>
                <w:u w:val="none"/>
                <w:lang w:val="en-US" w:eastAsia="zh-CN"/>
                <w14:textFill>
                  <w14:solidFill>
                    <w14:schemeClr w14:val="tx1"/>
                  </w14:solidFill>
                </w14:textFill>
              </w:rPr>
              <w:t xml:space="preserve"> </w:t>
            </w:r>
            <w:r>
              <w:rPr>
                <w:rFonts w:hint="eastAsia" w:ascii="宋体" w:hAnsi="宋体" w:cs="宋体"/>
                <w:b/>
                <w:bCs/>
                <w:color w:val="000000" w:themeColor="text1"/>
                <w:szCs w:val="21"/>
                <w:highlight w:val="none"/>
                <w:u w:val="none"/>
                <w:lang w:val="en-US" w:eastAsia="zh-CN"/>
                <w14:textFill>
                  <w14:solidFill>
                    <w14:schemeClr w14:val="tx1"/>
                  </w14:solidFill>
                </w14:textFill>
              </w:rPr>
              <w:t>8</w:t>
            </w:r>
            <w:r>
              <w:rPr>
                <w:rFonts w:hint="eastAsia" w:ascii="宋体" w:hAnsi="宋体" w:eastAsia="宋体" w:cs="宋体"/>
                <w:b/>
                <w:bCs/>
                <w:color w:val="000000" w:themeColor="text1"/>
                <w:szCs w:val="21"/>
                <w:highlight w:val="none"/>
                <w:u w:val="none"/>
                <w:lang w:val="en-US" w:eastAsia="zh-CN"/>
                <w14:textFill>
                  <w14:solidFill>
                    <w14:schemeClr w14:val="tx1"/>
                  </w14:solidFill>
                </w14:textFill>
              </w:rPr>
              <w:t xml:space="preserve"> </w:t>
            </w:r>
            <w:r>
              <w:rPr>
                <w:rFonts w:hint="eastAsia" w:ascii="宋体" w:hAnsi="宋体" w:eastAsia="宋体" w:cs="宋体"/>
                <w:b/>
                <w:bCs/>
                <w:color w:val="000000" w:themeColor="text1"/>
                <w:szCs w:val="21"/>
                <w:highlight w:val="none"/>
                <w:u w:val="none"/>
                <w14:textFill>
                  <w14:solidFill>
                    <w14:schemeClr w14:val="tx1"/>
                  </w14:solidFill>
                </w14:textFill>
              </w:rPr>
              <w:t>月</w:t>
            </w:r>
            <w:r>
              <w:rPr>
                <w:rFonts w:hint="eastAsia" w:ascii="宋体" w:hAnsi="宋体" w:eastAsia="宋体" w:cs="宋体"/>
                <w:b/>
                <w:bCs/>
                <w:color w:val="000000" w:themeColor="text1"/>
                <w:szCs w:val="21"/>
                <w:highlight w:val="none"/>
                <w:u w:val="none"/>
                <w:lang w:val="en-US" w:eastAsia="zh-CN"/>
                <w14:textFill>
                  <w14:solidFill>
                    <w14:schemeClr w14:val="tx1"/>
                  </w14:solidFill>
                </w14:textFill>
              </w:rPr>
              <w:t xml:space="preserve"> </w:t>
            </w:r>
            <w:r>
              <w:rPr>
                <w:rFonts w:hint="eastAsia" w:ascii="宋体" w:hAnsi="宋体" w:cs="宋体"/>
                <w:b/>
                <w:bCs/>
                <w:color w:val="000000" w:themeColor="text1"/>
                <w:szCs w:val="21"/>
                <w:highlight w:val="none"/>
                <w:u w:val="none"/>
                <w:lang w:val="en-US" w:eastAsia="zh-CN"/>
                <w14:textFill>
                  <w14:solidFill>
                    <w14:schemeClr w14:val="tx1"/>
                  </w14:solidFill>
                </w14:textFill>
              </w:rPr>
              <w:t>19</w:t>
            </w:r>
            <w:r>
              <w:rPr>
                <w:rFonts w:hint="eastAsia" w:ascii="宋体" w:hAnsi="宋体" w:eastAsia="宋体" w:cs="宋体"/>
                <w:b/>
                <w:bCs/>
                <w:color w:val="000000" w:themeColor="text1"/>
                <w:szCs w:val="21"/>
                <w:highlight w:val="none"/>
                <w:u w:val="none"/>
                <w:lang w:val="en-US" w:eastAsia="zh-CN"/>
                <w14:textFill>
                  <w14:solidFill>
                    <w14:schemeClr w14:val="tx1"/>
                  </w14:solidFill>
                </w14:textFill>
              </w:rPr>
              <w:t xml:space="preserve"> </w:t>
            </w:r>
            <w:r>
              <w:rPr>
                <w:rFonts w:hint="eastAsia" w:ascii="宋体" w:hAnsi="宋体" w:eastAsia="宋体" w:cs="宋体"/>
                <w:b/>
                <w:bCs/>
                <w:color w:val="000000" w:themeColor="text1"/>
                <w:szCs w:val="21"/>
                <w:highlight w:val="none"/>
                <w:u w:val="none"/>
                <w14:textFill>
                  <w14:solidFill>
                    <w14:schemeClr w14:val="tx1"/>
                  </w14:solidFill>
                </w14:textFill>
              </w:rPr>
              <w:t>日</w:t>
            </w:r>
            <w:r>
              <w:rPr>
                <w:rFonts w:hint="eastAsia" w:ascii="宋体" w:hAnsi="宋体" w:eastAsia="宋体" w:cs="宋体"/>
                <w:b/>
                <w:bCs/>
                <w:color w:val="000000" w:themeColor="text1"/>
                <w:szCs w:val="21"/>
                <w:highlight w:val="none"/>
                <w:u w:val="none"/>
                <w:lang w:val="en-US" w:eastAsia="zh-CN"/>
                <w14:textFill>
                  <w14:solidFill>
                    <w14:schemeClr w14:val="tx1"/>
                  </w14:solidFill>
                </w14:textFill>
              </w:rPr>
              <w:t xml:space="preserve"> </w:t>
            </w:r>
            <w:r>
              <w:rPr>
                <w:rFonts w:hint="eastAsia" w:ascii="宋体" w:hAnsi="宋体" w:eastAsia="宋体" w:cs="宋体"/>
                <w:b/>
                <w:bCs/>
                <w:color w:val="000000" w:themeColor="text1"/>
                <w:szCs w:val="21"/>
                <w:highlight w:val="none"/>
                <w:u w:val="none"/>
                <w14:textFill>
                  <w14:solidFill>
                    <w14:schemeClr w14:val="tx1"/>
                  </w14:solidFill>
                </w14:textFill>
              </w:rPr>
              <w:t>09</w:t>
            </w:r>
            <w:r>
              <w:rPr>
                <w:rFonts w:hint="eastAsia" w:ascii="宋体" w:hAnsi="宋体" w:eastAsia="宋体" w:cs="宋体"/>
                <w:b/>
                <w:bCs/>
                <w:color w:val="000000" w:themeColor="text1"/>
                <w:szCs w:val="21"/>
                <w:highlight w:val="none"/>
                <w:u w:val="none"/>
                <w:lang w:val="en-US" w:eastAsia="zh-CN"/>
                <w14:textFill>
                  <w14:solidFill>
                    <w14:schemeClr w14:val="tx1"/>
                  </w14:solidFill>
                </w14:textFill>
              </w:rPr>
              <w:t xml:space="preserve"> </w:t>
            </w:r>
            <w:r>
              <w:rPr>
                <w:rFonts w:hint="eastAsia" w:ascii="宋体" w:hAnsi="宋体" w:eastAsia="宋体" w:cs="宋体"/>
                <w:b/>
                <w:bCs/>
                <w:color w:val="000000" w:themeColor="text1"/>
                <w:szCs w:val="21"/>
                <w:highlight w:val="none"/>
                <w:u w:val="none"/>
                <w14:textFill>
                  <w14:solidFill>
                    <w14:schemeClr w14:val="tx1"/>
                  </w14:solidFill>
                </w14:textFill>
              </w:rPr>
              <w:t>时</w:t>
            </w:r>
            <w:r>
              <w:rPr>
                <w:rFonts w:hint="eastAsia" w:ascii="宋体" w:hAnsi="宋体" w:eastAsia="宋体" w:cs="宋体"/>
                <w:b/>
                <w:bCs/>
                <w:color w:val="000000" w:themeColor="text1"/>
                <w:szCs w:val="21"/>
                <w:highlight w:val="none"/>
                <w:u w:val="none"/>
                <w:lang w:val="en-US" w:eastAsia="zh-CN"/>
                <w14:textFill>
                  <w14:solidFill>
                    <w14:schemeClr w14:val="tx1"/>
                  </w14:solidFill>
                </w14:textFill>
              </w:rPr>
              <w:t xml:space="preserve"> 00 </w:t>
            </w:r>
            <w:r>
              <w:rPr>
                <w:rFonts w:hint="eastAsia" w:ascii="宋体" w:hAnsi="宋体" w:eastAsia="宋体" w:cs="宋体"/>
                <w:b/>
                <w:bCs/>
                <w:color w:val="000000" w:themeColor="text1"/>
                <w:szCs w:val="21"/>
                <w:highlight w:val="none"/>
                <w:u w:val="none"/>
                <w14:textFill>
                  <w14:solidFill>
                    <w14:schemeClr w14:val="tx1"/>
                  </w14:solidFill>
                </w14:textFill>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16" w:type="dxa"/>
            <w:noWrap/>
            <w:vAlign w:val="center"/>
          </w:tcPr>
          <w:p>
            <w:pPr>
              <w:autoSpaceDE w:val="0"/>
              <w:autoSpaceDN w:val="0"/>
              <w:snapToGrid w:val="0"/>
              <w:spacing w:line="400" w:lineRule="exact"/>
              <w:ind w:firstLine="0" w:firstLineChars="0"/>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2.2.3</w:t>
            </w:r>
          </w:p>
        </w:tc>
        <w:tc>
          <w:tcPr>
            <w:tcW w:w="1905" w:type="dxa"/>
            <w:noWrap/>
            <w:vAlign w:val="center"/>
          </w:tcPr>
          <w:p>
            <w:pPr>
              <w:autoSpaceDE w:val="0"/>
              <w:autoSpaceDN w:val="0"/>
              <w:snapToGrid w:val="0"/>
              <w:spacing w:line="400" w:lineRule="exact"/>
              <w:ind w:firstLine="0" w:firstLineChars="0"/>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投标人确认收到招标文件澄清的时间</w:t>
            </w:r>
          </w:p>
        </w:tc>
        <w:tc>
          <w:tcPr>
            <w:tcW w:w="7007" w:type="dxa"/>
            <w:noWrap/>
            <w:vAlign w:val="center"/>
          </w:tcPr>
          <w:p>
            <w:pPr>
              <w:autoSpaceDE w:val="0"/>
              <w:autoSpaceDN w:val="0"/>
              <w:snapToGrid w:val="0"/>
              <w:spacing w:line="400" w:lineRule="exact"/>
              <w:ind w:firstLine="0" w:firstLineChars="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在收到相应澄清文件后24小时内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916" w:type="dxa"/>
            <w:noWrap/>
            <w:vAlign w:val="center"/>
          </w:tcPr>
          <w:p>
            <w:pPr>
              <w:autoSpaceDE w:val="0"/>
              <w:autoSpaceDN w:val="0"/>
              <w:snapToGrid w:val="0"/>
              <w:spacing w:line="400" w:lineRule="exact"/>
              <w:ind w:firstLine="0" w:firstLineChars="0"/>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2.3</w:t>
            </w:r>
          </w:p>
        </w:tc>
        <w:tc>
          <w:tcPr>
            <w:tcW w:w="1905" w:type="dxa"/>
            <w:noWrap/>
            <w:vAlign w:val="center"/>
          </w:tcPr>
          <w:p>
            <w:pPr>
              <w:autoSpaceDE w:val="0"/>
              <w:autoSpaceDN w:val="0"/>
              <w:snapToGrid w:val="0"/>
              <w:spacing w:line="400" w:lineRule="exact"/>
              <w:ind w:firstLine="0" w:firstLineChars="0"/>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 xml:space="preserve">采购人澄清的时间 </w:t>
            </w:r>
          </w:p>
        </w:tc>
        <w:tc>
          <w:tcPr>
            <w:tcW w:w="7007" w:type="dxa"/>
            <w:noWrap/>
            <w:vAlign w:val="center"/>
          </w:tcPr>
          <w:p>
            <w:pPr>
              <w:autoSpaceDE w:val="0"/>
              <w:autoSpaceDN w:val="0"/>
              <w:snapToGrid w:val="0"/>
              <w:spacing w:line="400" w:lineRule="exact"/>
              <w:ind w:firstLine="0" w:firstLineChars="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提交投标文件截止时间15日前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4" w:hRule="atLeast"/>
          <w:jc w:val="center"/>
        </w:trPr>
        <w:tc>
          <w:tcPr>
            <w:tcW w:w="916" w:type="dxa"/>
            <w:noWrap/>
            <w:vAlign w:val="center"/>
          </w:tcPr>
          <w:p>
            <w:pPr>
              <w:autoSpaceDE w:val="0"/>
              <w:autoSpaceDN w:val="0"/>
              <w:snapToGrid w:val="0"/>
              <w:spacing w:line="400" w:lineRule="exact"/>
              <w:ind w:firstLine="0" w:firstLineChars="0"/>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2.3.2</w:t>
            </w:r>
          </w:p>
        </w:tc>
        <w:tc>
          <w:tcPr>
            <w:tcW w:w="1905" w:type="dxa"/>
            <w:noWrap/>
            <w:vAlign w:val="center"/>
          </w:tcPr>
          <w:p>
            <w:pPr>
              <w:autoSpaceDE w:val="0"/>
              <w:autoSpaceDN w:val="0"/>
              <w:snapToGrid w:val="0"/>
              <w:spacing w:line="400" w:lineRule="exact"/>
              <w:ind w:firstLine="0" w:firstLineChars="0"/>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供应商确认收到招标文件修改的时间</w:t>
            </w:r>
          </w:p>
        </w:tc>
        <w:tc>
          <w:tcPr>
            <w:tcW w:w="7007" w:type="dxa"/>
            <w:noWrap/>
            <w:vAlign w:val="center"/>
          </w:tcPr>
          <w:p>
            <w:pPr>
              <w:autoSpaceDE w:val="0"/>
              <w:autoSpaceDN w:val="0"/>
              <w:snapToGrid w:val="0"/>
              <w:spacing w:line="400" w:lineRule="exact"/>
              <w:ind w:firstLine="0" w:firstLineChars="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在收到相应修改文件后24小时内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916" w:type="dxa"/>
            <w:noWrap/>
            <w:vAlign w:val="center"/>
          </w:tcPr>
          <w:p>
            <w:pPr>
              <w:autoSpaceDE w:val="0"/>
              <w:autoSpaceDN w:val="0"/>
              <w:snapToGrid w:val="0"/>
              <w:spacing w:line="400" w:lineRule="exact"/>
              <w:ind w:firstLine="0" w:firstLineChars="0"/>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3.1</w:t>
            </w:r>
          </w:p>
        </w:tc>
        <w:tc>
          <w:tcPr>
            <w:tcW w:w="1905" w:type="dxa"/>
            <w:noWrap/>
            <w:vAlign w:val="center"/>
          </w:tcPr>
          <w:p>
            <w:pPr>
              <w:autoSpaceDE w:val="0"/>
              <w:autoSpaceDN w:val="0"/>
              <w:snapToGrid w:val="0"/>
              <w:spacing w:line="400" w:lineRule="exact"/>
              <w:ind w:firstLine="0" w:firstLineChars="0"/>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构成投标文件的其他材料</w:t>
            </w:r>
          </w:p>
        </w:tc>
        <w:tc>
          <w:tcPr>
            <w:tcW w:w="7007" w:type="dxa"/>
            <w:noWrap/>
            <w:vAlign w:val="center"/>
          </w:tcPr>
          <w:p>
            <w:pPr>
              <w:autoSpaceDE w:val="0"/>
              <w:autoSpaceDN w:val="0"/>
              <w:snapToGrid w:val="0"/>
              <w:spacing w:line="400" w:lineRule="exact"/>
              <w:ind w:firstLine="0" w:firstLineChars="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投标人认为其他所需要补充的内容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9" w:hRule="atLeast"/>
          <w:jc w:val="center"/>
        </w:trPr>
        <w:tc>
          <w:tcPr>
            <w:tcW w:w="916" w:type="dxa"/>
            <w:noWrap/>
            <w:vAlign w:val="center"/>
          </w:tcPr>
          <w:p>
            <w:pPr>
              <w:autoSpaceDE w:val="0"/>
              <w:autoSpaceDN w:val="0"/>
              <w:snapToGrid w:val="0"/>
              <w:spacing w:line="400" w:lineRule="exact"/>
              <w:ind w:firstLine="0" w:firstLineChars="0"/>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3.4.1</w:t>
            </w:r>
          </w:p>
        </w:tc>
        <w:tc>
          <w:tcPr>
            <w:tcW w:w="1905" w:type="dxa"/>
            <w:noWrap/>
            <w:vAlign w:val="center"/>
          </w:tcPr>
          <w:p>
            <w:pPr>
              <w:autoSpaceDE w:val="0"/>
              <w:autoSpaceDN w:val="0"/>
              <w:snapToGrid w:val="0"/>
              <w:spacing w:line="400" w:lineRule="exact"/>
              <w:ind w:firstLine="0" w:firstLineChars="0"/>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投标有效期</w:t>
            </w:r>
          </w:p>
        </w:tc>
        <w:tc>
          <w:tcPr>
            <w:tcW w:w="7007" w:type="dxa"/>
            <w:noWrap/>
            <w:vAlign w:val="center"/>
          </w:tcPr>
          <w:p>
            <w:pPr>
              <w:autoSpaceDE w:val="0"/>
              <w:autoSpaceDN w:val="0"/>
              <w:snapToGrid w:val="0"/>
              <w:spacing w:line="400" w:lineRule="exact"/>
              <w:ind w:firstLine="0" w:firstLineChars="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60日历天（从投标截止之日算起）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57" w:hRule="atLeast"/>
          <w:jc w:val="center"/>
        </w:trPr>
        <w:tc>
          <w:tcPr>
            <w:tcW w:w="916" w:type="dxa"/>
            <w:noWrap/>
            <w:vAlign w:val="center"/>
          </w:tcPr>
          <w:p>
            <w:pPr>
              <w:autoSpaceDE w:val="0"/>
              <w:autoSpaceDN w:val="0"/>
              <w:snapToGrid w:val="0"/>
              <w:spacing w:line="400" w:lineRule="exact"/>
              <w:ind w:firstLine="0" w:firstLineChars="0"/>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3.5.8</w:t>
            </w:r>
          </w:p>
        </w:tc>
        <w:tc>
          <w:tcPr>
            <w:tcW w:w="1905" w:type="dxa"/>
            <w:noWrap/>
            <w:vAlign w:val="center"/>
          </w:tcPr>
          <w:p>
            <w:pPr>
              <w:autoSpaceDE w:val="0"/>
              <w:autoSpaceDN w:val="0"/>
              <w:snapToGrid w:val="0"/>
              <w:spacing w:line="400" w:lineRule="exact"/>
              <w:ind w:firstLine="0" w:firstLineChars="0"/>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投标文件签字和盖章要求</w:t>
            </w:r>
          </w:p>
        </w:tc>
        <w:tc>
          <w:tcPr>
            <w:tcW w:w="7007" w:type="dxa"/>
            <w:noWrap/>
            <w:vAlign w:val="center"/>
          </w:tcPr>
          <w:p>
            <w:pPr>
              <w:autoSpaceDE w:val="0"/>
              <w:autoSpaceDN w:val="0"/>
              <w:snapToGrid w:val="0"/>
              <w:spacing w:line="400" w:lineRule="exact"/>
              <w:ind w:firstLine="0" w:firstLineChars="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1、投标文件格式中所有要求投标人加盖公章的地方都须加盖投标人的 CA 印章。</w:t>
            </w:r>
          </w:p>
          <w:p>
            <w:pPr>
              <w:autoSpaceDE w:val="0"/>
              <w:autoSpaceDN w:val="0"/>
              <w:snapToGrid w:val="0"/>
              <w:spacing w:line="400" w:lineRule="exact"/>
              <w:ind w:firstLine="0" w:firstLineChars="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2、所有要求法定代表人或其委托代理人签字的地方都须法定代表人或其委托代理人加盖CA印章或签字。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57" w:hRule="atLeast"/>
          <w:jc w:val="center"/>
        </w:trPr>
        <w:tc>
          <w:tcPr>
            <w:tcW w:w="916" w:type="dxa"/>
            <w:noWrap/>
            <w:vAlign w:val="center"/>
          </w:tcPr>
          <w:p>
            <w:pPr>
              <w:autoSpaceDE w:val="0"/>
              <w:autoSpaceDN w:val="0"/>
              <w:snapToGrid w:val="0"/>
              <w:spacing w:line="400" w:lineRule="exact"/>
              <w:ind w:firstLine="0" w:firstLineChars="0"/>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3.5.9</w:t>
            </w:r>
          </w:p>
        </w:tc>
        <w:tc>
          <w:tcPr>
            <w:tcW w:w="1905" w:type="dxa"/>
            <w:noWrap/>
            <w:vAlign w:val="center"/>
          </w:tcPr>
          <w:p>
            <w:pPr>
              <w:autoSpaceDE w:val="0"/>
              <w:autoSpaceDN w:val="0"/>
              <w:snapToGrid w:val="0"/>
              <w:spacing w:line="400" w:lineRule="exact"/>
              <w:ind w:firstLine="0" w:firstLineChars="0"/>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投标文件份数及其他要求</w:t>
            </w:r>
          </w:p>
        </w:tc>
        <w:tc>
          <w:tcPr>
            <w:tcW w:w="7007" w:type="dxa"/>
            <w:noWrap/>
            <w:vAlign w:val="center"/>
          </w:tcPr>
          <w:p>
            <w:pPr>
              <w:autoSpaceDE w:val="0"/>
              <w:autoSpaceDN w:val="0"/>
              <w:snapToGrid w:val="0"/>
              <w:spacing w:line="400" w:lineRule="exact"/>
              <w:ind w:firstLine="0" w:firstLineChars="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加密的电子投标文件壹份（*.XYTF 格式，在会员系统指定位置上传）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916" w:type="dxa"/>
            <w:noWrap/>
            <w:vAlign w:val="center"/>
          </w:tcPr>
          <w:p>
            <w:pPr>
              <w:autoSpaceDE w:val="0"/>
              <w:autoSpaceDN w:val="0"/>
              <w:snapToGrid w:val="0"/>
              <w:spacing w:line="400" w:lineRule="exact"/>
              <w:ind w:firstLine="0" w:firstLineChars="0"/>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4.2</w:t>
            </w:r>
          </w:p>
        </w:tc>
        <w:tc>
          <w:tcPr>
            <w:tcW w:w="1905" w:type="dxa"/>
            <w:noWrap/>
            <w:vAlign w:val="center"/>
          </w:tcPr>
          <w:p>
            <w:pPr>
              <w:autoSpaceDE w:val="0"/>
              <w:autoSpaceDN w:val="0"/>
              <w:snapToGrid w:val="0"/>
              <w:spacing w:line="400" w:lineRule="exact"/>
              <w:ind w:firstLine="0" w:firstLineChars="0"/>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投标文件递交</w:t>
            </w:r>
          </w:p>
        </w:tc>
        <w:tc>
          <w:tcPr>
            <w:tcW w:w="7007" w:type="dxa"/>
            <w:noWrap/>
            <w:vAlign w:val="center"/>
          </w:tcPr>
          <w:p>
            <w:pPr>
              <w:snapToGrid w:val="0"/>
              <w:spacing w:line="400" w:lineRule="exact"/>
              <w:ind w:firstLine="0" w:firstLineChars="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1、电子投标文件的递交</w:t>
            </w:r>
          </w:p>
          <w:p>
            <w:pPr>
              <w:snapToGrid w:val="0"/>
              <w:spacing w:line="400" w:lineRule="exact"/>
              <w:ind w:firstLine="0" w:firstLineChars="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各投标人应在投标截止时间前上传加密的电子投标文件（*.XYTF）到会员系统的指定位置。上传时必须得到交易系统“上传成功”的确认回复后方为上传成功。请投标人在上传前务必认真检查上传投标文件是否完整、正确。</w:t>
            </w:r>
          </w:p>
          <w:p>
            <w:pPr>
              <w:snapToGrid w:val="0"/>
              <w:spacing w:line="400" w:lineRule="exact"/>
              <w:ind w:firstLine="0" w:firstLineChars="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2、本项目采用“不见面开标”交易方式，不见面开标大厅网址为 https://ggzyjy.xinyang.gov.cn/BidOpening，投标人无需寄送和递交非加密的电子投标文件，无需到现场参加开标会议，无需到达现场提交原件资料。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24" w:hRule="atLeast"/>
          <w:jc w:val="center"/>
        </w:trPr>
        <w:tc>
          <w:tcPr>
            <w:tcW w:w="916" w:type="dxa"/>
            <w:noWrap/>
            <w:vAlign w:val="center"/>
          </w:tcPr>
          <w:p>
            <w:pPr>
              <w:autoSpaceDE w:val="0"/>
              <w:autoSpaceDN w:val="0"/>
              <w:snapToGrid w:val="0"/>
              <w:spacing w:line="400" w:lineRule="exact"/>
              <w:ind w:firstLine="0" w:firstLineChars="0"/>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5.1</w:t>
            </w:r>
          </w:p>
        </w:tc>
        <w:tc>
          <w:tcPr>
            <w:tcW w:w="1905" w:type="dxa"/>
            <w:noWrap/>
            <w:vAlign w:val="center"/>
          </w:tcPr>
          <w:p>
            <w:pPr>
              <w:autoSpaceDE w:val="0"/>
              <w:autoSpaceDN w:val="0"/>
              <w:snapToGrid w:val="0"/>
              <w:spacing w:line="400" w:lineRule="exact"/>
              <w:ind w:firstLine="0" w:firstLineChars="0"/>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开标时间和地点</w:t>
            </w:r>
          </w:p>
        </w:tc>
        <w:tc>
          <w:tcPr>
            <w:tcW w:w="7007" w:type="dxa"/>
            <w:noWrap/>
            <w:vAlign w:val="center"/>
          </w:tcPr>
          <w:p>
            <w:pPr>
              <w:widowControl/>
              <w:autoSpaceDE w:val="0"/>
              <w:autoSpaceDN w:val="0"/>
              <w:snapToGrid w:val="0"/>
              <w:spacing w:line="400" w:lineRule="exact"/>
              <w:ind w:firstLine="0" w:firstLineChars="0"/>
              <w:jc w:val="left"/>
              <w:rPr>
                <w:rFonts w:hint="eastAsia"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Cs w:val="21"/>
                <w:highlight w:val="none"/>
                <w14:textFill>
                  <w14:solidFill>
                    <w14:schemeClr w14:val="tx1"/>
                  </w14:solidFill>
                </w14:textFill>
              </w:rPr>
              <w:t>开标时间：</w:t>
            </w:r>
            <w:r>
              <w:rPr>
                <w:rFonts w:hint="eastAsia" w:ascii="宋体" w:hAnsi="宋体" w:eastAsia="宋体" w:cs="宋体"/>
                <w:b/>
                <w:bCs/>
                <w:color w:val="000000" w:themeColor="text1"/>
                <w:szCs w:val="21"/>
                <w:highlight w:val="none"/>
                <w:u w:val="none"/>
                <w:lang w:val="en-US" w:eastAsia="zh-CN"/>
                <w14:textFill>
                  <w14:solidFill>
                    <w14:schemeClr w14:val="tx1"/>
                  </w14:solidFill>
                </w14:textFill>
              </w:rPr>
              <w:t xml:space="preserve">2026 </w:t>
            </w:r>
            <w:r>
              <w:rPr>
                <w:rFonts w:hint="eastAsia" w:ascii="宋体" w:hAnsi="宋体" w:eastAsia="宋体" w:cs="宋体"/>
                <w:b/>
                <w:bCs/>
                <w:color w:val="000000" w:themeColor="text1"/>
                <w:szCs w:val="21"/>
                <w:highlight w:val="none"/>
                <w:u w:val="none"/>
                <w14:textFill>
                  <w14:solidFill>
                    <w14:schemeClr w14:val="tx1"/>
                  </w14:solidFill>
                </w14:textFill>
              </w:rPr>
              <w:t>年</w:t>
            </w:r>
            <w:r>
              <w:rPr>
                <w:rFonts w:hint="eastAsia" w:ascii="宋体" w:hAnsi="宋体" w:eastAsia="宋体" w:cs="宋体"/>
                <w:b/>
                <w:bCs/>
                <w:color w:val="000000" w:themeColor="text1"/>
                <w:szCs w:val="21"/>
                <w:highlight w:val="none"/>
                <w:u w:val="none"/>
                <w:lang w:val="en-US" w:eastAsia="zh-CN"/>
                <w14:textFill>
                  <w14:solidFill>
                    <w14:schemeClr w14:val="tx1"/>
                  </w14:solidFill>
                </w14:textFill>
              </w:rPr>
              <w:t xml:space="preserve"> </w:t>
            </w:r>
            <w:r>
              <w:rPr>
                <w:rFonts w:hint="eastAsia" w:ascii="宋体" w:hAnsi="宋体" w:cs="宋体"/>
                <w:b/>
                <w:bCs/>
                <w:color w:val="000000" w:themeColor="text1"/>
                <w:szCs w:val="21"/>
                <w:highlight w:val="none"/>
                <w:u w:val="none"/>
                <w:lang w:val="en-US" w:eastAsia="zh-CN"/>
                <w14:textFill>
                  <w14:solidFill>
                    <w14:schemeClr w14:val="tx1"/>
                  </w14:solidFill>
                </w14:textFill>
              </w:rPr>
              <w:t>8</w:t>
            </w:r>
            <w:r>
              <w:rPr>
                <w:rFonts w:hint="eastAsia" w:ascii="宋体" w:hAnsi="宋体" w:eastAsia="宋体" w:cs="宋体"/>
                <w:b/>
                <w:bCs/>
                <w:color w:val="000000" w:themeColor="text1"/>
                <w:szCs w:val="21"/>
                <w:highlight w:val="none"/>
                <w:u w:val="none"/>
                <w:lang w:val="en-US" w:eastAsia="zh-CN"/>
                <w14:textFill>
                  <w14:solidFill>
                    <w14:schemeClr w14:val="tx1"/>
                  </w14:solidFill>
                </w14:textFill>
              </w:rPr>
              <w:t xml:space="preserve"> </w:t>
            </w:r>
            <w:r>
              <w:rPr>
                <w:rFonts w:hint="eastAsia" w:ascii="宋体" w:hAnsi="宋体" w:eastAsia="宋体" w:cs="宋体"/>
                <w:b/>
                <w:bCs/>
                <w:color w:val="000000" w:themeColor="text1"/>
                <w:szCs w:val="21"/>
                <w:highlight w:val="none"/>
                <w:u w:val="none"/>
                <w14:textFill>
                  <w14:solidFill>
                    <w14:schemeClr w14:val="tx1"/>
                  </w14:solidFill>
                </w14:textFill>
              </w:rPr>
              <w:t>月</w:t>
            </w:r>
            <w:r>
              <w:rPr>
                <w:rFonts w:hint="eastAsia" w:ascii="宋体" w:hAnsi="宋体" w:eastAsia="宋体" w:cs="宋体"/>
                <w:b/>
                <w:bCs/>
                <w:color w:val="000000" w:themeColor="text1"/>
                <w:szCs w:val="21"/>
                <w:highlight w:val="none"/>
                <w:u w:val="none"/>
                <w:lang w:val="en-US" w:eastAsia="zh-CN"/>
                <w14:textFill>
                  <w14:solidFill>
                    <w14:schemeClr w14:val="tx1"/>
                  </w14:solidFill>
                </w14:textFill>
              </w:rPr>
              <w:t xml:space="preserve"> </w:t>
            </w:r>
            <w:r>
              <w:rPr>
                <w:rFonts w:hint="eastAsia" w:ascii="宋体" w:hAnsi="宋体" w:cs="宋体"/>
                <w:b/>
                <w:bCs/>
                <w:color w:val="000000" w:themeColor="text1"/>
                <w:szCs w:val="21"/>
                <w:highlight w:val="none"/>
                <w:u w:val="none"/>
                <w:lang w:val="en-US" w:eastAsia="zh-CN"/>
                <w14:textFill>
                  <w14:solidFill>
                    <w14:schemeClr w14:val="tx1"/>
                  </w14:solidFill>
                </w14:textFill>
              </w:rPr>
              <w:t>19</w:t>
            </w:r>
            <w:r>
              <w:rPr>
                <w:rFonts w:hint="eastAsia" w:ascii="宋体" w:hAnsi="宋体" w:eastAsia="宋体" w:cs="宋体"/>
                <w:b/>
                <w:bCs/>
                <w:color w:val="000000" w:themeColor="text1"/>
                <w:szCs w:val="21"/>
                <w:highlight w:val="none"/>
                <w:u w:val="none"/>
                <w:lang w:val="en-US" w:eastAsia="zh-CN"/>
                <w14:textFill>
                  <w14:solidFill>
                    <w14:schemeClr w14:val="tx1"/>
                  </w14:solidFill>
                </w14:textFill>
              </w:rPr>
              <w:t xml:space="preserve"> </w:t>
            </w:r>
            <w:r>
              <w:rPr>
                <w:rFonts w:hint="eastAsia" w:ascii="宋体" w:hAnsi="宋体" w:eastAsia="宋体" w:cs="宋体"/>
                <w:b/>
                <w:bCs/>
                <w:color w:val="000000" w:themeColor="text1"/>
                <w:szCs w:val="21"/>
                <w:highlight w:val="none"/>
                <w:u w:val="none"/>
                <w14:textFill>
                  <w14:solidFill>
                    <w14:schemeClr w14:val="tx1"/>
                  </w14:solidFill>
                </w14:textFill>
              </w:rPr>
              <w:t>日</w:t>
            </w:r>
            <w:r>
              <w:rPr>
                <w:rFonts w:hint="eastAsia" w:ascii="宋体" w:hAnsi="宋体" w:eastAsia="宋体" w:cs="宋体"/>
                <w:b/>
                <w:bCs/>
                <w:color w:val="000000" w:themeColor="text1"/>
                <w:szCs w:val="21"/>
                <w:highlight w:val="none"/>
                <w:u w:val="none"/>
                <w:lang w:val="en-US" w:eastAsia="zh-CN"/>
                <w14:textFill>
                  <w14:solidFill>
                    <w14:schemeClr w14:val="tx1"/>
                  </w14:solidFill>
                </w14:textFill>
              </w:rPr>
              <w:t xml:space="preserve"> </w:t>
            </w:r>
            <w:r>
              <w:rPr>
                <w:rFonts w:hint="eastAsia" w:ascii="宋体" w:hAnsi="宋体" w:eastAsia="宋体" w:cs="宋体"/>
                <w:b/>
                <w:bCs/>
                <w:color w:val="000000" w:themeColor="text1"/>
                <w:szCs w:val="21"/>
                <w:highlight w:val="none"/>
                <w:u w:val="none"/>
                <w14:textFill>
                  <w14:solidFill>
                    <w14:schemeClr w14:val="tx1"/>
                  </w14:solidFill>
                </w14:textFill>
              </w:rPr>
              <w:t>09</w:t>
            </w:r>
            <w:r>
              <w:rPr>
                <w:rFonts w:hint="eastAsia" w:ascii="宋体" w:hAnsi="宋体" w:eastAsia="宋体" w:cs="宋体"/>
                <w:b/>
                <w:bCs/>
                <w:color w:val="000000" w:themeColor="text1"/>
                <w:szCs w:val="21"/>
                <w:highlight w:val="none"/>
                <w:u w:val="none"/>
                <w:lang w:val="en-US" w:eastAsia="zh-CN"/>
                <w14:textFill>
                  <w14:solidFill>
                    <w14:schemeClr w14:val="tx1"/>
                  </w14:solidFill>
                </w14:textFill>
              </w:rPr>
              <w:t xml:space="preserve"> </w:t>
            </w:r>
            <w:r>
              <w:rPr>
                <w:rFonts w:hint="eastAsia" w:ascii="宋体" w:hAnsi="宋体" w:eastAsia="宋体" w:cs="宋体"/>
                <w:b/>
                <w:bCs/>
                <w:color w:val="000000" w:themeColor="text1"/>
                <w:szCs w:val="21"/>
                <w:highlight w:val="none"/>
                <w:u w:val="none"/>
                <w14:textFill>
                  <w14:solidFill>
                    <w14:schemeClr w14:val="tx1"/>
                  </w14:solidFill>
                </w14:textFill>
              </w:rPr>
              <w:t>时</w:t>
            </w:r>
            <w:r>
              <w:rPr>
                <w:rFonts w:hint="eastAsia" w:ascii="宋体" w:hAnsi="宋体" w:eastAsia="宋体" w:cs="宋体"/>
                <w:b/>
                <w:bCs/>
                <w:color w:val="000000" w:themeColor="text1"/>
                <w:szCs w:val="21"/>
                <w:highlight w:val="none"/>
                <w:u w:val="none"/>
                <w:lang w:val="en-US" w:eastAsia="zh-CN"/>
                <w14:textFill>
                  <w14:solidFill>
                    <w14:schemeClr w14:val="tx1"/>
                  </w14:solidFill>
                </w14:textFill>
              </w:rPr>
              <w:t xml:space="preserve"> 00 </w:t>
            </w:r>
            <w:r>
              <w:rPr>
                <w:rFonts w:hint="eastAsia" w:ascii="宋体" w:hAnsi="宋体" w:eastAsia="宋体" w:cs="宋体"/>
                <w:b/>
                <w:bCs/>
                <w:color w:val="000000" w:themeColor="text1"/>
                <w:szCs w:val="21"/>
                <w:highlight w:val="none"/>
                <w:u w:val="none"/>
                <w14:textFill>
                  <w14:solidFill>
                    <w14:schemeClr w14:val="tx1"/>
                  </w14:solidFill>
                </w14:textFill>
              </w:rPr>
              <w:t>分</w:t>
            </w:r>
          </w:p>
          <w:p>
            <w:pPr>
              <w:pStyle w:val="49"/>
              <w:widowControl/>
              <w:snapToGrid w:val="0"/>
              <w:spacing w:line="400" w:lineRule="exact"/>
              <w:ind w:firstLine="0" w:firstLineChars="0"/>
              <w:jc w:val="left"/>
              <w:rPr>
                <w:rFonts w:hint="eastAsia"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Cs w:val="21"/>
                <w:highlight w:val="none"/>
                <w14:textFill>
                  <w14:solidFill>
                    <w14:schemeClr w14:val="tx1"/>
                  </w14:solidFill>
                </w14:textFill>
              </w:rPr>
              <w:t>开标地点：</w:t>
            </w:r>
            <w:r>
              <w:rPr>
                <w:rFonts w:hint="eastAsia" w:ascii="宋体" w:hAnsi="宋体" w:eastAsia="宋体" w:cs="宋体"/>
                <w:b/>
                <w:color w:val="000000" w:themeColor="text1"/>
                <w:kern w:val="0"/>
                <w:szCs w:val="21"/>
                <w:highlight w:val="none"/>
                <w:lang w:eastAsia="zh-CN"/>
                <w14:textFill>
                  <w14:solidFill>
                    <w14:schemeClr w14:val="tx1"/>
                  </w14:solidFill>
                </w14:textFill>
              </w:rPr>
              <w:t>新县</w:t>
            </w:r>
            <w:r>
              <w:rPr>
                <w:rFonts w:hint="eastAsia" w:ascii="宋体" w:hAnsi="宋体" w:eastAsia="宋体" w:cs="宋体"/>
                <w:b/>
                <w:color w:val="000000" w:themeColor="text1"/>
                <w:kern w:val="0"/>
                <w:szCs w:val="21"/>
                <w:highlight w:val="none"/>
                <w14:textFill>
                  <w14:solidFill>
                    <w14:schemeClr w14:val="tx1"/>
                  </w14:solidFill>
                </w14:textFill>
              </w:rPr>
              <w:t>公共资源交易中心</w:t>
            </w:r>
            <w:r>
              <w:rPr>
                <w:rFonts w:hint="eastAsia" w:ascii="宋体" w:hAnsi="宋体" w:eastAsia="宋体" w:cs="宋体"/>
                <w:b/>
                <w:color w:val="000000" w:themeColor="text1"/>
                <w:kern w:val="0"/>
                <w:szCs w:val="21"/>
                <w:highlight w:val="none"/>
                <w:lang w:val="en-US" w:eastAsia="zh-CN"/>
                <w14:textFill>
                  <w14:solidFill>
                    <w14:schemeClr w14:val="tx1"/>
                  </w14:solidFill>
                </w14:textFill>
              </w:rPr>
              <w:t>不见面</w:t>
            </w:r>
            <w:r>
              <w:rPr>
                <w:rFonts w:hint="eastAsia" w:ascii="宋体" w:hAnsi="宋体" w:eastAsia="宋体" w:cs="宋体"/>
                <w:b/>
                <w:color w:val="000000" w:themeColor="text1"/>
                <w:kern w:val="0"/>
                <w:szCs w:val="21"/>
                <w:highlight w:val="none"/>
                <w14:textFill>
                  <w14:solidFill>
                    <w14:schemeClr w14:val="tx1"/>
                  </w14:solidFill>
                </w14:textFill>
              </w:rPr>
              <w:t>第</w:t>
            </w:r>
            <w:r>
              <w:rPr>
                <w:rFonts w:hint="eastAsia" w:ascii="宋体" w:hAnsi="宋体" w:eastAsia="宋体" w:cs="宋体"/>
                <w:b/>
                <w:color w:val="000000" w:themeColor="text1"/>
                <w:kern w:val="0"/>
                <w:szCs w:val="21"/>
                <w:highlight w:val="none"/>
                <w:lang w:val="en-US" w:eastAsia="zh-CN"/>
                <w14:textFill>
                  <w14:solidFill>
                    <w14:schemeClr w14:val="tx1"/>
                  </w14:solidFill>
                </w14:textFill>
              </w:rPr>
              <w:t xml:space="preserve"> </w:t>
            </w:r>
            <w:r>
              <w:rPr>
                <w:rFonts w:hint="eastAsia" w:ascii="宋体" w:hAnsi="宋体" w:cs="宋体"/>
                <w:b/>
                <w:color w:val="000000" w:themeColor="text1"/>
                <w:kern w:val="0"/>
                <w:szCs w:val="21"/>
                <w:highlight w:val="none"/>
                <w:lang w:val="en-US" w:eastAsia="zh-CN"/>
                <w14:textFill>
                  <w14:solidFill>
                    <w14:schemeClr w14:val="tx1"/>
                  </w14:solidFill>
                </w14:textFill>
              </w:rPr>
              <w:t>2</w:t>
            </w:r>
            <w:r>
              <w:rPr>
                <w:rFonts w:hint="eastAsia" w:ascii="宋体" w:hAnsi="宋体" w:eastAsia="宋体" w:cs="宋体"/>
                <w:b/>
                <w:color w:val="000000" w:themeColor="text1"/>
                <w:kern w:val="0"/>
                <w:szCs w:val="21"/>
                <w:highlight w:val="none"/>
                <w:lang w:val="en-US" w:eastAsia="zh-CN"/>
                <w14:textFill>
                  <w14:solidFill>
                    <w14:schemeClr w14:val="tx1"/>
                  </w14:solidFill>
                </w14:textFill>
              </w:rPr>
              <w:t xml:space="preserve"> </w:t>
            </w:r>
            <w:r>
              <w:rPr>
                <w:rFonts w:hint="eastAsia" w:ascii="宋体" w:hAnsi="宋体" w:eastAsia="宋体" w:cs="宋体"/>
                <w:b/>
                <w:color w:val="000000" w:themeColor="text1"/>
                <w:kern w:val="0"/>
                <w:szCs w:val="21"/>
                <w:highlight w:val="none"/>
                <w14:textFill>
                  <w14:solidFill>
                    <w14:schemeClr w14:val="tx1"/>
                  </w14:solidFill>
                </w14:textFill>
              </w:rPr>
              <w:t>开标</w:t>
            </w:r>
            <w:r>
              <w:rPr>
                <w:rFonts w:hint="eastAsia" w:ascii="宋体" w:hAnsi="宋体" w:eastAsia="宋体" w:cs="宋体"/>
                <w:b/>
                <w:color w:val="000000" w:themeColor="text1"/>
                <w:kern w:val="0"/>
                <w:szCs w:val="21"/>
                <w:highlight w:val="none"/>
                <w:lang w:eastAsia="zh-CN"/>
                <w14:textFill>
                  <w14:solidFill>
                    <w14:schemeClr w14:val="tx1"/>
                  </w14:solidFill>
                </w14:textFill>
              </w:rPr>
              <w:t>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916" w:type="dxa"/>
            <w:noWrap/>
            <w:vAlign w:val="center"/>
          </w:tcPr>
          <w:p>
            <w:pPr>
              <w:autoSpaceDE w:val="0"/>
              <w:autoSpaceDN w:val="0"/>
              <w:snapToGrid w:val="0"/>
              <w:spacing w:line="400" w:lineRule="exact"/>
              <w:ind w:firstLine="0" w:firstLineChars="0"/>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6.1</w:t>
            </w:r>
          </w:p>
        </w:tc>
        <w:tc>
          <w:tcPr>
            <w:tcW w:w="1905" w:type="dxa"/>
            <w:noWrap/>
            <w:vAlign w:val="center"/>
          </w:tcPr>
          <w:p>
            <w:pPr>
              <w:autoSpaceDE w:val="0"/>
              <w:autoSpaceDN w:val="0"/>
              <w:snapToGrid w:val="0"/>
              <w:spacing w:line="400" w:lineRule="exact"/>
              <w:ind w:firstLine="0" w:firstLineChars="0"/>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评标委员会的组建</w:t>
            </w:r>
          </w:p>
        </w:tc>
        <w:tc>
          <w:tcPr>
            <w:tcW w:w="7007" w:type="dxa"/>
            <w:noWrap/>
            <w:vAlign w:val="center"/>
          </w:tcPr>
          <w:p>
            <w:pPr>
              <w:autoSpaceDE w:val="0"/>
              <w:autoSpaceDN w:val="0"/>
              <w:snapToGrid w:val="0"/>
              <w:spacing w:line="400" w:lineRule="exact"/>
              <w:ind w:firstLine="0" w:firstLineChars="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评标委员会构成：</w:t>
            </w:r>
            <w:r>
              <w:rPr>
                <w:rFonts w:hint="eastAsia" w:ascii="宋体" w:hAnsi="宋体" w:eastAsia="宋体" w:cs="宋体"/>
                <w:color w:val="000000" w:themeColor="text1"/>
                <w:kern w:val="0"/>
                <w:szCs w:val="21"/>
                <w:highlight w:val="none"/>
                <w:u w:val="single"/>
                <w14:textFill>
                  <w14:solidFill>
                    <w14:schemeClr w14:val="tx1"/>
                  </w14:solidFill>
                </w14:textFill>
              </w:rPr>
              <w:t>5</w:t>
            </w:r>
            <w:r>
              <w:rPr>
                <w:rFonts w:hint="eastAsia" w:ascii="宋体" w:hAnsi="宋体" w:eastAsia="宋体" w:cs="宋体"/>
                <w:color w:val="000000" w:themeColor="text1"/>
                <w:kern w:val="0"/>
                <w:szCs w:val="21"/>
                <w:highlight w:val="none"/>
                <w14:textFill>
                  <w14:solidFill>
                    <w14:schemeClr w14:val="tx1"/>
                  </w14:solidFill>
                </w14:textFill>
              </w:rPr>
              <w:t>人，其中业主评委</w:t>
            </w:r>
            <w:r>
              <w:rPr>
                <w:rFonts w:hint="eastAsia" w:ascii="宋体" w:hAnsi="宋体" w:eastAsia="宋体" w:cs="宋体"/>
                <w:color w:val="000000" w:themeColor="text1"/>
                <w:kern w:val="0"/>
                <w:szCs w:val="21"/>
                <w:highlight w:val="none"/>
                <w:u w:val="single"/>
                <w14:textFill>
                  <w14:solidFill>
                    <w14:schemeClr w14:val="tx1"/>
                  </w14:solidFill>
                </w14:textFill>
              </w:rPr>
              <w:t>1</w:t>
            </w:r>
            <w:r>
              <w:rPr>
                <w:rFonts w:hint="eastAsia" w:ascii="宋体" w:hAnsi="宋体" w:eastAsia="宋体" w:cs="宋体"/>
                <w:color w:val="000000" w:themeColor="text1"/>
                <w:kern w:val="0"/>
                <w:szCs w:val="21"/>
                <w:highlight w:val="none"/>
                <w14:textFill>
                  <w14:solidFill>
                    <w14:schemeClr w14:val="tx1"/>
                  </w14:solidFill>
                </w14:textFill>
              </w:rPr>
              <w:t>人，评审专家</w:t>
            </w:r>
            <w:r>
              <w:rPr>
                <w:rFonts w:hint="eastAsia" w:ascii="宋体" w:hAnsi="宋体" w:eastAsia="宋体" w:cs="宋体"/>
                <w:color w:val="000000" w:themeColor="text1"/>
                <w:kern w:val="0"/>
                <w:szCs w:val="21"/>
                <w:highlight w:val="none"/>
                <w:u w:val="single"/>
                <w14:textFill>
                  <w14:solidFill>
                    <w14:schemeClr w14:val="tx1"/>
                  </w14:solidFill>
                </w14:textFill>
              </w:rPr>
              <w:t>4</w:t>
            </w:r>
            <w:r>
              <w:rPr>
                <w:rFonts w:hint="eastAsia" w:ascii="宋体" w:hAnsi="宋体" w:eastAsia="宋体" w:cs="宋体"/>
                <w:color w:val="000000" w:themeColor="text1"/>
                <w:kern w:val="0"/>
                <w:szCs w:val="21"/>
                <w:highlight w:val="none"/>
                <w14:textFill>
                  <w14:solidFill>
                    <w14:schemeClr w14:val="tx1"/>
                  </w14:solidFill>
                </w14:textFill>
              </w:rPr>
              <w:t>人。</w:t>
            </w:r>
          </w:p>
          <w:p>
            <w:pPr>
              <w:autoSpaceDE w:val="0"/>
              <w:autoSpaceDN w:val="0"/>
              <w:snapToGrid w:val="0"/>
              <w:spacing w:line="400" w:lineRule="exact"/>
              <w:ind w:firstLine="0" w:firstLineChars="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专家从政府采购专家库中随机抽取。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916" w:type="dxa"/>
            <w:noWrap/>
            <w:vAlign w:val="center"/>
          </w:tcPr>
          <w:p>
            <w:pPr>
              <w:autoSpaceDE w:val="0"/>
              <w:autoSpaceDN w:val="0"/>
              <w:snapToGrid w:val="0"/>
              <w:spacing w:line="400" w:lineRule="exact"/>
              <w:ind w:firstLine="0" w:firstLineChars="0"/>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7.1</w:t>
            </w:r>
          </w:p>
        </w:tc>
        <w:tc>
          <w:tcPr>
            <w:tcW w:w="1905" w:type="dxa"/>
            <w:noWrap/>
            <w:vAlign w:val="center"/>
          </w:tcPr>
          <w:p>
            <w:pPr>
              <w:autoSpaceDE w:val="0"/>
              <w:autoSpaceDN w:val="0"/>
              <w:snapToGrid w:val="0"/>
              <w:spacing w:line="400" w:lineRule="exact"/>
              <w:ind w:firstLine="0" w:firstLineChars="0"/>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是否授权评标委员会确定中标人</w:t>
            </w:r>
          </w:p>
        </w:tc>
        <w:tc>
          <w:tcPr>
            <w:tcW w:w="7007" w:type="dxa"/>
            <w:noWrap/>
            <w:vAlign w:val="center"/>
          </w:tcPr>
          <w:p>
            <w:pPr>
              <w:autoSpaceDE w:val="0"/>
              <w:autoSpaceDN w:val="0"/>
              <w:snapToGrid w:val="0"/>
              <w:spacing w:line="400" w:lineRule="exact"/>
              <w:ind w:firstLine="0" w:firstLineChars="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否，推荐3名中标候选人。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5" w:hRule="atLeast"/>
          <w:jc w:val="center"/>
        </w:trPr>
        <w:tc>
          <w:tcPr>
            <w:tcW w:w="916" w:type="dxa"/>
            <w:noWrap/>
            <w:vAlign w:val="center"/>
          </w:tcPr>
          <w:p>
            <w:pPr>
              <w:autoSpaceDE w:val="0"/>
              <w:autoSpaceDN w:val="0"/>
              <w:snapToGrid w:val="0"/>
              <w:spacing w:line="400" w:lineRule="exact"/>
              <w:ind w:firstLine="0" w:firstLineChars="0"/>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7.3</w:t>
            </w:r>
          </w:p>
        </w:tc>
        <w:tc>
          <w:tcPr>
            <w:tcW w:w="1905" w:type="dxa"/>
            <w:noWrap/>
            <w:vAlign w:val="center"/>
          </w:tcPr>
          <w:p>
            <w:pPr>
              <w:autoSpaceDE w:val="0"/>
              <w:autoSpaceDN w:val="0"/>
              <w:snapToGrid w:val="0"/>
              <w:spacing w:line="400" w:lineRule="exact"/>
              <w:ind w:firstLine="0" w:firstLineChars="0"/>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履约保证金</w:t>
            </w:r>
          </w:p>
        </w:tc>
        <w:tc>
          <w:tcPr>
            <w:tcW w:w="7007" w:type="dxa"/>
            <w:noWrap/>
            <w:vAlign w:val="center"/>
          </w:tcPr>
          <w:p>
            <w:pPr>
              <w:autoSpaceDE w:val="0"/>
              <w:autoSpaceDN w:val="0"/>
              <w:snapToGrid w:val="0"/>
              <w:spacing w:line="400" w:lineRule="exact"/>
              <w:ind w:firstLine="0" w:firstLineChars="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jc w:val="center"/>
        </w:trPr>
        <w:tc>
          <w:tcPr>
            <w:tcW w:w="916" w:type="dxa"/>
            <w:vMerge w:val="restart"/>
            <w:noWrap/>
            <w:vAlign w:val="center"/>
          </w:tcPr>
          <w:p>
            <w:pPr>
              <w:autoSpaceDE w:val="0"/>
              <w:autoSpaceDN w:val="0"/>
              <w:snapToGrid w:val="0"/>
              <w:spacing w:line="400" w:lineRule="exact"/>
              <w:ind w:firstLine="0" w:firstLineChars="0"/>
              <w:jc w:val="center"/>
              <w:rPr>
                <w:rFonts w:hint="eastAsia" w:ascii="宋体" w:hAnsi="宋体" w:eastAsia="宋体" w:cs="宋体"/>
                <w:color w:val="000000" w:themeColor="text1"/>
                <w:kern w:val="0"/>
                <w:szCs w:val="21"/>
                <w:highlight w:val="none"/>
                <w14:textFill>
                  <w14:solidFill>
                    <w14:schemeClr w14:val="tx1"/>
                  </w14:solidFill>
                </w14:textFill>
              </w:rPr>
            </w:pPr>
            <w:bookmarkStart w:id="63" w:name="_Toc19222"/>
            <w:bookmarkStart w:id="64" w:name="_Toc244934194"/>
            <w:bookmarkStart w:id="65" w:name="_Toc244935163"/>
            <w:r>
              <w:rPr>
                <w:rFonts w:hint="eastAsia" w:ascii="宋体" w:hAnsi="宋体" w:eastAsia="宋体" w:cs="宋体"/>
                <w:color w:val="000000" w:themeColor="text1"/>
                <w:kern w:val="0"/>
                <w:szCs w:val="21"/>
                <w:highlight w:val="none"/>
                <w14:textFill>
                  <w14:solidFill>
                    <w14:schemeClr w14:val="tx1"/>
                  </w14:solidFill>
                </w14:textFill>
              </w:rPr>
              <w:t>其他补充内容</w:t>
            </w:r>
          </w:p>
        </w:tc>
        <w:tc>
          <w:tcPr>
            <w:tcW w:w="1905" w:type="dxa"/>
            <w:noWrap/>
            <w:vAlign w:val="center"/>
          </w:tcPr>
          <w:p>
            <w:pPr>
              <w:autoSpaceDE w:val="0"/>
              <w:autoSpaceDN w:val="0"/>
              <w:snapToGrid w:val="0"/>
              <w:spacing w:line="400" w:lineRule="exact"/>
              <w:ind w:firstLine="0" w:firstLineChars="0"/>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标书雷同性分析</w:t>
            </w:r>
          </w:p>
        </w:tc>
        <w:tc>
          <w:tcPr>
            <w:tcW w:w="7007" w:type="dxa"/>
            <w:noWrap/>
            <w:vAlign w:val="center"/>
          </w:tcPr>
          <w:p>
            <w:pPr>
              <w:autoSpaceDE w:val="0"/>
              <w:autoSpaceDN w:val="0"/>
              <w:snapToGrid w:val="0"/>
              <w:spacing w:line="400" w:lineRule="exact"/>
              <w:ind w:firstLine="0" w:firstLineChars="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文件制作机器码、文件创建标识码有相同的，视为投标人串通投标，其投标无效。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916" w:type="dxa"/>
            <w:vMerge w:val="continue"/>
            <w:noWrap/>
            <w:vAlign w:val="center"/>
          </w:tcPr>
          <w:p>
            <w:pPr>
              <w:autoSpaceDE w:val="0"/>
              <w:autoSpaceDN w:val="0"/>
              <w:snapToGrid w:val="0"/>
              <w:spacing w:line="400" w:lineRule="exact"/>
              <w:ind w:firstLine="0" w:firstLineChars="0"/>
              <w:jc w:val="center"/>
              <w:rPr>
                <w:rFonts w:hint="eastAsia" w:ascii="宋体" w:hAnsi="宋体" w:eastAsia="宋体" w:cs="宋体"/>
                <w:color w:val="000000" w:themeColor="text1"/>
                <w:kern w:val="0"/>
                <w:szCs w:val="21"/>
                <w:highlight w:val="none"/>
                <w14:textFill>
                  <w14:solidFill>
                    <w14:schemeClr w14:val="tx1"/>
                  </w14:solidFill>
                </w14:textFill>
              </w:rPr>
            </w:pPr>
          </w:p>
        </w:tc>
        <w:tc>
          <w:tcPr>
            <w:tcW w:w="1905" w:type="dxa"/>
            <w:noWrap/>
            <w:vAlign w:val="center"/>
          </w:tcPr>
          <w:p>
            <w:pPr>
              <w:autoSpaceDE w:val="0"/>
              <w:autoSpaceDN w:val="0"/>
              <w:snapToGrid w:val="0"/>
              <w:spacing w:line="400" w:lineRule="exact"/>
              <w:ind w:firstLine="0" w:firstLineChars="0"/>
              <w:jc w:val="center"/>
              <w:rPr>
                <w:rFonts w:hint="eastAsia" w:ascii="宋体" w:hAnsi="宋体" w:eastAsia="宋体" w:cs="宋体"/>
                <w:b/>
                <w:bCs/>
                <w:color w:val="000000" w:themeColor="text1"/>
                <w:kern w:val="0"/>
                <w:szCs w:val="21"/>
                <w:highlight w:val="none"/>
                <w:lang w:val="en-US" w:eastAsia="zh-CN"/>
                <w14:textFill>
                  <w14:solidFill>
                    <w14:schemeClr w14:val="tx1"/>
                  </w14:solidFill>
                </w14:textFill>
              </w:rPr>
            </w:pPr>
            <w:r>
              <w:rPr>
                <w:rFonts w:hint="eastAsia" w:ascii="宋体" w:hAnsi="宋体" w:eastAsia="宋体" w:cs="宋体"/>
                <w:b/>
                <w:bCs/>
                <w:color w:val="000000" w:themeColor="text1"/>
                <w:kern w:val="0"/>
                <w:szCs w:val="21"/>
                <w:highlight w:val="none"/>
                <w:lang w:val="en-US" w:eastAsia="zh-CN"/>
                <w14:textFill>
                  <w14:solidFill>
                    <w14:schemeClr w14:val="tx1"/>
                  </w14:solidFill>
                </w14:textFill>
              </w:rPr>
              <w:t>所属行业</w:t>
            </w:r>
          </w:p>
        </w:tc>
        <w:tc>
          <w:tcPr>
            <w:tcW w:w="7007" w:type="dxa"/>
            <w:noWrap/>
            <w:vAlign w:val="center"/>
          </w:tcPr>
          <w:p>
            <w:pPr>
              <w:autoSpaceDE w:val="0"/>
              <w:autoSpaceDN w:val="0"/>
              <w:snapToGrid w:val="0"/>
              <w:spacing w:line="400" w:lineRule="exact"/>
              <w:ind w:firstLine="0" w:firstLineChars="0"/>
              <w:rPr>
                <w:rFonts w:hint="eastAsia" w:ascii="宋体" w:hAnsi="宋体" w:eastAsia="宋体" w:cs="宋体"/>
                <w:b/>
                <w:bCs/>
                <w:color w:val="000000" w:themeColor="text1"/>
                <w:kern w:val="0"/>
                <w:szCs w:val="21"/>
                <w:highlight w:val="none"/>
                <w:lang w:val="en-US" w:eastAsia="zh-CN"/>
                <w14:textFill>
                  <w14:solidFill>
                    <w14:schemeClr w14:val="tx1"/>
                  </w14:solidFill>
                </w14:textFill>
              </w:rPr>
            </w:pPr>
            <w:r>
              <w:rPr>
                <w:rFonts w:hint="eastAsia" w:ascii="宋体" w:hAnsi="宋体" w:eastAsia="宋体" w:cs="宋体"/>
                <w:b/>
                <w:bCs/>
                <w:color w:val="000000" w:themeColor="text1"/>
                <w:kern w:val="0"/>
                <w:szCs w:val="21"/>
                <w:highlight w:val="none"/>
                <w:lang w:val="en-US" w:eastAsia="zh-CN"/>
                <w14:textFill>
                  <w14:solidFill>
                    <w14:schemeClr w14:val="tx1"/>
                  </w14:solidFill>
                </w14:textFill>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916" w:type="dxa"/>
            <w:vMerge w:val="continue"/>
            <w:noWrap/>
            <w:vAlign w:val="center"/>
          </w:tcPr>
          <w:p>
            <w:pPr>
              <w:autoSpaceDE w:val="0"/>
              <w:autoSpaceDN w:val="0"/>
              <w:snapToGrid w:val="0"/>
              <w:spacing w:line="400" w:lineRule="exact"/>
              <w:ind w:firstLine="0" w:firstLineChars="0"/>
              <w:jc w:val="center"/>
              <w:rPr>
                <w:rFonts w:hint="eastAsia" w:ascii="宋体" w:hAnsi="宋体" w:eastAsia="宋体" w:cs="宋体"/>
                <w:color w:val="000000" w:themeColor="text1"/>
                <w:kern w:val="0"/>
                <w:szCs w:val="21"/>
                <w:highlight w:val="none"/>
                <w14:textFill>
                  <w14:solidFill>
                    <w14:schemeClr w14:val="tx1"/>
                  </w14:solidFill>
                </w14:textFill>
              </w:rPr>
            </w:pPr>
          </w:p>
        </w:tc>
        <w:tc>
          <w:tcPr>
            <w:tcW w:w="1905" w:type="dxa"/>
            <w:noWrap/>
            <w:vAlign w:val="center"/>
          </w:tcPr>
          <w:p>
            <w:pPr>
              <w:autoSpaceDE w:val="0"/>
              <w:autoSpaceDN w:val="0"/>
              <w:snapToGrid w:val="0"/>
              <w:spacing w:line="400" w:lineRule="exact"/>
              <w:ind w:firstLine="0" w:firstLineChars="0"/>
              <w:jc w:val="center"/>
              <w:rPr>
                <w:rFonts w:hint="eastAsia" w:ascii="宋体" w:hAnsi="宋体" w:eastAsia="宋体" w:cs="宋体"/>
                <w:b/>
                <w:bCs/>
                <w:color w:val="000000" w:themeColor="text1"/>
                <w:kern w:val="0"/>
                <w:szCs w:val="21"/>
                <w:highlight w:val="none"/>
                <w:lang w:val="en-US" w:eastAsia="zh-CN"/>
                <w14:textFill>
                  <w14:solidFill>
                    <w14:schemeClr w14:val="tx1"/>
                  </w14:solidFill>
                </w14:textFill>
              </w:rPr>
            </w:pPr>
            <w:r>
              <w:rPr>
                <w:rFonts w:hint="eastAsia" w:ascii="宋体" w:hAnsi="宋体" w:eastAsia="宋体" w:cs="宋体"/>
                <w:b/>
                <w:bCs/>
                <w:color w:val="000000" w:themeColor="text1"/>
                <w:kern w:val="0"/>
                <w:szCs w:val="21"/>
                <w:highlight w:val="none"/>
                <w:lang w:val="en-US" w:eastAsia="zh-CN"/>
                <w14:textFill>
                  <w14:solidFill>
                    <w14:schemeClr w14:val="tx1"/>
                  </w14:solidFill>
                </w14:textFill>
              </w:rPr>
              <w:t>类似业绩</w:t>
            </w:r>
          </w:p>
        </w:tc>
        <w:tc>
          <w:tcPr>
            <w:tcW w:w="7007" w:type="dxa"/>
            <w:noWrap/>
            <w:vAlign w:val="center"/>
          </w:tcPr>
          <w:p>
            <w:pPr>
              <w:autoSpaceDE w:val="0"/>
              <w:autoSpaceDN w:val="0"/>
              <w:snapToGrid w:val="0"/>
              <w:spacing w:line="400" w:lineRule="exact"/>
              <w:ind w:firstLine="0" w:firstLineChars="0"/>
              <w:rPr>
                <w:rFonts w:hint="eastAsia" w:ascii="宋体" w:hAnsi="宋体" w:eastAsia="宋体" w:cs="宋体"/>
                <w:b/>
                <w:bCs/>
                <w:color w:val="000000" w:themeColor="text1"/>
                <w:kern w:val="0"/>
                <w:szCs w:val="21"/>
                <w:highlight w:val="none"/>
                <w:lang w:val="en-US" w:eastAsia="zh-CN"/>
                <w14:textFill>
                  <w14:solidFill>
                    <w14:schemeClr w14:val="tx1"/>
                  </w14:solidFill>
                </w14:textFill>
              </w:rPr>
            </w:pPr>
            <w:r>
              <w:rPr>
                <w:rFonts w:hint="eastAsia" w:ascii="宋体" w:hAnsi="宋体" w:eastAsia="宋体" w:cs="宋体"/>
                <w:b/>
                <w:bCs/>
                <w:color w:val="000000" w:themeColor="text1"/>
                <w:kern w:val="0"/>
                <w:szCs w:val="21"/>
                <w:highlight w:val="none"/>
                <w:lang w:val="en-US" w:eastAsia="zh-CN"/>
                <w14:textFill>
                  <w14:solidFill>
                    <w14:schemeClr w14:val="tx1"/>
                  </w14:solidFill>
                </w14:textFill>
              </w:rPr>
              <w:t>指</w:t>
            </w:r>
            <w:r>
              <w:rPr>
                <w:rFonts w:hint="eastAsia" w:ascii="宋体" w:hAnsi="宋体" w:cs="宋体"/>
                <w:b/>
                <w:bCs/>
                <w:color w:val="000000" w:themeColor="text1"/>
                <w:kern w:val="0"/>
                <w:szCs w:val="21"/>
                <w:highlight w:val="none"/>
                <w:lang w:val="en-US" w:eastAsia="zh-CN"/>
                <w14:textFill>
                  <w14:solidFill>
                    <w14:schemeClr w14:val="tx1"/>
                  </w14:solidFill>
                </w14:textFill>
              </w:rPr>
              <w:t>与本项目任意一种设备相同项目的</w:t>
            </w:r>
            <w:r>
              <w:rPr>
                <w:rFonts w:hint="eastAsia" w:ascii="宋体" w:hAnsi="宋体" w:eastAsia="宋体" w:cs="宋体"/>
                <w:b/>
                <w:bCs/>
                <w:color w:val="000000" w:themeColor="text1"/>
                <w:kern w:val="0"/>
                <w:szCs w:val="21"/>
                <w:highlight w:val="none"/>
                <w:lang w:val="en-US" w:eastAsia="zh-CN"/>
                <w14:textFill>
                  <w14:solidFill>
                    <w14:schemeClr w14:val="tx1"/>
                  </w14:solidFill>
                </w14:textFill>
              </w:rPr>
              <w:t>供货业绩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916" w:type="dxa"/>
            <w:vMerge w:val="continue"/>
            <w:noWrap/>
            <w:vAlign w:val="center"/>
          </w:tcPr>
          <w:p>
            <w:pPr>
              <w:autoSpaceDE w:val="0"/>
              <w:autoSpaceDN w:val="0"/>
              <w:snapToGrid w:val="0"/>
              <w:spacing w:line="400" w:lineRule="exact"/>
              <w:ind w:firstLine="0" w:firstLineChars="0"/>
              <w:jc w:val="center"/>
              <w:rPr>
                <w:rFonts w:hint="eastAsia" w:ascii="宋体" w:hAnsi="宋体" w:eastAsia="宋体" w:cs="宋体"/>
                <w:color w:val="000000" w:themeColor="text1"/>
                <w:kern w:val="0"/>
                <w:szCs w:val="21"/>
                <w:highlight w:val="none"/>
                <w14:textFill>
                  <w14:solidFill>
                    <w14:schemeClr w14:val="tx1"/>
                  </w14:solidFill>
                </w14:textFill>
              </w:rPr>
            </w:pPr>
          </w:p>
        </w:tc>
        <w:tc>
          <w:tcPr>
            <w:tcW w:w="1905" w:type="dxa"/>
            <w:noWrap/>
            <w:vAlign w:val="center"/>
          </w:tcPr>
          <w:p>
            <w:pPr>
              <w:autoSpaceDE w:val="0"/>
              <w:autoSpaceDN w:val="0"/>
              <w:snapToGrid w:val="0"/>
              <w:spacing w:line="400" w:lineRule="exact"/>
              <w:ind w:firstLine="0" w:firstLineChars="0"/>
              <w:jc w:val="center"/>
              <w:rPr>
                <w:rFonts w:hint="default" w:ascii="宋体" w:hAnsi="宋体" w:eastAsia="宋体" w:cs="宋体"/>
                <w:b/>
                <w:bCs/>
                <w:color w:val="000000" w:themeColor="text1"/>
                <w:kern w:val="0"/>
                <w:szCs w:val="21"/>
                <w:highlight w:val="none"/>
                <w:lang w:val="en-US" w:eastAsia="zh-CN"/>
                <w14:textFill>
                  <w14:solidFill>
                    <w14:schemeClr w14:val="tx1"/>
                  </w14:solidFill>
                </w14:textFill>
              </w:rPr>
            </w:pPr>
            <w:r>
              <w:rPr>
                <w:rFonts w:hint="eastAsia" w:ascii="宋体" w:hAnsi="宋体" w:eastAsia="宋体" w:cs="宋体"/>
                <w:b/>
                <w:bCs/>
                <w:color w:val="000000" w:themeColor="text1"/>
                <w:kern w:val="0"/>
                <w:szCs w:val="21"/>
                <w:highlight w:val="none"/>
                <w:lang w:val="en-US" w:eastAsia="zh-CN"/>
                <w14:textFill>
                  <w14:solidFill>
                    <w14:schemeClr w14:val="tx1"/>
                  </w14:solidFill>
                </w14:textFill>
              </w:rPr>
              <w:t>核心产品</w:t>
            </w:r>
          </w:p>
        </w:tc>
        <w:tc>
          <w:tcPr>
            <w:tcW w:w="7007" w:type="dxa"/>
            <w:noWrap/>
            <w:vAlign w:val="center"/>
          </w:tcPr>
          <w:p>
            <w:pPr>
              <w:numPr>
                <w:ilvl w:val="0"/>
                <w:numId w:val="1"/>
              </w:numPr>
              <w:autoSpaceDE w:val="0"/>
              <w:autoSpaceDN w:val="0"/>
              <w:snapToGrid w:val="0"/>
              <w:spacing w:line="400" w:lineRule="exact"/>
              <w:ind w:firstLine="0" w:firstLineChars="0"/>
              <w:rPr>
                <w:rFonts w:hint="eastAsia" w:ascii="宋体" w:hAnsi="宋体" w:eastAsia="宋体" w:cs="宋体"/>
                <w:b/>
                <w:bCs/>
                <w:color w:val="000000" w:themeColor="text1"/>
                <w:kern w:val="0"/>
                <w:szCs w:val="21"/>
                <w:highlight w:val="none"/>
                <w:lang w:val="en-US" w:eastAsia="zh-CN"/>
                <w14:textFill>
                  <w14:solidFill>
                    <w14:schemeClr w14:val="tx1"/>
                  </w14:solidFill>
                </w14:textFill>
              </w:rPr>
            </w:pPr>
            <w:r>
              <w:rPr>
                <w:rFonts w:hint="eastAsia" w:ascii="宋体" w:hAnsi="宋体" w:eastAsia="宋体" w:cs="宋体"/>
                <w:b/>
                <w:bCs/>
                <w:color w:val="000000" w:themeColor="text1"/>
                <w:kern w:val="0"/>
                <w:szCs w:val="21"/>
                <w:highlight w:val="none"/>
                <w:lang w:val="en-US" w:eastAsia="zh-CN"/>
                <w14:textFill>
                  <w14:solidFill>
                    <w14:schemeClr w14:val="tx1"/>
                  </w14:solidFill>
                </w14:textFill>
              </w:rPr>
              <w:t>氨氮水质在线分析仪</w:t>
            </w:r>
          </w:p>
          <w:p>
            <w:pPr>
              <w:numPr>
                <w:ilvl w:val="0"/>
                <w:numId w:val="1"/>
              </w:numPr>
              <w:autoSpaceDE w:val="0"/>
              <w:autoSpaceDN w:val="0"/>
              <w:snapToGrid w:val="0"/>
              <w:spacing w:line="400" w:lineRule="exact"/>
              <w:ind w:firstLine="0" w:firstLineChars="0"/>
              <w:rPr>
                <w:rFonts w:hint="default" w:ascii="宋体" w:hAnsi="宋体" w:eastAsia="宋体" w:cs="宋体"/>
                <w:b/>
                <w:bCs/>
                <w:color w:val="000000" w:themeColor="text1"/>
                <w:kern w:val="0"/>
                <w:szCs w:val="21"/>
                <w:highlight w:val="none"/>
                <w:lang w:val="en-US" w:eastAsia="zh-CN"/>
                <w14:textFill>
                  <w14:solidFill>
                    <w14:schemeClr w14:val="tx1"/>
                  </w14:solidFill>
                </w14:textFill>
              </w:rPr>
            </w:pPr>
            <w:r>
              <w:rPr>
                <w:rFonts w:hint="default" w:ascii="宋体" w:hAnsi="宋体" w:eastAsia="宋体" w:cs="宋体"/>
                <w:b/>
                <w:bCs/>
                <w:color w:val="000000" w:themeColor="text1"/>
                <w:kern w:val="0"/>
                <w:szCs w:val="21"/>
                <w:highlight w:val="none"/>
                <w:lang w:val="en-US" w:eastAsia="zh-CN"/>
                <w14:textFill>
                  <w14:solidFill>
                    <w14:schemeClr w14:val="tx1"/>
                  </w14:solidFill>
                </w14:textFill>
              </w:rPr>
              <w:t>化学需氧量水质自动分析仪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916" w:type="dxa"/>
            <w:vMerge w:val="continue"/>
            <w:noWrap/>
            <w:vAlign w:val="center"/>
          </w:tcPr>
          <w:p>
            <w:pPr>
              <w:autoSpaceDE w:val="0"/>
              <w:autoSpaceDN w:val="0"/>
              <w:snapToGrid w:val="0"/>
              <w:spacing w:line="400" w:lineRule="exact"/>
              <w:ind w:firstLine="0" w:firstLineChars="0"/>
              <w:jc w:val="center"/>
              <w:rPr>
                <w:rFonts w:hint="eastAsia" w:ascii="宋体" w:hAnsi="宋体" w:eastAsia="宋体" w:cs="宋体"/>
                <w:color w:val="000000" w:themeColor="text1"/>
                <w:kern w:val="0"/>
                <w:szCs w:val="21"/>
                <w:highlight w:val="none"/>
                <w14:textFill>
                  <w14:solidFill>
                    <w14:schemeClr w14:val="tx1"/>
                  </w14:solidFill>
                </w14:textFill>
              </w:rPr>
            </w:pPr>
          </w:p>
        </w:tc>
        <w:tc>
          <w:tcPr>
            <w:tcW w:w="1905" w:type="dxa"/>
            <w:noWrap/>
            <w:vAlign w:val="center"/>
          </w:tcPr>
          <w:p>
            <w:pPr>
              <w:autoSpaceDE w:val="0"/>
              <w:autoSpaceDN w:val="0"/>
              <w:snapToGrid w:val="0"/>
              <w:spacing w:line="400" w:lineRule="exact"/>
              <w:ind w:firstLine="0" w:firstLineChars="0"/>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其他说明</w:t>
            </w:r>
          </w:p>
        </w:tc>
        <w:tc>
          <w:tcPr>
            <w:tcW w:w="7007" w:type="dxa"/>
            <w:noWrap/>
            <w:vAlign w:val="center"/>
          </w:tcPr>
          <w:p>
            <w:pPr>
              <w:autoSpaceDE w:val="0"/>
              <w:autoSpaceDN w:val="0"/>
              <w:snapToGrid w:val="0"/>
              <w:spacing w:line="400" w:lineRule="exact"/>
              <w:ind w:firstLine="0" w:firstLineChars="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单一产品采购项目提供相同品牌产品且通过资格审查、符合性审查的不同投标人参加同一合同项下投标的、按一家投标人计算。评审后得分最高的同品牌投标人获得中标人推荐资格；评审得分相同的，报价低的投标人获得中标人推荐资格。报价及得分均相同的，采取随机抽取方式确定。其他同品牌投标人不作为中标候选人。非单一产品采购项目、多家投标人提供的核心产品品牌相同的、按前款规定处理。项目核心产品由采购人在</w:t>
            </w:r>
            <w:r>
              <w:rPr>
                <w:rFonts w:hint="eastAsia" w:ascii="宋体" w:hAnsi="宋体" w:eastAsia="宋体" w:cs="宋体"/>
                <w:color w:val="000000" w:themeColor="text1"/>
                <w:kern w:val="0"/>
                <w:szCs w:val="21"/>
                <w:highlight w:val="none"/>
                <w:lang w:val="en-US" w:eastAsia="zh-CN"/>
                <w14:textFill>
                  <w14:solidFill>
                    <w14:schemeClr w14:val="tx1"/>
                  </w14:solidFill>
                </w14:textFill>
              </w:rPr>
              <w:t>招标</w:t>
            </w:r>
            <w:r>
              <w:rPr>
                <w:rFonts w:hint="eastAsia" w:ascii="宋体" w:hAnsi="宋体" w:eastAsia="宋体" w:cs="宋体"/>
                <w:color w:val="000000" w:themeColor="text1"/>
                <w:kern w:val="0"/>
                <w:szCs w:val="21"/>
                <w:highlight w:val="none"/>
                <w14:textFill>
                  <w14:solidFill>
                    <w14:schemeClr w14:val="tx1"/>
                  </w14:solidFill>
                </w14:textFill>
              </w:rPr>
              <w:t>文件中载明。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916" w:type="dxa"/>
            <w:vMerge w:val="continue"/>
            <w:noWrap/>
            <w:vAlign w:val="center"/>
          </w:tcPr>
          <w:p>
            <w:pPr>
              <w:autoSpaceDE w:val="0"/>
              <w:autoSpaceDN w:val="0"/>
              <w:snapToGrid w:val="0"/>
              <w:spacing w:line="400" w:lineRule="exact"/>
              <w:ind w:firstLine="0" w:firstLineChars="0"/>
              <w:jc w:val="center"/>
              <w:rPr>
                <w:rFonts w:hint="eastAsia" w:ascii="宋体" w:hAnsi="宋体" w:eastAsia="宋体" w:cs="宋体"/>
                <w:color w:val="000000" w:themeColor="text1"/>
                <w:kern w:val="0"/>
                <w:szCs w:val="21"/>
                <w:highlight w:val="none"/>
                <w14:textFill>
                  <w14:solidFill>
                    <w14:schemeClr w14:val="tx1"/>
                  </w14:solidFill>
                </w14:textFill>
              </w:rPr>
            </w:pPr>
          </w:p>
        </w:tc>
        <w:tc>
          <w:tcPr>
            <w:tcW w:w="1905" w:type="dxa"/>
            <w:noWrap/>
            <w:vAlign w:val="center"/>
          </w:tcPr>
          <w:p>
            <w:pPr>
              <w:autoSpaceDE w:val="0"/>
              <w:autoSpaceDN w:val="0"/>
              <w:snapToGrid w:val="0"/>
              <w:spacing w:line="400" w:lineRule="exact"/>
              <w:ind w:firstLine="0" w:firstLineChars="0"/>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lang w:eastAsia="zh-CN"/>
                <w14:textFill>
                  <w14:solidFill>
                    <w14:schemeClr w14:val="tx1"/>
                  </w14:solidFill>
                </w14:textFill>
              </w:rPr>
              <w:t>政府采购政策执行</w:t>
            </w:r>
          </w:p>
        </w:tc>
        <w:tc>
          <w:tcPr>
            <w:tcW w:w="7007" w:type="dxa"/>
            <w:noWrap/>
            <w:vAlign w:val="center"/>
          </w:tcPr>
          <w:p>
            <w:pPr>
              <w:autoSpaceDE w:val="0"/>
              <w:autoSpaceDN w:val="0"/>
              <w:snapToGrid w:val="0"/>
              <w:spacing w:line="400" w:lineRule="exact"/>
              <w:ind w:firstLine="0" w:firstLineChars="0"/>
              <w:rPr>
                <w:rFonts w:hint="eastAsia" w:ascii="宋体" w:hAnsi="宋体" w:eastAsia="宋体" w:cs="宋体"/>
                <w:color w:val="000000" w:themeColor="text1"/>
                <w:kern w:val="0"/>
                <w:szCs w:val="21"/>
                <w:highlight w:val="none"/>
                <w:lang w:eastAsia="zh-CN"/>
                <w14:textFill>
                  <w14:solidFill>
                    <w14:schemeClr w14:val="tx1"/>
                  </w14:solidFill>
                </w14:textFill>
              </w:rPr>
            </w:pPr>
            <w:r>
              <w:rPr>
                <w:rFonts w:hint="eastAsia" w:ascii="宋体" w:hAnsi="宋体" w:eastAsia="宋体" w:cs="宋体"/>
                <w:color w:val="000000" w:themeColor="text1"/>
                <w:kern w:val="0"/>
                <w:szCs w:val="21"/>
                <w:highlight w:val="none"/>
                <w:lang w:eastAsia="zh-CN"/>
                <w14:textFill>
                  <w14:solidFill>
                    <w14:schemeClr w14:val="tx1"/>
                  </w14:solidFill>
                </w14:textFill>
              </w:rPr>
              <w:t>（一）为贯彻落实财库〔2020〕46号，财政部、工业和信息化部关于印发《政府采购促进中小企业发展管理办法》和财库〔2022〕19号《关于进一步加大政府采购支持中小企业力度的通知》的通知，本项目鼓励中小企业参与投标，中小企业划型标准以工信部联企业〔2011〕300号，工业和信息化部、国家统计局、国家发展和改革委员会、财政部关于印发《中小企业划型标准规定的通知》为依据，关于投标报价评分中给予小型和微型企业制造的采购标的价格优惠的说明：</w:t>
            </w:r>
          </w:p>
          <w:p>
            <w:pPr>
              <w:autoSpaceDE w:val="0"/>
              <w:autoSpaceDN w:val="0"/>
              <w:snapToGrid w:val="0"/>
              <w:spacing w:line="400" w:lineRule="exact"/>
              <w:ind w:firstLine="0" w:firstLineChars="0"/>
              <w:rPr>
                <w:rFonts w:hint="eastAsia" w:ascii="宋体" w:hAnsi="宋体" w:eastAsia="宋体" w:cs="宋体"/>
                <w:color w:val="000000" w:themeColor="text1"/>
                <w:kern w:val="0"/>
                <w:szCs w:val="21"/>
                <w:highlight w:val="none"/>
                <w:lang w:eastAsia="zh-CN"/>
                <w14:textFill>
                  <w14:solidFill>
                    <w14:schemeClr w14:val="tx1"/>
                  </w14:solidFill>
                </w14:textFill>
              </w:rPr>
            </w:pPr>
            <w:r>
              <w:rPr>
                <w:rFonts w:hint="eastAsia" w:ascii="宋体" w:hAnsi="宋体" w:eastAsia="宋体" w:cs="宋体"/>
                <w:color w:val="000000" w:themeColor="text1"/>
                <w:kern w:val="0"/>
                <w:szCs w:val="21"/>
                <w:highlight w:val="none"/>
                <w:lang w:eastAsia="zh-CN"/>
                <w14:textFill>
                  <w14:solidFill>
                    <w14:schemeClr w14:val="tx1"/>
                  </w14:solidFill>
                </w14:textFill>
              </w:rPr>
              <w:t>1、对于经主管预算单位统筹后未预留份额专门面向中小企业采购的采购项目，以及预留份额项目中的非预留部分采购包，采购人、采购代理机构应当对符合本办法规定的小型和微型企业制造的采购标的报价给予20%的扣除，用扣除后的价格参加评审；本项目针对小型和微型企业制造的采购标的价格</w:t>
            </w:r>
            <w:r>
              <w:rPr>
                <w:rFonts w:hint="eastAsia" w:ascii="宋体" w:hAnsi="宋体" w:eastAsia="宋体" w:cs="宋体"/>
                <w:color w:val="000000" w:themeColor="text1"/>
                <w:kern w:val="0"/>
                <w:szCs w:val="21"/>
                <w:highlight w:val="none"/>
                <w:lang w:val="en-US" w:eastAsia="zh-CN"/>
                <w14:textFill>
                  <w14:solidFill>
                    <w14:schemeClr w14:val="tx1"/>
                  </w14:solidFill>
                </w14:textFill>
              </w:rPr>
              <w:t>给予优惠</w:t>
            </w:r>
            <w:r>
              <w:rPr>
                <w:rFonts w:hint="eastAsia" w:ascii="宋体" w:hAnsi="宋体" w:eastAsia="宋体" w:cs="宋体"/>
                <w:color w:val="000000" w:themeColor="text1"/>
                <w:kern w:val="0"/>
                <w:szCs w:val="21"/>
                <w:highlight w:val="none"/>
                <w:lang w:eastAsia="zh-CN"/>
                <w14:textFill>
                  <w14:solidFill>
                    <w14:schemeClr w14:val="tx1"/>
                  </w14:solidFill>
                </w14:textFill>
              </w:rPr>
              <w:t>扣除，用扣除后的价格参与评审。</w:t>
            </w:r>
          </w:p>
          <w:p>
            <w:pPr>
              <w:autoSpaceDE w:val="0"/>
              <w:autoSpaceDN w:val="0"/>
              <w:snapToGrid w:val="0"/>
              <w:spacing w:line="400" w:lineRule="exact"/>
              <w:ind w:firstLine="0" w:firstLineChars="0"/>
              <w:rPr>
                <w:rFonts w:hint="eastAsia" w:ascii="宋体" w:hAnsi="宋体" w:eastAsia="宋体" w:cs="宋体"/>
                <w:color w:val="000000" w:themeColor="text1"/>
                <w:kern w:val="0"/>
                <w:szCs w:val="21"/>
                <w:highlight w:val="none"/>
                <w:lang w:eastAsia="zh-CN"/>
                <w14:textFill>
                  <w14:solidFill>
                    <w14:schemeClr w14:val="tx1"/>
                  </w14:solidFill>
                </w14:textFill>
              </w:rPr>
            </w:pPr>
            <w:r>
              <w:rPr>
                <w:rFonts w:hint="eastAsia" w:ascii="宋体" w:hAnsi="宋体" w:eastAsia="宋体" w:cs="宋体"/>
                <w:color w:val="000000" w:themeColor="text1"/>
                <w:kern w:val="0"/>
                <w:szCs w:val="21"/>
                <w:highlight w:val="none"/>
                <w:lang w:eastAsia="zh-CN"/>
                <w14:textFill>
                  <w14:solidFill>
                    <w14:schemeClr w14:val="tx1"/>
                  </w14:solidFill>
                </w14:textFill>
              </w:rPr>
              <w:t>2、中小企业参加政府采购活动，应当出具财库〔2020〕46号规定的《中小企业声明函》，否则不得享受相关中小企业扶持政策。</w:t>
            </w:r>
          </w:p>
          <w:p>
            <w:pPr>
              <w:autoSpaceDE w:val="0"/>
              <w:autoSpaceDN w:val="0"/>
              <w:snapToGrid w:val="0"/>
              <w:spacing w:line="400" w:lineRule="exact"/>
              <w:ind w:firstLine="0" w:firstLineChars="0"/>
              <w:rPr>
                <w:rFonts w:hint="eastAsia" w:ascii="宋体" w:hAnsi="宋体" w:eastAsia="宋体" w:cs="宋体"/>
                <w:color w:val="000000" w:themeColor="text1"/>
                <w:kern w:val="0"/>
                <w:szCs w:val="21"/>
                <w:highlight w:val="none"/>
                <w:lang w:eastAsia="zh-CN"/>
                <w14:textFill>
                  <w14:solidFill>
                    <w14:schemeClr w14:val="tx1"/>
                  </w14:solidFill>
                </w14:textFill>
              </w:rPr>
            </w:pPr>
            <w:r>
              <w:rPr>
                <w:rFonts w:hint="eastAsia" w:ascii="宋体" w:hAnsi="宋体" w:eastAsia="宋体" w:cs="宋体"/>
                <w:color w:val="000000" w:themeColor="text1"/>
                <w:kern w:val="0"/>
                <w:szCs w:val="21"/>
                <w:highlight w:val="none"/>
                <w:lang w:eastAsia="zh-CN"/>
                <w14:textFill>
                  <w14:solidFill>
                    <w14:schemeClr w14:val="tx1"/>
                  </w14:solidFill>
                </w14:textFill>
              </w:rPr>
              <w:t>3、依据规定享受扶持政策获得政府采购合同的，小微企业不得将合同分包给大中型企业，中型企业不得将合同分包给大型企业。</w:t>
            </w:r>
          </w:p>
          <w:p>
            <w:pPr>
              <w:autoSpaceDE w:val="0"/>
              <w:autoSpaceDN w:val="0"/>
              <w:snapToGrid w:val="0"/>
              <w:spacing w:line="400" w:lineRule="exact"/>
              <w:ind w:firstLine="0" w:firstLineChars="0"/>
              <w:rPr>
                <w:rFonts w:hint="eastAsia" w:ascii="宋体" w:hAnsi="宋体" w:eastAsia="宋体" w:cs="宋体"/>
                <w:color w:val="000000" w:themeColor="text1"/>
                <w:kern w:val="0"/>
                <w:szCs w:val="21"/>
                <w:highlight w:val="none"/>
                <w:lang w:eastAsia="zh-CN"/>
                <w14:textFill>
                  <w14:solidFill>
                    <w14:schemeClr w14:val="tx1"/>
                  </w14:solidFill>
                </w14:textFill>
              </w:rPr>
            </w:pPr>
            <w:r>
              <w:rPr>
                <w:rFonts w:hint="eastAsia" w:ascii="宋体" w:hAnsi="宋体" w:eastAsia="宋体" w:cs="宋体"/>
                <w:color w:val="000000" w:themeColor="text1"/>
                <w:kern w:val="0"/>
                <w:szCs w:val="21"/>
                <w:highlight w:val="none"/>
                <w:lang w:eastAsia="zh-CN"/>
                <w14:textFill>
                  <w14:solidFill>
                    <w14:schemeClr w14:val="tx1"/>
                  </w14:solidFill>
                </w14:textFill>
              </w:rPr>
              <w:t>（二）根据《财政部、司法部关于政府采购支持监狱企业发展有关问题的通知》（财库〔2014〕68号）规定，本项目支持监狱企业参与政府采购活动。监狱企业参加本项目投标时，须提供由省级以上监狱管理局、戒毒管理局（含新疆生产建设兵团）出具的属于监狱企业的证明文件，视同小型、微型企业，享受评审中价格等政府采购促进中小企业发展的政府采购政策，监狱企业属于小型、微型企业的，不重复享受政策。</w:t>
            </w:r>
          </w:p>
          <w:p>
            <w:pPr>
              <w:autoSpaceDE w:val="0"/>
              <w:autoSpaceDN w:val="0"/>
              <w:snapToGrid w:val="0"/>
              <w:spacing w:line="400" w:lineRule="exact"/>
              <w:ind w:firstLine="0" w:firstLineChars="0"/>
              <w:rPr>
                <w:rFonts w:hint="eastAsia" w:ascii="宋体" w:hAnsi="宋体" w:eastAsia="宋体" w:cs="宋体"/>
                <w:color w:val="000000" w:themeColor="text1"/>
                <w:kern w:val="0"/>
                <w:szCs w:val="21"/>
                <w:highlight w:val="none"/>
                <w:lang w:eastAsia="zh-CN"/>
                <w14:textFill>
                  <w14:solidFill>
                    <w14:schemeClr w14:val="tx1"/>
                  </w14:solidFill>
                </w14:textFill>
              </w:rPr>
            </w:pPr>
            <w:r>
              <w:rPr>
                <w:rFonts w:hint="eastAsia" w:ascii="宋体" w:hAnsi="宋体" w:eastAsia="宋体" w:cs="宋体"/>
                <w:color w:val="000000" w:themeColor="text1"/>
                <w:kern w:val="0"/>
                <w:szCs w:val="21"/>
                <w:highlight w:val="none"/>
                <w:lang w:eastAsia="zh-CN"/>
                <w14:textFill>
                  <w14:solidFill>
                    <w14:schemeClr w14:val="tx1"/>
                  </w14:solidFill>
                </w14:textFill>
              </w:rPr>
              <w:t>（三）根据《关于促进残疾人就业政府采购政策的通知》（财库〔2017〕141号）文件规定，本项目支持残疾人福利性单位参与政府采购活动。符合条件的残疾人福利性单位参加本项目投标时，应当提供本通知规定的《残疾人福利性单位声明函》，并对声明的真实性负责，视同小型、微型企业，享受评审中价格等政府采购促进中小企业发展的政府采购政策，残疾人福利性单位属于小型、微型企业的，不重复享受政策。</w:t>
            </w:r>
          </w:p>
          <w:p>
            <w:pPr>
              <w:autoSpaceDE w:val="0"/>
              <w:autoSpaceDN w:val="0"/>
              <w:snapToGrid w:val="0"/>
              <w:spacing w:line="400" w:lineRule="exact"/>
              <w:ind w:firstLine="0" w:firstLineChars="0"/>
              <w:rPr>
                <w:rFonts w:hint="eastAsia" w:asciiTheme="minorEastAsia" w:hAnsiTheme="minorEastAsia" w:eastAsiaTheme="minorEastAsia" w:cstheme="minorEastAsia"/>
                <w:color w:val="000000" w:themeColor="text1"/>
                <w:kern w:val="0"/>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lang w:eastAsia="zh-CN"/>
                <w14:textFill>
                  <w14:solidFill>
                    <w14:schemeClr w14:val="tx1"/>
                  </w14:solidFill>
                </w14:textFill>
              </w:rPr>
              <w:t>（四）根据财库[2019]9号《财政部、发展改革委、生态环境部、市场监管总局关于调整优化节能产品、环境标志产品政府采购执行机制的通知》、财库[2019]18 号《财政部、生态环境部关于印发环境标志产品政府采购品目清单的通知》、财库[2019]19号《财政部、发展改革委关于印发节能产品政府采购品目清单的通知》文件规定，本项目如涉及到节能产品、环境标志产品政府采购品目清单内的产品，将依据国家确定的认证机构出具的、处于有效期之内的节能产品、环境标志产品认证证书，对获得证书的产品实施优先采购或强制采购。以上所指的“节能产品政府采购品目清单”在中国政府采购网(http://www.ccgp.gov.cn/)发布，“环境标志产品政府采购品目清单”在中国政府采购网(http://www.ccgp.gov.cn/)发布，均以国家有关部门公布的有效期内的清单为准。</w:t>
            </w:r>
          </w:p>
          <w:p>
            <w:pPr>
              <w:autoSpaceDE w:val="0"/>
              <w:autoSpaceDN w:val="0"/>
              <w:snapToGrid w:val="0"/>
              <w:spacing w:line="400" w:lineRule="exact"/>
              <w:ind w:firstLine="0" w:firstLineChars="0"/>
              <w:rPr>
                <w:rFonts w:hint="eastAsia" w:asciiTheme="minorEastAsia" w:hAnsiTheme="minorEastAsia" w:eastAsiaTheme="minorEastAsia" w:cstheme="minorEastAsia"/>
                <w:b/>
                <w:bCs/>
                <w:color w:val="FF0000"/>
                <w:kern w:val="0"/>
                <w:szCs w:val="21"/>
                <w:highlight w:val="none"/>
                <w:lang w:eastAsia="zh-CN"/>
              </w:rPr>
            </w:pPr>
            <w:r>
              <w:rPr>
                <w:rFonts w:hint="eastAsia" w:asciiTheme="minorEastAsia" w:hAnsiTheme="minorEastAsia" w:eastAsiaTheme="minorEastAsia" w:cstheme="minorEastAsia"/>
                <w:b/>
                <w:bCs/>
                <w:color w:val="FF0000"/>
                <w:kern w:val="0"/>
                <w:szCs w:val="21"/>
                <w:highlight w:val="none"/>
                <w:lang w:eastAsia="zh-CN"/>
              </w:rPr>
              <w:t>本项目采购的产品如属于品目清单强制采购范围的，投标人应当在投标文件中提供该产品处于有效期之内的节能产品认证证书(国家确定的认证机构出具的)，否则其投标文件按无效处理。(实质性要求)。</w:t>
            </w:r>
          </w:p>
          <w:p>
            <w:pPr>
              <w:autoSpaceDE w:val="0"/>
              <w:autoSpaceDN w:val="0"/>
              <w:snapToGrid w:val="0"/>
              <w:spacing w:line="400" w:lineRule="exact"/>
              <w:ind w:firstLine="0" w:firstLineChars="0"/>
              <w:rPr>
                <w:rFonts w:hint="eastAsia" w:asciiTheme="minorEastAsia" w:hAnsiTheme="minorEastAsia" w:eastAsiaTheme="minorEastAsia" w:cstheme="minorEastAsia"/>
                <w:color w:val="000000" w:themeColor="text1"/>
                <w:kern w:val="0"/>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lang w:eastAsia="zh-CN"/>
                <w14:textFill>
                  <w14:solidFill>
                    <w14:schemeClr w14:val="tx1"/>
                  </w14:solidFill>
                </w14:textFill>
              </w:rPr>
              <w:t>（五）支持本国产品内容</w:t>
            </w:r>
          </w:p>
          <w:p>
            <w:pPr>
              <w:autoSpaceDE w:val="0"/>
              <w:autoSpaceDN w:val="0"/>
              <w:snapToGrid w:val="0"/>
              <w:spacing w:line="400" w:lineRule="exact"/>
              <w:ind w:firstLine="0" w:firstLineChars="0"/>
              <w:rPr>
                <w:rFonts w:hint="eastAsia" w:asciiTheme="minorEastAsia" w:hAnsiTheme="minorEastAsia" w:eastAsiaTheme="minorEastAsia" w:cstheme="minorEastAsia"/>
                <w:color w:val="000000" w:themeColor="text1"/>
                <w:kern w:val="0"/>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lang w:eastAsia="zh-CN"/>
                <w14:textFill>
                  <w14:solidFill>
                    <w14:schemeClr w14:val="tx1"/>
                  </w14:solidFill>
                </w14:textFill>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autoSpaceDE w:val="0"/>
              <w:autoSpaceDN w:val="0"/>
              <w:snapToGrid w:val="0"/>
              <w:spacing w:line="400" w:lineRule="exact"/>
              <w:ind w:firstLine="0" w:firstLineChars="0"/>
              <w:rPr>
                <w:rFonts w:hint="eastAsia" w:asciiTheme="minorEastAsia" w:hAnsiTheme="minorEastAsia" w:eastAsiaTheme="minorEastAsia" w:cstheme="minorEastAsia"/>
                <w:color w:val="000000" w:themeColor="text1"/>
                <w:kern w:val="0"/>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lang w:eastAsia="zh-CN"/>
                <w14:textFill>
                  <w14:solidFill>
                    <w14:schemeClr w14:val="tx1"/>
                  </w14:solidFill>
                </w14:textFill>
              </w:rPr>
              <w:t>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 80%以上时，依法对该供应商提供的全部产品给予价格评审优惠，即对该供应商提供的全部产品的总报价给予20%的价格扣除，用扣除后的价格参与评审。</w:t>
            </w:r>
          </w:p>
          <w:p>
            <w:pPr>
              <w:autoSpaceDE w:val="0"/>
              <w:autoSpaceDN w:val="0"/>
              <w:snapToGrid w:val="0"/>
              <w:spacing w:line="400" w:lineRule="exact"/>
              <w:ind w:firstLine="0" w:firstLineChars="0"/>
              <w:rPr>
                <w:rFonts w:hint="eastAsia" w:asciiTheme="minorEastAsia" w:hAnsiTheme="minorEastAsia" w:eastAsiaTheme="minorEastAsia" w:cstheme="minorEastAsia"/>
                <w:color w:val="000000" w:themeColor="text1"/>
                <w:kern w:val="0"/>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lang w:eastAsia="zh-CN"/>
                <w14:textFill>
                  <w14:solidFill>
                    <w14:schemeClr w14:val="tx1"/>
                  </w14:solidFill>
                </w14:textFill>
              </w:rPr>
              <w:t>供应商对其提供的产品出具《关于符合本国产品标准的声明函》（以下简称《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w:t>
            </w:r>
          </w:p>
          <w:p>
            <w:pPr>
              <w:autoSpaceDE w:val="0"/>
              <w:autoSpaceDN w:val="0"/>
              <w:snapToGrid w:val="0"/>
              <w:spacing w:line="400" w:lineRule="exact"/>
              <w:ind w:firstLine="0" w:firstLineChars="0"/>
              <w:rPr>
                <w:rFonts w:hint="eastAsia" w:ascii="宋体" w:hAnsi="宋体" w:eastAsia="宋体" w:cs="宋体"/>
                <w:color w:val="000000" w:themeColor="text1"/>
                <w:kern w:val="0"/>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lang w:eastAsia="zh-CN"/>
                <w14:textFill>
                  <w14:solidFill>
                    <w14:schemeClr w14:val="tx1"/>
                  </w14:solidFill>
                </w14:textFill>
              </w:rPr>
              <w:t>根据《关于贯彻落实〈国务院办公厅关于在政府采购中实施本国产品标准及相关政策的通知&gt;的意见》（财库〔2025〕30号）的规定，评审中发现《声明函》内容含义不明确、同类事项与投标文件表述不一致或者有明显文字错误等情况的，评标委员会应当以书面形式要求供应商作出必要的澄清、说明或者补正。经澄清、说明或者补正的《声明函》仍然不符合《通知》规定要求的，供应商提供的相关产品视为不符合本国产品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916" w:type="dxa"/>
            <w:vMerge w:val="continue"/>
            <w:noWrap/>
            <w:vAlign w:val="center"/>
          </w:tcPr>
          <w:p>
            <w:pPr>
              <w:autoSpaceDE w:val="0"/>
              <w:autoSpaceDN w:val="0"/>
              <w:snapToGrid w:val="0"/>
              <w:spacing w:line="400" w:lineRule="exact"/>
              <w:ind w:firstLine="0" w:firstLineChars="0"/>
              <w:jc w:val="center"/>
              <w:rPr>
                <w:rFonts w:hint="eastAsia" w:ascii="宋体" w:hAnsi="宋体" w:eastAsia="宋体" w:cs="宋体"/>
                <w:color w:val="000000" w:themeColor="text1"/>
                <w:kern w:val="0"/>
                <w:szCs w:val="21"/>
                <w:highlight w:val="none"/>
                <w14:textFill>
                  <w14:solidFill>
                    <w14:schemeClr w14:val="tx1"/>
                  </w14:solidFill>
                </w14:textFill>
              </w:rPr>
            </w:pPr>
          </w:p>
        </w:tc>
        <w:tc>
          <w:tcPr>
            <w:tcW w:w="1905" w:type="dxa"/>
            <w:noWrap/>
            <w:vAlign w:val="center"/>
          </w:tcPr>
          <w:p>
            <w:pPr>
              <w:autoSpaceDE w:val="0"/>
              <w:autoSpaceDN w:val="0"/>
              <w:snapToGrid w:val="0"/>
              <w:spacing w:line="400" w:lineRule="exact"/>
              <w:ind w:firstLine="0" w:firstLineChars="0"/>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采购代理服务费</w:t>
            </w:r>
          </w:p>
        </w:tc>
        <w:tc>
          <w:tcPr>
            <w:tcW w:w="7007" w:type="dxa"/>
            <w:noWrap/>
            <w:vAlign w:val="center"/>
          </w:tcPr>
          <w:p>
            <w:pPr>
              <w:pageBreakBefore w:val="0"/>
              <w:kinsoku/>
              <w:wordWrap/>
              <w:overflowPunct/>
              <w:topLinePunct w:val="0"/>
              <w:autoSpaceDE w:val="0"/>
              <w:autoSpaceDN w:val="0"/>
              <w:bidi w:val="0"/>
              <w:adjustRightInd w:val="0"/>
              <w:spacing w:line="400" w:lineRule="exact"/>
              <w:ind w:left="0" w:leftChars="0" w:firstLine="0" w:firstLineChars="0"/>
              <w:jc w:val="both"/>
              <w:rPr>
                <w:rFonts w:hint="eastAsia" w:ascii="宋体" w:hAnsi="宋体" w:eastAsia="宋体" w:cs="宋体"/>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1.本项目代理服务费按不高于“豫招协〔2023〕2号”规定的收费标准收取，领取中标通知书时向采购代理机构一次性付清。本项目中标服务费的收取按差额定率累进法计算，单标段上限不超过10万元；</w:t>
            </w:r>
          </w:p>
          <w:p>
            <w:pPr>
              <w:pageBreakBefore w:val="0"/>
              <w:kinsoku/>
              <w:wordWrap/>
              <w:overflowPunct/>
              <w:topLinePunct w:val="0"/>
              <w:autoSpaceDE w:val="0"/>
              <w:autoSpaceDN w:val="0"/>
              <w:bidi w:val="0"/>
              <w:adjustRightInd w:val="0"/>
              <w:spacing w:line="400" w:lineRule="exact"/>
              <w:ind w:left="0" w:leftChars="0" w:firstLine="0" w:firstLineChars="0"/>
              <w:jc w:val="both"/>
              <w:rPr>
                <w:rFonts w:hint="eastAsia" w:ascii="宋体" w:hAnsi="宋体" w:eastAsia="宋体" w:cs="宋体"/>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2.收费标准：</w:t>
            </w:r>
          </w:p>
          <w:p>
            <w:pPr>
              <w:pageBreakBefore w:val="0"/>
              <w:kinsoku/>
              <w:wordWrap/>
              <w:overflowPunct/>
              <w:topLinePunct w:val="0"/>
              <w:autoSpaceDE w:val="0"/>
              <w:autoSpaceDN w:val="0"/>
              <w:bidi w:val="0"/>
              <w:adjustRightInd w:val="0"/>
              <w:spacing w:line="400" w:lineRule="exact"/>
              <w:ind w:left="0" w:leftChars="0" w:firstLine="0" w:firstLineChars="0"/>
              <w:jc w:val="both"/>
              <w:rPr>
                <w:rFonts w:hint="eastAsia" w:ascii="宋体" w:hAnsi="宋体" w:eastAsia="宋体" w:cs="宋体"/>
                <w:color w:val="000000" w:themeColor="text1"/>
                <w:kern w:val="0"/>
                <w:sz w:val="21"/>
                <w:szCs w:val="21"/>
                <w:highlight w:val="none"/>
                <w:u w:val="none"/>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预算金额的100万（含）以下部分费率</w:t>
            </w:r>
            <w:r>
              <w:rPr>
                <w:rFonts w:hint="eastAsia" w:ascii="宋体" w:hAnsi="宋体" w:eastAsia="宋体" w:cs="宋体"/>
                <w:color w:val="000000" w:themeColor="text1"/>
                <w:kern w:val="0"/>
                <w:sz w:val="21"/>
                <w:szCs w:val="21"/>
                <w:highlight w:val="none"/>
                <w:u w:val="none"/>
                <w:lang w:val="en-US" w:eastAsia="zh-CN"/>
                <w14:textFill>
                  <w14:solidFill>
                    <w14:schemeClr w14:val="tx1"/>
                  </w14:solidFill>
                </w14:textFill>
              </w:rPr>
              <w:t>为</w:t>
            </w:r>
            <w:r>
              <w:rPr>
                <w:rFonts w:hint="eastAsia" w:ascii="宋体" w:hAnsi="宋体" w:eastAsia="宋体" w:cs="宋体"/>
                <w:color w:val="000000" w:themeColor="text1"/>
                <w:kern w:val="0"/>
                <w:sz w:val="21"/>
                <w:szCs w:val="21"/>
                <w:highlight w:val="none"/>
                <w:u w:val="single"/>
                <w:lang w:val="en-US" w:eastAsia="zh-CN"/>
                <w14:textFill>
                  <w14:solidFill>
                    <w14:schemeClr w14:val="tx1"/>
                  </w14:solidFill>
                </w14:textFill>
              </w:rPr>
              <w:t>1.7%</w:t>
            </w:r>
            <w:r>
              <w:rPr>
                <w:rFonts w:hint="eastAsia" w:ascii="宋体" w:hAnsi="宋体" w:eastAsia="宋体" w:cs="宋体"/>
                <w:color w:val="000000" w:themeColor="text1"/>
                <w:kern w:val="0"/>
                <w:sz w:val="21"/>
                <w:szCs w:val="21"/>
                <w:highlight w:val="none"/>
                <w:u w:val="none"/>
                <w:lang w:val="en-US" w:eastAsia="zh-CN"/>
                <w14:textFill>
                  <w14:solidFill>
                    <w14:schemeClr w14:val="tx1"/>
                  </w14:solidFill>
                </w14:textFill>
              </w:rPr>
              <w:t>；</w:t>
            </w:r>
          </w:p>
          <w:p>
            <w:pPr>
              <w:pageBreakBefore w:val="0"/>
              <w:kinsoku/>
              <w:wordWrap/>
              <w:overflowPunct/>
              <w:topLinePunct w:val="0"/>
              <w:autoSpaceDE w:val="0"/>
              <w:autoSpaceDN w:val="0"/>
              <w:bidi w:val="0"/>
              <w:adjustRightInd w:val="0"/>
              <w:spacing w:line="400" w:lineRule="exact"/>
              <w:ind w:left="0" w:leftChars="0" w:firstLine="0" w:firstLineChars="0"/>
              <w:jc w:val="both"/>
              <w:rPr>
                <w:rFonts w:hint="eastAsia" w:ascii="宋体" w:hAnsi="宋体" w:eastAsia="宋体" w:cs="宋体"/>
                <w:color w:val="000000" w:themeColor="text1"/>
                <w:kern w:val="0"/>
                <w:sz w:val="21"/>
                <w:szCs w:val="21"/>
                <w:highlight w:val="none"/>
                <w:u w:val="none"/>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u w:val="none"/>
                <w:lang w:val="en-US" w:eastAsia="zh-CN"/>
                <w14:textFill>
                  <w14:solidFill>
                    <w14:schemeClr w14:val="tx1"/>
                  </w14:solidFill>
                </w14:textFill>
              </w:rPr>
              <w:t>预算金额的100万以上－500万（含）部分费率为</w:t>
            </w:r>
            <w:r>
              <w:rPr>
                <w:rFonts w:hint="eastAsia" w:ascii="宋体" w:hAnsi="宋体" w:eastAsia="宋体" w:cs="宋体"/>
                <w:color w:val="000000" w:themeColor="text1"/>
                <w:kern w:val="0"/>
                <w:sz w:val="21"/>
                <w:szCs w:val="21"/>
                <w:highlight w:val="none"/>
                <w:u w:val="single"/>
                <w:lang w:val="en-US" w:eastAsia="zh-CN"/>
                <w14:textFill>
                  <w14:solidFill>
                    <w14:schemeClr w14:val="tx1"/>
                  </w14:solidFill>
                </w14:textFill>
              </w:rPr>
              <w:t>1.2%</w:t>
            </w:r>
            <w:r>
              <w:rPr>
                <w:rFonts w:hint="eastAsia" w:ascii="宋体" w:hAnsi="宋体" w:eastAsia="宋体" w:cs="宋体"/>
                <w:color w:val="000000" w:themeColor="text1"/>
                <w:kern w:val="0"/>
                <w:sz w:val="21"/>
                <w:szCs w:val="21"/>
                <w:highlight w:val="none"/>
                <w:u w:val="none"/>
                <w:lang w:val="en-US" w:eastAsia="zh-CN"/>
                <w14:textFill>
                  <w14:solidFill>
                    <w14:schemeClr w14:val="tx1"/>
                  </w14:solidFill>
                </w14:textFill>
              </w:rPr>
              <w:t>；</w:t>
            </w:r>
          </w:p>
          <w:p>
            <w:pPr>
              <w:pageBreakBefore w:val="0"/>
              <w:kinsoku/>
              <w:wordWrap/>
              <w:overflowPunct/>
              <w:topLinePunct w:val="0"/>
              <w:autoSpaceDE w:val="0"/>
              <w:autoSpaceDN w:val="0"/>
              <w:bidi w:val="0"/>
              <w:adjustRightInd w:val="0"/>
              <w:spacing w:line="400" w:lineRule="exact"/>
              <w:ind w:left="0" w:leftChars="0" w:firstLine="0" w:firstLineChars="0"/>
              <w:jc w:val="both"/>
              <w:rPr>
                <w:rFonts w:hint="eastAsia" w:ascii="宋体" w:hAnsi="宋体" w:eastAsia="宋体" w:cs="宋体"/>
                <w:color w:val="000000" w:themeColor="text1"/>
                <w:kern w:val="0"/>
                <w:sz w:val="21"/>
                <w:szCs w:val="21"/>
                <w:highlight w:val="none"/>
                <w:u w:val="none"/>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u w:val="none"/>
                <w:lang w:val="en-US" w:eastAsia="zh-CN"/>
                <w14:textFill>
                  <w14:solidFill>
                    <w14:schemeClr w14:val="tx1"/>
                  </w14:solidFill>
                </w14:textFill>
              </w:rPr>
              <w:t>预算金额的500万以上-1000万（含）部分费率为</w:t>
            </w:r>
            <w:r>
              <w:rPr>
                <w:rFonts w:hint="eastAsia" w:ascii="宋体" w:hAnsi="宋体" w:eastAsia="宋体" w:cs="宋体"/>
                <w:color w:val="000000" w:themeColor="text1"/>
                <w:kern w:val="0"/>
                <w:sz w:val="21"/>
                <w:szCs w:val="21"/>
                <w:highlight w:val="none"/>
                <w:u w:val="single"/>
                <w:lang w:val="en-US" w:eastAsia="zh-CN"/>
                <w14:textFill>
                  <w14:solidFill>
                    <w14:schemeClr w14:val="tx1"/>
                  </w14:solidFill>
                </w14:textFill>
              </w:rPr>
              <w:t>0.8%</w:t>
            </w:r>
            <w:r>
              <w:rPr>
                <w:rFonts w:hint="eastAsia" w:ascii="宋体" w:hAnsi="宋体" w:eastAsia="宋体" w:cs="宋体"/>
                <w:color w:val="000000" w:themeColor="text1"/>
                <w:kern w:val="0"/>
                <w:sz w:val="21"/>
                <w:szCs w:val="21"/>
                <w:highlight w:val="none"/>
                <w:u w:val="none"/>
                <w:lang w:val="en-US" w:eastAsia="zh-CN"/>
                <w14:textFill>
                  <w14:solidFill>
                    <w14:schemeClr w14:val="tx1"/>
                  </w14:solidFill>
                </w14:textFill>
              </w:rPr>
              <w:t>；</w:t>
            </w:r>
          </w:p>
          <w:p>
            <w:pPr>
              <w:autoSpaceDE w:val="0"/>
              <w:autoSpaceDN w:val="0"/>
              <w:snapToGrid w:val="0"/>
              <w:spacing w:line="400" w:lineRule="exact"/>
              <w:ind w:firstLine="0" w:firstLineChars="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u w:val="none"/>
                <w:lang w:val="en-US" w:eastAsia="zh-CN"/>
                <w14:textFill>
                  <w14:solidFill>
                    <w14:schemeClr w14:val="tx1"/>
                  </w14:solidFill>
                </w14:textFill>
              </w:rPr>
              <w:t>预算金额的1000万以上－5000万（含）部分费率为</w:t>
            </w:r>
            <w:r>
              <w:rPr>
                <w:rFonts w:hint="eastAsia" w:ascii="宋体" w:hAnsi="宋体" w:eastAsia="宋体" w:cs="宋体"/>
                <w:color w:val="000000" w:themeColor="text1"/>
                <w:kern w:val="0"/>
                <w:sz w:val="21"/>
                <w:szCs w:val="21"/>
                <w:highlight w:val="none"/>
                <w:u w:val="single"/>
                <w:lang w:val="en-US" w:eastAsia="zh-CN"/>
                <w14:textFill>
                  <w14:solidFill>
                    <w14:schemeClr w14:val="tx1"/>
                  </w14:solidFill>
                </w14:textFill>
              </w:rPr>
              <w:t>0.5%</w:t>
            </w:r>
            <w:r>
              <w:rPr>
                <w:rFonts w:hint="eastAsia" w:ascii="宋体" w:hAnsi="宋体" w:eastAsia="宋体" w:cs="宋体"/>
                <w:color w:val="000000" w:themeColor="text1"/>
                <w:kern w:val="0"/>
                <w:sz w:val="21"/>
                <w:szCs w:val="21"/>
                <w:highlight w:val="none"/>
                <w:u w:val="none"/>
                <w:lang w:val="en-US" w:eastAsia="zh-CN"/>
                <w14:textFill>
                  <w14:solidFill>
                    <w14:schemeClr w14:val="tx1"/>
                  </w14:solidFill>
                </w14:textFill>
              </w:rPr>
              <w:t>；</w:t>
            </w:r>
          </w:p>
        </w:tc>
      </w:tr>
      <w:bookmarkEnd w:id="63"/>
      <w:bookmarkEnd w:id="64"/>
      <w:bookmarkEnd w:id="65"/>
    </w:tbl>
    <w:p>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br w:type="page"/>
      </w:r>
    </w:p>
    <w:p>
      <w:pPr>
        <w:pStyle w:val="6"/>
        <w:spacing w:line="400" w:lineRule="exact"/>
        <w:ind w:firstLine="422"/>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1.总则</w:t>
      </w:r>
    </w:p>
    <w:p>
      <w:pPr>
        <w:widowControl/>
        <w:tabs>
          <w:tab w:val="left" w:pos="350"/>
        </w:tabs>
        <w:spacing w:line="400" w:lineRule="exact"/>
        <w:ind w:firstLine="422"/>
        <w:jc w:val="lef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1.1项目概况</w:t>
      </w:r>
      <w:r>
        <w:rPr>
          <w:rFonts w:hint="eastAsia" w:ascii="宋体" w:hAnsi="宋体" w:eastAsia="宋体" w:cs="宋体"/>
          <w:color w:val="000000" w:themeColor="text1"/>
          <w:highlight w:val="none"/>
          <w14:textFill>
            <w14:solidFill>
              <w14:schemeClr w14:val="tx1"/>
            </w14:solidFill>
          </w14:textFill>
        </w:rPr>
        <w:tab/>
      </w:r>
    </w:p>
    <w:p>
      <w:pPr>
        <w:widowControl/>
        <w:tabs>
          <w:tab w:val="left" w:pos="350"/>
        </w:tabs>
        <w:spacing w:line="400" w:lineRule="exact"/>
        <w:ind w:firstLine="42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1.1.1根据《中华人民共和国政府采购法》等有关法律、法规和规章的规定，本招标项目已具备招标条件，现对本项目进行公开招标。</w:t>
      </w:r>
    </w:p>
    <w:p>
      <w:pPr>
        <w:widowControl/>
        <w:tabs>
          <w:tab w:val="left" w:pos="350"/>
        </w:tabs>
        <w:spacing w:line="400" w:lineRule="exact"/>
        <w:ind w:firstLine="42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1.1.2采购人：见投标人须知前附表。</w:t>
      </w:r>
    </w:p>
    <w:p>
      <w:pPr>
        <w:widowControl/>
        <w:tabs>
          <w:tab w:val="left" w:pos="350"/>
        </w:tabs>
        <w:spacing w:line="400" w:lineRule="exact"/>
        <w:ind w:firstLine="42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1.1.3采购</w:t>
      </w:r>
      <w:r>
        <w:rPr>
          <w:rFonts w:hint="eastAsia" w:ascii="宋体" w:hAnsi="宋体" w:eastAsia="宋体" w:cs="宋体"/>
          <w:color w:val="000000" w:themeColor="text1"/>
          <w:szCs w:val="21"/>
          <w:highlight w:val="none"/>
          <w:lang w:val="en-US" w:eastAsia="zh-CN"/>
          <w14:textFill>
            <w14:solidFill>
              <w14:schemeClr w14:val="tx1"/>
            </w14:solidFill>
          </w14:textFill>
        </w:rPr>
        <w:t>代理</w:t>
      </w:r>
      <w:r>
        <w:rPr>
          <w:rFonts w:hint="eastAsia" w:ascii="宋体" w:hAnsi="宋体" w:eastAsia="宋体" w:cs="宋体"/>
          <w:color w:val="000000" w:themeColor="text1"/>
          <w:szCs w:val="21"/>
          <w:highlight w:val="none"/>
          <w14:textFill>
            <w14:solidFill>
              <w14:schemeClr w14:val="tx1"/>
            </w14:solidFill>
          </w14:textFill>
        </w:rPr>
        <w:t>机构：见投标人须知前附表。</w:t>
      </w:r>
    </w:p>
    <w:p>
      <w:pPr>
        <w:widowControl/>
        <w:tabs>
          <w:tab w:val="left" w:pos="350"/>
        </w:tabs>
        <w:spacing w:line="400" w:lineRule="exact"/>
        <w:ind w:firstLine="42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1.1.4项目名称：见投标人须知前附表。</w:t>
      </w:r>
    </w:p>
    <w:p>
      <w:pPr>
        <w:widowControl/>
        <w:tabs>
          <w:tab w:val="left" w:pos="350"/>
        </w:tabs>
        <w:spacing w:line="400" w:lineRule="exact"/>
        <w:ind w:firstLine="42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1.1.5招标方式：见投标人须知前附表。</w:t>
      </w:r>
    </w:p>
    <w:p>
      <w:pPr>
        <w:widowControl/>
        <w:tabs>
          <w:tab w:val="left" w:pos="350"/>
        </w:tabs>
        <w:spacing w:line="400" w:lineRule="exact"/>
        <w:ind w:firstLine="42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1.1.6预算价（最高限价）：见投标人须知前附表。</w:t>
      </w:r>
    </w:p>
    <w:p>
      <w:pPr>
        <w:widowControl/>
        <w:tabs>
          <w:tab w:val="left" w:pos="350"/>
        </w:tabs>
        <w:spacing w:line="400" w:lineRule="exact"/>
        <w:ind w:firstLine="422"/>
        <w:jc w:val="lef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1.2资金来源和落实情况</w:t>
      </w:r>
    </w:p>
    <w:p>
      <w:pPr>
        <w:widowControl/>
        <w:tabs>
          <w:tab w:val="left" w:pos="350"/>
        </w:tabs>
        <w:spacing w:line="400" w:lineRule="exact"/>
        <w:ind w:firstLine="42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1.2.1资金来源及落实情况：见投标人须知前附表。</w:t>
      </w:r>
    </w:p>
    <w:p>
      <w:pPr>
        <w:widowControl/>
        <w:tabs>
          <w:tab w:val="left" w:pos="350"/>
        </w:tabs>
        <w:spacing w:line="400" w:lineRule="exact"/>
        <w:ind w:firstLine="42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1.2.2出资比例：见投标人须知前附表。</w:t>
      </w:r>
    </w:p>
    <w:p>
      <w:pPr>
        <w:widowControl/>
        <w:tabs>
          <w:tab w:val="left" w:pos="350"/>
        </w:tabs>
        <w:spacing w:line="400" w:lineRule="exact"/>
        <w:ind w:firstLine="422"/>
        <w:jc w:val="lef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1.3采购内容、质量要求、交货期、质保期</w:t>
      </w:r>
    </w:p>
    <w:p>
      <w:pPr>
        <w:widowControl/>
        <w:tabs>
          <w:tab w:val="left" w:pos="350"/>
        </w:tabs>
        <w:spacing w:line="400" w:lineRule="exact"/>
        <w:ind w:firstLine="42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1.3.1采购内容：见投标人须知前附表。</w:t>
      </w:r>
    </w:p>
    <w:p>
      <w:pPr>
        <w:widowControl/>
        <w:tabs>
          <w:tab w:val="left" w:pos="350"/>
        </w:tabs>
        <w:spacing w:line="400" w:lineRule="exact"/>
        <w:ind w:firstLine="42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1.3.2质量要求：见投标人须知前附表。</w:t>
      </w:r>
    </w:p>
    <w:p>
      <w:pPr>
        <w:widowControl/>
        <w:tabs>
          <w:tab w:val="left" w:pos="350"/>
        </w:tabs>
        <w:spacing w:line="400" w:lineRule="exact"/>
        <w:ind w:firstLine="42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1.3.3交货期：见投标人须知前附表。</w:t>
      </w:r>
    </w:p>
    <w:p>
      <w:pPr>
        <w:widowControl/>
        <w:tabs>
          <w:tab w:val="left" w:pos="350"/>
        </w:tabs>
        <w:spacing w:line="400" w:lineRule="exact"/>
        <w:ind w:firstLine="42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1.3.4质保期：见投标人须知前附表。</w:t>
      </w:r>
    </w:p>
    <w:p>
      <w:pPr>
        <w:widowControl/>
        <w:spacing w:line="400" w:lineRule="exact"/>
        <w:ind w:firstLine="422"/>
        <w:jc w:val="left"/>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 xml:space="preserve">1.4投标人资格要求 </w:t>
      </w:r>
    </w:p>
    <w:p>
      <w:pPr>
        <w:widowControl/>
        <w:tabs>
          <w:tab w:val="left" w:pos="350"/>
        </w:tabs>
        <w:spacing w:line="400" w:lineRule="exact"/>
        <w:ind w:firstLine="42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1.4.1投标人资格要求：见投标人须知前附表。</w:t>
      </w:r>
    </w:p>
    <w:p>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1.4.2 合格的投标供应商不应有违法行为，在近三年内无不良经营行为。投标供应商如果在本次招标投标活动中，被有关管理部门认定有违法行为，采购人有权拒绝其投标、取消其中标资格。投标供应商须在投标文件中提供相关承诺，格式自拟，否则投标将被否决。</w:t>
      </w:r>
    </w:p>
    <w:p>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1.4.3 投标人不得存在下列情形：</w:t>
      </w:r>
    </w:p>
    <w:p>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（1）为采购人不具有独立法人资格的附属机构（单位）；</w:t>
      </w:r>
    </w:p>
    <w:p>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（2）被责令停业的；</w:t>
      </w:r>
    </w:p>
    <w:p>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（3）被暂停或取消投标资格的；</w:t>
      </w:r>
    </w:p>
    <w:p>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（4）财产被接管或冻结的；</w:t>
      </w:r>
    </w:p>
    <w:p>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（5）在最近三年内有骗取中标或严重违约的；</w:t>
      </w:r>
    </w:p>
    <w:p>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（6）在招标活动中曾出现过违规违纪行为的。</w:t>
      </w:r>
    </w:p>
    <w:p>
      <w:pPr>
        <w:widowControl/>
        <w:tabs>
          <w:tab w:val="left" w:pos="0"/>
        </w:tabs>
        <w:spacing w:line="400" w:lineRule="exact"/>
        <w:ind w:firstLine="422"/>
        <w:jc w:val="left"/>
        <w:rPr>
          <w:rFonts w:hint="eastAsia" w:ascii="宋体" w:hAnsi="宋体" w:eastAsia="宋体" w:cs="宋体"/>
          <w:b/>
          <w:color w:val="000000" w:themeColor="text1"/>
          <w:szCs w:val="21"/>
          <w:highlight w:val="none"/>
          <w14:textFill>
            <w14:solidFill>
              <w14:schemeClr w14:val="tx1"/>
            </w14:solidFill>
          </w14:textFill>
        </w:rPr>
      </w:pPr>
      <w:bookmarkStart w:id="66" w:name="_Toc297211670"/>
      <w:bookmarkEnd w:id="66"/>
      <w:r>
        <w:rPr>
          <w:rFonts w:hint="eastAsia" w:ascii="宋体" w:hAnsi="宋体" w:eastAsia="宋体" w:cs="宋体"/>
          <w:b/>
          <w:color w:val="000000" w:themeColor="text1"/>
          <w:szCs w:val="21"/>
          <w:highlight w:val="none"/>
          <w14:textFill>
            <w14:solidFill>
              <w14:schemeClr w14:val="tx1"/>
            </w14:solidFill>
          </w14:textFill>
        </w:rPr>
        <w:t>1.5 付款方式</w:t>
      </w:r>
    </w:p>
    <w:p>
      <w:pPr>
        <w:widowControl/>
        <w:spacing w:line="400" w:lineRule="exact"/>
        <w:ind w:firstLine="42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见投标人须知前附表。</w:t>
      </w:r>
    </w:p>
    <w:p>
      <w:pPr>
        <w:widowControl/>
        <w:numPr>
          <w:ilvl w:val="1"/>
          <w:numId w:val="2"/>
        </w:numPr>
        <w:tabs>
          <w:tab w:val="clear" w:pos="360"/>
        </w:tabs>
        <w:spacing w:line="400" w:lineRule="exact"/>
        <w:ind w:left="0" w:firstLine="422"/>
        <w:jc w:val="left"/>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费用承担</w:t>
      </w:r>
    </w:p>
    <w:p>
      <w:pPr>
        <w:widowControl/>
        <w:spacing w:line="400" w:lineRule="exact"/>
        <w:ind w:firstLine="42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投标人准备和参加投标活动发生的费用自理。</w:t>
      </w:r>
    </w:p>
    <w:p>
      <w:pPr>
        <w:widowControl/>
        <w:numPr>
          <w:ilvl w:val="1"/>
          <w:numId w:val="2"/>
        </w:numPr>
        <w:tabs>
          <w:tab w:val="clear" w:pos="360"/>
        </w:tabs>
        <w:spacing w:line="400" w:lineRule="exact"/>
        <w:ind w:left="0" w:firstLine="422"/>
        <w:jc w:val="left"/>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保密</w:t>
      </w:r>
    </w:p>
    <w:p>
      <w:pPr>
        <w:widowControl/>
        <w:spacing w:line="400" w:lineRule="exact"/>
        <w:ind w:firstLine="42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参与招标投标活动的各方应对招标文件和投标文件中的商业和技术等秘密保密，违者应对由此造成的后果承担法律责任。</w:t>
      </w:r>
    </w:p>
    <w:p>
      <w:pPr>
        <w:widowControl/>
        <w:numPr>
          <w:ilvl w:val="1"/>
          <w:numId w:val="2"/>
        </w:numPr>
        <w:tabs>
          <w:tab w:val="clear" w:pos="360"/>
        </w:tabs>
        <w:spacing w:line="400" w:lineRule="exact"/>
        <w:ind w:left="0" w:firstLine="422"/>
        <w:jc w:val="left"/>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语言文字</w:t>
      </w:r>
    </w:p>
    <w:p>
      <w:pPr>
        <w:widowControl/>
        <w:spacing w:line="400" w:lineRule="exact"/>
        <w:ind w:firstLine="42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除专用术语外，与招标投标有关的语言均使用中文。必要时专用术语应附有中文注释。</w:t>
      </w:r>
    </w:p>
    <w:p>
      <w:pPr>
        <w:widowControl/>
        <w:numPr>
          <w:ilvl w:val="1"/>
          <w:numId w:val="2"/>
        </w:numPr>
        <w:tabs>
          <w:tab w:val="clear" w:pos="360"/>
        </w:tabs>
        <w:spacing w:line="400" w:lineRule="exact"/>
        <w:ind w:left="0" w:firstLine="422"/>
        <w:jc w:val="left"/>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计量单位</w:t>
      </w:r>
    </w:p>
    <w:p>
      <w:pPr>
        <w:widowControl/>
        <w:spacing w:line="400" w:lineRule="exact"/>
        <w:ind w:firstLine="42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所有计量均采用中华人民共和国法定计量单位。</w:t>
      </w:r>
    </w:p>
    <w:p>
      <w:pPr>
        <w:pStyle w:val="6"/>
        <w:spacing w:line="400" w:lineRule="exact"/>
        <w:ind w:firstLine="422"/>
        <w:rPr>
          <w:rFonts w:hint="eastAsia" w:ascii="宋体" w:hAnsi="宋体" w:eastAsia="宋体" w:cs="宋体"/>
          <w:color w:val="000000" w:themeColor="text1"/>
          <w:sz w:val="21"/>
          <w:szCs w:val="21"/>
          <w:highlight w:val="none"/>
          <w14:textFill>
            <w14:solidFill>
              <w14:schemeClr w14:val="tx1"/>
            </w14:solidFill>
          </w14:textFill>
        </w:rPr>
      </w:pPr>
      <w:bookmarkStart w:id="67" w:name="_Toc244935164"/>
      <w:bookmarkEnd w:id="67"/>
      <w:bookmarkStart w:id="68" w:name="_Toc24501"/>
      <w:bookmarkEnd w:id="68"/>
      <w:bookmarkStart w:id="69" w:name="_Toc244934195"/>
      <w:bookmarkEnd w:id="69"/>
      <w:bookmarkStart w:id="70" w:name="_Toc191983616"/>
      <w:bookmarkEnd w:id="70"/>
      <w:bookmarkStart w:id="71" w:name="_Toc234213529"/>
      <w:bookmarkEnd w:id="71"/>
      <w:r>
        <w:rPr>
          <w:rFonts w:hint="eastAsia" w:ascii="宋体" w:hAnsi="宋体" w:eastAsia="宋体" w:cs="宋体"/>
          <w:color w:val="000000" w:themeColor="text1"/>
          <w:sz w:val="21"/>
          <w:szCs w:val="21"/>
          <w:highlight w:val="none"/>
          <w14:textFill>
            <w14:solidFill>
              <w14:schemeClr w14:val="tx1"/>
            </w14:solidFill>
          </w14:textFill>
        </w:rPr>
        <w:t>2. 招标文件</w:t>
      </w:r>
    </w:p>
    <w:p>
      <w:pPr>
        <w:spacing w:line="400" w:lineRule="exact"/>
        <w:ind w:firstLine="422"/>
        <w:rPr>
          <w:rFonts w:hint="eastAsia" w:ascii="宋体" w:hAnsi="宋体" w:eastAsia="宋体" w:cs="宋体"/>
          <w:b/>
          <w:color w:val="000000" w:themeColor="text1"/>
          <w:szCs w:val="21"/>
          <w:highlight w:val="none"/>
          <w14:textFill>
            <w14:solidFill>
              <w14:schemeClr w14:val="tx1"/>
            </w14:solidFill>
          </w14:textFill>
        </w:rPr>
      </w:pPr>
      <w:bookmarkStart w:id="72" w:name="_Toc297211672"/>
      <w:bookmarkEnd w:id="72"/>
      <w:r>
        <w:rPr>
          <w:rFonts w:hint="eastAsia" w:ascii="宋体" w:hAnsi="宋体" w:eastAsia="宋体" w:cs="宋体"/>
          <w:b/>
          <w:color w:val="000000" w:themeColor="text1"/>
          <w:szCs w:val="21"/>
          <w:highlight w:val="none"/>
          <w14:textFill>
            <w14:solidFill>
              <w14:schemeClr w14:val="tx1"/>
            </w14:solidFill>
          </w14:textFill>
        </w:rPr>
        <w:t>2.1招标文件的组成</w:t>
      </w:r>
    </w:p>
    <w:p>
      <w:pPr>
        <w:widowControl/>
        <w:spacing w:line="400" w:lineRule="exact"/>
        <w:ind w:firstLine="42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本招标文件包括：</w:t>
      </w:r>
    </w:p>
    <w:p>
      <w:pPr>
        <w:widowControl/>
        <w:numPr>
          <w:ilvl w:val="0"/>
          <w:numId w:val="3"/>
        </w:numPr>
        <w:tabs>
          <w:tab w:val="clear" w:pos="420"/>
        </w:tabs>
        <w:spacing w:line="400" w:lineRule="exact"/>
        <w:ind w:left="0" w:firstLine="42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招标公告；</w:t>
      </w:r>
    </w:p>
    <w:p>
      <w:pPr>
        <w:widowControl/>
        <w:numPr>
          <w:ilvl w:val="0"/>
          <w:numId w:val="3"/>
        </w:numPr>
        <w:tabs>
          <w:tab w:val="clear" w:pos="420"/>
        </w:tabs>
        <w:spacing w:line="400" w:lineRule="exact"/>
        <w:ind w:left="0" w:firstLine="42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投标人须知；</w:t>
      </w:r>
    </w:p>
    <w:p>
      <w:pPr>
        <w:widowControl/>
        <w:numPr>
          <w:ilvl w:val="0"/>
          <w:numId w:val="3"/>
        </w:numPr>
        <w:tabs>
          <w:tab w:val="clear" w:pos="420"/>
        </w:tabs>
        <w:spacing w:line="400" w:lineRule="exact"/>
        <w:ind w:left="0" w:firstLine="42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评标办法；</w:t>
      </w:r>
    </w:p>
    <w:p>
      <w:pPr>
        <w:widowControl/>
        <w:numPr>
          <w:ilvl w:val="0"/>
          <w:numId w:val="3"/>
        </w:numPr>
        <w:tabs>
          <w:tab w:val="clear" w:pos="420"/>
        </w:tabs>
        <w:spacing w:line="400" w:lineRule="exact"/>
        <w:ind w:left="0" w:firstLine="42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合同主要条款及格式；</w:t>
      </w:r>
    </w:p>
    <w:p>
      <w:pPr>
        <w:widowControl/>
        <w:numPr>
          <w:ilvl w:val="0"/>
          <w:numId w:val="3"/>
        </w:numPr>
        <w:tabs>
          <w:tab w:val="clear" w:pos="420"/>
        </w:tabs>
        <w:spacing w:line="400" w:lineRule="exact"/>
        <w:ind w:left="0" w:firstLine="42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采购项目产品技术标准与要求；</w:t>
      </w:r>
    </w:p>
    <w:p>
      <w:pPr>
        <w:widowControl/>
        <w:numPr>
          <w:ilvl w:val="0"/>
          <w:numId w:val="3"/>
        </w:numPr>
        <w:tabs>
          <w:tab w:val="clear" w:pos="420"/>
        </w:tabs>
        <w:spacing w:line="400" w:lineRule="exact"/>
        <w:ind w:left="0" w:firstLine="42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投标文件格式；</w:t>
      </w:r>
    </w:p>
    <w:p>
      <w:pPr>
        <w:widowControl/>
        <w:spacing w:line="400" w:lineRule="exact"/>
        <w:ind w:firstLine="42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根据本章第2.2.1款和第2.2.2款对招标文件所做的澄清、修改，构成招标文件的组成部分。</w:t>
      </w:r>
    </w:p>
    <w:p>
      <w:pPr>
        <w:spacing w:line="400" w:lineRule="exact"/>
        <w:ind w:firstLine="422"/>
        <w:rPr>
          <w:rFonts w:hint="eastAsia" w:ascii="宋体" w:hAnsi="宋体" w:eastAsia="宋体" w:cs="宋体"/>
          <w:b/>
          <w:color w:val="000000" w:themeColor="text1"/>
          <w:szCs w:val="21"/>
          <w:highlight w:val="none"/>
          <w14:textFill>
            <w14:solidFill>
              <w14:schemeClr w14:val="tx1"/>
            </w14:solidFill>
          </w14:textFill>
        </w:rPr>
      </w:pPr>
      <w:bookmarkStart w:id="73" w:name="_Toc472429287"/>
      <w:bookmarkEnd w:id="73"/>
      <w:bookmarkStart w:id="74" w:name="_Toc472337642"/>
      <w:bookmarkEnd w:id="74"/>
      <w:bookmarkStart w:id="75" w:name="_Toc30722"/>
      <w:r>
        <w:rPr>
          <w:rFonts w:hint="eastAsia" w:ascii="宋体" w:hAnsi="宋体" w:eastAsia="宋体" w:cs="宋体"/>
          <w:b/>
          <w:color w:val="000000" w:themeColor="text1"/>
          <w:szCs w:val="21"/>
          <w:highlight w:val="none"/>
          <w14:textFill>
            <w14:solidFill>
              <w14:schemeClr w14:val="tx1"/>
            </w14:solidFill>
          </w14:textFill>
        </w:rPr>
        <w:t>2.2 招标文件的澄清</w:t>
      </w:r>
    </w:p>
    <w:p>
      <w:pPr>
        <w:spacing w:line="400" w:lineRule="exact"/>
        <w:ind w:firstLine="420"/>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2.2.1投标人应仔细阅读和检查招标文件的全部内容。如发现缺页或附件不全，应及时向采购人提出，以便补齐。如有疑问，应在投标须知前附表规定的时间前以书面形式</w:t>
      </w:r>
      <w:r>
        <w:rPr>
          <w:rFonts w:hint="eastAsia" w:ascii="宋体" w:hAnsi="宋体" w:eastAsia="宋体" w:cs="宋体"/>
          <w:bCs/>
          <w:color w:val="000000" w:themeColor="text1"/>
          <w:szCs w:val="21"/>
          <w:highlight w:val="none"/>
          <w:lang w:eastAsia="zh-CN"/>
          <w14:textFill>
            <w14:solidFill>
              <w14:schemeClr w14:val="tx1"/>
            </w14:solidFill>
          </w14:textFill>
        </w:rPr>
        <w:t>（</w:t>
      </w:r>
      <w:r>
        <w:rPr>
          <w:rFonts w:hint="eastAsia" w:ascii="宋体" w:hAnsi="宋体" w:eastAsia="宋体" w:cs="宋体"/>
          <w:bCs/>
          <w:color w:val="000000" w:themeColor="text1"/>
          <w:szCs w:val="21"/>
          <w:highlight w:val="none"/>
          <w14:textFill>
            <w14:solidFill>
              <w14:schemeClr w14:val="tx1"/>
            </w14:solidFill>
          </w14:textFill>
        </w:rPr>
        <w:t>包括信函、电报、传真等可以有形地表现所载内容的形式，下同</w:t>
      </w:r>
      <w:r>
        <w:rPr>
          <w:rFonts w:hint="eastAsia" w:ascii="宋体" w:hAnsi="宋体" w:eastAsia="宋体" w:cs="宋体"/>
          <w:bCs/>
          <w:color w:val="000000" w:themeColor="text1"/>
          <w:szCs w:val="21"/>
          <w:highlight w:val="none"/>
          <w:lang w:eastAsia="zh-CN"/>
          <w14:textFill>
            <w14:solidFill>
              <w14:schemeClr w14:val="tx1"/>
            </w14:solidFill>
          </w14:textFill>
        </w:rPr>
        <w:t>）</w:t>
      </w:r>
      <w:r>
        <w:rPr>
          <w:rFonts w:hint="eastAsia" w:ascii="宋体" w:hAnsi="宋体" w:eastAsia="宋体" w:cs="宋体"/>
          <w:bCs/>
          <w:color w:val="000000" w:themeColor="text1"/>
          <w:szCs w:val="21"/>
          <w:highlight w:val="none"/>
          <w14:textFill>
            <w14:solidFill>
              <w14:schemeClr w14:val="tx1"/>
            </w14:solidFill>
          </w14:textFill>
        </w:rPr>
        <w:t>，要求采购人对招标文件予以澄清。</w:t>
      </w:r>
    </w:p>
    <w:p>
      <w:pPr>
        <w:spacing w:line="400" w:lineRule="exact"/>
        <w:ind w:firstLine="420"/>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2.2.2 招标文件的澄清将在投标须知前附表规定的投标截止时间15天前</w:t>
      </w:r>
      <w:r>
        <w:rPr>
          <w:rFonts w:hint="eastAsia" w:ascii="宋体" w:hAnsi="宋体" w:eastAsia="宋体" w:cs="宋体"/>
          <w:bCs/>
          <w:color w:val="000000" w:themeColor="text1"/>
          <w:szCs w:val="21"/>
          <w:highlight w:val="none"/>
          <w:lang w:eastAsia="zh-CN"/>
          <w14:textFill>
            <w14:solidFill>
              <w14:schemeClr w14:val="tx1"/>
            </w14:solidFill>
          </w14:textFill>
        </w:rPr>
        <w:t>，在</w:t>
      </w:r>
      <w:r>
        <w:rPr>
          <w:rFonts w:hint="eastAsia" w:ascii="宋体" w:hAnsi="宋体" w:eastAsia="宋体" w:cs="宋体"/>
          <w:bCs/>
          <w:color w:val="000000" w:themeColor="text1"/>
          <w:szCs w:val="21"/>
          <w:highlight w:val="none"/>
          <w14:textFill>
            <w14:solidFill>
              <w14:schemeClr w14:val="tx1"/>
            </w14:solidFill>
          </w14:textFill>
        </w:rPr>
        <w:t>信阳市公共资源交易系统“变更公告”或“答疑文件”将澄清内容予以发布，但不指明澄清问题的来源。如果澄清发出的时间距投标截止时间不足15天的，并且澄清的内容可能影响投标文件编制的，将相应延长投标截止时间。</w:t>
      </w:r>
    </w:p>
    <w:p>
      <w:pPr>
        <w:spacing w:line="400" w:lineRule="exact"/>
        <w:ind w:firstLine="420"/>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2.2.3 投标人应在投标文件递交截止时间前及时查看澄清内容，因投标人未及时查看而造成的后果自负。</w:t>
      </w:r>
    </w:p>
    <w:p>
      <w:pPr>
        <w:spacing w:line="400" w:lineRule="exact"/>
        <w:ind w:firstLine="420"/>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2.2.4 除非采购人认为确有必要答复，否则，采购人有权拒绝回复投标人在本章第2.2.1项规定的时间后的任何澄清要求。</w:t>
      </w:r>
    </w:p>
    <w:p>
      <w:pPr>
        <w:spacing w:line="400" w:lineRule="exact"/>
        <w:ind w:firstLine="422"/>
        <w:rPr>
          <w:rFonts w:hint="eastAsia" w:ascii="宋体" w:hAnsi="宋体" w:eastAsia="宋体" w:cs="宋体"/>
          <w:b/>
          <w:color w:val="000000" w:themeColor="text1"/>
          <w:szCs w:val="21"/>
          <w:highlight w:val="none"/>
          <w14:textFill>
            <w14:solidFill>
              <w14:schemeClr w14:val="tx1"/>
            </w14:solidFill>
          </w14:textFill>
        </w:rPr>
      </w:pPr>
      <w:bookmarkStart w:id="76" w:name="_Toc472429288"/>
      <w:bookmarkEnd w:id="76"/>
      <w:bookmarkStart w:id="77" w:name="_Toc472337643"/>
      <w:bookmarkEnd w:id="77"/>
      <w:r>
        <w:rPr>
          <w:rFonts w:hint="eastAsia" w:ascii="宋体" w:hAnsi="宋体" w:eastAsia="宋体" w:cs="宋体"/>
          <w:b/>
          <w:color w:val="000000" w:themeColor="text1"/>
          <w:szCs w:val="21"/>
          <w:highlight w:val="none"/>
          <w14:textFill>
            <w14:solidFill>
              <w14:schemeClr w14:val="tx1"/>
            </w14:solidFill>
          </w14:textFill>
        </w:rPr>
        <w:t>2.3 招标文件的修改</w:t>
      </w:r>
    </w:p>
    <w:p>
      <w:pPr>
        <w:spacing w:line="400" w:lineRule="exact"/>
        <w:ind w:firstLine="420"/>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2.3.1在投标截止时间15天前，采购人可以修改招标文件。如有修改，应在信阳市公共资源交易系统“变更公告”或“答疑文件”将修改内容予以发布。如果修改的内容可能影响投标文件编制且发出的时间距投标截止时间不足15天，相应延长投标截止时间。</w:t>
      </w:r>
    </w:p>
    <w:p>
      <w:pPr>
        <w:spacing w:line="400" w:lineRule="exact"/>
        <w:ind w:firstLine="420"/>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2.3.2当招标文件的澄清、修改、补充等在同一内容的表述上不一致时，以最后在信阳市公共资源交易系统发出的文件为准。</w:t>
      </w:r>
    </w:p>
    <w:p>
      <w:pPr>
        <w:spacing w:line="400" w:lineRule="exact"/>
        <w:ind w:firstLine="420"/>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2.3.3投标人应在投标文件递交截止时间前及时查看修改内容，因投标人未及时查看而造成的后果自负。</w:t>
      </w:r>
    </w:p>
    <w:bookmarkEnd w:id="75"/>
    <w:p>
      <w:pPr>
        <w:pStyle w:val="6"/>
        <w:spacing w:line="400" w:lineRule="exact"/>
        <w:ind w:firstLine="422"/>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 投标文件</w:t>
      </w:r>
    </w:p>
    <w:p>
      <w:pPr>
        <w:spacing w:line="400" w:lineRule="exact"/>
        <w:ind w:firstLine="422"/>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3.1投标文件的组成</w:t>
      </w:r>
    </w:p>
    <w:p>
      <w:pPr>
        <w:pStyle w:val="24"/>
        <w:spacing w:line="400" w:lineRule="exact"/>
        <w:ind w:firstLineChars="200"/>
        <w:rPr>
          <w:rFonts w:hint="eastAsia" w:ascii="宋体" w:hAnsi="宋体" w:eastAsia="宋体" w:cs="宋体"/>
          <w:bCs/>
          <w:color w:val="000000" w:themeColor="text1"/>
          <w:szCs w:val="21"/>
          <w:highlight w:val="none"/>
          <w:lang w:val="en-US" w:eastAsia="zh-CN"/>
          <w14:textFill>
            <w14:solidFill>
              <w14:schemeClr w14:val="tx1"/>
            </w14:solidFill>
          </w14:textFill>
        </w:rPr>
      </w:pPr>
      <w:bookmarkStart w:id="78" w:name="_Toc297211674"/>
      <w:r>
        <w:rPr>
          <w:rFonts w:hint="eastAsia" w:ascii="宋体" w:hAnsi="宋体" w:eastAsia="宋体" w:cs="宋体"/>
          <w:bCs/>
          <w:color w:val="000000" w:themeColor="text1"/>
          <w:szCs w:val="21"/>
          <w:highlight w:val="none"/>
          <w:lang w:val="en-US" w:eastAsia="zh-CN"/>
          <w14:textFill>
            <w14:solidFill>
              <w14:schemeClr w14:val="tx1"/>
            </w14:solidFill>
          </w14:textFill>
        </w:rPr>
        <w:t>详见“第六章投标文件格式”</w:t>
      </w:r>
    </w:p>
    <w:bookmarkEnd w:id="78"/>
    <w:p>
      <w:pPr>
        <w:spacing w:line="400" w:lineRule="exact"/>
        <w:ind w:firstLine="422"/>
        <w:rPr>
          <w:rFonts w:hint="eastAsia" w:ascii="宋体" w:hAnsi="宋体" w:eastAsia="宋体" w:cs="宋体"/>
          <w:b w:val="0"/>
          <w:bCs/>
          <w:color w:val="000000" w:themeColor="text1"/>
          <w:szCs w:val="21"/>
          <w:highlight w:val="none"/>
          <w14:textFill>
            <w14:solidFill>
              <w14:schemeClr w14:val="tx1"/>
            </w14:solidFill>
          </w14:textFill>
        </w:rPr>
      </w:pPr>
      <w:r>
        <w:rPr>
          <w:rFonts w:hint="eastAsia" w:ascii="宋体" w:hAnsi="宋体" w:eastAsia="宋体" w:cs="宋体"/>
          <w:b w:val="0"/>
          <w:bCs/>
          <w:color w:val="000000" w:themeColor="text1"/>
          <w:szCs w:val="21"/>
          <w:highlight w:val="none"/>
          <w14:textFill>
            <w14:solidFill>
              <w14:schemeClr w14:val="tx1"/>
            </w14:solidFill>
          </w14:textFill>
        </w:rPr>
        <w:t>3.2 投标报价</w:t>
      </w:r>
    </w:p>
    <w:p>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3.2.1投标人应按招标文件、招标文件澄清（答疑）纪要、招标文件修改补充通知及相关技术要求进行报价。</w:t>
      </w:r>
    </w:p>
    <w:p>
      <w:pPr>
        <w:spacing w:line="400" w:lineRule="exact"/>
        <w:ind w:firstLine="422"/>
        <w:rPr>
          <w:rFonts w:hint="eastAsia" w:ascii="宋体" w:hAnsi="宋体" w:eastAsia="宋体" w:cs="宋体"/>
          <w:b w:val="0"/>
          <w:bCs/>
          <w:color w:val="000000" w:themeColor="text1"/>
          <w:szCs w:val="21"/>
          <w:highlight w:val="none"/>
          <w14:textFill>
            <w14:solidFill>
              <w14:schemeClr w14:val="tx1"/>
            </w14:solidFill>
          </w14:textFill>
        </w:rPr>
      </w:pPr>
      <w:r>
        <w:rPr>
          <w:rFonts w:hint="eastAsia" w:ascii="宋体" w:hAnsi="宋体" w:eastAsia="宋体" w:cs="宋体"/>
          <w:b w:val="0"/>
          <w:bCs/>
          <w:color w:val="000000" w:themeColor="text1"/>
          <w:szCs w:val="21"/>
          <w:highlight w:val="none"/>
          <w14:textFill>
            <w14:solidFill>
              <w14:schemeClr w14:val="tx1"/>
            </w14:solidFill>
          </w14:textFill>
        </w:rPr>
        <w:t>3.2.2本项目设预算价（最高限价）（见投标人须知前附表），投标人的报价不得超过采购人发布的预算价（最高限价），否则其投标</w:t>
      </w:r>
      <w:r>
        <w:rPr>
          <w:rFonts w:hint="eastAsia" w:ascii="宋体" w:hAnsi="宋体" w:eastAsia="宋体" w:cs="宋体"/>
          <w:b w:val="0"/>
          <w:bCs/>
          <w:color w:val="000000" w:themeColor="text1"/>
          <w:szCs w:val="21"/>
          <w:highlight w:val="none"/>
          <w:lang w:eastAsia="zh-CN"/>
          <w14:textFill>
            <w14:solidFill>
              <w14:schemeClr w14:val="tx1"/>
            </w14:solidFill>
          </w14:textFill>
        </w:rPr>
        <w:t>作</w:t>
      </w:r>
      <w:r>
        <w:rPr>
          <w:rFonts w:hint="eastAsia" w:ascii="宋体" w:hAnsi="宋体" w:eastAsia="宋体" w:cs="宋体"/>
          <w:b w:val="0"/>
          <w:bCs/>
          <w:color w:val="000000" w:themeColor="text1"/>
          <w:szCs w:val="21"/>
          <w:highlight w:val="none"/>
          <w14:textFill>
            <w14:solidFill>
              <w14:schemeClr w14:val="tx1"/>
            </w14:solidFill>
          </w14:textFill>
        </w:rPr>
        <w:t>无效投标处理。</w:t>
      </w:r>
    </w:p>
    <w:p>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3.2.3本项目的投标总报价以3.2.1条为依据由投标人自主报价，即投标人根据招标项目的具体内容、现场情况、技术要求等自主报价，投标人的报价不得低于企业成本。</w:t>
      </w:r>
    </w:p>
    <w:p>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3.2.4投标人的投标总报价应包括本次购置货物所有的品种、数量、运杂费、保险费、税费、安装费、特种工具费、调试费、保管费、水电费、技术服务费（含售后服务费）、培训费、检验费、手续</w:t>
      </w:r>
      <w:r>
        <w:rPr>
          <w:rFonts w:hint="eastAsia" w:ascii="宋体" w:hAnsi="宋体" w:eastAsia="宋体" w:cs="宋体"/>
          <w:color w:val="000000" w:themeColor="text1"/>
          <w:szCs w:val="21"/>
          <w:highlight w:val="none"/>
          <w:lang w:eastAsia="zh-CN"/>
          <w14:textFill>
            <w14:solidFill>
              <w14:schemeClr w14:val="tx1"/>
            </w14:solidFill>
          </w14:textFill>
        </w:rPr>
        <w:t>费及</w:t>
      </w:r>
      <w:r>
        <w:rPr>
          <w:rFonts w:hint="eastAsia" w:ascii="宋体" w:hAnsi="宋体" w:eastAsia="宋体" w:cs="宋体"/>
          <w:color w:val="000000" w:themeColor="text1"/>
          <w:szCs w:val="21"/>
          <w:highlight w:val="none"/>
          <w14:textFill>
            <w14:solidFill>
              <w14:schemeClr w14:val="tx1"/>
            </w14:solidFill>
          </w14:textFill>
        </w:rPr>
        <w:t>相关部门验收费、计量检定费及货物验收合格正式交付使用前所发生的一切费用（货物交付采购人正常使用前所发生的一切费用）。</w:t>
      </w:r>
    </w:p>
    <w:p>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3.2.5 投标人的投标总报价具有唯一性，采购人不接受任何可变价，投标人的投标报价理解为所有费用（3.2.4条所列各项等一切费用），投标人的投标报价如有漏项，视为已经包含在投标报价内。</w:t>
      </w:r>
    </w:p>
    <w:p>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3.2.6供应商对所提供的全部资料的合法性、真实性</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有效性、</w:t>
      </w:r>
      <w:r>
        <w:rPr>
          <w:rFonts w:hint="eastAsia" w:ascii="宋体" w:hAnsi="宋体" w:eastAsia="宋体" w:cs="宋体"/>
          <w:color w:val="000000" w:themeColor="text1"/>
          <w:szCs w:val="21"/>
          <w:highlight w:val="none"/>
          <w14:textFill>
            <w14:solidFill>
              <w14:schemeClr w14:val="tx1"/>
            </w14:solidFill>
          </w14:textFill>
        </w:rPr>
        <w:t>做出响应承诺，格式自拟，否则投标将被否决。</w:t>
      </w:r>
    </w:p>
    <w:p>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3.2.7投标人负责国外生产的货物的进口手续办理（如有的话）。用外汇购入某些投标货物，需折合人民币计入总报价中；</w:t>
      </w:r>
    </w:p>
    <w:p>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3.2.8投标总报价是评标的重要依据，但不是唯一依据，最低报价不是中标的决定因素；</w:t>
      </w:r>
    </w:p>
    <w:p>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3.2.9全部报价均应以人民币为计量币种，并以人民币进行结算。</w:t>
      </w:r>
    </w:p>
    <w:p>
      <w:pPr>
        <w:spacing w:line="400" w:lineRule="exact"/>
        <w:ind w:firstLine="422"/>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3.3</w:t>
      </w:r>
      <w:r>
        <w:rPr>
          <w:rFonts w:hint="eastAsia" w:ascii="宋体" w:hAnsi="宋体" w:eastAsia="宋体" w:cs="宋体"/>
          <w:b/>
          <w:bCs/>
          <w:color w:val="000000" w:themeColor="text1"/>
          <w:szCs w:val="21"/>
          <w:highlight w:val="none"/>
          <w:lang w:val="zh-CN"/>
          <w14:textFill>
            <w14:solidFill>
              <w14:schemeClr w14:val="tx1"/>
            </w14:solidFill>
          </w14:textFill>
        </w:rPr>
        <w:t>小型微型企业认定及评标价格评审（非专门面向中小企业适用）</w:t>
      </w:r>
    </w:p>
    <w:tbl>
      <w:tblPr>
        <w:tblStyle w:val="25"/>
        <w:tblW w:w="90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1"/>
        <w:gridCol w:w="1561"/>
        <w:gridCol w:w="1492"/>
        <w:gridCol w:w="2273"/>
        <w:gridCol w:w="20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91" w:type="dxa"/>
            <w:noWrap/>
            <w:vAlign w:val="center"/>
          </w:tcPr>
          <w:p>
            <w:pPr>
              <w:spacing w:line="400" w:lineRule="exact"/>
              <w:ind w:firstLine="420"/>
              <w:rPr>
                <w:rFonts w:hint="eastAsia" w:ascii="宋体" w:hAnsi="宋体" w:eastAsia="宋体" w:cs="宋体"/>
                <w:color w:val="000000" w:themeColor="text1"/>
                <w:szCs w:val="21"/>
                <w:highlight w:val="none"/>
                <w:lang w:val="zh-CN"/>
                <w14:textFill>
                  <w14:solidFill>
                    <w14:schemeClr w14:val="tx1"/>
                  </w14:solidFill>
                </w14:textFill>
              </w:rPr>
            </w:pPr>
            <w:r>
              <w:rPr>
                <w:rFonts w:hint="eastAsia" w:ascii="宋体" w:hAnsi="宋体" w:eastAsia="宋体" w:cs="宋体"/>
                <w:color w:val="000000" w:themeColor="text1"/>
                <w:szCs w:val="21"/>
                <w:highlight w:val="none"/>
                <w:lang w:val="zh-CN"/>
                <w14:textFill>
                  <w14:solidFill>
                    <w14:schemeClr w14:val="tx1"/>
                  </w14:solidFill>
                </w14:textFill>
              </w:rPr>
              <w:t>内容</w:t>
            </w:r>
          </w:p>
        </w:tc>
        <w:tc>
          <w:tcPr>
            <w:tcW w:w="1561" w:type="dxa"/>
            <w:noWrap/>
            <w:vAlign w:val="center"/>
          </w:tcPr>
          <w:p>
            <w:pPr>
              <w:spacing w:line="400" w:lineRule="exact"/>
              <w:ind w:firstLine="420"/>
              <w:rPr>
                <w:rFonts w:hint="eastAsia" w:ascii="宋体" w:hAnsi="宋体" w:eastAsia="宋体" w:cs="宋体"/>
                <w:color w:val="000000" w:themeColor="text1"/>
                <w:szCs w:val="21"/>
                <w:highlight w:val="none"/>
                <w:lang w:val="zh-CN"/>
                <w14:textFill>
                  <w14:solidFill>
                    <w14:schemeClr w14:val="tx1"/>
                  </w14:solidFill>
                </w14:textFill>
              </w:rPr>
            </w:pPr>
            <w:r>
              <w:rPr>
                <w:rFonts w:hint="eastAsia" w:ascii="宋体" w:hAnsi="宋体" w:eastAsia="宋体" w:cs="宋体"/>
                <w:color w:val="000000" w:themeColor="text1"/>
                <w:szCs w:val="21"/>
                <w:highlight w:val="none"/>
                <w:lang w:val="zh-CN"/>
                <w14:textFill>
                  <w14:solidFill>
                    <w14:schemeClr w14:val="tx1"/>
                  </w14:solidFill>
                </w14:textFill>
              </w:rPr>
              <w:t>大型企业</w:t>
            </w:r>
          </w:p>
        </w:tc>
        <w:tc>
          <w:tcPr>
            <w:tcW w:w="1492" w:type="dxa"/>
            <w:noWrap/>
            <w:vAlign w:val="center"/>
          </w:tcPr>
          <w:p>
            <w:pPr>
              <w:spacing w:line="400" w:lineRule="exact"/>
              <w:ind w:firstLine="420"/>
              <w:rPr>
                <w:rFonts w:hint="eastAsia" w:ascii="宋体" w:hAnsi="宋体" w:eastAsia="宋体" w:cs="宋体"/>
                <w:color w:val="000000" w:themeColor="text1"/>
                <w:szCs w:val="21"/>
                <w:highlight w:val="none"/>
                <w:lang w:val="zh-CN"/>
                <w14:textFill>
                  <w14:solidFill>
                    <w14:schemeClr w14:val="tx1"/>
                  </w14:solidFill>
                </w14:textFill>
              </w:rPr>
            </w:pPr>
            <w:r>
              <w:rPr>
                <w:rFonts w:hint="eastAsia" w:ascii="宋体" w:hAnsi="宋体" w:eastAsia="宋体" w:cs="宋体"/>
                <w:color w:val="000000" w:themeColor="text1"/>
                <w:szCs w:val="21"/>
                <w:highlight w:val="none"/>
                <w:lang w:val="zh-CN"/>
                <w14:textFill>
                  <w14:solidFill>
                    <w14:schemeClr w14:val="tx1"/>
                  </w14:solidFill>
                </w14:textFill>
              </w:rPr>
              <w:t>中型企业</w:t>
            </w:r>
          </w:p>
        </w:tc>
        <w:tc>
          <w:tcPr>
            <w:tcW w:w="2273" w:type="dxa"/>
            <w:noWrap/>
            <w:vAlign w:val="center"/>
          </w:tcPr>
          <w:p>
            <w:pPr>
              <w:spacing w:line="400" w:lineRule="exact"/>
              <w:ind w:firstLine="420"/>
              <w:rPr>
                <w:rFonts w:hint="eastAsia" w:ascii="宋体" w:hAnsi="宋体" w:eastAsia="宋体" w:cs="宋体"/>
                <w:color w:val="000000" w:themeColor="text1"/>
                <w:szCs w:val="21"/>
                <w:highlight w:val="none"/>
                <w:lang w:val="zh-CN"/>
                <w14:textFill>
                  <w14:solidFill>
                    <w14:schemeClr w14:val="tx1"/>
                  </w14:solidFill>
                </w14:textFill>
              </w:rPr>
            </w:pPr>
            <w:r>
              <w:rPr>
                <w:rFonts w:hint="eastAsia" w:ascii="宋体" w:hAnsi="宋体" w:eastAsia="宋体" w:cs="宋体"/>
                <w:color w:val="000000" w:themeColor="text1"/>
                <w:szCs w:val="21"/>
                <w:highlight w:val="none"/>
                <w:lang w:val="zh-CN"/>
                <w14:textFill>
                  <w14:solidFill>
                    <w14:schemeClr w14:val="tx1"/>
                  </w14:solidFill>
                </w14:textFill>
              </w:rPr>
              <w:t>小型企业</w:t>
            </w:r>
          </w:p>
        </w:tc>
        <w:tc>
          <w:tcPr>
            <w:tcW w:w="2094" w:type="dxa"/>
            <w:noWrap/>
            <w:vAlign w:val="center"/>
          </w:tcPr>
          <w:p>
            <w:pPr>
              <w:spacing w:line="400" w:lineRule="exact"/>
              <w:ind w:firstLine="420"/>
              <w:rPr>
                <w:rFonts w:hint="eastAsia" w:ascii="宋体" w:hAnsi="宋体" w:eastAsia="宋体" w:cs="宋体"/>
                <w:color w:val="000000" w:themeColor="text1"/>
                <w:szCs w:val="21"/>
                <w:highlight w:val="none"/>
                <w:lang w:val="zh-CN"/>
                <w14:textFill>
                  <w14:solidFill>
                    <w14:schemeClr w14:val="tx1"/>
                  </w14:solidFill>
                </w14:textFill>
              </w:rPr>
            </w:pPr>
            <w:r>
              <w:rPr>
                <w:rFonts w:hint="eastAsia" w:ascii="宋体" w:hAnsi="宋体" w:eastAsia="宋体" w:cs="宋体"/>
                <w:color w:val="000000" w:themeColor="text1"/>
                <w:szCs w:val="21"/>
                <w:highlight w:val="none"/>
                <w:lang w:val="zh-CN"/>
                <w14:textFill>
                  <w14:solidFill>
                    <w14:schemeClr w14:val="tx1"/>
                  </w14:solidFill>
                </w14:textFill>
              </w:rPr>
              <w:t>微型企业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1591" w:type="dxa"/>
            <w:noWrap/>
            <w:vAlign w:val="center"/>
          </w:tcPr>
          <w:p>
            <w:pPr>
              <w:spacing w:line="400" w:lineRule="exact"/>
              <w:ind w:firstLine="420"/>
              <w:rPr>
                <w:rFonts w:hint="eastAsia" w:ascii="宋体" w:hAnsi="宋体" w:eastAsia="宋体" w:cs="宋体"/>
                <w:color w:val="000000" w:themeColor="text1"/>
                <w:szCs w:val="21"/>
                <w:highlight w:val="none"/>
                <w:lang w:val="zh-CN"/>
                <w14:textFill>
                  <w14:solidFill>
                    <w14:schemeClr w14:val="tx1"/>
                  </w14:solidFill>
                </w14:textFill>
              </w:rPr>
            </w:pPr>
            <w:r>
              <w:rPr>
                <w:rFonts w:hint="eastAsia" w:ascii="宋体" w:hAnsi="宋体" w:eastAsia="宋体" w:cs="宋体"/>
                <w:color w:val="000000" w:themeColor="text1"/>
                <w:szCs w:val="21"/>
                <w:highlight w:val="none"/>
                <w:lang w:val="zh-CN"/>
                <w14:textFill>
                  <w14:solidFill>
                    <w14:schemeClr w14:val="tx1"/>
                  </w14:solidFill>
                </w14:textFill>
              </w:rPr>
              <w:t>价格=</w:t>
            </w:r>
          </w:p>
        </w:tc>
        <w:tc>
          <w:tcPr>
            <w:tcW w:w="1561" w:type="dxa"/>
            <w:noWrap/>
            <w:vAlign w:val="center"/>
          </w:tcPr>
          <w:p>
            <w:pPr>
              <w:spacing w:line="400" w:lineRule="exact"/>
              <w:ind w:firstLine="420"/>
              <w:rPr>
                <w:rFonts w:hint="eastAsia" w:ascii="宋体" w:hAnsi="宋体" w:eastAsia="宋体" w:cs="宋体"/>
                <w:color w:val="000000" w:themeColor="text1"/>
                <w:szCs w:val="21"/>
                <w:highlight w:val="none"/>
                <w:lang w:val="zh-CN"/>
                <w14:textFill>
                  <w14:solidFill>
                    <w14:schemeClr w14:val="tx1"/>
                  </w14:solidFill>
                </w14:textFill>
              </w:rPr>
            </w:pPr>
            <w:r>
              <w:rPr>
                <w:rFonts w:hint="eastAsia" w:ascii="宋体" w:hAnsi="宋体" w:eastAsia="宋体" w:cs="宋体"/>
                <w:color w:val="000000" w:themeColor="text1"/>
                <w:szCs w:val="21"/>
                <w:highlight w:val="none"/>
                <w:lang w:val="zh-CN"/>
                <w14:textFill>
                  <w14:solidFill>
                    <w14:schemeClr w14:val="tx1"/>
                  </w14:solidFill>
                </w14:textFill>
              </w:rPr>
              <w:t>报价</w:t>
            </w:r>
          </w:p>
        </w:tc>
        <w:tc>
          <w:tcPr>
            <w:tcW w:w="1492" w:type="dxa"/>
            <w:noWrap/>
            <w:vAlign w:val="center"/>
          </w:tcPr>
          <w:p>
            <w:pPr>
              <w:spacing w:line="400" w:lineRule="exact"/>
              <w:ind w:firstLine="420"/>
              <w:rPr>
                <w:rFonts w:hint="eastAsia" w:ascii="宋体" w:hAnsi="宋体" w:eastAsia="宋体" w:cs="宋体"/>
                <w:color w:val="000000" w:themeColor="text1"/>
                <w:szCs w:val="21"/>
                <w:highlight w:val="none"/>
                <w:lang w:val="zh-CN"/>
                <w14:textFill>
                  <w14:solidFill>
                    <w14:schemeClr w14:val="tx1"/>
                  </w14:solidFill>
                </w14:textFill>
              </w:rPr>
            </w:pPr>
            <w:r>
              <w:rPr>
                <w:rFonts w:hint="eastAsia" w:ascii="宋体" w:hAnsi="宋体" w:eastAsia="宋体" w:cs="宋体"/>
                <w:color w:val="000000" w:themeColor="text1"/>
                <w:szCs w:val="21"/>
                <w:highlight w:val="none"/>
                <w:lang w:val="zh-CN"/>
                <w14:textFill>
                  <w14:solidFill>
                    <w14:schemeClr w14:val="tx1"/>
                  </w14:solidFill>
                </w14:textFill>
              </w:rPr>
              <w:t>报价</w:t>
            </w:r>
          </w:p>
        </w:tc>
        <w:tc>
          <w:tcPr>
            <w:tcW w:w="2273" w:type="dxa"/>
            <w:noWrap/>
            <w:vAlign w:val="center"/>
          </w:tcPr>
          <w:p>
            <w:pPr>
              <w:spacing w:line="400" w:lineRule="exact"/>
              <w:ind w:firstLine="420"/>
              <w:rPr>
                <w:rFonts w:hint="eastAsia" w:ascii="宋体" w:hAnsi="宋体" w:eastAsia="宋体" w:cs="宋体"/>
                <w:color w:val="000000" w:themeColor="text1"/>
                <w:szCs w:val="21"/>
                <w:highlight w:val="none"/>
                <w:lang w:val="zh-CN"/>
                <w14:textFill>
                  <w14:solidFill>
                    <w14:schemeClr w14:val="tx1"/>
                  </w14:solidFill>
                </w14:textFill>
              </w:rPr>
            </w:pPr>
            <w:r>
              <w:rPr>
                <w:rFonts w:hint="eastAsia" w:ascii="宋体" w:hAnsi="宋体" w:eastAsia="宋体" w:cs="宋体"/>
                <w:color w:val="000000" w:themeColor="text1"/>
                <w:szCs w:val="21"/>
                <w:highlight w:val="none"/>
                <w:lang w:val="zh-CN"/>
                <w14:textFill>
                  <w14:solidFill>
                    <w14:schemeClr w14:val="tx1"/>
                  </w14:solidFill>
                </w14:textFill>
              </w:rPr>
              <w:t>报价×（1-</w:t>
            </w:r>
            <w:r>
              <w:rPr>
                <w:rFonts w:hint="eastAsia" w:ascii="宋体" w:hAnsi="宋体" w:eastAsia="宋体" w:cs="宋体"/>
                <w:color w:val="000000" w:themeColor="text1"/>
                <w:szCs w:val="21"/>
                <w:highlight w:val="none"/>
                <w14:textFill>
                  <w14:solidFill>
                    <w14:schemeClr w14:val="tx1"/>
                  </w14:solidFill>
                </w14:textFill>
              </w:rPr>
              <w:t>20</w:t>
            </w:r>
            <w:r>
              <w:rPr>
                <w:rFonts w:hint="eastAsia" w:ascii="宋体" w:hAnsi="宋体" w:eastAsia="宋体" w:cs="宋体"/>
                <w:color w:val="000000" w:themeColor="text1"/>
                <w:szCs w:val="21"/>
                <w:highlight w:val="none"/>
                <w:lang w:val="zh-CN"/>
                <w14:textFill>
                  <w14:solidFill>
                    <w14:schemeClr w14:val="tx1"/>
                  </w14:solidFill>
                </w14:textFill>
              </w:rPr>
              <w:t>%）</w:t>
            </w:r>
          </w:p>
        </w:tc>
        <w:tc>
          <w:tcPr>
            <w:tcW w:w="2094" w:type="dxa"/>
            <w:noWrap/>
            <w:vAlign w:val="center"/>
          </w:tcPr>
          <w:p>
            <w:pPr>
              <w:spacing w:line="400" w:lineRule="exact"/>
              <w:ind w:left="0" w:leftChars="0" w:firstLine="0" w:firstLineChars="0"/>
              <w:rPr>
                <w:rFonts w:hint="eastAsia" w:ascii="宋体" w:hAnsi="宋体" w:eastAsia="宋体" w:cs="宋体"/>
                <w:color w:val="000000" w:themeColor="text1"/>
                <w:szCs w:val="21"/>
                <w:highlight w:val="none"/>
                <w:lang w:val="zh-CN"/>
                <w14:textFill>
                  <w14:solidFill>
                    <w14:schemeClr w14:val="tx1"/>
                  </w14:solidFill>
                </w14:textFill>
              </w:rPr>
            </w:pPr>
            <w:r>
              <w:rPr>
                <w:rFonts w:hint="eastAsia" w:ascii="宋体" w:hAnsi="宋体" w:eastAsia="宋体" w:cs="宋体"/>
                <w:color w:val="000000" w:themeColor="text1"/>
                <w:szCs w:val="21"/>
                <w:highlight w:val="none"/>
                <w:lang w:val="zh-CN"/>
                <w14:textFill>
                  <w14:solidFill>
                    <w14:schemeClr w14:val="tx1"/>
                  </w14:solidFill>
                </w14:textFill>
              </w:rPr>
              <w:t>报价×（1-</w:t>
            </w:r>
            <w:r>
              <w:rPr>
                <w:rFonts w:hint="eastAsia" w:ascii="宋体" w:hAnsi="宋体" w:eastAsia="宋体" w:cs="宋体"/>
                <w:color w:val="000000" w:themeColor="text1"/>
                <w:szCs w:val="21"/>
                <w:highlight w:val="none"/>
                <w14:textFill>
                  <w14:solidFill>
                    <w14:schemeClr w14:val="tx1"/>
                  </w14:solidFill>
                </w14:textFill>
              </w:rPr>
              <w:t>20</w:t>
            </w:r>
            <w:r>
              <w:rPr>
                <w:rFonts w:hint="eastAsia" w:ascii="宋体" w:hAnsi="宋体" w:eastAsia="宋体" w:cs="宋体"/>
                <w:color w:val="000000" w:themeColor="text1"/>
                <w:szCs w:val="21"/>
                <w:highlight w:val="none"/>
                <w:lang w:val="zh-CN"/>
                <w14:textFill>
                  <w14:solidFill>
                    <w14:schemeClr w14:val="tx1"/>
                  </w14:solidFill>
                </w14:textFill>
              </w:rPr>
              <w:t>%）</w:t>
            </w:r>
          </w:p>
        </w:tc>
      </w:tr>
    </w:tbl>
    <w:p>
      <w:pPr>
        <w:autoSpaceDE w:val="0"/>
        <w:autoSpaceDN w:val="0"/>
        <w:spacing w:line="400" w:lineRule="exact"/>
        <w:ind w:firstLine="42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3.3.1</w:t>
      </w:r>
      <w:r>
        <w:rPr>
          <w:rFonts w:hint="eastAsia" w:ascii="宋体" w:hAnsi="宋体" w:eastAsia="宋体" w:cs="宋体"/>
          <w:color w:val="000000" w:themeColor="text1"/>
          <w:kern w:val="0"/>
          <w:szCs w:val="21"/>
          <w:highlight w:val="none"/>
          <w:lang w:val="zh-CN"/>
          <w14:textFill>
            <w14:solidFill>
              <w14:schemeClr w14:val="tx1"/>
            </w14:solidFill>
          </w14:textFill>
        </w:rPr>
        <w:t>根据《政府采购促进中小企业发展管理办法》（财库〔2020〕46号）的规定、《工业和信息化部、国家统计局、国家发展和改革委员会、财政部关于印发中小企业划型标准规定的通知》（工信部联企业〔2011〕300号）、河南省财政厅 河南省工业和信息化厅《关于政府采购促进小型微型企业发展的实施意见》（豫财购〔2013〕14号）文件规定，对小型和微型企业产品的价格</w:t>
      </w:r>
      <w:r>
        <w:rPr>
          <w:rFonts w:hint="eastAsia" w:ascii="宋体" w:hAnsi="宋体" w:eastAsia="宋体" w:cs="宋体"/>
          <w:color w:val="000000" w:themeColor="text1"/>
          <w:highlight w:val="none"/>
          <w14:textFill>
            <w14:solidFill>
              <w14:schemeClr w14:val="tx1"/>
            </w14:solidFill>
          </w14:textFill>
        </w:rPr>
        <w:t>给予20%的扣除</w:t>
      </w:r>
      <w:r>
        <w:rPr>
          <w:rFonts w:hint="eastAsia" w:ascii="宋体" w:hAnsi="宋体" w:eastAsia="宋体" w:cs="宋体"/>
          <w:color w:val="000000" w:themeColor="text1"/>
          <w:kern w:val="0"/>
          <w:szCs w:val="21"/>
          <w:highlight w:val="none"/>
          <w:lang w:val="zh-CN"/>
          <w14:textFill>
            <w14:solidFill>
              <w14:schemeClr w14:val="tx1"/>
            </w14:solidFill>
          </w14:textFill>
        </w:rPr>
        <w:t>，用扣除后的价格参与评审。</w:t>
      </w:r>
    </w:p>
    <w:p>
      <w:pPr>
        <w:autoSpaceDE w:val="0"/>
        <w:autoSpaceDN w:val="0"/>
        <w:spacing w:line="400" w:lineRule="exact"/>
        <w:ind w:firstLine="42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3.3.2根据财政部、司法部联合印发《关于政府采购支持监狱企业发展有关问题的通知》（财库</w:t>
      </w:r>
      <w:r>
        <w:rPr>
          <w:rFonts w:hint="eastAsia" w:ascii="宋体" w:hAnsi="宋体" w:eastAsia="宋体" w:cs="宋体"/>
          <w:color w:val="000000" w:themeColor="text1"/>
          <w:kern w:val="0"/>
          <w:szCs w:val="21"/>
          <w:highlight w:val="none"/>
          <w:lang w:eastAsia="zh-CN"/>
          <w14:textFill>
            <w14:solidFill>
              <w14:schemeClr w14:val="tx1"/>
            </w14:solidFill>
          </w14:textFill>
        </w:rPr>
        <w:t>〔2014〕68号</w:t>
      </w:r>
      <w:r>
        <w:rPr>
          <w:rFonts w:hint="eastAsia" w:ascii="宋体" w:hAnsi="宋体" w:eastAsia="宋体" w:cs="宋体"/>
          <w:color w:val="000000" w:themeColor="text1"/>
          <w:kern w:val="0"/>
          <w:szCs w:val="21"/>
          <w:highlight w:val="none"/>
          <w14:textFill>
            <w14:solidFill>
              <w14:schemeClr w14:val="tx1"/>
            </w14:solidFill>
          </w14:textFill>
        </w:rPr>
        <w:t>）文件规定，凡监狱企业参加政府采购活动视同小型、微型企业，享受评审价格扣除的政府采购优惠政策。此次若有监狱企业参加投标的其报价享受20%的价格扣除，但必须提供由省级以上监狱管理局、戒毒管理局（含新疆生产建设兵团）出具的属于监狱企业的证明文件，否则评审时不予价格扣除优惠。</w:t>
      </w:r>
    </w:p>
    <w:p>
      <w:pPr>
        <w:autoSpaceDE w:val="0"/>
        <w:autoSpaceDN w:val="0"/>
        <w:spacing w:line="400" w:lineRule="exact"/>
        <w:ind w:firstLine="42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3.3.3根据财库</w:t>
      </w:r>
      <w:r>
        <w:rPr>
          <w:rFonts w:hint="eastAsia" w:ascii="宋体" w:hAnsi="宋体" w:eastAsia="宋体" w:cs="宋体"/>
          <w:color w:val="000000" w:themeColor="text1"/>
          <w:kern w:val="0"/>
          <w:szCs w:val="21"/>
          <w:highlight w:val="none"/>
          <w:lang w:eastAsia="zh-CN"/>
          <w14:textFill>
            <w14:solidFill>
              <w14:schemeClr w14:val="tx1"/>
            </w14:solidFill>
          </w14:textFill>
        </w:rPr>
        <w:t>〔2017〕141号</w:t>
      </w:r>
      <w:r>
        <w:rPr>
          <w:rFonts w:hint="eastAsia" w:ascii="宋体" w:hAnsi="宋体" w:eastAsia="宋体" w:cs="宋体"/>
          <w:color w:val="000000" w:themeColor="text1"/>
          <w:kern w:val="0"/>
          <w:szCs w:val="21"/>
          <w:highlight w:val="none"/>
          <w14:textFill>
            <w14:solidFill>
              <w14:schemeClr w14:val="tx1"/>
            </w14:solidFill>
          </w14:textFill>
        </w:rPr>
        <w:t>文件规定，在政府采购活动中，残疾人福利性单位视同小型、微型企业，享受预留份额、评审中价格扣除等促进中小企业发展的政府采购政策。残疾人福利性单位属于小型、微型企业的，不重复享受政策。符合条件的残疾人福利性单位在参加政府采购活动时，应当提供《残疾人福利性单位声明函》</w:t>
      </w:r>
      <w:r>
        <w:rPr>
          <w:rFonts w:hint="eastAsia" w:ascii="宋体" w:hAnsi="宋体" w:eastAsia="宋体" w:cs="宋体"/>
          <w:color w:val="000000" w:themeColor="text1"/>
          <w:kern w:val="0"/>
          <w:szCs w:val="21"/>
          <w:highlight w:val="none"/>
          <w:lang w:eastAsia="zh-CN"/>
          <w14:textFill>
            <w14:solidFill>
              <w14:schemeClr w14:val="tx1"/>
            </w14:solidFill>
          </w14:textFill>
        </w:rPr>
        <w:t>（</w:t>
      </w:r>
      <w:r>
        <w:rPr>
          <w:rFonts w:hint="eastAsia" w:ascii="宋体" w:hAnsi="宋体" w:eastAsia="宋体" w:cs="宋体"/>
          <w:color w:val="000000" w:themeColor="text1"/>
          <w:kern w:val="0"/>
          <w:szCs w:val="21"/>
          <w:highlight w:val="none"/>
          <w14:textFill>
            <w14:solidFill>
              <w14:schemeClr w14:val="tx1"/>
            </w14:solidFill>
          </w14:textFill>
        </w:rPr>
        <w:t>见</w:t>
      </w:r>
      <w:r>
        <w:rPr>
          <w:rFonts w:hint="eastAsia" w:ascii="宋体" w:hAnsi="宋体" w:eastAsia="宋体" w:cs="宋体"/>
          <w:color w:val="000000" w:themeColor="text1"/>
          <w:kern w:val="0"/>
          <w:szCs w:val="21"/>
          <w:highlight w:val="none"/>
          <w:lang w:val="en-US" w:eastAsia="zh-CN"/>
          <w14:textFill>
            <w14:solidFill>
              <w14:schemeClr w14:val="tx1"/>
            </w14:solidFill>
          </w14:textFill>
        </w:rPr>
        <w:t>投标文件</w:t>
      </w:r>
      <w:r>
        <w:rPr>
          <w:rFonts w:hint="eastAsia" w:ascii="宋体" w:hAnsi="宋体" w:eastAsia="宋体" w:cs="宋体"/>
          <w:color w:val="000000" w:themeColor="text1"/>
          <w:kern w:val="0"/>
          <w:szCs w:val="21"/>
          <w:highlight w:val="none"/>
          <w14:textFill>
            <w14:solidFill>
              <w14:schemeClr w14:val="tx1"/>
            </w14:solidFill>
          </w14:textFill>
        </w:rPr>
        <w:t>格式</w:t>
      </w:r>
      <w:r>
        <w:rPr>
          <w:rFonts w:hint="eastAsia" w:ascii="宋体" w:hAnsi="宋体" w:eastAsia="宋体" w:cs="宋体"/>
          <w:color w:val="000000" w:themeColor="text1"/>
          <w:kern w:val="0"/>
          <w:szCs w:val="21"/>
          <w:highlight w:val="none"/>
          <w:lang w:eastAsia="zh-CN"/>
          <w14:textFill>
            <w14:solidFill>
              <w14:schemeClr w14:val="tx1"/>
            </w14:solidFill>
          </w14:textFill>
        </w:rPr>
        <w:t>）</w:t>
      </w:r>
      <w:r>
        <w:rPr>
          <w:rFonts w:hint="eastAsia" w:ascii="宋体" w:hAnsi="宋体" w:eastAsia="宋体" w:cs="宋体"/>
          <w:color w:val="000000" w:themeColor="text1"/>
          <w:kern w:val="0"/>
          <w:szCs w:val="21"/>
          <w:highlight w:val="none"/>
          <w14:textFill>
            <w14:solidFill>
              <w14:schemeClr w14:val="tx1"/>
            </w14:solidFill>
          </w14:textFill>
        </w:rPr>
        <w:t>，并对声明的真实性负责。</w:t>
      </w:r>
    </w:p>
    <w:p>
      <w:pPr>
        <w:spacing w:line="400" w:lineRule="exact"/>
        <w:ind w:firstLine="422"/>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注：投标价格为含税价，应包含货物配送到采购人指定地点落地交货前的一切费用及后期培训费用等。</w:t>
      </w:r>
    </w:p>
    <w:p>
      <w:pPr>
        <w:widowControl/>
        <w:spacing w:line="400" w:lineRule="exact"/>
        <w:ind w:firstLine="422"/>
        <w:jc w:val="left"/>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3.4投标有效期</w:t>
      </w:r>
    </w:p>
    <w:p>
      <w:pPr>
        <w:widowControl/>
        <w:spacing w:line="400" w:lineRule="exact"/>
        <w:ind w:firstLine="42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3.4.1在投标人须知前附表规定的投标有效期内，投标人不得要求撤销或修改其投标文件。</w:t>
      </w:r>
    </w:p>
    <w:p>
      <w:pPr>
        <w:widowControl/>
        <w:spacing w:line="400" w:lineRule="exact"/>
        <w:ind w:firstLine="42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3.4.2出现特殊情况需要延长投标有效期的，采购人以书面形式通知所有投标人延长投标有效期。投标人同意延长的，不得要求或被允许修改或撤销其投标文件；投标人拒绝延长的，其投标失效。</w:t>
      </w:r>
    </w:p>
    <w:p>
      <w:pPr>
        <w:spacing w:line="400" w:lineRule="exact"/>
        <w:ind w:firstLine="422"/>
        <w:rPr>
          <w:rFonts w:hint="eastAsia" w:ascii="宋体" w:hAnsi="宋体" w:eastAsia="宋体" w:cs="宋体"/>
          <w:b/>
          <w:color w:val="000000" w:themeColor="text1"/>
          <w:szCs w:val="21"/>
          <w:highlight w:val="none"/>
          <w14:textFill>
            <w14:solidFill>
              <w14:schemeClr w14:val="tx1"/>
            </w14:solidFill>
          </w14:textFill>
        </w:rPr>
      </w:pPr>
      <w:bookmarkStart w:id="79" w:name="_Toc297211678"/>
      <w:bookmarkEnd w:id="79"/>
      <w:r>
        <w:rPr>
          <w:rFonts w:hint="eastAsia" w:ascii="宋体" w:hAnsi="宋体" w:eastAsia="宋体" w:cs="宋体"/>
          <w:b/>
          <w:color w:val="000000" w:themeColor="text1"/>
          <w:szCs w:val="21"/>
          <w:highlight w:val="none"/>
          <w14:textFill>
            <w14:solidFill>
              <w14:schemeClr w14:val="tx1"/>
            </w14:solidFill>
          </w14:textFill>
        </w:rPr>
        <w:t>3.5、投标文件的制作：</w:t>
      </w:r>
    </w:p>
    <w:p>
      <w:pPr>
        <w:spacing w:line="400" w:lineRule="exact"/>
        <w:ind w:firstLine="422"/>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3.5.1、投标人通过“信阳市公共资源交易网（https://ggzyjy.xinyang.gov.cn）”网站下载中心栏目内下载或招标文件领取页面下载“信阳市投标文件制作工具软件”。</w:t>
      </w:r>
    </w:p>
    <w:p>
      <w:pPr>
        <w:spacing w:line="400" w:lineRule="exact"/>
        <w:ind w:firstLine="422"/>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3.5.2、使用“信阳市投标文件制作工具”软件制作生成加密版和非加密的电子投标文件，软件操作手册可在网站下载中心下载或打开软件后在右上角菜单内领取。</w:t>
      </w:r>
    </w:p>
    <w:p>
      <w:pPr>
        <w:spacing w:line="400" w:lineRule="exact"/>
        <w:ind w:firstLine="422"/>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3.5.3、投标人在电子投标文件制作完成后生成投标文件时须加盖电子签章/签名。其他要求签字盖章的投标文件格式内容，如无法进行电子签章/签名，投标人可将盖章/签名后的扫描件上传到电子投标文件中。开标一览表报价将作为电子开标的唱标依据。</w:t>
      </w:r>
    </w:p>
    <w:p>
      <w:pPr>
        <w:spacing w:line="400" w:lineRule="exact"/>
        <w:ind w:firstLine="422"/>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3.5.4、招标文件格式所要求包含的全部资料应全部制作在投标文件内，严格按照本项目招标文件所有格式如实填写（不涉及的内容除外），不应存在漏项或缺项，否则将存在投标文件被拒绝的风险。</w:t>
      </w:r>
    </w:p>
    <w:p>
      <w:pPr>
        <w:spacing w:line="400" w:lineRule="exact"/>
        <w:ind w:firstLine="422"/>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3.5.5、投标人编辑电子投标文件时，最后一步生成电子投标文件（*.XYTF 格式和*.NXYTF格式）时，请使用本单位的企业 CA 数字证书。</w:t>
      </w:r>
    </w:p>
    <w:p>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3.5.6 投标文件应按第六章“投标文件格式”进行编写，如有必要，可以增加附页，作为投标文件的组成部分。</w:t>
      </w:r>
    </w:p>
    <w:p>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3.5.7 投标文件应当对招标文件有关货物交货期、质保期、投标有效期、技术标准和要求、采购内容等实质性内容作出响应。</w:t>
      </w:r>
    </w:p>
    <w:p>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3.5.8</w:t>
      </w:r>
      <w:r>
        <w:rPr>
          <w:rFonts w:hint="eastAsia" w:ascii="宋体" w:hAnsi="宋体" w:eastAsia="宋体" w:cs="宋体"/>
          <w:color w:val="000000" w:themeColor="text1"/>
          <w:szCs w:val="21"/>
          <w:highlight w:val="none"/>
          <w:lang w:eastAsia="zh-CN"/>
          <w14:textFill>
            <w14:solidFill>
              <w14:schemeClr w14:val="tx1"/>
            </w14:solidFill>
          </w14:textFill>
        </w:rPr>
        <w:t xml:space="preserve"> 投标</w:t>
      </w:r>
      <w:r>
        <w:rPr>
          <w:rFonts w:hint="eastAsia" w:ascii="宋体" w:hAnsi="宋体" w:eastAsia="宋体" w:cs="宋体"/>
          <w:color w:val="000000" w:themeColor="text1"/>
          <w:szCs w:val="21"/>
          <w:highlight w:val="none"/>
          <w14:textFill>
            <w14:solidFill>
              <w14:schemeClr w14:val="tx1"/>
            </w14:solidFill>
          </w14:textFill>
        </w:rPr>
        <w:t>文件应由投标人的法定代表人或其委托代理人签字且盖单位公章。委托代理人签字的，投标文件应附法定代表人签署的授权委托书。签字或盖章的具体要求见投标人须知前附表。</w:t>
      </w:r>
    </w:p>
    <w:p>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3.5.9</w:t>
      </w:r>
      <w:r>
        <w:rPr>
          <w:rFonts w:hint="eastAsia" w:ascii="宋体" w:hAnsi="宋体" w:eastAsia="宋体" w:cs="宋体"/>
          <w:color w:val="000000" w:themeColor="text1"/>
          <w:szCs w:val="21"/>
          <w:highlight w:val="none"/>
          <w:lang w:eastAsia="zh-CN"/>
          <w14:textFill>
            <w14:solidFill>
              <w14:schemeClr w14:val="tx1"/>
            </w14:solidFill>
          </w14:textFill>
        </w:rPr>
        <w:t xml:space="preserve"> 投标</w:t>
      </w:r>
      <w:r>
        <w:rPr>
          <w:rFonts w:hint="eastAsia" w:ascii="宋体" w:hAnsi="宋体" w:eastAsia="宋体" w:cs="宋体"/>
          <w:color w:val="000000" w:themeColor="text1"/>
          <w:szCs w:val="21"/>
          <w:highlight w:val="none"/>
          <w14:textFill>
            <w14:solidFill>
              <w14:schemeClr w14:val="tx1"/>
            </w14:solidFill>
          </w14:textFill>
        </w:rPr>
        <w:t>文件份数见投标人须知前附表。</w:t>
      </w:r>
    </w:p>
    <w:p>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3.5.10投标人应按照招标文件的要求，规范、明确、准时</w:t>
      </w:r>
      <w:r>
        <w:rPr>
          <w:rFonts w:hint="eastAsia" w:ascii="宋体" w:hAnsi="宋体" w:eastAsia="宋体" w:cs="宋体"/>
          <w:color w:val="000000" w:themeColor="text1"/>
          <w:szCs w:val="21"/>
          <w:highlight w:val="none"/>
          <w:lang w:eastAsia="zh-CN"/>
          <w14:textFill>
            <w14:solidFill>
              <w14:schemeClr w14:val="tx1"/>
            </w14:solidFill>
          </w14:textFill>
        </w:rPr>
        <w:t>地</w:t>
      </w:r>
      <w:r>
        <w:rPr>
          <w:rFonts w:hint="eastAsia" w:ascii="宋体" w:hAnsi="宋体" w:eastAsia="宋体" w:cs="宋体"/>
          <w:color w:val="000000" w:themeColor="text1"/>
          <w:szCs w:val="21"/>
          <w:highlight w:val="none"/>
          <w14:textFill>
            <w14:solidFill>
              <w14:schemeClr w14:val="tx1"/>
            </w14:solidFill>
          </w14:textFill>
        </w:rPr>
        <w:t>提交投标文件。如果没有按照招标文件的要求保证所提供全部资料的真实性，或没有对招标文件作出实质性响应，其风险应由投标人自行承担。</w:t>
      </w:r>
    </w:p>
    <w:p>
      <w:pPr>
        <w:pStyle w:val="6"/>
        <w:spacing w:line="400" w:lineRule="exact"/>
        <w:ind w:firstLine="422"/>
        <w:rPr>
          <w:rFonts w:hint="eastAsia" w:ascii="宋体" w:hAnsi="宋体" w:eastAsia="宋体" w:cs="宋体"/>
          <w:color w:val="000000" w:themeColor="text1"/>
          <w:sz w:val="21"/>
          <w:szCs w:val="21"/>
          <w:highlight w:val="none"/>
          <w14:textFill>
            <w14:solidFill>
              <w14:schemeClr w14:val="tx1"/>
            </w14:solidFill>
          </w14:textFill>
        </w:rPr>
      </w:pPr>
      <w:bookmarkStart w:id="80" w:name="_Toc234213531"/>
      <w:bookmarkEnd w:id="80"/>
      <w:bookmarkStart w:id="81" w:name="_Toc244935166"/>
      <w:bookmarkEnd w:id="81"/>
      <w:bookmarkStart w:id="82" w:name="_Toc10958"/>
      <w:bookmarkEnd w:id="82"/>
      <w:bookmarkStart w:id="83" w:name="_Toc244934197"/>
      <w:bookmarkEnd w:id="83"/>
      <w:bookmarkStart w:id="84" w:name="_Toc191983618"/>
      <w:bookmarkEnd w:id="84"/>
      <w:r>
        <w:rPr>
          <w:rFonts w:hint="eastAsia" w:ascii="宋体" w:hAnsi="宋体" w:eastAsia="宋体" w:cs="宋体"/>
          <w:color w:val="000000" w:themeColor="text1"/>
          <w:sz w:val="21"/>
          <w:szCs w:val="21"/>
          <w:highlight w:val="none"/>
          <w14:textFill>
            <w14:solidFill>
              <w14:schemeClr w14:val="tx1"/>
            </w14:solidFill>
          </w14:textFill>
        </w:rPr>
        <w:t>4. 投标</w:t>
      </w:r>
    </w:p>
    <w:p>
      <w:pPr>
        <w:spacing w:line="400" w:lineRule="exact"/>
        <w:ind w:firstLine="422"/>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4.1 投标文件的上传</w:t>
      </w:r>
    </w:p>
    <w:p>
      <w:pPr>
        <w:pStyle w:val="24"/>
        <w:spacing w:line="400" w:lineRule="exact"/>
        <w:ind w:firstLineChars="200"/>
        <w:outlineLvl w:val="9"/>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4.1.1</w:t>
      </w:r>
      <w:r>
        <w:rPr>
          <w:rFonts w:hint="eastAsia" w:ascii="宋体" w:hAnsi="宋体" w:eastAsia="宋体" w:cs="宋体"/>
          <w:color w:val="000000" w:themeColor="text1"/>
          <w:highlight w:val="none"/>
          <w:lang w:eastAsia="zh-CN"/>
          <w14:textFill>
            <w14:solidFill>
              <w14:schemeClr w14:val="tx1"/>
            </w14:solidFill>
          </w14:textFill>
        </w:rPr>
        <w:t xml:space="preserve"> 网上</w:t>
      </w:r>
      <w:r>
        <w:rPr>
          <w:rFonts w:hint="eastAsia" w:ascii="宋体" w:hAnsi="宋体" w:eastAsia="宋体" w:cs="宋体"/>
          <w:color w:val="000000" w:themeColor="text1"/>
          <w:highlight w:val="none"/>
          <w14:textFill>
            <w14:solidFill>
              <w14:schemeClr w14:val="tx1"/>
            </w14:solidFill>
          </w14:textFill>
        </w:rPr>
        <w:t>上传的电子投标文件应使用投标人数字证书认证并加密。</w:t>
      </w:r>
    </w:p>
    <w:p>
      <w:pPr>
        <w:spacing w:line="400" w:lineRule="exact"/>
        <w:ind w:firstLine="422"/>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4.2 投标文件的递交</w:t>
      </w:r>
    </w:p>
    <w:p>
      <w:pPr>
        <w:pStyle w:val="24"/>
        <w:spacing w:line="400" w:lineRule="exact"/>
        <w:ind w:firstLineChars="200"/>
        <w:outlineLvl w:val="9"/>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4.2.1电子投标文件的递交</w:t>
      </w:r>
    </w:p>
    <w:p>
      <w:pPr>
        <w:pStyle w:val="24"/>
        <w:spacing w:line="400" w:lineRule="exact"/>
        <w:ind w:firstLineChars="200"/>
        <w:outlineLvl w:val="9"/>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各投标人应在投标截止时间前上传加密的电子投标文件（*.XYTF）到会员系统的指定位置。上传的电子投标文件应使用投标人CA数字证书认证并加密。上传时必须得到交易系统“上传成功”的确认回复后方为上传成功。请投标人在上传前务必认真检查上传投标文件是否完整、正确。</w:t>
      </w:r>
    </w:p>
    <w:p>
      <w:pPr>
        <w:spacing w:line="400" w:lineRule="exact"/>
        <w:ind w:firstLine="422"/>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4.3 投标文件的修改与撤回</w:t>
      </w:r>
    </w:p>
    <w:p>
      <w:pPr>
        <w:pStyle w:val="24"/>
        <w:spacing w:line="400" w:lineRule="exact"/>
        <w:ind w:firstLineChars="200"/>
        <w:outlineLvl w:val="9"/>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4.3.1 在第一章“招标公告”规定的投标截止时间前，投标人可以多次修改或撤回已递交的投标文件，最终投标文件以投标截止时间前完成上传至信阳市公共资源交易中心交易系统</w:t>
      </w:r>
      <w:r>
        <w:rPr>
          <w:rFonts w:hint="eastAsia" w:ascii="宋体" w:hAnsi="宋体" w:eastAsia="宋体" w:cs="宋体"/>
          <w:color w:val="000000" w:themeColor="text1"/>
          <w:highlight w:val="none"/>
          <w:lang w:eastAsia="zh-CN"/>
          <w14:textFill>
            <w14:solidFill>
              <w14:schemeClr w14:val="tx1"/>
            </w14:solidFill>
          </w14:textFill>
        </w:rPr>
        <w:t>的最后</w:t>
      </w:r>
      <w:r>
        <w:rPr>
          <w:rFonts w:hint="eastAsia" w:ascii="宋体" w:hAnsi="宋体" w:eastAsia="宋体" w:cs="宋体"/>
          <w:color w:val="000000" w:themeColor="text1"/>
          <w:highlight w:val="none"/>
          <w14:textFill>
            <w14:solidFill>
              <w14:schemeClr w14:val="tx1"/>
            </w14:solidFill>
          </w14:textFill>
        </w:rPr>
        <w:t>一份投标文件为准。</w:t>
      </w:r>
    </w:p>
    <w:p>
      <w:pPr>
        <w:pStyle w:val="24"/>
        <w:spacing w:line="400" w:lineRule="exact"/>
        <w:ind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4.3.2</w:t>
      </w:r>
      <w:r>
        <w:rPr>
          <w:rFonts w:hint="eastAsia" w:ascii="宋体" w:hAnsi="宋体" w:eastAsia="宋体" w:cs="宋体"/>
          <w:color w:val="000000" w:themeColor="text1"/>
          <w:highlight w:val="none"/>
          <w:lang w:eastAsia="zh-CN"/>
          <w14:textFill>
            <w14:solidFill>
              <w14:schemeClr w14:val="tx1"/>
            </w14:solidFill>
          </w14:textFill>
        </w:rPr>
        <w:t xml:space="preserve"> 修改</w:t>
      </w:r>
      <w:r>
        <w:rPr>
          <w:rFonts w:hint="eastAsia" w:ascii="宋体" w:hAnsi="宋体" w:eastAsia="宋体" w:cs="宋体"/>
          <w:color w:val="000000" w:themeColor="text1"/>
          <w:highlight w:val="none"/>
          <w14:textFill>
            <w14:solidFill>
              <w14:schemeClr w14:val="tx1"/>
            </w14:solidFill>
          </w14:textFill>
        </w:rPr>
        <w:t>的投标文件应按照本章第3.5条、第4.2条规定进行制作和递交。</w:t>
      </w:r>
    </w:p>
    <w:p>
      <w:pPr>
        <w:pStyle w:val="6"/>
        <w:spacing w:line="400" w:lineRule="exact"/>
        <w:ind w:firstLine="422"/>
        <w:rPr>
          <w:rFonts w:hint="eastAsia" w:ascii="宋体" w:hAnsi="宋体" w:eastAsia="宋体" w:cs="宋体"/>
          <w:color w:val="000000" w:themeColor="text1"/>
          <w:sz w:val="21"/>
          <w:szCs w:val="21"/>
          <w:highlight w:val="none"/>
          <w14:textFill>
            <w14:solidFill>
              <w14:schemeClr w14:val="tx1"/>
            </w14:solidFill>
          </w14:textFill>
        </w:rPr>
      </w:pPr>
      <w:bookmarkStart w:id="85" w:name="_Toc25793"/>
      <w:bookmarkEnd w:id="85"/>
      <w:bookmarkStart w:id="86" w:name="_Toc244934198"/>
      <w:bookmarkEnd w:id="86"/>
      <w:bookmarkStart w:id="87" w:name="_Toc191983619"/>
      <w:bookmarkEnd w:id="87"/>
      <w:bookmarkStart w:id="88" w:name="_Toc244935167"/>
      <w:bookmarkEnd w:id="88"/>
      <w:bookmarkStart w:id="89" w:name="_Toc234213532"/>
      <w:bookmarkEnd w:id="89"/>
      <w:r>
        <w:rPr>
          <w:rFonts w:hint="eastAsia" w:ascii="宋体" w:hAnsi="宋体" w:eastAsia="宋体" w:cs="宋体"/>
          <w:color w:val="000000" w:themeColor="text1"/>
          <w:sz w:val="21"/>
          <w:szCs w:val="21"/>
          <w:highlight w:val="none"/>
          <w14:textFill>
            <w14:solidFill>
              <w14:schemeClr w14:val="tx1"/>
            </w14:solidFill>
          </w14:textFill>
        </w:rPr>
        <w:t>5. 开标</w:t>
      </w:r>
    </w:p>
    <w:p>
      <w:pPr>
        <w:spacing w:line="400" w:lineRule="exact"/>
        <w:ind w:firstLine="422"/>
        <w:rPr>
          <w:rFonts w:hint="eastAsia" w:ascii="宋体" w:hAnsi="宋体" w:eastAsia="宋体" w:cs="宋体"/>
          <w:b/>
          <w:color w:val="000000" w:themeColor="text1"/>
          <w:szCs w:val="21"/>
          <w:highlight w:val="none"/>
          <w14:textFill>
            <w14:solidFill>
              <w14:schemeClr w14:val="tx1"/>
            </w14:solidFill>
          </w14:textFill>
        </w:rPr>
      </w:pPr>
      <w:bookmarkStart w:id="90" w:name="_Toc297211680"/>
      <w:bookmarkEnd w:id="90"/>
      <w:r>
        <w:rPr>
          <w:rFonts w:hint="eastAsia" w:ascii="宋体" w:hAnsi="宋体" w:eastAsia="宋体" w:cs="宋体"/>
          <w:b/>
          <w:color w:val="000000" w:themeColor="text1"/>
          <w:szCs w:val="21"/>
          <w:highlight w:val="none"/>
          <w14:textFill>
            <w14:solidFill>
              <w14:schemeClr w14:val="tx1"/>
            </w14:solidFill>
          </w14:textFill>
        </w:rPr>
        <w:t>5.1</w:t>
      </w:r>
      <w:r>
        <w:rPr>
          <w:rFonts w:hint="eastAsia" w:ascii="宋体" w:hAnsi="宋体" w:eastAsia="宋体" w:cs="宋体"/>
          <w:b/>
          <w:color w:val="000000" w:themeColor="text1"/>
          <w:szCs w:val="21"/>
          <w:highlight w:val="none"/>
          <w:lang w:eastAsia="zh-CN"/>
          <w14:textFill>
            <w14:solidFill>
              <w14:schemeClr w14:val="tx1"/>
            </w14:solidFill>
          </w14:textFill>
        </w:rPr>
        <w:t xml:space="preserve"> 开标</w:t>
      </w:r>
      <w:r>
        <w:rPr>
          <w:rFonts w:hint="eastAsia" w:ascii="宋体" w:hAnsi="宋体" w:eastAsia="宋体" w:cs="宋体"/>
          <w:b/>
          <w:color w:val="000000" w:themeColor="text1"/>
          <w:szCs w:val="21"/>
          <w:highlight w:val="none"/>
          <w14:textFill>
            <w14:solidFill>
              <w14:schemeClr w14:val="tx1"/>
            </w14:solidFill>
          </w14:textFill>
        </w:rPr>
        <w:t>时间和地点</w:t>
      </w:r>
    </w:p>
    <w:p>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采购人在规定的投标截止时间（开标时间）和投标人须知前附表规定的地点公开开标。</w:t>
      </w:r>
    </w:p>
    <w:p>
      <w:pPr>
        <w:spacing w:line="400" w:lineRule="exact"/>
        <w:ind w:firstLine="422"/>
        <w:rPr>
          <w:rFonts w:hint="eastAsia" w:ascii="宋体" w:hAnsi="宋体" w:eastAsia="宋体" w:cs="宋体"/>
          <w:b/>
          <w:color w:val="000000" w:themeColor="text1"/>
          <w:szCs w:val="21"/>
          <w:highlight w:val="none"/>
          <w14:textFill>
            <w14:solidFill>
              <w14:schemeClr w14:val="tx1"/>
            </w14:solidFill>
          </w14:textFill>
        </w:rPr>
      </w:pPr>
      <w:bookmarkStart w:id="91" w:name="_Toc297211681"/>
      <w:bookmarkEnd w:id="91"/>
      <w:r>
        <w:rPr>
          <w:rFonts w:hint="eastAsia" w:ascii="宋体" w:hAnsi="宋体" w:eastAsia="宋体" w:cs="宋体"/>
          <w:b/>
          <w:color w:val="000000" w:themeColor="text1"/>
          <w:szCs w:val="21"/>
          <w:highlight w:val="none"/>
          <w14:textFill>
            <w14:solidFill>
              <w14:schemeClr w14:val="tx1"/>
            </w14:solidFill>
          </w14:textFill>
        </w:rPr>
        <w:t>5.2 开标程序</w:t>
      </w:r>
    </w:p>
    <w:p>
      <w:pPr>
        <w:spacing w:line="440" w:lineRule="exact"/>
        <w:ind w:firstLine="422"/>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5.2.1</w:t>
      </w:r>
      <w:r>
        <w:rPr>
          <w:rFonts w:hint="eastAsia" w:ascii="宋体" w:hAnsi="宋体" w:eastAsia="宋体" w:cs="宋体"/>
          <w:b/>
          <w:color w:val="000000" w:themeColor="text1"/>
          <w:szCs w:val="21"/>
          <w:highlight w:val="none"/>
          <w:lang w:eastAsia="zh-CN"/>
          <w14:textFill>
            <w14:solidFill>
              <w14:schemeClr w14:val="tx1"/>
            </w14:solidFill>
          </w14:textFill>
        </w:rPr>
        <w:t xml:space="preserve"> 本</w:t>
      </w:r>
      <w:r>
        <w:rPr>
          <w:rFonts w:hint="eastAsia" w:ascii="宋体" w:hAnsi="宋体" w:eastAsia="宋体" w:cs="宋体"/>
          <w:b/>
          <w:bCs/>
          <w:color w:val="000000" w:themeColor="text1"/>
          <w:szCs w:val="21"/>
          <w:highlight w:val="none"/>
          <w14:textFill>
            <w14:solidFill>
              <w14:schemeClr w14:val="tx1"/>
            </w14:solidFill>
          </w14:textFill>
        </w:rPr>
        <w:t>项目采用“不见面开标”交易方式，不见面开标大厅网址为 https://ggzyjy.xinyang.gov.cn/BidOpening，投标人无需寄送和递交非加密的电子投标文件，无需到现场参加开标会议，</w:t>
      </w:r>
      <w:r>
        <w:rPr>
          <w:rFonts w:hint="eastAsia" w:ascii="宋体" w:hAnsi="宋体" w:eastAsia="宋体" w:cs="宋体"/>
          <w:b/>
          <w:bCs/>
          <w:color w:val="000000" w:themeColor="text1"/>
          <w:szCs w:val="21"/>
          <w:highlight w:val="none"/>
          <w:lang w:eastAsia="zh-CN"/>
          <w14:textFill>
            <w14:solidFill>
              <w14:schemeClr w14:val="tx1"/>
            </w14:solidFill>
          </w14:textFill>
        </w:rPr>
        <w:t>也无需</w:t>
      </w:r>
      <w:r>
        <w:rPr>
          <w:rFonts w:hint="eastAsia" w:ascii="宋体" w:hAnsi="宋体" w:eastAsia="宋体" w:cs="宋体"/>
          <w:b/>
          <w:bCs/>
          <w:color w:val="000000" w:themeColor="text1"/>
          <w:szCs w:val="21"/>
          <w:highlight w:val="none"/>
          <w14:textFill>
            <w14:solidFill>
              <w14:schemeClr w14:val="tx1"/>
            </w14:solidFill>
          </w14:textFill>
        </w:rPr>
        <w:t>到达现场提交原件资料。</w:t>
      </w:r>
    </w:p>
    <w:p>
      <w:pPr>
        <w:spacing w:line="440" w:lineRule="exact"/>
        <w:ind w:firstLine="422"/>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投标人应当在投标截止时间前，使用投标人CA数字证书登录不见面开标大厅，在线签到并准时参加开标活动，并在规定时间内完成投标文件解密、答疑澄清等。</w:t>
      </w:r>
    </w:p>
    <w:p>
      <w:pPr>
        <w:spacing w:line="440" w:lineRule="exact"/>
        <w:ind w:firstLine="422"/>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投标人需在解密开始后10分钟内完成解密（当投标人过多时，解密时间可以适当延长）。在投标文件解密过程中，因投标人原因（如投标人准备不到位、电脑网络问题等），造成无法及时解密的，将被退回投标文件。</w:t>
      </w:r>
    </w:p>
    <w:p>
      <w:pPr>
        <w:spacing w:line="440" w:lineRule="exact"/>
        <w:ind w:firstLine="422"/>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不见面开标服务的具体事宜，请查阅信阳市公共资源交易中心网站首页—下载中心—信阳市不见面开标大厅系统操作手册。</w:t>
      </w:r>
    </w:p>
    <w:p>
      <w:pPr>
        <w:spacing w:line="440" w:lineRule="exact"/>
        <w:ind w:firstLine="422"/>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 xml:space="preserve">开标过程中，投标人如有异议，须在开标结束前通过系统提出，否则视同认可开标记录。开标结束后，对开标记录的任何异议不再接受。 </w:t>
      </w:r>
    </w:p>
    <w:p>
      <w:pPr>
        <w:pStyle w:val="11"/>
        <w:spacing w:line="400" w:lineRule="exact"/>
        <w:ind w:firstLine="422"/>
        <w:rPr>
          <w:rFonts w:hint="eastAsia" w:ascii="宋体" w:hAnsi="宋体" w:eastAsia="宋体" w:cs="宋体"/>
          <w:b/>
          <w:color w:val="000000" w:themeColor="text1"/>
          <w:szCs w:val="21"/>
          <w:highlight w:val="none"/>
          <w14:textFill>
            <w14:solidFill>
              <w14:schemeClr w14:val="tx1"/>
            </w14:solidFill>
          </w14:textFill>
        </w:rPr>
      </w:pPr>
      <w:bookmarkStart w:id="92" w:name="_Toc191983620"/>
      <w:bookmarkStart w:id="93" w:name="_Toc244935168"/>
      <w:bookmarkStart w:id="94" w:name="_Toc12176"/>
      <w:bookmarkStart w:id="95" w:name="_Toc234213533"/>
      <w:bookmarkStart w:id="96" w:name="_Toc244934199"/>
      <w:r>
        <w:rPr>
          <w:rFonts w:hint="eastAsia" w:ascii="宋体" w:hAnsi="宋体" w:eastAsia="宋体" w:cs="宋体"/>
          <w:b/>
          <w:color w:val="000000" w:themeColor="text1"/>
          <w:szCs w:val="21"/>
          <w:highlight w:val="none"/>
          <w14:textFill>
            <w14:solidFill>
              <w14:schemeClr w14:val="tx1"/>
            </w14:solidFill>
          </w14:textFill>
        </w:rPr>
        <w:t>5.2.2资格审查</w:t>
      </w:r>
    </w:p>
    <w:p>
      <w:pPr>
        <w:pStyle w:val="11"/>
        <w:spacing w:line="400" w:lineRule="exact"/>
        <w:ind w:firstLine="420"/>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开标结束后，由采购人代表和采购</w:t>
      </w:r>
      <w:r>
        <w:rPr>
          <w:rFonts w:hint="eastAsia" w:ascii="宋体" w:hAnsi="宋体" w:eastAsia="宋体" w:cs="宋体"/>
          <w:bCs/>
          <w:color w:val="000000" w:themeColor="text1"/>
          <w:szCs w:val="21"/>
          <w:highlight w:val="none"/>
          <w:lang w:val="en-US" w:eastAsia="zh-CN"/>
          <w14:textFill>
            <w14:solidFill>
              <w14:schemeClr w14:val="tx1"/>
            </w14:solidFill>
          </w14:textFill>
        </w:rPr>
        <w:t>代理</w:t>
      </w:r>
      <w:r>
        <w:rPr>
          <w:rFonts w:hint="eastAsia" w:ascii="宋体" w:hAnsi="宋体" w:eastAsia="宋体" w:cs="宋体"/>
          <w:bCs/>
          <w:color w:val="000000" w:themeColor="text1"/>
          <w:szCs w:val="21"/>
          <w:highlight w:val="none"/>
          <w14:textFill>
            <w14:solidFill>
              <w14:schemeClr w14:val="tx1"/>
            </w14:solidFill>
          </w14:textFill>
        </w:rPr>
        <w:t>机构成立资格审查小组，按照“投标人须知前附表1.4.1投标人资格要求”对投标人进行资格审查。</w:t>
      </w:r>
    </w:p>
    <w:p>
      <w:pPr>
        <w:pStyle w:val="11"/>
        <w:spacing w:line="400" w:lineRule="exact"/>
        <w:ind w:firstLine="420"/>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通过资格审查的投标人不足三家的，按废标处理，采购人应依法重新招标。</w:t>
      </w:r>
    </w:p>
    <w:bookmarkEnd w:id="92"/>
    <w:bookmarkEnd w:id="93"/>
    <w:bookmarkEnd w:id="94"/>
    <w:bookmarkEnd w:id="95"/>
    <w:bookmarkEnd w:id="96"/>
    <w:p>
      <w:pPr>
        <w:pStyle w:val="6"/>
        <w:spacing w:line="400" w:lineRule="exact"/>
        <w:ind w:firstLine="422"/>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6. 评标</w:t>
      </w:r>
    </w:p>
    <w:p>
      <w:pPr>
        <w:spacing w:line="400" w:lineRule="exact"/>
        <w:ind w:firstLine="422"/>
        <w:rPr>
          <w:rFonts w:hint="eastAsia" w:ascii="宋体" w:hAnsi="宋体" w:eastAsia="宋体" w:cs="宋体"/>
          <w:b/>
          <w:bCs/>
          <w:color w:val="000000" w:themeColor="text1"/>
          <w:szCs w:val="21"/>
          <w:highlight w:val="none"/>
          <w14:textFill>
            <w14:solidFill>
              <w14:schemeClr w14:val="tx1"/>
            </w14:solidFill>
          </w14:textFill>
        </w:rPr>
      </w:pPr>
      <w:bookmarkStart w:id="97" w:name="_Toc244934200"/>
      <w:bookmarkStart w:id="98" w:name="_Toc244935169"/>
      <w:bookmarkStart w:id="99" w:name="_Toc191983621"/>
      <w:bookmarkStart w:id="100" w:name="_Toc234213534"/>
      <w:r>
        <w:rPr>
          <w:rFonts w:hint="eastAsia" w:ascii="宋体" w:hAnsi="宋体" w:eastAsia="宋体" w:cs="宋体"/>
          <w:b/>
          <w:bCs/>
          <w:color w:val="000000" w:themeColor="text1"/>
          <w:szCs w:val="21"/>
          <w:highlight w:val="none"/>
          <w14:textFill>
            <w14:solidFill>
              <w14:schemeClr w14:val="tx1"/>
            </w14:solidFill>
          </w14:textFill>
        </w:rPr>
        <w:t>6.1评标委员会</w:t>
      </w:r>
    </w:p>
    <w:p>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6.1.1 评标由采购人依法组建的评标委员会负责。评标委员会由采购人熟悉相关业务的代表，以及有关技术、经济等方面的专家组成。评标委员会成员人数以及技术、经济等方面专家的确定方式见投标人须知前附表。</w:t>
      </w:r>
    </w:p>
    <w:p>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6.1.2 评标委员会成员有下列情形之一的，应当回避：</w:t>
      </w:r>
    </w:p>
    <w:p>
      <w:pPr>
        <w:numPr>
          <w:ilvl w:val="0"/>
          <w:numId w:val="4"/>
        </w:numPr>
        <w:tabs>
          <w:tab w:val="clear" w:pos="420"/>
        </w:tabs>
        <w:spacing w:line="400" w:lineRule="exact"/>
        <w:ind w:left="0"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投标人或投标人的主要负责人的近亲属；</w:t>
      </w:r>
    </w:p>
    <w:p>
      <w:pPr>
        <w:numPr>
          <w:ilvl w:val="0"/>
          <w:numId w:val="4"/>
        </w:numPr>
        <w:tabs>
          <w:tab w:val="clear" w:pos="420"/>
        </w:tabs>
        <w:spacing w:line="400" w:lineRule="exact"/>
        <w:ind w:left="0"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项目主管部门或者行政监督部门的人员；</w:t>
      </w:r>
    </w:p>
    <w:p>
      <w:pPr>
        <w:numPr>
          <w:ilvl w:val="0"/>
          <w:numId w:val="4"/>
        </w:numPr>
        <w:tabs>
          <w:tab w:val="clear" w:pos="420"/>
        </w:tabs>
        <w:spacing w:line="400" w:lineRule="exact"/>
        <w:ind w:left="0"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与投标人有经济利益关系，可能影响对投标公正评审的；</w:t>
      </w:r>
    </w:p>
    <w:p>
      <w:pPr>
        <w:numPr>
          <w:ilvl w:val="0"/>
          <w:numId w:val="4"/>
        </w:numPr>
        <w:tabs>
          <w:tab w:val="clear" w:pos="420"/>
        </w:tabs>
        <w:spacing w:line="400" w:lineRule="exact"/>
        <w:ind w:left="0"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曾因在招标、评标以及其他与招标投标有关活动中从事违法行为而受过行政处罚或刑事处罚的。</w:t>
      </w:r>
    </w:p>
    <w:p>
      <w:pPr>
        <w:spacing w:line="400" w:lineRule="exact"/>
        <w:ind w:firstLine="422"/>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6.2 评标原则</w:t>
      </w:r>
    </w:p>
    <w:p>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评标活动遵循公平、公正、科学和择优的原则。</w:t>
      </w:r>
    </w:p>
    <w:p>
      <w:pPr>
        <w:spacing w:line="400" w:lineRule="exact"/>
        <w:ind w:firstLine="422"/>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6.3 评标过程的保密</w:t>
      </w:r>
    </w:p>
    <w:p>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公开开标后，直到授予中标人合同为止，凡属于对投标文件的审查、澄清、评价和比较的有关资料以及中标候选人的推荐情况、与评标有关的其他任何情况均应严格保密。</w:t>
      </w:r>
    </w:p>
    <w:p>
      <w:pPr>
        <w:spacing w:line="400" w:lineRule="exact"/>
        <w:ind w:firstLine="422"/>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6.4  评标</w:t>
      </w:r>
    </w:p>
    <w:p>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评标委员会按照第三章“评标办法”规定的方法和程序对投标文件进行评审。第三章“评标办法”没有规定的方法和标准，不作为评标依据。</w:t>
      </w:r>
    </w:p>
    <w:bookmarkEnd w:id="97"/>
    <w:bookmarkEnd w:id="98"/>
    <w:bookmarkEnd w:id="99"/>
    <w:bookmarkEnd w:id="100"/>
    <w:p>
      <w:pPr>
        <w:pStyle w:val="6"/>
        <w:spacing w:line="400" w:lineRule="exact"/>
        <w:ind w:firstLine="422"/>
        <w:rPr>
          <w:rFonts w:hint="eastAsia" w:ascii="宋体" w:hAnsi="宋体" w:eastAsia="宋体" w:cs="宋体"/>
          <w:color w:val="000000" w:themeColor="text1"/>
          <w:sz w:val="21"/>
          <w:szCs w:val="21"/>
          <w:highlight w:val="none"/>
          <w14:textFill>
            <w14:solidFill>
              <w14:schemeClr w14:val="tx1"/>
            </w14:solidFill>
          </w14:textFill>
        </w:rPr>
      </w:pPr>
      <w:bookmarkStart w:id="101" w:name="_Toc184635077"/>
      <w:bookmarkEnd w:id="101"/>
      <w:bookmarkStart w:id="102" w:name="_Toc22044"/>
      <w:bookmarkEnd w:id="102"/>
      <w:r>
        <w:rPr>
          <w:rFonts w:hint="eastAsia" w:ascii="宋体" w:hAnsi="宋体" w:eastAsia="宋体" w:cs="宋体"/>
          <w:color w:val="000000" w:themeColor="text1"/>
          <w:sz w:val="21"/>
          <w:szCs w:val="21"/>
          <w:highlight w:val="none"/>
          <w:lang w:eastAsia="zh-CN"/>
          <w14:textFill>
            <w14:solidFill>
              <w14:schemeClr w14:val="tx1"/>
            </w14:solidFill>
          </w14:textFill>
        </w:rPr>
        <w:t>7.</w:t>
      </w:r>
      <w:r>
        <w:rPr>
          <w:rFonts w:hint="eastAsia" w:ascii="宋体" w:hAnsi="宋体" w:eastAsia="宋体" w:cs="宋体"/>
          <w:color w:val="000000" w:themeColor="text1"/>
          <w:sz w:val="21"/>
          <w:szCs w:val="21"/>
          <w:highlight w:val="none"/>
          <w14:textFill>
            <w14:solidFill>
              <w14:schemeClr w14:val="tx1"/>
            </w14:solidFill>
          </w14:textFill>
        </w:rPr>
        <w:t>合同授予</w:t>
      </w:r>
    </w:p>
    <w:p>
      <w:pPr>
        <w:spacing w:line="400" w:lineRule="exact"/>
        <w:ind w:firstLine="422"/>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7.1 定标方式</w:t>
      </w:r>
    </w:p>
    <w:p>
      <w:pPr>
        <w:pStyle w:val="50"/>
        <w:spacing w:line="400" w:lineRule="exact"/>
        <w:ind w:firstLine="420"/>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采购人依据评标委员会推荐的中标候选人确定中标人，评标委员会推荐中标候选人的人数见投标人须知前附表。</w:t>
      </w:r>
      <w:r>
        <w:rPr>
          <w:rFonts w:hint="eastAsia" w:ascii="宋体" w:hAnsi="宋体" w:eastAsia="宋体" w:cs="宋体"/>
          <w:color w:val="000000" w:themeColor="text1"/>
          <w:sz w:val="21"/>
          <w:szCs w:val="21"/>
          <w:highlight w:val="none"/>
          <w14:textFill>
            <w14:solidFill>
              <w14:schemeClr w14:val="tx1"/>
            </w14:solidFill>
          </w14:textFill>
        </w:rPr>
        <w:t>采购人自收到评标报告之日起5个工作日内，采购人将对中标候选人所投产品的功能、技术参数、兼容性等进行实地测试，如发现中标候选人弄虚作假响应招标文件的，则按照国家相关法律法规进行处罚，列入政府采购黑名单，并做经济处罚。</w:t>
      </w:r>
    </w:p>
    <w:p>
      <w:pPr>
        <w:pStyle w:val="50"/>
        <w:spacing w:line="400" w:lineRule="exact"/>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中标候选人验证通过后，采购人依据评标报告确定的中标候选人名单中按顺序确定中标人，若第一中标候选人放弃成交、因不可抗力不能履行合同、不按照招标文件要求提交履约保证金，或者被查实存在影响中标结果的违法行为等情形，不符合中标条件的，采购人可以按照评标委员会提出的中标候选人名单排序依次确定其他中标候选人为中标人，也可以重新招标。</w:t>
      </w:r>
    </w:p>
    <w:p>
      <w:pPr>
        <w:spacing w:line="400" w:lineRule="exact"/>
        <w:ind w:firstLine="420"/>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评标委员会经评审，认为所有投标均不符合招标文件要求的，可以否决所有投标，所有投标被否决后，采购人可以重新招标。</w:t>
      </w:r>
    </w:p>
    <w:p>
      <w:pPr>
        <w:spacing w:line="400" w:lineRule="exact"/>
        <w:ind w:firstLine="422"/>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7.2 中标通知</w:t>
      </w:r>
    </w:p>
    <w:p>
      <w:pPr>
        <w:spacing w:line="400" w:lineRule="exact"/>
        <w:ind w:firstLine="420"/>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在本章第3.4款规定的投标有效期内，采购人以书面形式向中标人发出中标通知书，同时将中标结果通知未中标的投标人。</w:t>
      </w:r>
    </w:p>
    <w:p>
      <w:pPr>
        <w:spacing w:line="400" w:lineRule="exact"/>
        <w:ind w:firstLine="422"/>
        <w:rPr>
          <w:rFonts w:hint="eastAsia" w:ascii="宋体" w:hAnsi="宋体" w:eastAsia="宋体" w:cs="宋体"/>
          <w:b/>
          <w:bCs/>
          <w:color w:val="000000" w:themeColor="text1"/>
          <w:szCs w:val="21"/>
          <w:highlight w:val="none"/>
          <w14:textFill>
            <w14:solidFill>
              <w14:schemeClr w14:val="tx1"/>
            </w14:solidFill>
          </w14:textFill>
        </w:rPr>
      </w:pPr>
      <w:bookmarkStart w:id="103" w:name="_Toc278027739"/>
      <w:bookmarkStart w:id="104" w:name="_Toc184635079"/>
      <w:r>
        <w:rPr>
          <w:rFonts w:hint="eastAsia" w:ascii="宋体" w:hAnsi="宋体" w:eastAsia="宋体" w:cs="宋体"/>
          <w:b/>
          <w:bCs/>
          <w:color w:val="000000" w:themeColor="text1"/>
          <w:szCs w:val="21"/>
          <w:highlight w:val="none"/>
          <w14:textFill>
            <w14:solidFill>
              <w14:schemeClr w14:val="tx1"/>
            </w14:solidFill>
          </w14:textFill>
        </w:rPr>
        <w:t>7.3 履约保证金</w:t>
      </w:r>
    </w:p>
    <w:p>
      <w:pPr>
        <w:spacing w:line="400" w:lineRule="exact"/>
        <w:ind w:firstLine="422"/>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免收履约保证金</w:t>
      </w:r>
    </w:p>
    <w:p>
      <w:pPr>
        <w:spacing w:line="400" w:lineRule="exact"/>
        <w:ind w:firstLine="422"/>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7.4签订合同</w:t>
      </w:r>
    </w:p>
    <w:p>
      <w:pPr>
        <w:spacing w:line="400" w:lineRule="exact"/>
        <w:ind w:firstLine="420"/>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7.4.1 采购人和中标人应当自中标通知书发出之日起1</w:t>
      </w:r>
      <w:r>
        <w:rPr>
          <w:rFonts w:hint="eastAsia" w:ascii="宋体" w:hAnsi="宋体" w:eastAsia="宋体" w:cs="宋体"/>
          <w:bCs/>
          <w:color w:val="000000" w:themeColor="text1"/>
          <w:szCs w:val="21"/>
          <w:highlight w:val="none"/>
          <w:lang w:eastAsia="zh-CN"/>
          <w14:textFill>
            <w14:solidFill>
              <w14:schemeClr w14:val="tx1"/>
            </w14:solidFill>
          </w14:textFill>
        </w:rPr>
        <w:t>—</w:t>
      </w:r>
      <w:r>
        <w:rPr>
          <w:rFonts w:hint="eastAsia" w:ascii="宋体" w:hAnsi="宋体" w:eastAsia="宋体" w:cs="宋体"/>
          <w:bCs/>
          <w:color w:val="000000" w:themeColor="text1"/>
          <w:szCs w:val="21"/>
          <w:highlight w:val="none"/>
          <w14:textFill>
            <w14:solidFill>
              <w14:schemeClr w14:val="tx1"/>
            </w14:solidFill>
          </w14:textFill>
        </w:rPr>
        <w:t>7天内，根据招标文件和中标人的投标文件订立书面合同。中标人无正当理由拒签合同的，采购人取消其中标资格。</w:t>
      </w:r>
    </w:p>
    <w:p>
      <w:pPr>
        <w:spacing w:line="400" w:lineRule="exact"/>
        <w:ind w:firstLine="420"/>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7.4.2 发出中标通知书后，采购人无正当理由拒签合同的，给中标人造成损失的，应当赔偿损失。</w:t>
      </w:r>
    </w:p>
    <w:bookmarkEnd w:id="103"/>
    <w:p>
      <w:pPr>
        <w:pStyle w:val="6"/>
        <w:spacing w:line="400" w:lineRule="exact"/>
        <w:ind w:firstLine="422"/>
        <w:rPr>
          <w:rFonts w:hint="eastAsia" w:ascii="宋体" w:hAnsi="宋体" w:eastAsia="宋体" w:cs="宋体"/>
          <w:color w:val="000000" w:themeColor="text1"/>
          <w:sz w:val="21"/>
          <w:szCs w:val="21"/>
          <w:highlight w:val="none"/>
          <w14:textFill>
            <w14:solidFill>
              <w14:schemeClr w14:val="tx1"/>
            </w14:solidFill>
          </w14:textFill>
        </w:rPr>
      </w:pPr>
      <w:bookmarkStart w:id="105" w:name="_Toc15038"/>
      <w:bookmarkEnd w:id="105"/>
      <w:r>
        <w:rPr>
          <w:rFonts w:hint="eastAsia" w:ascii="宋体" w:hAnsi="宋体" w:eastAsia="宋体" w:cs="宋体"/>
          <w:color w:val="000000" w:themeColor="text1"/>
          <w:sz w:val="21"/>
          <w:szCs w:val="21"/>
          <w:highlight w:val="none"/>
          <w14:textFill>
            <w14:solidFill>
              <w14:schemeClr w14:val="tx1"/>
            </w14:solidFill>
          </w14:textFill>
        </w:rPr>
        <w:t>8.重新招标和不再招标</w:t>
      </w:r>
    </w:p>
    <w:p>
      <w:pPr>
        <w:spacing w:line="400" w:lineRule="exact"/>
        <w:ind w:firstLine="422"/>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 xml:space="preserve"> 8.1重新招标 </w:t>
      </w:r>
    </w:p>
    <w:p>
      <w:pPr>
        <w:spacing w:line="400" w:lineRule="exact"/>
        <w:ind w:firstLine="420"/>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 xml:space="preserve"> 有下列情形之一的，采购人将重新招标：</w:t>
      </w:r>
    </w:p>
    <w:p>
      <w:pPr>
        <w:spacing w:line="400" w:lineRule="exact"/>
        <w:ind w:firstLine="420"/>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（1）投标截止时间止，投标人少于3个的；</w:t>
      </w:r>
    </w:p>
    <w:p>
      <w:pPr>
        <w:spacing w:line="400" w:lineRule="exact"/>
        <w:ind w:firstLine="420"/>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（2）通过资格审查的投标人不足三家的；</w:t>
      </w:r>
    </w:p>
    <w:p>
      <w:pPr>
        <w:spacing w:line="400" w:lineRule="exact"/>
        <w:ind w:firstLine="420"/>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（3）经评标委员会评审后否决所有投标的。</w:t>
      </w:r>
    </w:p>
    <w:p>
      <w:pPr>
        <w:widowControl/>
        <w:spacing w:line="400" w:lineRule="exact"/>
        <w:ind w:firstLine="422"/>
        <w:jc w:val="left"/>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8.2不再招标</w:t>
      </w:r>
    </w:p>
    <w:p>
      <w:pPr>
        <w:widowControl/>
        <w:spacing w:line="400" w:lineRule="exact"/>
        <w:ind w:firstLine="420"/>
        <w:jc w:val="left"/>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 xml:space="preserve">  废标后，除采购任务取消情形外，应当重新组织招标；需要采取其他方式采购的，应当在采购活动开始前获得设区的市、自治州以上人民政府采购监督管理部门或者政府有关部门批准。</w:t>
      </w:r>
    </w:p>
    <w:bookmarkEnd w:id="104"/>
    <w:p>
      <w:pPr>
        <w:pStyle w:val="6"/>
        <w:spacing w:line="400" w:lineRule="exact"/>
        <w:ind w:firstLine="422"/>
        <w:rPr>
          <w:rFonts w:hint="eastAsia" w:ascii="宋体" w:hAnsi="宋体" w:eastAsia="宋体" w:cs="宋体"/>
          <w:color w:val="000000" w:themeColor="text1"/>
          <w:sz w:val="21"/>
          <w:szCs w:val="21"/>
          <w:highlight w:val="none"/>
          <w14:textFill>
            <w14:solidFill>
              <w14:schemeClr w14:val="tx1"/>
            </w14:solidFill>
          </w14:textFill>
        </w:rPr>
      </w:pPr>
      <w:bookmarkStart w:id="106" w:name="_Toc278027740"/>
      <w:bookmarkEnd w:id="106"/>
      <w:bookmarkStart w:id="107" w:name="_Toc31870"/>
      <w:bookmarkEnd w:id="107"/>
      <w:bookmarkStart w:id="108" w:name="_Toc184635080"/>
      <w:r>
        <w:rPr>
          <w:rFonts w:hint="eastAsia" w:ascii="宋体" w:hAnsi="宋体" w:eastAsia="宋体" w:cs="宋体"/>
          <w:color w:val="000000" w:themeColor="text1"/>
          <w:sz w:val="21"/>
          <w:szCs w:val="21"/>
          <w:highlight w:val="none"/>
          <w14:textFill>
            <w14:solidFill>
              <w14:schemeClr w14:val="tx1"/>
            </w14:solidFill>
          </w14:textFill>
        </w:rPr>
        <w:t>9.纪律和监督</w:t>
      </w:r>
    </w:p>
    <w:p>
      <w:pPr>
        <w:widowControl/>
        <w:spacing w:line="400" w:lineRule="exact"/>
        <w:ind w:firstLine="422"/>
        <w:jc w:val="left"/>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9.1对采购人的纪律要求</w:t>
      </w:r>
    </w:p>
    <w:p>
      <w:pPr>
        <w:widowControl/>
        <w:spacing w:line="400" w:lineRule="exact"/>
        <w:ind w:firstLine="420"/>
        <w:jc w:val="left"/>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采购人</w:t>
      </w:r>
      <w:r>
        <w:rPr>
          <w:rFonts w:hint="eastAsia" w:ascii="宋体" w:hAnsi="宋体" w:eastAsia="宋体" w:cs="宋体"/>
          <w:bCs/>
          <w:color w:val="000000" w:themeColor="text1"/>
          <w:szCs w:val="21"/>
          <w:highlight w:val="none"/>
          <w:lang w:eastAsia="zh-CN"/>
          <w14:textFill>
            <w14:solidFill>
              <w14:schemeClr w14:val="tx1"/>
            </w14:solidFill>
          </w14:textFill>
        </w:rPr>
        <w:t>不得泄露</w:t>
      </w:r>
      <w:r>
        <w:rPr>
          <w:rFonts w:hint="eastAsia" w:ascii="宋体" w:hAnsi="宋体" w:eastAsia="宋体" w:cs="宋体"/>
          <w:bCs/>
          <w:color w:val="000000" w:themeColor="text1"/>
          <w:szCs w:val="21"/>
          <w:highlight w:val="none"/>
          <w14:textFill>
            <w14:solidFill>
              <w14:schemeClr w14:val="tx1"/>
            </w14:solidFill>
          </w14:textFill>
        </w:rPr>
        <w:t>招标投标活动中应当保密的情况和资料，不得与投标人串通损害国家利益、社会公共利益或者他人合法权益。</w:t>
      </w:r>
    </w:p>
    <w:p>
      <w:pPr>
        <w:widowControl/>
        <w:spacing w:line="400" w:lineRule="exact"/>
        <w:ind w:firstLine="422"/>
        <w:jc w:val="left"/>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9.2对投标人的纪律要求</w:t>
      </w:r>
    </w:p>
    <w:p>
      <w:pPr>
        <w:widowControl/>
        <w:spacing w:line="400" w:lineRule="exact"/>
        <w:ind w:firstLine="408"/>
        <w:jc w:val="left"/>
        <w:rPr>
          <w:rFonts w:hint="eastAsia" w:ascii="宋体" w:hAnsi="宋体" w:eastAsia="宋体" w:cs="宋体"/>
          <w:bCs/>
          <w:color w:val="000000" w:themeColor="text1"/>
          <w:spacing w:val="-3"/>
          <w:szCs w:val="21"/>
          <w:highlight w:val="none"/>
          <w14:textFill>
            <w14:solidFill>
              <w14:schemeClr w14:val="tx1"/>
            </w14:solidFill>
          </w14:textFill>
        </w:rPr>
      </w:pPr>
      <w:r>
        <w:rPr>
          <w:rFonts w:hint="eastAsia" w:ascii="宋体" w:hAnsi="宋体" w:eastAsia="宋体" w:cs="宋体"/>
          <w:bCs/>
          <w:color w:val="000000" w:themeColor="text1"/>
          <w:spacing w:val="-3"/>
          <w:szCs w:val="21"/>
          <w:highlight w:val="none"/>
          <w14:textFill>
            <w14:solidFill>
              <w14:schemeClr w14:val="tx1"/>
            </w14:solidFill>
          </w14:textFill>
        </w:rPr>
        <w:t>投标人不得相互串通投标或者与采购人串通投标，不得向采购人或者评标委员会成员行贿谋取中标，不得以他人名义投标或者以其他方式弄虚作假骗取中标；投标人不得以任何方式干扰、影响评标工作。</w:t>
      </w:r>
    </w:p>
    <w:p>
      <w:pPr>
        <w:widowControl/>
        <w:spacing w:line="400" w:lineRule="exact"/>
        <w:ind w:firstLine="422"/>
        <w:jc w:val="left"/>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9.3对评标委员会成员的纪律要求</w:t>
      </w:r>
    </w:p>
    <w:p>
      <w:pPr>
        <w:widowControl/>
        <w:spacing w:line="400" w:lineRule="exact"/>
        <w:ind w:firstLine="420"/>
        <w:jc w:val="left"/>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评标委员会成员不得收受他人的财物或者其他好处，不得向他人透露对投标文件的评审和比较、中标候选人的推荐情况以及评标有关的其他情况。在评标活动中，评标委员会成员不得擅离职守，影响评标程序正常进行，不得使用第三章“评标办法”没有规定的评审因素和标准进行评标。</w:t>
      </w:r>
    </w:p>
    <w:p>
      <w:pPr>
        <w:widowControl/>
        <w:spacing w:line="400" w:lineRule="exact"/>
        <w:ind w:firstLine="422"/>
        <w:jc w:val="left"/>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9.4对与评标活动有关的工作人员的纪律要求</w:t>
      </w:r>
    </w:p>
    <w:p>
      <w:pPr>
        <w:widowControl/>
        <w:spacing w:line="400" w:lineRule="exact"/>
        <w:ind w:firstLine="420"/>
        <w:jc w:val="left"/>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widowControl/>
        <w:spacing w:line="400" w:lineRule="exact"/>
        <w:ind w:firstLine="422"/>
        <w:jc w:val="left"/>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9.5投诉、质疑</w:t>
      </w:r>
    </w:p>
    <w:p>
      <w:pPr>
        <w:widowControl/>
        <w:spacing w:line="400" w:lineRule="exact"/>
        <w:ind w:firstLine="420"/>
        <w:jc w:val="left"/>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投标人和其他利害关系人认为本次招标活动违反法律、法规和规章规定的，有权向有关行政监督部门投诉。</w:t>
      </w:r>
    </w:p>
    <w:p>
      <w:pPr>
        <w:pStyle w:val="11"/>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投标人对采购文件、采购过程、中标或者成交结果的质疑，可以在知道或者应知其权益受到损害之日起7个工作日内，以书面形式一次性向采购人或采购</w:t>
      </w:r>
      <w:r>
        <w:rPr>
          <w:rFonts w:hint="eastAsia" w:ascii="宋体" w:hAnsi="宋体" w:eastAsia="宋体" w:cs="宋体"/>
          <w:color w:val="000000" w:themeColor="text1"/>
          <w:szCs w:val="21"/>
          <w:highlight w:val="none"/>
          <w:lang w:val="en-US" w:eastAsia="zh-CN"/>
          <w14:textFill>
            <w14:solidFill>
              <w14:schemeClr w14:val="tx1"/>
            </w14:solidFill>
          </w14:textFill>
        </w:rPr>
        <w:t>代理</w:t>
      </w:r>
      <w:r>
        <w:rPr>
          <w:rFonts w:hint="eastAsia" w:ascii="宋体" w:hAnsi="宋体" w:eastAsia="宋体" w:cs="宋体"/>
          <w:color w:val="000000" w:themeColor="text1"/>
          <w:szCs w:val="21"/>
          <w:highlight w:val="none"/>
          <w14:textFill>
            <w14:solidFill>
              <w14:schemeClr w14:val="tx1"/>
            </w14:solidFill>
          </w14:textFill>
        </w:rPr>
        <w:t>机构提出质疑。采购人或采购</w:t>
      </w:r>
      <w:r>
        <w:rPr>
          <w:rFonts w:hint="eastAsia" w:ascii="宋体" w:hAnsi="宋体" w:eastAsia="宋体" w:cs="宋体"/>
          <w:color w:val="000000" w:themeColor="text1"/>
          <w:szCs w:val="21"/>
          <w:highlight w:val="none"/>
          <w:lang w:val="en-US" w:eastAsia="zh-CN"/>
          <w14:textFill>
            <w14:solidFill>
              <w14:schemeClr w14:val="tx1"/>
            </w14:solidFill>
          </w14:textFill>
        </w:rPr>
        <w:t>代理</w:t>
      </w:r>
      <w:r>
        <w:rPr>
          <w:rFonts w:hint="eastAsia" w:ascii="宋体" w:hAnsi="宋体" w:eastAsia="宋体" w:cs="宋体"/>
          <w:color w:val="000000" w:themeColor="text1"/>
          <w:szCs w:val="21"/>
          <w:highlight w:val="none"/>
          <w14:textFill>
            <w14:solidFill>
              <w14:schemeClr w14:val="tx1"/>
            </w14:solidFill>
          </w14:textFill>
        </w:rPr>
        <w:t>机构不接受投标人对同一采购环节的多次质疑。</w:t>
      </w:r>
    </w:p>
    <w:p>
      <w:pPr>
        <w:pStyle w:val="6"/>
        <w:spacing w:line="400" w:lineRule="exact"/>
        <w:ind w:firstLine="422"/>
        <w:rPr>
          <w:rFonts w:hint="eastAsia" w:ascii="宋体" w:hAnsi="宋体" w:eastAsia="宋体" w:cs="宋体"/>
          <w:color w:val="000000" w:themeColor="text1"/>
          <w:sz w:val="21"/>
          <w:szCs w:val="21"/>
          <w:highlight w:val="none"/>
          <w14:textFill>
            <w14:solidFill>
              <w14:schemeClr w14:val="tx1"/>
            </w14:solidFill>
          </w14:textFill>
        </w:rPr>
      </w:pPr>
      <w:bookmarkStart w:id="109" w:name="_Toc16124"/>
      <w:bookmarkEnd w:id="109"/>
      <w:r>
        <w:rPr>
          <w:rFonts w:hint="eastAsia" w:ascii="宋体" w:hAnsi="宋体" w:eastAsia="宋体" w:cs="宋体"/>
          <w:color w:val="000000" w:themeColor="text1"/>
          <w:sz w:val="21"/>
          <w:szCs w:val="21"/>
          <w:highlight w:val="none"/>
          <w14:textFill>
            <w14:solidFill>
              <w14:schemeClr w14:val="tx1"/>
            </w14:solidFill>
          </w14:textFill>
        </w:rPr>
        <w:t>10.其他内容</w:t>
      </w:r>
    </w:p>
    <w:bookmarkEnd w:id="108"/>
    <w:p>
      <w:pPr>
        <w:widowControl/>
        <w:spacing w:line="400" w:lineRule="exact"/>
        <w:ind w:firstLine="420"/>
        <w:jc w:val="left"/>
        <w:rPr>
          <w:rFonts w:hint="eastAsia" w:ascii="宋体" w:hAnsi="宋体" w:eastAsia="宋体" w:cs="宋体"/>
          <w:bCs/>
          <w:color w:val="000000" w:themeColor="text1"/>
          <w:szCs w:val="21"/>
          <w:highlight w:val="none"/>
          <w14:textFill>
            <w14:solidFill>
              <w14:schemeClr w14:val="tx1"/>
            </w14:solidFill>
          </w14:textFill>
        </w:rPr>
      </w:pPr>
      <w:bookmarkStart w:id="110" w:name="_Toc244935173"/>
      <w:bookmarkStart w:id="111" w:name="_Toc234213538"/>
      <w:r>
        <w:rPr>
          <w:rFonts w:hint="eastAsia" w:ascii="宋体" w:hAnsi="宋体" w:eastAsia="宋体" w:cs="宋体"/>
          <w:bCs/>
          <w:color w:val="000000" w:themeColor="text1"/>
          <w:szCs w:val="21"/>
          <w:highlight w:val="none"/>
          <w14:textFill>
            <w14:solidFill>
              <w14:schemeClr w14:val="tx1"/>
            </w14:solidFill>
          </w14:textFill>
        </w:rPr>
        <w:t>10.1投标人应根据招标技术文件的要求，结合采购人提供的相关资料，作出详细的产品及服务报价。</w:t>
      </w:r>
    </w:p>
    <w:p>
      <w:pPr>
        <w:widowControl/>
        <w:spacing w:line="400" w:lineRule="exact"/>
        <w:ind w:firstLine="420"/>
        <w:jc w:val="left"/>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10.2投标人应对照本招标技术文件各项技术要求作出实质性的响应，否则投标人的投标有可能被拒绝。</w:t>
      </w:r>
    </w:p>
    <w:p>
      <w:pPr>
        <w:widowControl/>
        <w:spacing w:line="400" w:lineRule="exact"/>
        <w:ind w:firstLine="420"/>
        <w:jc w:val="left"/>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10.3本招标文件的要求只是最低限度要求，并未对一切技术细节做出规定。在本招标文件中未提到的或投标人认为更能体现和满足采购人的实际需要的功能和要求，投标人可依据自己的实际经验，在投标人方案中体现。</w:t>
      </w:r>
    </w:p>
    <w:p>
      <w:pPr>
        <w:widowControl/>
        <w:spacing w:line="400" w:lineRule="exact"/>
        <w:ind w:firstLine="420"/>
        <w:jc w:val="left"/>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10.4本招标技术文件未尽事宜，由甲乙双方在合同技术谈判时协商确定。</w:t>
      </w:r>
    </w:p>
    <w:p>
      <w:pPr>
        <w:widowControl/>
        <w:spacing w:line="400" w:lineRule="exact"/>
        <w:ind w:firstLine="420"/>
        <w:jc w:val="left"/>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10.5投标人所投货物应符合招标文件要求，且所有部件均应为全新的、未使用过的合格产品</w:t>
      </w:r>
      <w:r>
        <w:rPr>
          <w:rFonts w:hint="eastAsia" w:ascii="宋体" w:hAnsi="宋体" w:eastAsia="宋体" w:cs="宋体"/>
          <w:bCs/>
          <w:color w:val="000000" w:themeColor="text1"/>
          <w:szCs w:val="21"/>
          <w:highlight w:val="none"/>
          <w:lang w:eastAsia="zh-CN"/>
          <w14:textFill>
            <w14:solidFill>
              <w14:schemeClr w14:val="tx1"/>
            </w14:solidFill>
          </w14:textFill>
        </w:rPr>
        <w:t>，</w:t>
      </w:r>
      <w:r>
        <w:rPr>
          <w:rFonts w:hint="eastAsia" w:ascii="宋体" w:hAnsi="宋体" w:eastAsia="宋体" w:cs="宋体"/>
          <w:bCs/>
          <w:color w:val="000000" w:themeColor="text1"/>
          <w:szCs w:val="21"/>
          <w:highlight w:val="none"/>
          <w:lang w:val="en-US" w:eastAsia="zh-CN"/>
          <w14:textFill>
            <w14:solidFill>
              <w14:schemeClr w14:val="tx1"/>
            </w14:solidFill>
          </w14:textFill>
        </w:rPr>
        <w:t>投标人需对此项进行承诺，否则按照无效标处理</w:t>
      </w:r>
      <w:r>
        <w:rPr>
          <w:rFonts w:hint="eastAsia" w:ascii="宋体" w:hAnsi="宋体" w:eastAsia="宋体" w:cs="宋体"/>
          <w:bCs/>
          <w:color w:val="000000" w:themeColor="text1"/>
          <w:szCs w:val="21"/>
          <w:highlight w:val="none"/>
          <w14:textFill>
            <w14:solidFill>
              <w14:schemeClr w14:val="tx1"/>
            </w14:solidFill>
          </w14:textFill>
        </w:rPr>
        <w:t>；</w:t>
      </w:r>
    </w:p>
    <w:p>
      <w:pPr>
        <w:widowControl/>
        <w:spacing w:line="400" w:lineRule="exact"/>
        <w:ind w:firstLine="420"/>
        <w:jc w:val="left"/>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10.6投标人提供的货物所涉及的技术、设计、设备、技术培训和技术服务等，均应来自于合格的原产地；</w:t>
      </w:r>
    </w:p>
    <w:p>
      <w:pPr>
        <w:widowControl/>
        <w:spacing w:line="400" w:lineRule="exact"/>
        <w:ind w:firstLine="420"/>
        <w:jc w:val="left"/>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10.7中标人对合同义务全面负责；对货物的质量、使用性能、技术培训及售后服务全面负责；对与采购人供货货物的交接及验收全面负责</w:t>
      </w:r>
      <w:r>
        <w:rPr>
          <w:rFonts w:hint="eastAsia" w:ascii="宋体" w:hAnsi="宋体" w:eastAsia="宋体" w:cs="宋体"/>
          <w:bCs/>
          <w:color w:val="000000" w:themeColor="text1"/>
          <w:szCs w:val="21"/>
          <w:highlight w:val="none"/>
          <w:lang w:eastAsia="zh-CN"/>
          <w14:textFill>
            <w14:solidFill>
              <w14:schemeClr w14:val="tx1"/>
            </w14:solidFill>
          </w14:textFill>
        </w:rPr>
        <w:t>，</w:t>
      </w:r>
      <w:r>
        <w:rPr>
          <w:rFonts w:hint="eastAsia" w:ascii="宋体" w:hAnsi="宋体" w:eastAsia="宋体" w:cs="宋体"/>
          <w:bCs/>
          <w:color w:val="000000" w:themeColor="text1"/>
          <w:szCs w:val="21"/>
          <w:highlight w:val="none"/>
          <w:lang w:val="en-US" w:eastAsia="zh-CN"/>
          <w14:textFill>
            <w14:solidFill>
              <w14:schemeClr w14:val="tx1"/>
            </w14:solidFill>
          </w14:textFill>
        </w:rPr>
        <w:t>投标人需对此项进行承诺，否则按照无效标处理</w:t>
      </w:r>
      <w:r>
        <w:rPr>
          <w:rFonts w:hint="eastAsia" w:ascii="宋体" w:hAnsi="宋体" w:eastAsia="宋体" w:cs="宋体"/>
          <w:bCs/>
          <w:color w:val="000000" w:themeColor="text1"/>
          <w:szCs w:val="21"/>
          <w:highlight w:val="none"/>
          <w14:textFill>
            <w14:solidFill>
              <w14:schemeClr w14:val="tx1"/>
            </w14:solidFill>
          </w14:textFill>
        </w:rPr>
        <w:t>；</w:t>
      </w:r>
    </w:p>
    <w:p>
      <w:pPr>
        <w:widowControl/>
        <w:spacing w:line="400" w:lineRule="exact"/>
        <w:ind w:firstLine="420"/>
        <w:jc w:val="left"/>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10.8投标人所提供的货物、软件，如若发生侵犯知识产权的行为时，其侵犯责任与采购人无关，应由投标人承担相应的责任，并不得损害采购人利益；</w:t>
      </w:r>
    </w:p>
    <w:p>
      <w:pPr>
        <w:widowControl/>
        <w:spacing w:line="400" w:lineRule="exact"/>
        <w:ind w:firstLine="420"/>
        <w:jc w:val="left"/>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10.9对需要投标人代表的货物制造厂商做出书面承诺的，由投标人负责请货物制造商作出书面承诺。</w:t>
      </w:r>
    </w:p>
    <w:p>
      <w:pPr>
        <w:widowControl/>
        <w:spacing w:line="400" w:lineRule="exact"/>
        <w:ind w:firstLine="420"/>
        <w:jc w:val="left"/>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10.10保密和保证</w:t>
      </w:r>
    </w:p>
    <w:p>
      <w:pPr>
        <w:widowControl/>
        <w:spacing w:line="400" w:lineRule="exact"/>
        <w:ind w:firstLine="420"/>
        <w:jc w:val="left"/>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lang w:eastAsia="zh-CN"/>
          <w14:textFill>
            <w14:solidFill>
              <w14:schemeClr w14:val="tx1"/>
            </w14:solidFill>
          </w14:textFill>
        </w:rPr>
        <w:t>（</w:t>
      </w:r>
      <w:r>
        <w:rPr>
          <w:rFonts w:hint="eastAsia" w:ascii="宋体" w:hAnsi="宋体" w:eastAsia="宋体" w:cs="宋体"/>
          <w:bCs/>
          <w:color w:val="000000" w:themeColor="text1"/>
          <w:szCs w:val="21"/>
          <w:highlight w:val="none"/>
          <w14:textFill>
            <w14:solidFill>
              <w14:schemeClr w14:val="tx1"/>
            </w14:solidFill>
          </w14:textFill>
        </w:rPr>
        <w:t>1</w:t>
      </w:r>
      <w:r>
        <w:rPr>
          <w:rFonts w:hint="eastAsia" w:ascii="宋体" w:hAnsi="宋体" w:eastAsia="宋体" w:cs="宋体"/>
          <w:bCs/>
          <w:color w:val="000000" w:themeColor="text1"/>
          <w:szCs w:val="21"/>
          <w:highlight w:val="none"/>
          <w:lang w:eastAsia="zh-CN"/>
          <w14:textFill>
            <w14:solidFill>
              <w14:schemeClr w14:val="tx1"/>
            </w14:solidFill>
          </w14:textFill>
        </w:rPr>
        <w:t>）</w:t>
      </w:r>
      <w:r>
        <w:rPr>
          <w:rFonts w:hint="eastAsia" w:ascii="宋体" w:hAnsi="宋体" w:eastAsia="宋体" w:cs="宋体"/>
          <w:bCs/>
          <w:color w:val="000000" w:themeColor="text1"/>
          <w:szCs w:val="21"/>
          <w:highlight w:val="none"/>
          <w14:textFill>
            <w14:solidFill>
              <w14:schemeClr w14:val="tx1"/>
            </w14:solidFill>
          </w14:textFill>
        </w:rPr>
        <w:t>参与招标投标活动的各方应对招标文件和投标文件中的商业和技术等秘密保密，违者应对由此造成的后果承担法律责任。</w:t>
      </w:r>
    </w:p>
    <w:p>
      <w:pPr>
        <w:widowControl/>
        <w:spacing w:line="400" w:lineRule="exact"/>
        <w:ind w:firstLine="420"/>
        <w:jc w:val="left"/>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lang w:eastAsia="zh-CN"/>
          <w14:textFill>
            <w14:solidFill>
              <w14:schemeClr w14:val="tx1"/>
            </w14:solidFill>
          </w14:textFill>
        </w:rPr>
        <w:t>（</w:t>
      </w:r>
      <w:r>
        <w:rPr>
          <w:rFonts w:hint="eastAsia" w:ascii="宋体" w:hAnsi="宋体" w:eastAsia="宋体" w:cs="宋体"/>
          <w:bCs/>
          <w:color w:val="000000" w:themeColor="text1"/>
          <w:szCs w:val="21"/>
          <w:highlight w:val="none"/>
          <w14:textFill>
            <w14:solidFill>
              <w14:schemeClr w14:val="tx1"/>
            </w14:solidFill>
          </w14:textFill>
        </w:rPr>
        <w:t>2</w:t>
      </w:r>
      <w:r>
        <w:rPr>
          <w:rFonts w:hint="eastAsia" w:ascii="宋体" w:hAnsi="宋体" w:eastAsia="宋体" w:cs="宋体"/>
          <w:bCs/>
          <w:color w:val="000000" w:themeColor="text1"/>
          <w:szCs w:val="21"/>
          <w:highlight w:val="none"/>
          <w:lang w:eastAsia="zh-CN"/>
          <w14:textFill>
            <w14:solidFill>
              <w14:schemeClr w14:val="tx1"/>
            </w14:solidFill>
          </w14:textFill>
        </w:rPr>
        <w:t>）</w:t>
      </w:r>
      <w:r>
        <w:rPr>
          <w:rFonts w:hint="eastAsia" w:ascii="宋体" w:hAnsi="宋体" w:eastAsia="宋体" w:cs="宋体"/>
          <w:bCs/>
          <w:color w:val="000000" w:themeColor="text1"/>
          <w:szCs w:val="21"/>
          <w:highlight w:val="none"/>
          <w14:textFill>
            <w14:solidFill>
              <w14:schemeClr w14:val="tx1"/>
            </w14:solidFill>
          </w14:textFill>
        </w:rPr>
        <w:t>投标人应保证在投标文件中所提交的资料和数据是真实的。</w:t>
      </w:r>
    </w:p>
    <w:p>
      <w:pPr>
        <w:widowControl/>
        <w:spacing w:line="400" w:lineRule="exact"/>
        <w:ind w:firstLine="420"/>
        <w:jc w:val="left"/>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lang w:eastAsia="zh-CN"/>
          <w14:textFill>
            <w14:solidFill>
              <w14:schemeClr w14:val="tx1"/>
            </w14:solidFill>
          </w14:textFill>
        </w:rPr>
        <w:t>（</w:t>
      </w:r>
      <w:r>
        <w:rPr>
          <w:rFonts w:hint="eastAsia" w:ascii="宋体" w:hAnsi="宋体" w:eastAsia="宋体" w:cs="宋体"/>
          <w:bCs/>
          <w:color w:val="000000" w:themeColor="text1"/>
          <w:szCs w:val="21"/>
          <w:highlight w:val="none"/>
          <w14:textFill>
            <w14:solidFill>
              <w14:schemeClr w14:val="tx1"/>
            </w14:solidFill>
          </w14:textFill>
        </w:rPr>
        <w:t>3</w:t>
      </w:r>
      <w:r>
        <w:rPr>
          <w:rFonts w:hint="eastAsia" w:ascii="宋体" w:hAnsi="宋体" w:eastAsia="宋体" w:cs="宋体"/>
          <w:bCs/>
          <w:color w:val="000000" w:themeColor="text1"/>
          <w:szCs w:val="21"/>
          <w:highlight w:val="none"/>
          <w:lang w:eastAsia="zh-CN"/>
          <w14:textFill>
            <w14:solidFill>
              <w14:schemeClr w14:val="tx1"/>
            </w14:solidFill>
          </w14:textFill>
        </w:rPr>
        <w:t>）</w:t>
      </w:r>
      <w:r>
        <w:rPr>
          <w:rFonts w:hint="eastAsia" w:ascii="宋体" w:hAnsi="宋体" w:eastAsia="宋体" w:cs="宋体"/>
          <w:bCs/>
          <w:color w:val="000000" w:themeColor="text1"/>
          <w:szCs w:val="21"/>
          <w:highlight w:val="none"/>
          <w14:textFill>
            <w14:solidFill>
              <w14:schemeClr w14:val="tx1"/>
            </w14:solidFill>
          </w14:textFill>
        </w:rPr>
        <w:t>本项目不接受联合体投标，中标人应当按照合同约定履行义务，完成中标项目。中标人不得向他人转让中标项目，也不得将中标项目肢解后分别向他人转让。否则，取消其中标资格并追究其违约责任。</w:t>
      </w:r>
    </w:p>
    <w:p>
      <w:pPr>
        <w:widowControl/>
        <w:spacing w:line="400" w:lineRule="exact"/>
        <w:ind w:firstLine="420"/>
        <w:jc w:val="left"/>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10.11采购人不承诺最低价中标，而且采购人没有义务解释说明未中标原因。</w:t>
      </w:r>
    </w:p>
    <w:p>
      <w:pPr>
        <w:widowControl/>
        <w:spacing w:line="400" w:lineRule="exact"/>
        <w:ind w:firstLine="420"/>
        <w:jc w:val="left"/>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10.12其它未尽事宜，按国家有关法律、法规执行。</w:t>
      </w:r>
    </w:p>
    <w:bookmarkEnd w:id="110"/>
    <w:bookmarkEnd w:id="111"/>
    <w:p>
      <w:pPr>
        <w:spacing w:line="400" w:lineRule="exact"/>
        <w:ind w:firstLine="723"/>
        <w:outlineLvl w:val="9"/>
        <w:rPr>
          <w:rFonts w:hint="eastAsia" w:ascii="宋体" w:hAnsi="宋体" w:eastAsia="宋体" w:cs="宋体"/>
          <w:color w:val="000000" w:themeColor="text1"/>
          <w:sz w:val="36"/>
          <w:szCs w:val="36"/>
          <w:highlight w:val="none"/>
          <w14:textFill>
            <w14:solidFill>
              <w14:schemeClr w14:val="tx1"/>
            </w14:solidFill>
          </w14:textFill>
        </w:rPr>
      </w:pPr>
      <w:bookmarkStart w:id="112" w:name="_Toc363053524"/>
      <w:bookmarkStart w:id="113" w:name="_Toc381018330"/>
      <w:bookmarkStart w:id="114" w:name="_Toc374358909"/>
      <w:bookmarkStart w:id="115" w:name="_Toc381964639"/>
      <w:bookmarkStart w:id="116" w:name="_Toc381964731"/>
      <w:bookmarkStart w:id="117" w:name="_Toc11095"/>
    </w:p>
    <w:p>
      <w:pPr>
        <w:rPr>
          <w:rFonts w:hint="eastAsia" w:ascii="宋体" w:hAnsi="宋体" w:eastAsia="宋体" w:cs="宋体"/>
          <w:color w:val="000000" w:themeColor="text1"/>
          <w:sz w:val="36"/>
          <w:szCs w:val="36"/>
          <w:highlight w:val="none"/>
          <w14:textFill>
            <w14:solidFill>
              <w14:schemeClr w14:val="tx1"/>
            </w14:solidFill>
          </w14:textFill>
        </w:rPr>
      </w:pPr>
      <w:r>
        <w:rPr>
          <w:rFonts w:hint="eastAsia" w:ascii="宋体" w:hAnsi="宋体" w:eastAsia="宋体" w:cs="宋体"/>
          <w:color w:val="000000" w:themeColor="text1"/>
          <w:sz w:val="36"/>
          <w:szCs w:val="36"/>
          <w:highlight w:val="none"/>
          <w14:textFill>
            <w14:solidFill>
              <w14:schemeClr w14:val="tx1"/>
            </w14:solidFill>
          </w14:textFill>
        </w:rPr>
        <w:br w:type="page"/>
      </w:r>
    </w:p>
    <w:p>
      <w:pPr>
        <w:pStyle w:val="5"/>
        <w:spacing w:line="400" w:lineRule="exact"/>
        <w:ind w:left="0" w:leftChars="0" w:firstLine="0" w:firstLineChars="0"/>
        <w:outlineLvl w:val="0"/>
        <w:rPr>
          <w:rFonts w:hint="eastAsia" w:ascii="宋体" w:hAnsi="宋体" w:eastAsia="宋体" w:cs="宋体"/>
          <w:b/>
          <w:color w:val="000000" w:themeColor="text1"/>
          <w:sz w:val="28"/>
          <w:szCs w:val="28"/>
          <w:highlight w:val="none"/>
          <w14:textFill>
            <w14:solidFill>
              <w14:schemeClr w14:val="tx1"/>
            </w14:solidFill>
          </w14:textFill>
        </w:rPr>
      </w:pPr>
      <w:bookmarkStart w:id="118" w:name="_Toc2367"/>
      <w:r>
        <w:rPr>
          <w:rFonts w:hint="eastAsia" w:ascii="宋体" w:hAnsi="宋体" w:eastAsia="宋体" w:cs="宋体"/>
          <w:color w:val="000000" w:themeColor="text1"/>
          <w:sz w:val="36"/>
          <w:szCs w:val="36"/>
          <w:highlight w:val="none"/>
          <w14:textFill>
            <w14:solidFill>
              <w14:schemeClr w14:val="tx1"/>
            </w14:solidFill>
          </w14:textFill>
        </w:rPr>
        <w:t>第三章 评标办法</w:t>
      </w:r>
      <w:bookmarkEnd w:id="112"/>
      <w:bookmarkEnd w:id="113"/>
      <w:bookmarkEnd w:id="114"/>
      <w:bookmarkEnd w:id="115"/>
      <w:bookmarkEnd w:id="116"/>
      <w:bookmarkEnd w:id="117"/>
      <w:bookmarkEnd w:id="118"/>
    </w:p>
    <w:p>
      <w:pPr>
        <w:pStyle w:val="11"/>
        <w:spacing w:line="400" w:lineRule="exact"/>
        <w:ind w:left="0" w:leftChars="0" w:firstLine="0" w:firstLineChars="0"/>
        <w:jc w:val="center"/>
        <w:outlineLvl w:val="1"/>
        <w:rPr>
          <w:rFonts w:hint="eastAsia" w:ascii="宋体" w:hAnsi="宋体" w:eastAsia="宋体" w:cs="宋体"/>
          <w:b/>
          <w:color w:val="000000" w:themeColor="text1"/>
          <w:sz w:val="28"/>
          <w:szCs w:val="28"/>
          <w:highlight w:val="none"/>
          <w14:textFill>
            <w14:solidFill>
              <w14:schemeClr w14:val="tx1"/>
            </w14:solidFill>
          </w14:textFill>
        </w:rPr>
      </w:pPr>
      <w:r>
        <w:rPr>
          <w:rFonts w:hint="eastAsia" w:ascii="宋体" w:hAnsi="宋体" w:eastAsia="宋体" w:cs="宋体"/>
          <w:b/>
          <w:color w:val="000000" w:themeColor="text1"/>
          <w:sz w:val="28"/>
          <w:szCs w:val="28"/>
          <w:highlight w:val="none"/>
          <w14:textFill>
            <w14:solidFill>
              <w14:schemeClr w14:val="tx1"/>
            </w14:solidFill>
          </w14:textFill>
        </w:rPr>
        <w:t>评分办法前附表</w:t>
      </w:r>
    </w:p>
    <w:tbl>
      <w:tblPr>
        <w:tblStyle w:val="25"/>
        <w:tblW w:w="102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5"/>
        <w:gridCol w:w="771"/>
        <w:gridCol w:w="247"/>
        <w:gridCol w:w="570"/>
        <w:gridCol w:w="1580"/>
        <w:gridCol w:w="1592"/>
        <w:gridCol w:w="5047"/>
        <w:gridCol w:w="3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wBefore w:w="105" w:type="dxa"/>
          <w:trHeight w:val="493" w:hRule="atLeast"/>
          <w:jc w:val="center"/>
        </w:trPr>
        <w:tc>
          <w:tcPr>
            <w:tcW w:w="1588" w:type="dxa"/>
            <w:gridSpan w:val="3"/>
            <w:noWrap/>
            <w:vAlign w:val="center"/>
          </w:tcPr>
          <w:p>
            <w:pPr>
              <w:spacing w:line="400" w:lineRule="exact"/>
              <w:ind w:left="105" w:leftChars="50" w:right="105" w:rightChars="50" w:firstLine="422"/>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条款号</w:t>
            </w:r>
          </w:p>
        </w:tc>
        <w:tc>
          <w:tcPr>
            <w:tcW w:w="3172" w:type="dxa"/>
            <w:gridSpan w:val="2"/>
            <w:noWrap/>
            <w:vAlign w:val="center"/>
          </w:tcPr>
          <w:p>
            <w:pPr>
              <w:spacing w:line="400" w:lineRule="exact"/>
              <w:ind w:left="105" w:leftChars="50" w:right="105" w:rightChars="50" w:firstLine="422"/>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评审因素</w:t>
            </w:r>
          </w:p>
        </w:tc>
        <w:tc>
          <w:tcPr>
            <w:tcW w:w="5412" w:type="dxa"/>
            <w:gridSpan w:val="2"/>
            <w:noWrap/>
            <w:vAlign w:val="center"/>
          </w:tcPr>
          <w:p>
            <w:pPr>
              <w:spacing w:line="400" w:lineRule="exact"/>
              <w:ind w:left="105" w:leftChars="50" w:right="105" w:rightChars="50" w:firstLine="422"/>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wBefore w:w="105" w:type="dxa"/>
          <w:trHeight w:val="677" w:hRule="atLeast"/>
          <w:jc w:val="center"/>
        </w:trPr>
        <w:tc>
          <w:tcPr>
            <w:tcW w:w="771" w:type="dxa"/>
            <w:vMerge w:val="restart"/>
            <w:noWrap/>
            <w:vAlign w:val="center"/>
          </w:tcPr>
          <w:p>
            <w:pPr>
              <w:spacing w:line="400" w:lineRule="exact"/>
              <w:ind w:right="105" w:rightChars="50" w:firstLine="0" w:firstLineChars="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2.1.1</w:t>
            </w:r>
          </w:p>
        </w:tc>
        <w:tc>
          <w:tcPr>
            <w:tcW w:w="817" w:type="dxa"/>
            <w:gridSpan w:val="2"/>
            <w:vMerge w:val="restart"/>
            <w:noWrap/>
            <w:vAlign w:val="center"/>
          </w:tcPr>
          <w:p>
            <w:pPr>
              <w:spacing w:line="400" w:lineRule="exact"/>
              <w:ind w:right="105" w:rightChars="50" w:firstLine="0" w:firstLineChars="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资格</w:t>
            </w:r>
          </w:p>
          <w:p>
            <w:pPr>
              <w:spacing w:line="400" w:lineRule="exact"/>
              <w:ind w:right="105" w:rightChars="50" w:firstLine="0" w:firstLineChars="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评审</w:t>
            </w:r>
          </w:p>
          <w:p>
            <w:pPr>
              <w:spacing w:line="400" w:lineRule="exact"/>
              <w:ind w:right="105" w:rightChars="50" w:firstLine="0" w:firstLineChars="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标准</w:t>
            </w:r>
          </w:p>
        </w:tc>
        <w:tc>
          <w:tcPr>
            <w:tcW w:w="3172" w:type="dxa"/>
            <w:gridSpan w:val="2"/>
            <w:noWrap/>
            <w:vAlign w:val="center"/>
          </w:tcPr>
          <w:p>
            <w:pPr>
              <w:spacing w:line="240" w:lineRule="auto"/>
              <w:ind w:left="0" w:leftChars="0" w:firstLine="0" w:firstLineChars="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符合《中华人民共和国政府采购法》第22条规定</w:t>
            </w:r>
            <w:r>
              <w:rPr>
                <w:rFonts w:hint="eastAsia" w:ascii="宋体" w:hAnsi="宋体" w:eastAsia="宋体" w:cs="宋体"/>
                <w:color w:val="000000" w:themeColor="text1"/>
                <w:szCs w:val="21"/>
                <w:highlight w:val="none"/>
                <w:lang w:eastAsia="zh-CN"/>
                <w14:textFill>
                  <w14:solidFill>
                    <w14:schemeClr w14:val="tx1"/>
                  </w14:solidFill>
                </w14:textFill>
              </w:rPr>
              <w:t>或</w:t>
            </w:r>
            <w:r>
              <w:rPr>
                <w:rFonts w:hint="eastAsia" w:ascii="宋体" w:hAnsi="宋体" w:eastAsia="宋体" w:cs="宋体"/>
                <w:color w:val="000000" w:themeColor="text1"/>
                <w:highlight w:val="none"/>
                <w14:textFill>
                  <w14:solidFill>
                    <w14:schemeClr w14:val="tx1"/>
                  </w14:solidFill>
                </w14:textFill>
              </w:rPr>
              <w:t>自我评估</w:t>
            </w:r>
            <w:r>
              <w:rPr>
                <w:rFonts w:hint="eastAsia" w:ascii="宋体" w:hAnsi="宋体" w:eastAsia="宋体" w:cs="宋体"/>
                <w:color w:val="000000" w:themeColor="text1"/>
                <w:highlight w:val="none"/>
                <w:lang w:eastAsia="zh-CN"/>
                <w14:textFill>
                  <w14:solidFill>
                    <w14:schemeClr w14:val="tx1"/>
                  </w14:solidFill>
                </w14:textFill>
              </w:rPr>
              <w:t>说明</w:t>
            </w:r>
          </w:p>
        </w:tc>
        <w:tc>
          <w:tcPr>
            <w:tcW w:w="5412" w:type="dxa"/>
            <w:gridSpan w:val="2"/>
            <w:noWrap/>
            <w:vAlign w:val="center"/>
          </w:tcPr>
          <w:p>
            <w:pPr>
              <w:spacing w:line="360" w:lineRule="auto"/>
              <w:ind w:left="0" w:leftChars="0" w:firstLine="0" w:firstLineChars="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符合第二章“</w:t>
            </w:r>
            <w:r>
              <w:rPr>
                <w:rFonts w:hint="eastAsia" w:ascii="宋体" w:hAnsi="宋体" w:eastAsia="宋体" w:cs="宋体"/>
                <w:color w:val="000000" w:themeColor="text1"/>
                <w:sz w:val="21"/>
                <w:szCs w:val="21"/>
                <w:highlight w:val="none"/>
                <w:lang w:val="en-US" w:eastAsia="zh-CN"/>
                <w14:textFill>
                  <w14:solidFill>
                    <w14:schemeClr w14:val="tx1"/>
                  </w14:solidFill>
                </w14:textFill>
              </w:rPr>
              <w:t>供应商</w:t>
            </w:r>
            <w:r>
              <w:rPr>
                <w:rFonts w:hint="eastAsia" w:ascii="宋体" w:hAnsi="宋体" w:eastAsia="宋体" w:cs="宋体"/>
                <w:color w:val="000000" w:themeColor="text1"/>
                <w:szCs w:val="21"/>
                <w:highlight w:val="none"/>
                <w14:textFill>
                  <w14:solidFill>
                    <w14:schemeClr w14:val="tx1"/>
                  </w14:solidFill>
                </w14:textFill>
              </w:rPr>
              <w:t>须知”第1.4.1项规定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wBefore w:w="105" w:type="dxa"/>
          <w:trHeight w:val="653" w:hRule="atLeast"/>
          <w:jc w:val="center"/>
        </w:trPr>
        <w:tc>
          <w:tcPr>
            <w:tcW w:w="771" w:type="dxa"/>
            <w:vMerge w:val="continue"/>
            <w:noWrap/>
            <w:vAlign w:val="center"/>
          </w:tcPr>
          <w:p>
            <w:pPr>
              <w:spacing w:line="400" w:lineRule="exact"/>
              <w:ind w:right="105" w:rightChars="50"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817" w:type="dxa"/>
            <w:gridSpan w:val="2"/>
            <w:vMerge w:val="continue"/>
            <w:noWrap/>
            <w:vAlign w:val="center"/>
          </w:tcPr>
          <w:p>
            <w:pPr>
              <w:spacing w:line="400" w:lineRule="exact"/>
              <w:ind w:right="105" w:rightChars="50"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3172" w:type="dxa"/>
            <w:gridSpan w:val="2"/>
            <w:noWrap/>
            <w:vAlign w:val="center"/>
          </w:tcPr>
          <w:p>
            <w:pPr>
              <w:spacing w:line="400" w:lineRule="exact"/>
              <w:ind w:right="170" w:rightChars="81" w:firstLine="0" w:firstLineChars="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落实政府采购政策</w:t>
            </w:r>
          </w:p>
        </w:tc>
        <w:tc>
          <w:tcPr>
            <w:tcW w:w="5412" w:type="dxa"/>
            <w:gridSpan w:val="2"/>
            <w:noWrap/>
            <w:vAlign w:val="center"/>
          </w:tcPr>
          <w:p>
            <w:pPr>
              <w:spacing w:line="400" w:lineRule="exact"/>
              <w:ind w:right="170" w:rightChars="81" w:firstLine="0" w:firstLineChars="0"/>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符合第二章“</w:t>
            </w:r>
            <w:r>
              <w:rPr>
                <w:rFonts w:hint="eastAsia" w:ascii="宋体" w:hAnsi="宋体" w:eastAsia="宋体" w:cs="宋体"/>
                <w:color w:val="000000" w:themeColor="text1"/>
                <w:sz w:val="21"/>
                <w:szCs w:val="21"/>
                <w:highlight w:val="none"/>
                <w:lang w:val="en-US" w:eastAsia="zh-CN"/>
                <w14:textFill>
                  <w14:solidFill>
                    <w14:schemeClr w14:val="tx1"/>
                  </w14:solidFill>
                </w14:textFill>
              </w:rPr>
              <w:t>供应商</w:t>
            </w:r>
            <w:r>
              <w:rPr>
                <w:rFonts w:hint="eastAsia" w:ascii="宋体" w:hAnsi="宋体" w:eastAsia="宋体" w:cs="宋体"/>
                <w:color w:val="000000" w:themeColor="text1"/>
                <w:szCs w:val="21"/>
                <w:highlight w:val="none"/>
                <w14:textFill>
                  <w14:solidFill>
                    <w14:schemeClr w14:val="tx1"/>
                  </w14:solidFill>
                </w14:textFill>
              </w:rPr>
              <w:t>须知”第1.4.1项规定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wBefore w:w="105" w:type="dxa"/>
          <w:trHeight w:val="612" w:hRule="atLeast"/>
          <w:jc w:val="center"/>
        </w:trPr>
        <w:tc>
          <w:tcPr>
            <w:tcW w:w="771" w:type="dxa"/>
            <w:vMerge w:val="continue"/>
            <w:noWrap/>
            <w:vAlign w:val="center"/>
          </w:tcPr>
          <w:p>
            <w:pPr>
              <w:spacing w:line="400" w:lineRule="exact"/>
              <w:ind w:left="105" w:leftChars="50" w:right="105" w:rightChars="50" w:firstLine="420"/>
              <w:jc w:val="center"/>
              <w:rPr>
                <w:rFonts w:hint="eastAsia" w:ascii="宋体" w:hAnsi="宋体" w:eastAsia="宋体" w:cs="宋体"/>
                <w:color w:val="000000" w:themeColor="text1"/>
                <w:szCs w:val="21"/>
                <w:highlight w:val="none"/>
                <w14:textFill>
                  <w14:solidFill>
                    <w14:schemeClr w14:val="tx1"/>
                  </w14:solidFill>
                </w14:textFill>
              </w:rPr>
            </w:pPr>
          </w:p>
        </w:tc>
        <w:tc>
          <w:tcPr>
            <w:tcW w:w="817" w:type="dxa"/>
            <w:gridSpan w:val="2"/>
            <w:vMerge w:val="continue"/>
            <w:noWrap/>
            <w:vAlign w:val="center"/>
          </w:tcPr>
          <w:p>
            <w:pPr>
              <w:spacing w:line="400" w:lineRule="exact"/>
              <w:ind w:left="105" w:leftChars="50" w:right="105" w:rightChars="50" w:firstLine="420"/>
              <w:jc w:val="center"/>
              <w:rPr>
                <w:rFonts w:hint="eastAsia" w:ascii="宋体" w:hAnsi="宋体" w:eastAsia="宋体" w:cs="宋体"/>
                <w:color w:val="000000" w:themeColor="text1"/>
                <w:szCs w:val="21"/>
                <w:highlight w:val="none"/>
                <w14:textFill>
                  <w14:solidFill>
                    <w14:schemeClr w14:val="tx1"/>
                  </w14:solidFill>
                </w14:textFill>
              </w:rPr>
            </w:pPr>
          </w:p>
        </w:tc>
        <w:tc>
          <w:tcPr>
            <w:tcW w:w="3172" w:type="dxa"/>
            <w:gridSpan w:val="2"/>
            <w:noWrap/>
            <w:vAlign w:val="center"/>
          </w:tcPr>
          <w:p>
            <w:pPr>
              <w:spacing w:line="400" w:lineRule="exact"/>
              <w:ind w:right="170" w:rightChars="81" w:firstLine="0" w:firstLineChars="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特定资格要求</w:t>
            </w:r>
          </w:p>
        </w:tc>
        <w:tc>
          <w:tcPr>
            <w:tcW w:w="5412" w:type="dxa"/>
            <w:gridSpan w:val="2"/>
            <w:noWrap/>
            <w:vAlign w:val="center"/>
          </w:tcPr>
          <w:p>
            <w:pPr>
              <w:spacing w:line="400" w:lineRule="exact"/>
              <w:ind w:right="170" w:rightChars="81" w:firstLine="0" w:firstLineChars="0"/>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符合第二章“</w:t>
            </w:r>
            <w:r>
              <w:rPr>
                <w:rFonts w:hint="eastAsia" w:ascii="宋体" w:hAnsi="宋体" w:eastAsia="宋体" w:cs="宋体"/>
                <w:color w:val="000000" w:themeColor="text1"/>
                <w:sz w:val="21"/>
                <w:szCs w:val="21"/>
                <w:highlight w:val="none"/>
                <w:lang w:val="en-US" w:eastAsia="zh-CN"/>
                <w14:textFill>
                  <w14:solidFill>
                    <w14:schemeClr w14:val="tx1"/>
                  </w14:solidFill>
                </w14:textFill>
              </w:rPr>
              <w:t>供应商</w:t>
            </w:r>
            <w:r>
              <w:rPr>
                <w:rFonts w:hint="eastAsia" w:ascii="宋体" w:hAnsi="宋体" w:eastAsia="宋体" w:cs="宋体"/>
                <w:color w:val="000000" w:themeColor="text1"/>
                <w:szCs w:val="21"/>
                <w:highlight w:val="none"/>
                <w14:textFill>
                  <w14:solidFill>
                    <w14:schemeClr w14:val="tx1"/>
                  </w14:solidFill>
                </w14:textFill>
              </w:rPr>
              <w:t>须知”第1.4.1项规定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wBefore w:w="105" w:type="dxa"/>
          <w:trHeight w:val="612" w:hRule="atLeast"/>
          <w:jc w:val="center"/>
        </w:trPr>
        <w:tc>
          <w:tcPr>
            <w:tcW w:w="771" w:type="dxa"/>
            <w:vMerge w:val="continue"/>
            <w:noWrap/>
            <w:vAlign w:val="center"/>
          </w:tcPr>
          <w:p>
            <w:pPr>
              <w:spacing w:line="400" w:lineRule="exact"/>
              <w:ind w:left="105" w:leftChars="50" w:right="105" w:rightChars="50" w:firstLine="420"/>
              <w:jc w:val="center"/>
              <w:rPr>
                <w:rFonts w:hint="eastAsia" w:ascii="宋体" w:hAnsi="宋体" w:eastAsia="宋体" w:cs="宋体"/>
                <w:color w:val="000000" w:themeColor="text1"/>
                <w:szCs w:val="21"/>
                <w:highlight w:val="none"/>
                <w14:textFill>
                  <w14:solidFill>
                    <w14:schemeClr w14:val="tx1"/>
                  </w14:solidFill>
                </w14:textFill>
              </w:rPr>
            </w:pPr>
          </w:p>
        </w:tc>
        <w:tc>
          <w:tcPr>
            <w:tcW w:w="817" w:type="dxa"/>
            <w:gridSpan w:val="2"/>
            <w:vMerge w:val="continue"/>
            <w:noWrap/>
            <w:vAlign w:val="center"/>
          </w:tcPr>
          <w:p>
            <w:pPr>
              <w:spacing w:line="400" w:lineRule="exact"/>
              <w:ind w:left="105" w:leftChars="50" w:right="105" w:rightChars="50" w:firstLine="420"/>
              <w:jc w:val="center"/>
              <w:rPr>
                <w:rFonts w:hint="eastAsia" w:ascii="宋体" w:hAnsi="宋体" w:eastAsia="宋体" w:cs="宋体"/>
                <w:color w:val="000000" w:themeColor="text1"/>
                <w:szCs w:val="21"/>
                <w:highlight w:val="none"/>
                <w14:textFill>
                  <w14:solidFill>
                    <w14:schemeClr w14:val="tx1"/>
                  </w14:solidFill>
                </w14:textFill>
              </w:rPr>
            </w:pPr>
          </w:p>
        </w:tc>
        <w:tc>
          <w:tcPr>
            <w:tcW w:w="3172" w:type="dxa"/>
            <w:gridSpan w:val="2"/>
            <w:noWrap/>
            <w:vAlign w:val="center"/>
          </w:tcPr>
          <w:p>
            <w:pPr>
              <w:spacing w:line="400" w:lineRule="exact"/>
              <w:ind w:right="170" w:rightChars="81" w:firstLine="0" w:firstLineChars="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其他要求</w:t>
            </w:r>
          </w:p>
        </w:tc>
        <w:tc>
          <w:tcPr>
            <w:tcW w:w="5412" w:type="dxa"/>
            <w:gridSpan w:val="2"/>
            <w:noWrap/>
            <w:vAlign w:val="center"/>
          </w:tcPr>
          <w:p>
            <w:pPr>
              <w:spacing w:line="400" w:lineRule="exact"/>
              <w:ind w:right="170" w:rightChars="81" w:firstLine="0" w:firstLineChars="0"/>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符合第二章“</w:t>
            </w:r>
            <w:r>
              <w:rPr>
                <w:rFonts w:hint="eastAsia" w:ascii="宋体" w:hAnsi="宋体" w:eastAsia="宋体" w:cs="宋体"/>
                <w:color w:val="000000" w:themeColor="text1"/>
                <w:sz w:val="21"/>
                <w:szCs w:val="21"/>
                <w:highlight w:val="none"/>
                <w:lang w:val="en-US" w:eastAsia="zh-CN"/>
                <w14:textFill>
                  <w14:solidFill>
                    <w14:schemeClr w14:val="tx1"/>
                  </w14:solidFill>
                </w14:textFill>
              </w:rPr>
              <w:t>供应商</w:t>
            </w:r>
            <w:r>
              <w:rPr>
                <w:rFonts w:hint="eastAsia" w:ascii="宋体" w:hAnsi="宋体" w:eastAsia="宋体" w:cs="宋体"/>
                <w:color w:val="000000" w:themeColor="text1"/>
                <w:szCs w:val="21"/>
                <w:highlight w:val="none"/>
                <w14:textFill>
                  <w14:solidFill>
                    <w14:schemeClr w14:val="tx1"/>
                  </w14:solidFill>
                </w14:textFill>
              </w:rPr>
              <w:t>须知”第1.4.1项规定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wBefore w:w="105" w:type="dxa"/>
          <w:trHeight w:val="612" w:hRule="atLeast"/>
          <w:jc w:val="center"/>
        </w:trPr>
        <w:tc>
          <w:tcPr>
            <w:tcW w:w="771" w:type="dxa"/>
            <w:vMerge w:val="continue"/>
            <w:noWrap/>
            <w:vAlign w:val="center"/>
          </w:tcPr>
          <w:p>
            <w:pPr>
              <w:spacing w:line="400" w:lineRule="exact"/>
              <w:ind w:left="105" w:leftChars="50" w:right="105" w:rightChars="50" w:firstLine="420"/>
              <w:jc w:val="center"/>
              <w:rPr>
                <w:rFonts w:hint="eastAsia" w:ascii="宋体" w:hAnsi="宋体" w:eastAsia="宋体" w:cs="宋体"/>
                <w:color w:val="000000" w:themeColor="text1"/>
                <w:szCs w:val="21"/>
                <w:highlight w:val="none"/>
                <w14:textFill>
                  <w14:solidFill>
                    <w14:schemeClr w14:val="tx1"/>
                  </w14:solidFill>
                </w14:textFill>
              </w:rPr>
            </w:pPr>
          </w:p>
        </w:tc>
        <w:tc>
          <w:tcPr>
            <w:tcW w:w="817" w:type="dxa"/>
            <w:gridSpan w:val="2"/>
            <w:vMerge w:val="continue"/>
            <w:noWrap/>
            <w:vAlign w:val="center"/>
          </w:tcPr>
          <w:p>
            <w:pPr>
              <w:spacing w:line="400" w:lineRule="exact"/>
              <w:ind w:left="105" w:leftChars="50" w:right="105" w:rightChars="50" w:firstLine="420"/>
              <w:jc w:val="center"/>
              <w:rPr>
                <w:rFonts w:hint="eastAsia" w:ascii="宋体" w:hAnsi="宋体" w:eastAsia="宋体" w:cs="宋体"/>
                <w:color w:val="000000" w:themeColor="text1"/>
                <w:szCs w:val="21"/>
                <w:highlight w:val="none"/>
                <w14:textFill>
                  <w14:solidFill>
                    <w14:schemeClr w14:val="tx1"/>
                  </w14:solidFill>
                </w14:textFill>
              </w:rPr>
            </w:pPr>
          </w:p>
        </w:tc>
        <w:tc>
          <w:tcPr>
            <w:tcW w:w="8584" w:type="dxa"/>
            <w:gridSpan w:val="4"/>
            <w:noWrap/>
            <w:vAlign w:val="center"/>
          </w:tcPr>
          <w:p>
            <w:pPr>
              <w:spacing w:line="400" w:lineRule="exact"/>
              <w:ind w:right="105" w:rightChars="50" w:firstLine="0" w:firstLineChars="0"/>
              <w:jc w:val="lef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注：投标文件中附相关证件影印件，资料不全或不合格者视为未通过资格审查。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wBefore w:w="105" w:type="dxa"/>
          <w:trHeight w:val="530" w:hRule="atLeast"/>
          <w:jc w:val="center"/>
        </w:trPr>
        <w:tc>
          <w:tcPr>
            <w:tcW w:w="771" w:type="dxa"/>
            <w:vMerge w:val="restart"/>
            <w:noWrap/>
            <w:vAlign w:val="center"/>
          </w:tcPr>
          <w:p>
            <w:pPr>
              <w:spacing w:line="400" w:lineRule="exact"/>
              <w:ind w:right="105" w:rightChars="50" w:firstLine="0" w:firstLineChars="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2.1.2</w:t>
            </w:r>
          </w:p>
          <w:p>
            <w:pPr>
              <w:spacing w:line="400" w:lineRule="exact"/>
              <w:ind w:left="105" w:leftChars="50" w:right="105" w:rightChars="50" w:firstLine="420"/>
              <w:jc w:val="center"/>
              <w:rPr>
                <w:rFonts w:hint="eastAsia" w:ascii="宋体" w:hAnsi="宋体" w:eastAsia="宋体" w:cs="宋体"/>
                <w:color w:val="000000" w:themeColor="text1"/>
                <w:szCs w:val="21"/>
                <w:highlight w:val="none"/>
                <w14:textFill>
                  <w14:solidFill>
                    <w14:schemeClr w14:val="tx1"/>
                  </w14:solidFill>
                </w14:textFill>
              </w:rPr>
            </w:pPr>
          </w:p>
        </w:tc>
        <w:tc>
          <w:tcPr>
            <w:tcW w:w="817" w:type="dxa"/>
            <w:gridSpan w:val="2"/>
            <w:vMerge w:val="restart"/>
            <w:noWrap/>
            <w:vAlign w:val="center"/>
          </w:tcPr>
          <w:p>
            <w:pPr>
              <w:spacing w:line="400" w:lineRule="exact"/>
              <w:ind w:right="105" w:rightChars="50" w:firstLine="0" w:firstLineChars="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符合性</w:t>
            </w:r>
          </w:p>
          <w:p>
            <w:pPr>
              <w:spacing w:line="400" w:lineRule="exact"/>
              <w:ind w:right="105" w:rightChars="50" w:firstLine="0" w:firstLineChars="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评审标准</w:t>
            </w:r>
          </w:p>
        </w:tc>
        <w:tc>
          <w:tcPr>
            <w:tcW w:w="3172" w:type="dxa"/>
            <w:gridSpan w:val="2"/>
            <w:noWrap/>
            <w:vAlign w:val="center"/>
          </w:tcPr>
          <w:p>
            <w:pPr>
              <w:spacing w:line="440" w:lineRule="exact"/>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是否存在严重失信主体</w:t>
            </w:r>
          </w:p>
        </w:tc>
        <w:tc>
          <w:tcPr>
            <w:tcW w:w="5412" w:type="dxa"/>
            <w:gridSpan w:val="2"/>
            <w:noWrap/>
            <w:vAlign w:val="center"/>
          </w:tcPr>
          <w:p>
            <w:pPr>
              <w:spacing w:line="440" w:lineRule="exact"/>
              <w:ind w:firstLine="0" w:firstLineChars="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根据《关于在政府采购活动中查询及使用信用记录有关问题的通知》财库〔2016〕125号文件和豫财购〔2016〕15号文件的规定，供应商应提供“信用中国”网站（www.creditchina.gov.cn）查询“失信被执行人”、“重大税收违法失信主体”；中国政府采购网（www.ccgp.gov.cn）查询“政府采购严重违法失信行为记录名单”渠道查询自身信用记录，提供查询网页截图，查询截止时点为：从公告发布之日起至投标截止之日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wBefore w:w="105" w:type="dxa"/>
          <w:trHeight w:val="530" w:hRule="atLeast"/>
          <w:jc w:val="center"/>
        </w:trPr>
        <w:tc>
          <w:tcPr>
            <w:tcW w:w="771" w:type="dxa"/>
            <w:vMerge w:val="continue"/>
            <w:noWrap/>
            <w:vAlign w:val="center"/>
          </w:tcPr>
          <w:p>
            <w:pPr>
              <w:spacing w:line="400" w:lineRule="exact"/>
              <w:ind w:left="105" w:leftChars="50" w:right="105" w:rightChars="50" w:firstLine="420"/>
              <w:jc w:val="center"/>
              <w:rPr>
                <w:rFonts w:hint="eastAsia" w:ascii="宋体" w:hAnsi="宋体" w:eastAsia="宋体" w:cs="宋体"/>
                <w:color w:val="000000" w:themeColor="text1"/>
                <w:szCs w:val="21"/>
                <w:highlight w:val="none"/>
                <w14:textFill>
                  <w14:solidFill>
                    <w14:schemeClr w14:val="tx1"/>
                  </w14:solidFill>
                </w14:textFill>
              </w:rPr>
            </w:pPr>
          </w:p>
        </w:tc>
        <w:tc>
          <w:tcPr>
            <w:tcW w:w="817" w:type="dxa"/>
            <w:gridSpan w:val="2"/>
            <w:vMerge w:val="continue"/>
            <w:noWrap/>
            <w:vAlign w:val="center"/>
          </w:tcPr>
          <w:p>
            <w:pPr>
              <w:spacing w:line="400" w:lineRule="exact"/>
              <w:ind w:right="105" w:rightChars="50"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3172" w:type="dxa"/>
            <w:gridSpan w:val="2"/>
            <w:noWrap/>
            <w:vAlign w:val="center"/>
          </w:tcPr>
          <w:p>
            <w:pPr>
              <w:spacing w:line="400" w:lineRule="exact"/>
              <w:ind w:left="105" w:leftChars="0" w:right="105" w:rightChars="50" w:hanging="105" w:hangingChars="5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投标人名称</w:t>
            </w:r>
          </w:p>
        </w:tc>
        <w:tc>
          <w:tcPr>
            <w:tcW w:w="5412" w:type="dxa"/>
            <w:gridSpan w:val="2"/>
            <w:noWrap/>
            <w:vAlign w:val="center"/>
          </w:tcPr>
          <w:p>
            <w:pPr>
              <w:spacing w:line="400" w:lineRule="exact"/>
              <w:ind w:right="105" w:rightChars="50" w:firstLine="0" w:firstLineChars="0"/>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与营业执照一致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wBefore w:w="105" w:type="dxa"/>
          <w:trHeight w:val="569" w:hRule="atLeast"/>
          <w:jc w:val="center"/>
        </w:trPr>
        <w:tc>
          <w:tcPr>
            <w:tcW w:w="771" w:type="dxa"/>
            <w:vMerge w:val="continue"/>
            <w:noWrap/>
            <w:vAlign w:val="center"/>
          </w:tcPr>
          <w:p>
            <w:pPr>
              <w:widowControl/>
              <w:spacing w:line="400" w:lineRule="exact"/>
              <w:ind w:firstLine="420"/>
              <w:jc w:val="center"/>
              <w:rPr>
                <w:rFonts w:hint="eastAsia" w:ascii="宋体" w:hAnsi="宋体" w:eastAsia="宋体" w:cs="宋体"/>
                <w:color w:val="000000" w:themeColor="text1"/>
                <w:szCs w:val="21"/>
                <w:highlight w:val="none"/>
                <w14:textFill>
                  <w14:solidFill>
                    <w14:schemeClr w14:val="tx1"/>
                  </w14:solidFill>
                </w14:textFill>
              </w:rPr>
            </w:pPr>
          </w:p>
        </w:tc>
        <w:tc>
          <w:tcPr>
            <w:tcW w:w="817" w:type="dxa"/>
            <w:gridSpan w:val="2"/>
            <w:vMerge w:val="continue"/>
            <w:noWrap/>
            <w:vAlign w:val="center"/>
          </w:tcPr>
          <w:p>
            <w:pPr>
              <w:widowControl/>
              <w:spacing w:line="400" w:lineRule="exact"/>
              <w:ind w:firstLine="420"/>
              <w:jc w:val="center"/>
              <w:rPr>
                <w:rFonts w:hint="eastAsia" w:ascii="宋体" w:hAnsi="宋体" w:eastAsia="宋体" w:cs="宋体"/>
                <w:color w:val="000000" w:themeColor="text1"/>
                <w:szCs w:val="21"/>
                <w:highlight w:val="none"/>
                <w14:textFill>
                  <w14:solidFill>
                    <w14:schemeClr w14:val="tx1"/>
                  </w14:solidFill>
                </w14:textFill>
              </w:rPr>
            </w:pPr>
          </w:p>
        </w:tc>
        <w:tc>
          <w:tcPr>
            <w:tcW w:w="3172" w:type="dxa"/>
            <w:gridSpan w:val="2"/>
            <w:noWrap/>
            <w:vAlign w:val="center"/>
          </w:tcPr>
          <w:p>
            <w:pPr>
              <w:spacing w:line="400" w:lineRule="exact"/>
              <w:ind w:left="105" w:leftChars="0" w:right="105" w:rightChars="50" w:hanging="105" w:hangingChars="5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投标内容</w:t>
            </w:r>
          </w:p>
        </w:tc>
        <w:tc>
          <w:tcPr>
            <w:tcW w:w="5412" w:type="dxa"/>
            <w:gridSpan w:val="2"/>
            <w:noWrap/>
            <w:vAlign w:val="center"/>
          </w:tcPr>
          <w:p>
            <w:pPr>
              <w:spacing w:line="400" w:lineRule="exact"/>
              <w:ind w:firstLine="105" w:firstLineChars="5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符合第二章“投标人须知”第1.3.1项规定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wBefore w:w="105" w:type="dxa"/>
          <w:trHeight w:val="575" w:hRule="atLeast"/>
          <w:jc w:val="center"/>
        </w:trPr>
        <w:tc>
          <w:tcPr>
            <w:tcW w:w="771" w:type="dxa"/>
            <w:vMerge w:val="continue"/>
            <w:noWrap/>
            <w:vAlign w:val="center"/>
          </w:tcPr>
          <w:p>
            <w:pPr>
              <w:widowControl/>
              <w:spacing w:line="400" w:lineRule="exact"/>
              <w:ind w:firstLine="420"/>
              <w:jc w:val="center"/>
              <w:rPr>
                <w:rFonts w:hint="eastAsia" w:ascii="宋体" w:hAnsi="宋体" w:eastAsia="宋体" w:cs="宋体"/>
                <w:color w:val="000000" w:themeColor="text1"/>
                <w:szCs w:val="21"/>
                <w:highlight w:val="none"/>
                <w14:textFill>
                  <w14:solidFill>
                    <w14:schemeClr w14:val="tx1"/>
                  </w14:solidFill>
                </w14:textFill>
              </w:rPr>
            </w:pPr>
          </w:p>
        </w:tc>
        <w:tc>
          <w:tcPr>
            <w:tcW w:w="817" w:type="dxa"/>
            <w:gridSpan w:val="2"/>
            <w:vMerge w:val="continue"/>
            <w:noWrap/>
            <w:vAlign w:val="center"/>
          </w:tcPr>
          <w:p>
            <w:pPr>
              <w:widowControl/>
              <w:spacing w:line="400" w:lineRule="exact"/>
              <w:ind w:firstLine="420"/>
              <w:jc w:val="center"/>
              <w:rPr>
                <w:rFonts w:hint="eastAsia" w:ascii="宋体" w:hAnsi="宋体" w:eastAsia="宋体" w:cs="宋体"/>
                <w:color w:val="000000" w:themeColor="text1"/>
                <w:szCs w:val="21"/>
                <w:highlight w:val="none"/>
                <w14:textFill>
                  <w14:solidFill>
                    <w14:schemeClr w14:val="tx1"/>
                  </w14:solidFill>
                </w14:textFill>
              </w:rPr>
            </w:pPr>
          </w:p>
        </w:tc>
        <w:tc>
          <w:tcPr>
            <w:tcW w:w="3172" w:type="dxa"/>
            <w:gridSpan w:val="2"/>
            <w:noWrap/>
            <w:vAlign w:val="center"/>
          </w:tcPr>
          <w:p>
            <w:pPr>
              <w:spacing w:line="400" w:lineRule="exact"/>
              <w:ind w:left="105" w:leftChars="0" w:right="105" w:rightChars="50" w:hanging="105" w:hangingChars="5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投标文件签字盖章</w:t>
            </w:r>
          </w:p>
        </w:tc>
        <w:tc>
          <w:tcPr>
            <w:tcW w:w="5412" w:type="dxa"/>
            <w:gridSpan w:val="2"/>
            <w:noWrap/>
            <w:vAlign w:val="center"/>
          </w:tcPr>
          <w:p>
            <w:pPr>
              <w:spacing w:line="400" w:lineRule="exact"/>
              <w:ind w:firstLine="105" w:firstLineChars="5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符合第二章“投标人须知”第3.5.8项规定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wBefore w:w="105" w:type="dxa"/>
          <w:trHeight w:val="478" w:hRule="atLeast"/>
          <w:jc w:val="center"/>
        </w:trPr>
        <w:tc>
          <w:tcPr>
            <w:tcW w:w="771" w:type="dxa"/>
            <w:vMerge w:val="continue"/>
            <w:noWrap/>
            <w:vAlign w:val="center"/>
          </w:tcPr>
          <w:p>
            <w:pPr>
              <w:widowControl/>
              <w:spacing w:line="400" w:lineRule="exact"/>
              <w:ind w:firstLine="420"/>
              <w:jc w:val="center"/>
              <w:rPr>
                <w:rFonts w:hint="eastAsia" w:ascii="宋体" w:hAnsi="宋体" w:eastAsia="宋体" w:cs="宋体"/>
                <w:color w:val="000000" w:themeColor="text1"/>
                <w:szCs w:val="21"/>
                <w:highlight w:val="none"/>
                <w14:textFill>
                  <w14:solidFill>
                    <w14:schemeClr w14:val="tx1"/>
                  </w14:solidFill>
                </w14:textFill>
              </w:rPr>
            </w:pPr>
          </w:p>
        </w:tc>
        <w:tc>
          <w:tcPr>
            <w:tcW w:w="817" w:type="dxa"/>
            <w:gridSpan w:val="2"/>
            <w:vMerge w:val="continue"/>
            <w:noWrap/>
            <w:vAlign w:val="center"/>
          </w:tcPr>
          <w:p>
            <w:pPr>
              <w:widowControl/>
              <w:spacing w:line="400" w:lineRule="exact"/>
              <w:ind w:firstLine="420"/>
              <w:jc w:val="center"/>
              <w:rPr>
                <w:rFonts w:hint="eastAsia" w:ascii="宋体" w:hAnsi="宋体" w:eastAsia="宋体" w:cs="宋体"/>
                <w:color w:val="000000" w:themeColor="text1"/>
                <w:szCs w:val="21"/>
                <w:highlight w:val="none"/>
                <w14:textFill>
                  <w14:solidFill>
                    <w14:schemeClr w14:val="tx1"/>
                  </w14:solidFill>
                </w14:textFill>
              </w:rPr>
            </w:pPr>
          </w:p>
        </w:tc>
        <w:tc>
          <w:tcPr>
            <w:tcW w:w="3172" w:type="dxa"/>
            <w:gridSpan w:val="2"/>
            <w:noWrap/>
            <w:vAlign w:val="center"/>
          </w:tcPr>
          <w:p>
            <w:pPr>
              <w:spacing w:line="400" w:lineRule="exact"/>
              <w:ind w:left="105" w:leftChars="0" w:right="105" w:rightChars="50" w:hanging="105" w:hangingChars="5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投标文件格式</w:t>
            </w:r>
          </w:p>
        </w:tc>
        <w:tc>
          <w:tcPr>
            <w:tcW w:w="5412" w:type="dxa"/>
            <w:gridSpan w:val="2"/>
            <w:noWrap/>
            <w:vAlign w:val="center"/>
          </w:tcPr>
          <w:p>
            <w:pPr>
              <w:spacing w:line="400" w:lineRule="exact"/>
              <w:ind w:firstLine="105" w:firstLineChars="5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符合第六章“投标文件格式”的要求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wBefore w:w="105" w:type="dxa"/>
          <w:trHeight w:val="530" w:hRule="atLeast"/>
          <w:jc w:val="center"/>
        </w:trPr>
        <w:tc>
          <w:tcPr>
            <w:tcW w:w="771" w:type="dxa"/>
            <w:vMerge w:val="continue"/>
            <w:noWrap/>
            <w:vAlign w:val="center"/>
          </w:tcPr>
          <w:p>
            <w:pPr>
              <w:widowControl/>
              <w:spacing w:line="400" w:lineRule="exact"/>
              <w:ind w:firstLine="420"/>
              <w:jc w:val="center"/>
              <w:rPr>
                <w:rFonts w:hint="eastAsia" w:ascii="宋体" w:hAnsi="宋体" w:eastAsia="宋体" w:cs="宋体"/>
                <w:color w:val="000000" w:themeColor="text1"/>
                <w:szCs w:val="21"/>
                <w:highlight w:val="none"/>
                <w14:textFill>
                  <w14:solidFill>
                    <w14:schemeClr w14:val="tx1"/>
                  </w14:solidFill>
                </w14:textFill>
              </w:rPr>
            </w:pPr>
          </w:p>
        </w:tc>
        <w:tc>
          <w:tcPr>
            <w:tcW w:w="817" w:type="dxa"/>
            <w:gridSpan w:val="2"/>
            <w:vMerge w:val="continue"/>
            <w:noWrap/>
            <w:vAlign w:val="center"/>
          </w:tcPr>
          <w:p>
            <w:pPr>
              <w:widowControl/>
              <w:spacing w:line="400" w:lineRule="exact"/>
              <w:ind w:firstLine="420"/>
              <w:jc w:val="center"/>
              <w:rPr>
                <w:rFonts w:hint="eastAsia" w:ascii="宋体" w:hAnsi="宋体" w:eastAsia="宋体" w:cs="宋体"/>
                <w:color w:val="000000" w:themeColor="text1"/>
                <w:szCs w:val="21"/>
                <w:highlight w:val="none"/>
                <w14:textFill>
                  <w14:solidFill>
                    <w14:schemeClr w14:val="tx1"/>
                  </w14:solidFill>
                </w14:textFill>
              </w:rPr>
            </w:pPr>
          </w:p>
        </w:tc>
        <w:tc>
          <w:tcPr>
            <w:tcW w:w="3172" w:type="dxa"/>
            <w:gridSpan w:val="2"/>
            <w:noWrap/>
            <w:vAlign w:val="center"/>
          </w:tcPr>
          <w:p>
            <w:pPr>
              <w:spacing w:line="400" w:lineRule="exact"/>
              <w:ind w:left="105" w:leftChars="0" w:right="105" w:rightChars="50" w:hanging="105" w:hangingChars="5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报价唯一</w:t>
            </w:r>
          </w:p>
        </w:tc>
        <w:tc>
          <w:tcPr>
            <w:tcW w:w="5412" w:type="dxa"/>
            <w:gridSpan w:val="2"/>
            <w:noWrap/>
            <w:vAlign w:val="center"/>
          </w:tcPr>
          <w:p>
            <w:pPr>
              <w:spacing w:line="400" w:lineRule="exact"/>
              <w:ind w:firstLine="105" w:firstLineChars="5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只有一个有效报价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wBefore w:w="105" w:type="dxa"/>
          <w:trHeight w:val="431" w:hRule="atLeast"/>
          <w:jc w:val="center"/>
        </w:trPr>
        <w:tc>
          <w:tcPr>
            <w:tcW w:w="771" w:type="dxa"/>
            <w:vMerge w:val="continue"/>
            <w:noWrap/>
            <w:vAlign w:val="center"/>
          </w:tcPr>
          <w:p>
            <w:pPr>
              <w:spacing w:line="400" w:lineRule="exact"/>
              <w:ind w:left="105" w:leftChars="50" w:right="105" w:rightChars="50" w:firstLine="420"/>
              <w:jc w:val="center"/>
              <w:rPr>
                <w:rFonts w:hint="eastAsia" w:ascii="宋体" w:hAnsi="宋体" w:eastAsia="宋体" w:cs="宋体"/>
                <w:color w:val="000000" w:themeColor="text1"/>
                <w:szCs w:val="21"/>
                <w:highlight w:val="none"/>
                <w14:textFill>
                  <w14:solidFill>
                    <w14:schemeClr w14:val="tx1"/>
                  </w14:solidFill>
                </w14:textFill>
              </w:rPr>
            </w:pPr>
          </w:p>
        </w:tc>
        <w:tc>
          <w:tcPr>
            <w:tcW w:w="817" w:type="dxa"/>
            <w:gridSpan w:val="2"/>
            <w:vMerge w:val="continue"/>
            <w:noWrap/>
            <w:vAlign w:val="center"/>
          </w:tcPr>
          <w:p>
            <w:pPr>
              <w:spacing w:line="400" w:lineRule="exact"/>
              <w:ind w:left="105" w:leftChars="50" w:right="105" w:rightChars="50" w:firstLine="420"/>
              <w:jc w:val="center"/>
              <w:rPr>
                <w:rFonts w:hint="eastAsia" w:ascii="宋体" w:hAnsi="宋体" w:eastAsia="宋体" w:cs="宋体"/>
                <w:color w:val="000000" w:themeColor="text1"/>
                <w:szCs w:val="21"/>
                <w:highlight w:val="none"/>
                <w14:textFill>
                  <w14:solidFill>
                    <w14:schemeClr w14:val="tx1"/>
                  </w14:solidFill>
                </w14:textFill>
              </w:rPr>
            </w:pPr>
          </w:p>
        </w:tc>
        <w:tc>
          <w:tcPr>
            <w:tcW w:w="3172" w:type="dxa"/>
            <w:gridSpan w:val="2"/>
            <w:noWrap/>
            <w:vAlign w:val="center"/>
          </w:tcPr>
          <w:p>
            <w:pPr>
              <w:spacing w:line="400" w:lineRule="exact"/>
              <w:ind w:left="105" w:leftChars="0" w:right="105" w:rightChars="50" w:hanging="105" w:hangingChars="5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投标报价</w:t>
            </w:r>
          </w:p>
        </w:tc>
        <w:tc>
          <w:tcPr>
            <w:tcW w:w="5412" w:type="dxa"/>
            <w:gridSpan w:val="2"/>
            <w:noWrap/>
            <w:vAlign w:val="center"/>
          </w:tcPr>
          <w:p>
            <w:pPr>
              <w:spacing w:line="400" w:lineRule="exact"/>
              <w:ind w:firstLine="105" w:firstLineChars="5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报价均不超过预算价（最高限价）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wBefore w:w="105" w:type="dxa"/>
          <w:trHeight w:val="434" w:hRule="atLeast"/>
          <w:jc w:val="center"/>
        </w:trPr>
        <w:tc>
          <w:tcPr>
            <w:tcW w:w="771" w:type="dxa"/>
            <w:vMerge w:val="continue"/>
            <w:noWrap/>
            <w:vAlign w:val="center"/>
          </w:tcPr>
          <w:p>
            <w:pPr>
              <w:widowControl/>
              <w:spacing w:line="400" w:lineRule="exact"/>
              <w:ind w:firstLine="420"/>
              <w:jc w:val="center"/>
              <w:rPr>
                <w:rFonts w:hint="eastAsia" w:ascii="宋体" w:hAnsi="宋体" w:eastAsia="宋体" w:cs="宋体"/>
                <w:color w:val="000000" w:themeColor="text1"/>
                <w:szCs w:val="21"/>
                <w:highlight w:val="none"/>
                <w14:textFill>
                  <w14:solidFill>
                    <w14:schemeClr w14:val="tx1"/>
                  </w14:solidFill>
                </w14:textFill>
              </w:rPr>
            </w:pPr>
          </w:p>
        </w:tc>
        <w:tc>
          <w:tcPr>
            <w:tcW w:w="817" w:type="dxa"/>
            <w:gridSpan w:val="2"/>
            <w:vMerge w:val="continue"/>
            <w:noWrap/>
            <w:vAlign w:val="center"/>
          </w:tcPr>
          <w:p>
            <w:pPr>
              <w:widowControl/>
              <w:spacing w:line="400" w:lineRule="exact"/>
              <w:ind w:firstLine="420"/>
              <w:jc w:val="center"/>
              <w:rPr>
                <w:rFonts w:hint="eastAsia" w:ascii="宋体" w:hAnsi="宋体" w:eastAsia="宋体" w:cs="宋体"/>
                <w:color w:val="000000" w:themeColor="text1"/>
                <w:szCs w:val="21"/>
                <w:highlight w:val="none"/>
                <w14:textFill>
                  <w14:solidFill>
                    <w14:schemeClr w14:val="tx1"/>
                  </w14:solidFill>
                </w14:textFill>
              </w:rPr>
            </w:pPr>
          </w:p>
        </w:tc>
        <w:tc>
          <w:tcPr>
            <w:tcW w:w="3172" w:type="dxa"/>
            <w:gridSpan w:val="2"/>
            <w:noWrap/>
            <w:vAlign w:val="center"/>
          </w:tcPr>
          <w:p>
            <w:pPr>
              <w:autoSpaceDE w:val="0"/>
              <w:autoSpaceDN w:val="0"/>
              <w:spacing w:line="400" w:lineRule="exact"/>
              <w:ind w:left="105" w:leftChars="0" w:hanging="105" w:hangingChars="50"/>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质量要求</w:t>
            </w:r>
          </w:p>
        </w:tc>
        <w:tc>
          <w:tcPr>
            <w:tcW w:w="5412" w:type="dxa"/>
            <w:gridSpan w:val="2"/>
            <w:noWrap/>
            <w:vAlign w:val="center"/>
          </w:tcPr>
          <w:p>
            <w:pPr>
              <w:spacing w:line="400" w:lineRule="exact"/>
              <w:ind w:firstLine="105" w:firstLineChars="5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符合第二章“投标人须知”第1.3.2项规定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wBefore w:w="105" w:type="dxa"/>
          <w:trHeight w:val="529" w:hRule="atLeast"/>
          <w:jc w:val="center"/>
        </w:trPr>
        <w:tc>
          <w:tcPr>
            <w:tcW w:w="771" w:type="dxa"/>
            <w:vMerge w:val="continue"/>
            <w:noWrap/>
            <w:vAlign w:val="center"/>
          </w:tcPr>
          <w:p>
            <w:pPr>
              <w:widowControl/>
              <w:spacing w:line="400" w:lineRule="exact"/>
              <w:ind w:firstLine="420"/>
              <w:jc w:val="center"/>
              <w:rPr>
                <w:rFonts w:hint="eastAsia" w:ascii="宋体" w:hAnsi="宋体" w:eastAsia="宋体" w:cs="宋体"/>
                <w:color w:val="000000" w:themeColor="text1"/>
                <w:szCs w:val="21"/>
                <w:highlight w:val="none"/>
                <w14:textFill>
                  <w14:solidFill>
                    <w14:schemeClr w14:val="tx1"/>
                  </w14:solidFill>
                </w14:textFill>
              </w:rPr>
            </w:pPr>
          </w:p>
        </w:tc>
        <w:tc>
          <w:tcPr>
            <w:tcW w:w="817" w:type="dxa"/>
            <w:gridSpan w:val="2"/>
            <w:vMerge w:val="continue"/>
            <w:noWrap/>
            <w:vAlign w:val="center"/>
          </w:tcPr>
          <w:p>
            <w:pPr>
              <w:widowControl/>
              <w:spacing w:line="400" w:lineRule="exact"/>
              <w:ind w:firstLine="420"/>
              <w:jc w:val="center"/>
              <w:rPr>
                <w:rFonts w:hint="eastAsia" w:ascii="宋体" w:hAnsi="宋体" w:eastAsia="宋体" w:cs="宋体"/>
                <w:color w:val="000000" w:themeColor="text1"/>
                <w:szCs w:val="21"/>
                <w:highlight w:val="none"/>
                <w14:textFill>
                  <w14:solidFill>
                    <w14:schemeClr w14:val="tx1"/>
                  </w14:solidFill>
                </w14:textFill>
              </w:rPr>
            </w:pPr>
          </w:p>
        </w:tc>
        <w:tc>
          <w:tcPr>
            <w:tcW w:w="3172" w:type="dxa"/>
            <w:gridSpan w:val="2"/>
            <w:noWrap/>
            <w:vAlign w:val="center"/>
          </w:tcPr>
          <w:p>
            <w:pPr>
              <w:autoSpaceDE w:val="0"/>
              <w:autoSpaceDN w:val="0"/>
              <w:spacing w:line="400" w:lineRule="exact"/>
              <w:ind w:left="105" w:leftChars="0" w:hanging="105" w:hangingChars="5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交货期</w:t>
            </w:r>
          </w:p>
        </w:tc>
        <w:tc>
          <w:tcPr>
            <w:tcW w:w="5412" w:type="dxa"/>
            <w:gridSpan w:val="2"/>
            <w:noWrap/>
            <w:vAlign w:val="center"/>
          </w:tcPr>
          <w:p>
            <w:pPr>
              <w:spacing w:line="400" w:lineRule="exact"/>
              <w:ind w:firstLine="105" w:firstLineChars="5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符合第二章“投标人须知”第1.3.3项规定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wBefore w:w="105" w:type="dxa"/>
          <w:trHeight w:val="493" w:hRule="atLeast"/>
          <w:jc w:val="center"/>
        </w:trPr>
        <w:tc>
          <w:tcPr>
            <w:tcW w:w="771" w:type="dxa"/>
            <w:vMerge w:val="continue"/>
            <w:noWrap/>
            <w:vAlign w:val="center"/>
          </w:tcPr>
          <w:p>
            <w:pPr>
              <w:widowControl/>
              <w:spacing w:line="400" w:lineRule="exact"/>
              <w:ind w:firstLine="420"/>
              <w:jc w:val="center"/>
              <w:rPr>
                <w:rFonts w:hint="eastAsia" w:ascii="宋体" w:hAnsi="宋体" w:eastAsia="宋体" w:cs="宋体"/>
                <w:color w:val="000000" w:themeColor="text1"/>
                <w:szCs w:val="21"/>
                <w:highlight w:val="none"/>
                <w14:textFill>
                  <w14:solidFill>
                    <w14:schemeClr w14:val="tx1"/>
                  </w14:solidFill>
                </w14:textFill>
              </w:rPr>
            </w:pPr>
          </w:p>
        </w:tc>
        <w:tc>
          <w:tcPr>
            <w:tcW w:w="817" w:type="dxa"/>
            <w:gridSpan w:val="2"/>
            <w:vMerge w:val="continue"/>
            <w:noWrap/>
            <w:vAlign w:val="center"/>
          </w:tcPr>
          <w:p>
            <w:pPr>
              <w:widowControl/>
              <w:spacing w:line="400" w:lineRule="exact"/>
              <w:ind w:firstLine="420"/>
              <w:jc w:val="center"/>
              <w:rPr>
                <w:rFonts w:hint="eastAsia" w:ascii="宋体" w:hAnsi="宋体" w:eastAsia="宋体" w:cs="宋体"/>
                <w:color w:val="000000" w:themeColor="text1"/>
                <w:szCs w:val="21"/>
                <w:highlight w:val="none"/>
                <w14:textFill>
                  <w14:solidFill>
                    <w14:schemeClr w14:val="tx1"/>
                  </w14:solidFill>
                </w14:textFill>
              </w:rPr>
            </w:pPr>
          </w:p>
        </w:tc>
        <w:tc>
          <w:tcPr>
            <w:tcW w:w="3172" w:type="dxa"/>
            <w:gridSpan w:val="2"/>
            <w:noWrap/>
            <w:vAlign w:val="center"/>
          </w:tcPr>
          <w:p>
            <w:pPr>
              <w:autoSpaceDE w:val="0"/>
              <w:autoSpaceDN w:val="0"/>
              <w:spacing w:line="400" w:lineRule="exact"/>
              <w:ind w:left="105" w:leftChars="0" w:hanging="105" w:hangingChars="5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质保期</w:t>
            </w:r>
          </w:p>
        </w:tc>
        <w:tc>
          <w:tcPr>
            <w:tcW w:w="5412" w:type="dxa"/>
            <w:gridSpan w:val="2"/>
            <w:noWrap/>
            <w:vAlign w:val="center"/>
          </w:tcPr>
          <w:p>
            <w:pPr>
              <w:spacing w:line="400" w:lineRule="exact"/>
              <w:ind w:firstLine="105" w:firstLineChars="5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符合第二章“投标人须知”第1.3.4项规定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wBefore w:w="105" w:type="dxa"/>
          <w:trHeight w:val="610" w:hRule="atLeast"/>
          <w:jc w:val="center"/>
        </w:trPr>
        <w:tc>
          <w:tcPr>
            <w:tcW w:w="771" w:type="dxa"/>
            <w:vMerge w:val="continue"/>
            <w:noWrap/>
            <w:vAlign w:val="center"/>
          </w:tcPr>
          <w:p>
            <w:pPr>
              <w:widowControl/>
              <w:spacing w:line="400" w:lineRule="exact"/>
              <w:ind w:firstLine="420"/>
              <w:jc w:val="center"/>
              <w:rPr>
                <w:rFonts w:hint="eastAsia" w:ascii="宋体" w:hAnsi="宋体" w:eastAsia="宋体" w:cs="宋体"/>
                <w:color w:val="000000" w:themeColor="text1"/>
                <w:szCs w:val="21"/>
                <w:highlight w:val="none"/>
                <w14:textFill>
                  <w14:solidFill>
                    <w14:schemeClr w14:val="tx1"/>
                  </w14:solidFill>
                </w14:textFill>
              </w:rPr>
            </w:pPr>
          </w:p>
        </w:tc>
        <w:tc>
          <w:tcPr>
            <w:tcW w:w="817" w:type="dxa"/>
            <w:gridSpan w:val="2"/>
            <w:vMerge w:val="continue"/>
            <w:noWrap/>
            <w:vAlign w:val="center"/>
          </w:tcPr>
          <w:p>
            <w:pPr>
              <w:widowControl/>
              <w:spacing w:line="400" w:lineRule="exact"/>
              <w:ind w:firstLine="420"/>
              <w:jc w:val="center"/>
              <w:rPr>
                <w:rFonts w:hint="eastAsia" w:ascii="宋体" w:hAnsi="宋体" w:eastAsia="宋体" w:cs="宋体"/>
                <w:color w:val="000000" w:themeColor="text1"/>
                <w:szCs w:val="21"/>
                <w:highlight w:val="none"/>
                <w14:textFill>
                  <w14:solidFill>
                    <w14:schemeClr w14:val="tx1"/>
                  </w14:solidFill>
                </w14:textFill>
              </w:rPr>
            </w:pPr>
          </w:p>
        </w:tc>
        <w:tc>
          <w:tcPr>
            <w:tcW w:w="3172" w:type="dxa"/>
            <w:gridSpan w:val="2"/>
            <w:noWrap/>
            <w:vAlign w:val="center"/>
          </w:tcPr>
          <w:p>
            <w:pPr>
              <w:spacing w:line="400" w:lineRule="exact"/>
              <w:ind w:left="105" w:leftChars="0" w:right="105" w:rightChars="50" w:hanging="105" w:hangingChars="5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投标有效期</w:t>
            </w:r>
          </w:p>
        </w:tc>
        <w:tc>
          <w:tcPr>
            <w:tcW w:w="5412" w:type="dxa"/>
            <w:gridSpan w:val="2"/>
            <w:noWrap/>
            <w:vAlign w:val="center"/>
          </w:tcPr>
          <w:p>
            <w:pPr>
              <w:spacing w:line="400" w:lineRule="exact"/>
              <w:ind w:firstLine="105" w:firstLineChars="5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符合第二章“投标人须知”第3.4.1项规定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65" w:type="dxa"/>
          <w:trHeight w:val="1290" w:hRule="atLeast"/>
          <w:jc w:val="center"/>
        </w:trPr>
        <w:tc>
          <w:tcPr>
            <w:tcW w:w="1123" w:type="dxa"/>
            <w:gridSpan w:val="3"/>
            <w:vAlign w:val="center"/>
          </w:tcPr>
          <w:p>
            <w:pPr>
              <w:spacing w:line="400" w:lineRule="exact"/>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2.2.1</w:t>
            </w:r>
          </w:p>
        </w:tc>
        <w:tc>
          <w:tcPr>
            <w:tcW w:w="2150" w:type="dxa"/>
            <w:gridSpan w:val="2"/>
            <w:vAlign w:val="center"/>
          </w:tcPr>
          <w:p>
            <w:pPr>
              <w:spacing w:line="400" w:lineRule="exact"/>
              <w:ind w:left="0" w:leftChars="0" w:firstLine="0" w:firstLineChars="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分值构成</w:t>
            </w:r>
          </w:p>
          <w:p>
            <w:pPr>
              <w:spacing w:line="400" w:lineRule="exact"/>
              <w:ind w:left="0" w:leftChars="0" w:firstLine="0" w:firstLineChars="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（总分100分）</w:t>
            </w:r>
          </w:p>
        </w:tc>
        <w:tc>
          <w:tcPr>
            <w:tcW w:w="6639" w:type="dxa"/>
            <w:gridSpan w:val="2"/>
            <w:vAlign w:val="center"/>
          </w:tcPr>
          <w:p>
            <w:pPr>
              <w:spacing w:line="400" w:lineRule="exact"/>
              <w:ind w:firstLine="0" w:firstLineChars="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商务部分: </w:t>
            </w:r>
            <w:r>
              <w:rPr>
                <w:rFonts w:hint="eastAsia" w:ascii="宋体" w:hAnsi="宋体" w:cs="宋体"/>
                <w:color w:val="000000" w:themeColor="text1"/>
                <w:szCs w:val="21"/>
                <w:highlight w:val="none"/>
                <w:lang w:val="en-US" w:eastAsia="zh-CN"/>
                <w14:textFill>
                  <w14:solidFill>
                    <w14:schemeClr w14:val="tx1"/>
                  </w14:solidFill>
                </w14:textFill>
              </w:rPr>
              <w:t>3</w:t>
            </w:r>
            <w:r>
              <w:rPr>
                <w:rFonts w:hint="eastAsia" w:ascii="宋体" w:hAnsi="宋体" w:eastAsia="宋体" w:cs="宋体"/>
                <w:color w:val="000000" w:themeColor="text1"/>
                <w:szCs w:val="21"/>
                <w:highlight w:val="none"/>
                <w14:textFill>
                  <w14:solidFill>
                    <w14:schemeClr w14:val="tx1"/>
                  </w14:solidFill>
                </w14:textFill>
              </w:rPr>
              <w:t xml:space="preserve">0分 </w:t>
            </w:r>
          </w:p>
          <w:p>
            <w:pPr>
              <w:spacing w:line="400" w:lineRule="exact"/>
              <w:ind w:firstLine="0" w:firstLineChars="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技术部分:</w:t>
            </w:r>
            <w:r>
              <w:rPr>
                <w:rFonts w:hint="eastAsia" w:ascii="宋体" w:hAnsi="宋体" w:eastAsia="宋体" w:cs="宋体"/>
                <w:color w:val="000000" w:themeColor="text1"/>
                <w:szCs w:val="21"/>
                <w:highlight w:val="none"/>
                <w:lang w:val="en-US" w:eastAsia="zh-CN"/>
                <w14:textFill>
                  <w14:solidFill>
                    <w14:schemeClr w14:val="tx1"/>
                  </w14:solidFill>
                </w14:textFill>
              </w:rPr>
              <w:t xml:space="preserve"> 4</w:t>
            </w:r>
            <w:r>
              <w:rPr>
                <w:rFonts w:hint="eastAsia" w:ascii="宋体" w:hAnsi="宋体" w:cs="宋体"/>
                <w:color w:val="000000" w:themeColor="text1"/>
                <w:szCs w:val="21"/>
                <w:highlight w:val="none"/>
                <w:lang w:val="en-US" w:eastAsia="zh-CN"/>
                <w14:textFill>
                  <w14:solidFill>
                    <w14:schemeClr w14:val="tx1"/>
                  </w14:solidFill>
                </w14:textFill>
              </w:rPr>
              <w:t>0</w:t>
            </w:r>
            <w:r>
              <w:rPr>
                <w:rFonts w:hint="eastAsia" w:ascii="宋体" w:hAnsi="宋体" w:eastAsia="宋体" w:cs="宋体"/>
                <w:color w:val="000000" w:themeColor="text1"/>
                <w:szCs w:val="21"/>
                <w:highlight w:val="none"/>
                <w14:textFill>
                  <w14:solidFill>
                    <w14:schemeClr w14:val="tx1"/>
                  </w14:solidFill>
                </w14:textFill>
              </w:rPr>
              <w:t xml:space="preserve">分 </w:t>
            </w:r>
          </w:p>
          <w:p>
            <w:pPr>
              <w:spacing w:line="400" w:lineRule="exact"/>
              <w:ind w:firstLine="0" w:firstLineChars="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综合部分: </w:t>
            </w:r>
            <w:r>
              <w:rPr>
                <w:rFonts w:hint="eastAsia" w:ascii="宋体" w:hAnsi="宋体" w:cs="宋体"/>
                <w:color w:val="000000" w:themeColor="text1"/>
                <w:szCs w:val="21"/>
                <w:highlight w:val="none"/>
                <w:lang w:val="en-US" w:eastAsia="zh-CN"/>
                <w14:textFill>
                  <w14:solidFill>
                    <w14:schemeClr w14:val="tx1"/>
                  </w14:solidFill>
                </w14:textFill>
              </w:rPr>
              <w:t>30</w:t>
            </w:r>
            <w:r>
              <w:rPr>
                <w:rFonts w:hint="eastAsia" w:ascii="宋体" w:hAnsi="宋体" w:eastAsia="宋体" w:cs="宋体"/>
                <w:color w:val="000000" w:themeColor="text1"/>
                <w:szCs w:val="21"/>
                <w:highlight w:val="none"/>
                <w14:textFill>
                  <w14:solidFill>
                    <w14:schemeClr w14:val="tx1"/>
                  </w14:solidFill>
                </w14:textFill>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65" w:type="dxa"/>
          <w:trHeight w:val="606" w:hRule="atLeast"/>
          <w:jc w:val="center"/>
        </w:trPr>
        <w:tc>
          <w:tcPr>
            <w:tcW w:w="1123" w:type="dxa"/>
            <w:gridSpan w:val="3"/>
            <w:vAlign w:val="center"/>
          </w:tcPr>
          <w:p>
            <w:pPr>
              <w:spacing w:line="400" w:lineRule="exact"/>
              <w:ind w:firstLine="0" w:firstLineChars="0"/>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条款号</w:t>
            </w:r>
          </w:p>
        </w:tc>
        <w:tc>
          <w:tcPr>
            <w:tcW w:w="2150" w:type="dxa"/>
            <w:gridSpan w:val="2"/>
            <w:vAlign w:val="center"/>
          </w:tcPr>
          <w:p>
            <w:pPr>
              <w:spacing w:line="400" w:lineRule="exact"/>
              <w:ind w:firstLine="422"/>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评分因素</w:t>
            </w:r>
          </w:p>
        </w:tc>
        <w:tc>
          <w:tcPr>
            <w:tcW w:w="6639" w:type="dxa"/>
            <w:gridSpan w:val="2"/>
            <w:vAlign w:val="center"/>
          </w:tcPr>
          <w:p>
            <w:pPr>
              <w:spacing w:line="400" w:lineRule="exact"/>
              <w:ind w:firstLine="422"/>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65" w:type="dxa"/>
          <w:trHeight w:val="2119" w:hRule="atLeast"/>
          <w:jc w:val="center"/>
        </w:trPr>
        <w:tc>
          <w:tcPr>
            <w:tcW w:w="1123" w:type="dxa"/>
            <w:gridSpan w:val="3"/>
            <w:vAlign w:val="center"/>
          </w:tcPr>
          <w:p>
            <w:pPr>
              <w:spacing w:line="400" w:lineRule="exact"/>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2.2.2（1）</w:t>
            </w:r>
          </w:p>
          <w:p>
            <w:pPr>
              <w:spacing w:line="400" w:lineRule="exact"/>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商务部分</w:t>
            </w:r>
          </w:p>
          <w:p>
            <w:pPr>
              <w:spacing w:line="400" w:lineRule="exact"/>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lang w:val="en-US" w:eastAsia="zh-CN"/>
                <w14:textFill>
                  <w14:solidFill>
                    <w14:schemeClr w14:val="tx1"/>
                  </w14:solidFill>
                </w14:textFill>
              </w:rPr>
              <w:t>3</w:t>
            </w:r>
            <w:r>
              <w:rPr>
                <w:rFonts w:hint="eastAsia" w:ascii="宋体" w:hAnsi="宋体" w:eastAsia="宋体" w:cs="宋体"/>
                <w:color w:val="000000" w:themeColor="text1"/>
                <w:szCs w:val="21"/>
                <w:highlight w:val="none"/>
                <w14:textFill>
                  <w14:solidFill>
                    <w14:schemeClr w14:val="tx1"/>
                  </w14:solidFill>
                </w14:textFill>
              </w:rPr>
              <w:t>0分）</w:t>
            </w:r>
          </w:p>
        </w:tc>
        <w:tc>
          <w:tcPr>
            <w:tcW w:w="2150" w:type="dxa"/>
            <w:gridSpan w:val="2"/>
            <w:vAlign w:val="center"/>
          </w:tcPr>
          <w:p>
            <w:pPr>
              <w:spacing w:line="400" w:lineRule="exact"/>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投标报价</w:t>
            </w:r>
          </w:p>
          <w:p>
            <w:pPr>
              <w:spacing w:line="400" w:lineRule="exact"/>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lang w:val="en-US" w:eastAsia="zh-CN"/>
                <w14:textFill>
                  <w14:solidFill>
                    <w14:schemeClr w14:val="tx1"/>
                  </w14:solidFill>
                </w14:textFill>
              </w:rPr>
              <w:t>3</w:t>
            </w:r>
            <w:r>
              <w:rPr>
                <w:rFonts w:hint="eastAsia" w:ascii="宋体" w:hAnsi="宋体" w:eastAsia="宋体" w:cs="宋体"/>
                <w:color w:val="000000" w:themeColor="text1"/>
                <w:szCs w:val="21"/>
                <w:highlight w:val="none"/>
                <w14:textFill>
                  <w14:solidFill>
                    <w14:schemeClr w14:val="tx1"/>
                  </w14:solidFill>
                </w14:textFill>
              </w:rPr>
              <w:t>0分）</w:t>
            </w:r>
          </w:p>
        </w:tc>
        <w:tc>
          <w:tcPr>
            <w:tcW w:w="6639" w:type="dxa"/>
            <w:gridSpan w:val="2"/>
            <w:vAlign w:val="center"/>
          </w:tcPr>
          <w:p>
            <w:pPr>
              <w:spacing w:line="400" w:lineRule="exact"/>
              <w:ind w:firstLine="0" w:firstLineChars="0"/>
              <w:jc w:val="left"/>
              <w:rPr>
                <w:rFonts w:hint="eastAsia" w:ascii="宋体" w:hAnsi="宋体" w:eastAsia="宋体" w:cs="宋体"/>
                <w:color w:val="000000" w:themeColor="text1"/>
                <w:szCs w:val="21"/>
                <w:highlight w:val="none"/>
                <w:lang w:val="zh-CN"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1.</w:t>
            </w:r>
            <w:r>
              <w:rPr>
                <w:rFonts w:hint="eastAsia" w:ascii="宋体" w:hAnsi="宋体" w:eastAsia="宋体" w:cs="宋体"/>
                <w:color w:val="000000" w:themeColor="text1"/>
                <w:szCs w:val="21"/>
                <w:highlight w:val="none"/>
                <w:lang w:val="zh-CN" w:eastAsia="zh-CN"/>
                <w14:textFill>
                  <w14:solidFill>
                    <w14:schemeClr w14:val="tx1"/>
                  </w14:solidFill>
                </w14:textFill>
              </w:rPr>
              <w:t xml:space="preserve">价格分采用低价优先法计算，即通过资格性和符合性审查且投标价格最低的投标报价为评标基准价，其价格得分为满分 </w:t>
            </w:r>
            <w:r>
              <w:rPr>
                <w:rFonts w:hint="eastAsia" w:ascii="宋体" w:hAnsi="宋体" w:cs="宋体"/>
                <w:color w:val="000000" w:themeColor="text1"/>
                <w:szCs w:val="21"/>
                <w:highlight w:val="none"/>
                <w:lang w:val="en-US" w:eastAsia="zh-CN"/>
                <w14:textFill>
                  <w14:solidFill>
                    <w14:schemeClr w14:val="tx1"/>
                  </w14:solidFill>
                </w14:textFill>
              </w:rPr>
              <w:t>3</w:t>
            </w:r>
            <w:r>
              <w:rPr>
                <w:rFonts w:hint="eastAsia" w:ascii="宋体" w:hAnsi="宋体" w:eastAsia="宋体" w:cs="宋体"/>
                <w:color w:val="000000" w:themeColor="text1"/>
                <w:szCs w:val="21"/>
                <w:highlight w:val="none"/>
                <w:lang w:val="zh-CN" w:eastAsia="zh-CN"/>
                <w14:textFill>
                  <w14:solidFill>
                    <w14:schemeClr w14:val="tx1"/>
                  </w14:solidFill>
                </w14:textFill>
              </w:rPr>
              <w:t xml:space="preserve">0 分。  </w:t>
            </w:r>
          </w:p>
          <w:p>
            <w:pPr>
              <w:spacing w:line="400" w:lineRule="exact"/>
              <w:ind w:firstLine="0" w:firstLineChars="0"/>
              <w:jc w:val="left"/>
              <w:rPr>
                <w:rFonts w:hint="eastAsia" w:ascii="宋体" w:hAnsi="宋体" w:eastAsia="宋体" w:cs="宋体"/>
                <w:color w:val="000000" w:themeColor="text1"/>
                <w:szCs w:val="21"/>
                <w:highlight w:val="none"/>
                <w:lang w:val="zh-CN"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2.</w:t>
            </w:r>
            <w:r>
              <w:rPr>
                <w:rFonts w:hint="eastAsia" w:ascii="宋体" w:hAnsi="宋体" w:eastAsia="宋体" w:cs="宋体"/>
                <w:color w:val="000000" w:themeColor="text1"/>
                <w:szCs w:val="21"/>
                <w:highlight w:val="none"/>
                <w:lang w:val="zh-CN" w:eastAsia="zh-CN"/>
                <w14:textFill>
                  <w14:solidFill>
                    <w14:schemeClr w14:val="tx1"/>
                  </w14:solidFill>
                </w14:textFill>
              </w:rPr>
              <w:t>其他供应商的价格分统一按照下列公式计算：投标报价得分=（评标基准价／投标报价）×</w:t>
            </w:r>
            <w:r>
              <w:rPr>
                <w:rFonts w:hint="eastAsia" w:ascii="宋体" w:hAnsi="宋体" w:cs="宋体"/>
                <w:color w:val="000000" w:themeColor="text1"/>
                <w:szCs w:val="21"/>
                <w:highlight w:val="none"/>
                <w:lang w:val="en-US" w:eastAsia="zh-CN"/>
                <w14:textFill>
                  <w14:solidFill>
                    <w14:schemeClr w14:val="tx1"/>
                  </w14:solidFill>
                </w14:textFill>
              </w:rPr>
              <w:t>3</w:t>
            </w:r>
            <w:r>
              <w:rPr>
                <w:rFonts w:hint="eastAsia" w:ascii="宋体" w:hAnsi="宋体" w:eastAsia="宋体" w:cs="宋体"/>
                <w:color w:val="000000" w:themeColor="text1"/>
                <w:szCs w:val="21"/>
                <w:highlight w:val="none"/>
                <w:lang w:val="zh-CN" w:eastAsia="zh-CN"/>
                <w14:textFill>
                  <w14:solidFill>
                    <w14:schemeClr w14:val="tx1"/>
                  </w14:solidFill>
                </w14:textFill>
              </w:rPr>
              <w:t xml:space="preserve">0 。 </w:t>
            </w:r>
          </w:p>
          <w:p>
            <w:pPr>
              <w:spacing w:line="400" w:lineRule="exact"/>
              <w:ind w:firstLine="0" w:firstLineChars="0"/>
              <w:jc w:val="left"/>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3.优惠政策：（1）小微企业、监狱企业、残疾人福利性单位视同小型和微型企业，满足要求的投标人可享受投标报价20%的扣除（四舍五入保留2位小数），扣除后价格参与评审。</w:t>
            </w:r>
          </w:p>
          <w:p>
            <w:pPr>
              <w:spacing w:line="400" w:lineRule="exact"/>
              <w:ind w:firstLine="0" w:firstLineChars="0"/>
              <w:jc w:val="left"/>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2）小微企业需按《政府采购促进中小企业发展管理办法》（财库〔2020〕46号）要求提供符合格式的《中小企业声明函》；监狱企业需提供省级以上监狱管理局、戒毒管理局（含新疆生产建设兵团）出具的证明文件；残疾人福利性单位需提供《残疾人福利性单位声明函》，未按要求提供材料的不得享受价格扣除。</w:t>
            </w:r>
          </w:p>
          <w:p>
            <w:pPr>
              <w:spacing w:line="400" w:lineRule="exact"/>
              <w:ind w:firstLine="0" w:firstLineChars="0"/>
              <w:jc w:val="left"/>
              <w:rPr>
                <w:rFonts w:hint="eastAsia" w:asciiTheme="minorEastAsia" w:hAnsiTheme="minorEastAsia" w:eastAsiaTheme="minorEastAsia" w:cstheme="minorEastAsia"/>
                <w:color w:val="000000" w:themeColor="text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lang w:val="en-US" w:eastAsia="zh-CN"/>
                <w14:textFill>
                  <w14:solidFill>
                    <w14:schemeClr w14:val="tx1"/>
                  </w14:solidFill>
                </w14:textFill>
              </w:rPr>
              <w:t>（3）对本国产品的支持政策：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pPr>
              <w:spacing w:line="400" w:lineRule="exact"/>
              <w:ind w:firstLine="0" w:firstLineChars="0"/>
              <w:jc w:val="left"/>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lang w:val="en-US" w:eastAsia="zh-CN"/>
                <w14:textFill>
                  <w14:solidFill>
                    <w14:schemeClr w14:val="tx1"/>
                  </w14:solidFill>
                </w14:textFill>
              </w:rPr>
              <w:t>对于非专门面向中小企业的采购项目，既有本国产品也有非本国产品参与竞争，且提供本国产品的供应商同时为小微企业的，应按照《国务院办公厅关于在政府采购中实施本国产品标准及相关政策的通知》（国办发〔2025〕34 号）、《政府采购促进中小企业发展管理办法》、《财政部关于进一步加大政府采购支持中小企业力度的通知》规定，对该供应商的产品同时给予支持本国产品和小微企业产品的价格评审优惠。相关价格评审扣除优惠，均应该在供应商原始报价基础上计算，用扣除后的价格参与评审（具体说明见招标文件第二章投标须知前附表）。</w:t>
            </w:r>
          </w:p>
          <w:p>
            <w:pPr>
              <w:spacing w:line="400" w:lineRule="exact"/>
              <w:ind w:firstLine="0" w:firstLineChars="0"/>
              <w:jc w:val="left"/>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4.异常报价处理：根据《关于推动解决政府采购异常低价问题的通知》，采购评审中出现下列情形之一的，评审委员会应当启动异常低价投标（响应）审查程序：</w:t>
            </w:r>
          </w:p>
          <w:p>
            <w:pPr>
              <w:spacing w:line="400" w:lineRule="exact"/>
              <w:ind w:firstLine="0" w:firstLineChars="0"/>
              <w:jc w:val="left"/>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（1）投标（响应）报价低于全部通过符合性审查供应商投标（响应）报价平均值65%的，即投标（响应）报价〈全部通过符合性审查供应商投标（响应）报价平均值×65%；</w:t>
            </w:r>
          </w:p>
          <w:p>
            <w:pPr>
              <w:spacing w:line="400" w:lineRule="exact"/>
              <w:ind w:firstLine="0" w:firstLineChars="0"/>
              <w:jc w:val="left"/>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（2）投标（响应）报价低于通过符合性审查的次低报价供应商投标（响应）报价65%的，即投标（响应）报价〈通过符合性审查的次低报价供应商投标（响应）报价×65%；</w:t>
            </w:r>
          </w:p>
          <w:p>
            <w:pPr>
              <w:spacing w:line="400" w:lineRule="exact"/>
              <w:ind w:firstLine="0" w:firstLineChars="0"/>
              <w:jc w:val="left"/>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（3）投标（响应）报价低于采购项目最高限价65%的，即投标（响应）报价〈采购项目最高限价×65%；</w:t>
            </w:r>
          </w:p>
          <w:p>
            <w:pPr>
              <w:spacing w:line="400" w:lineRule="exact"/>
              <w:ind w:firstLine="0" w:firstLineChars="0"/>
              <w:jc w:val="left"/>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（4）评审委员会基于专业判断，认为供应商报价过低，有可能影响产品质量或者不能诚信履约的其他情形。</w:t>
            </w:r>
          </w:p>
          <w:p>
            <w:pPr>
              <w:spacing w:line="400" w:lineRule="exact"/>
              <w:ind w:firstLine="0" w:firstLineChars="0"/>
              <w:jc w:val="left"/>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pPr>
              <w:spacing w:line="400" w:lineRule="exact"/>
              <w:ind w:firstLine="0" w:firstLineChars="0"/>
              <w:jc w:val="left"/>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65" w:type="dxa"/>
          <w:trHeight w:val="3652" w:hRule="atLeast"/>
          <w:jc w:val="center"/>
        </w:trPr>
        <w:tc>
          <w:tcPr>
            <w:tcW w:w="1123" w:type="dxa"/>
            <w:gridSpan w:val="3"/>
            <w:vAlign w:val="center"/>
          </w:tcPr>
          <w:p>
            <w:pPr>
              <w:spacing w:line="400" w:lineRule="exact"/>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2.2.2（2）</w:t>
            </w:r>
          </w:p>
          <w:p>
            <w:pPr>
              <w:spacing w:line="400" w:lineRule="exact"/>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技术部分</w:t>
            </w:r>
          </w:p>
          <w:p>
            <w:pPr>
              <w:spacing w:line="400" w:lineRule="exact"/>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4</w:t>
            </w:r>
            <w:r>
              <w:rPr>
                <w:rFonts w:hint="eastAsia" w:ascii="宋体" w:hAnsi="宋体" w:cs="宋体"/>
                <w:color w:val="000000" w:themeColor="text1"/>
                <w:szCs w:val="21"/>
                <w:highlight w:val="none"/>
                <w:lang w:val="en-US" w:eastAsia="zh-CN"/>
                <w14:textFill>
                  <w14:solidFill>
                    <w14:schemeClr w14:val="tx1"/>
                  </w14:solidFill>
                </w14:textFill>
              </w:rPr>
              <w:t>0</w:t>
            </w:r>
            <w:r>
              <w:rPr>
                <w:rFonts w:hint="eastAsia" w:ascii="宋体" w:hAnsi="宋体" w:eastAsia="宋体" w:cs="宋体"/>
                <w:color w:val="000000" w:themeColor="text1"/>
                <w:szCs w:val="21"/>
                <w:highlight w:val="none"/>
                <w14:textFill>
                  <w14:solidFill>
                    <w14:schemeClr w14:val="tx1"/>
                  </w14:solidFill>
                </w14:textFill>
              </w:rPr>
              <w:t>分）</w:t>
            </w:r>
          </w:p>
        </w:tc>
        <w:tc>
          <w:tcPr>
            <w:tcW w:w="2150" w:type="dxa"/>
            <w:gridSpan w:val="2"/>
            <w:vAlign w:val="center"/>
          </w:tcPr>
          <w:p>
            <w:pPr>
              <w:spacing w:line="400" w:lineRule="exact"/>
              <w:ind w:firstLine="0" w:firstLineChars="0"/>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产品技术性能指标响应程度（</w:t>
            </w:r>
            <w:r>
              <w:rPr>
                <w:rFonts w:hint="eastAsia" w:ascii="宋体" w:hAnsi="宋体" w:eastAsia="宋体" w:cs="宋体"/>
                <w:color w:val="000000" w:themeColor="text1"/>
                <w:szCs w:val="21"/>
                <w:highlight w:val="none"/>
                <w:lang w:val="en-US" w:eastAsia="zh-CN"/>
                <w14:textFill>
                  <w14:solidFill>
                    <w14:schemeClr w14:val="tx1"/>
                  </w14:solidFill>
                </w14:textFill>
              </w:rPr>
              <w:t>4</w:t>
            </w:r>
            <w:r>
              <w:rPr>
                <w:rFonts w:hint="eastAsia" w:ascii="宋体" w:hAnsi="宋体" w:cs="宋体"/>
                <w:color w:val="000000" w:themeColor="text1"/>
                <w:szCs w:val="21"/>
                <w:highlight w:val="none"/>
                <w:lang w:val="en-US" w:eastAsia="zh-CN"/>
                <w14:textFill>
                  <w14:solidFill>
                    <w14:schemeClr w14:val="tx1"/>
                  </w14:solidFill>
                </w14:textFill>
              </w:rPr>
              <w:t>0</w:t>
            </w:r>
            <w:r>
              <w:rPr>
                <w:rFonts w:hint="eastAsia" w:ascii="宋体" w:hAnsi="宋体" w:eastAsia="宋体" w:cs="宋体"/>
                <w:color w:val="000000" w:themeColor="text1"/>
                <w:szCs w:val="21"/>
                <w:highlight w:val="none"/>
                <w14:textFill>
                  <w14:solidFill>
                    <w14:schemeClr w14:val="tx1"/>
                  </w14:solidFill>
                </w14:textFill>
              </w:rPr>
              <w:t>分</w:t>
            </w:r>
            <w:r>
              <w:rPr>
                <w:rFonts w:hint="eastAsia" w:ascii="宋体" w:hAnsi="宋体" w:eastAsia="宋体" w:cs="宋体"/>
                <w:color w:val="000000" w:themeColor="text1"/>
                <w:highlight w:val="none"/>
                <w14:textFill>
                  <w14:solidFill>
                    <w14:schemeClr w14:val="tx1"/>
                  </w14:solidFill>
                </w14:textFill>
              </w:rPr>
              <w:t>）</w:t>
            </w:r>
          </w:p>
        </w:tc>
        <w:tc>
          <w:tcPr>
            <w:tcW w:w="6639" w:type="dxa"/>
            <w:gridSpan w:val="2"/>
            <w:vAlign w:val="center"/>
          </w:tcPr>
          <w:p>
            <w:pPr>
              <w:numPr>
                <w:ilvl w:val="0"/>
                <w:numId w:val="0"/>
              </w:numPr>
              <w:spacing w:line="400" w:lineRule="exact"/>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1.根据各投标人所投产品技术性能、功能以及对招标文件各项技术要求完全满足招标文件要求的得4</w:t>
            </w:r>
            <w:r>
              <w:rPr>
                <w:rFonts w:hint="eastAsia" w:ascii="宋体" w:hAnsi="宋体" w:cs="宋体"/>
                <w:color w:val="000000" w:themeColor="text1"/>
                <w:szCs w:val="21"/>
                <w:highlight w:val="none"/>
                <w:lang w:val="en-US" w:eastAsia="zh-CN"/>
                <w14:textFill>
                  <w14:solidFill>
                    <w14:schemeClr w14:val="tx1"/>
                  </w14:solidFill>
                </w14:textFill>
              </w:rPr>
              <w:t>0</w:t>
            </w:r>
            <w:r>
              <w:rPr>
                <w:rFonts w:hint="eastAsia" w:ascii="宋体" w:hAnsi="宋体" w:eastAsia="宋体" w:cs="宋体"/>
                <w:color w:val="000000" w:themeColor="text1"/>
                <w:szCs w:val="21"/>
                <w:highlight w:val="none"/>
                <w:lang w:val="en-US" w:eastAsia="zh-CN"/>
                <w14:textFill>
                  <w14:solidFill>
                    <w14:schemeClr w14:val="tx1"/>
                  </w14:solidFill>
                </w14:textFill>
              </w:rPr>
              <w:t>分。</w:t>
            </w:r>
          </w:p>
          <w:p>
            <w:pPr>
              <w:numPr>
                <w:ilvl w:val="0"/>
                <w:numId w:val="0"/>
              </w:numPr>
              <w:spacing w:line="400" w:lineRule="exact"/>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2.加注</w:t>
            </w:r>
            <w:r>
              <w:rPr>
                <w:rFonts w:hint="eastAsia" w:ascii="宋体" w:hAnsi="宋体" w:eastAsia="宋体" w:cs="宋体"/>
                <w:b/>
                <w:bCs/>
                <w:color w:val="000000" w:themeColor="text1"/>
                <w:szCs w:val="21"/>
                <w:highlight w:val="none"/>
                <w:lang w:val="en-US" w:eastAsia="zh-CN"/>
                <w14:textFill>
                  <w14:solidFill>
                    <w14:schemeClr w14:val="tx1"/>
                  </w14:solidFill>
                </w14:textFill>
              </w:rPr>
              <w:t>“</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w:t>
            </w:r>
            <w:r>
              <w:rPr>
                <w:rFonts w:hint="eastAsia" w:ascii="宋体" w:hAnsi="宋体" w:eastAsia="宋体" w:cs="宋体"/>
                <w:b/>
                <w:bCs/>
                <w:color w:val="000000" w:themeColor="text1"/>
                <w:szCs w:val="21"/>
                <w:highlight w:val="none"/>
                <w:lang w:val="en-US" w:eastAsia="zh-CN"/>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号技术参数每有一项负偏离扣2分，未加注</w:t>
            </w:r>
            <w:r>
              <w:rPr>
                <w:rFonts w:hint="eastAsia" w:ascii="宋体" w:hAnsi="宋体" w:eastAsia="宋体" w:cs="宋体"/>
                <w:b/>
                <w:bCs/>
                <w:color w:val="000000" w:themeColor="text1"/>
                <w:szCs w:val="21"/>
                <w:highlight w:val="none"/>
                <w:lang w:val="en-US" w:eastAsia="zh-CN"/>
                <w14:textFill>
                  <w14:solidFill>
                    <w14:schemeClr w14:val="tx1"/>
                  </w14:solidFill>
                </w14:textFill>
              </w:rPr>
              <w:t>“</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w:t>
            </w:r>
            <w:r>
              <w:rPr>
                <w:rFonts w:hint="eastAsia" w:ascii="宋体" w:hAnsi="宋体" w:eastAsia="宋体" w:cs="宋体"/>
                <w:b/>
                <w:bCs/>
                <w:color w:val="000000" w:themeColor="text1"/>
                <w:szCs w:val="21"/>
                <w:highlight w:val="none"/>
                <w:lang w:val="en-US" w:eastAsia="zh-CN"/>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号技术参数每有一项负偏离扣1分，扣完为止。</w:t>
            </w:r>
          </w:p>
          <w:p>
            <w:pPr>
              <w:spacing w:line="400" w:lineRule="exact"/>
              <w:ind w:firstLine="0" w:firstLineChars="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注：带★参数必须提供证明材料，所投设备技术参数证明材料包括：检验报告或注册证或使用说明书或彩页或技术白皮书等。所提供证明材料不得修改或伪造，一经发现修改或伪造按废标处理，不提供不得分。</w:t>
            </w:r>
          </w:p>
          <w:p>
            <w:pPr>
              <w:spacing w:line="400" w:lineRule="exact"/>
              <w:ind w:firstLine="0" w:firstLineChars="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未提供带★参数的证明文件，不作为废标项，仅作为评分依据。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65" w:type="dxa"/>
          <w:trHeight w:val="465" w:hRule="atLeast"/>
          <w:jc w:val="center"/>
        </w:trPr>
        <w:tc>
          <w:tcPr>
            <w:tcW w:w="1123" w:type="dxa"/>
            <w:gridSpan w:val="3"/>
            <w:vMerge w:val="restart"/>
            <w:vAlign w:val="center"/>
          </w:tcPr>
          <w:p>
            <w:pPr>
              <w:spacing w:line="400" w:lineRule="exact"/>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p>
            <w:pPr>
              <w:spacing w:line="400" w:lineRule="exact"/>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2.2.2（</w:t>
            </w:r>
            <w:r>
              <w:rPr>
                <w:rFonts w:hint="eastAsia" w:ascii="宋体" w:hAnsi="宋体" w:eastAsia="宋体" w:cs="宋体"/>
                <w:color w:val="000000" w:themeColor="text1"/>
                <w:szCs w:val="21"/>
                <w:highlight w:val="none"/>
                <w:lang w:val="en-US" w:eastAsia="zh-CN"/>
                <w14:textFill>
                  <w14:solidFill>
                    <w14:schemeClr w14:val="tx1"/>
                  </w14:solidFill>
                </w14:textFill>
              </w:rPr>
              <w:t>3</w:t>
            </w:r>
            <w:r>
              <w:rPr>
                <w:rFonts w:hint="eastAsia" w:ascii="宋体" w:hAnsi="宋体" w:eastAsia="宋体" w:cs="宋体"/>
                <w:color w:val="000000" w:themeColor="text1"/>
                <w:szCs w:val="21"/>
                <w:highlight w:val="none"/>
                <w14:textFill>
                  <w14:solidFill>
                    <w14:schemeClr w14:val="tx1"/>
                  </w14:solidFill>
                </w14:textFill>
              </w:rPr>
              <w:t>）</w:t>
            </w:r>
          </w:p>
          <w:p>
            <w:pPr>
              <w:spacing w:line="400" w:lineRule="exact"/>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综合</w:t>
            </w:r>
            <w:r>
              <w:rPr>
                <w:rFonts w:hint="eastAsia" w:ascii="宋体" w:hAnsi="宋体" w:eastAsia="宋体" w:cs="宋体"/>
                <w:color w:val="000000" w:themeColor="text1"/>
                <w:szCs w:val="21"/>
                <w:highlight w:val="none"/>
                <w14:textFill>
                  <w14:solidFill>
                    <w14:schemeClr w14:val="tx1"/>
                  </w14:solidFill>
                </w14:textFill>
              </w:rPr>
              <w:t>部分</w:t>
            </w:r>
            <w:r>
              <w:rPr>
                <w:rFonts w:hint="eastAsia" w:ascii="宋体" w:hAnsi="宋体" w:eastAsia="宋体" w:cs="宋体"/>
                <w:color w:val="000000" w:themeColor="text1"/>
                <w:szCs w:val="21"/>
                <w:highlight w:val="none"/>
                <w:lang w:val="en-US" w:eastAsia="zh-CN"/>
                <w14:textFill>
                  <w14:solidFill>
                    <w14:schemeClr w14:val="tx1"/>
                  </w14:solidFill>
                </w14:textFill>
              </w:rPr>
              <w:t>（</w:t>
            </w:r>
            <w:r>
              <w:rPr>
                <w:rFonts w:hint="eastAsia" w:ascii="宋体" w:hAnsi="宋体" w:cs="宋体"/>
                <w:color w:val="000000" w:themeColor="text1"/>
                <w:szCs w:val="21"/>
                <w:highlight w:val="none"/>
                <w:lang w:val="en-US" w:eastAsia="zh-CN"/>
                <w14:textFill>
                  <w14:solidFill>
                    <w14:schemeClr w14:val="tx1"/>
                  </w14:solidFill>
                </w14:textFill>
              </w:rPr>
              <w:t>30</w:t>
            </w:r>
            <w:r>
              <w:rPr>
                <w:rFonts w:hint="eastAsia" w:ascii="宋体" w:hAnsi="宋体" w:eastAsia="宋体" w:cs="宋体"/>
                <w:color w:val="000000" w:themeColor="text1"/>
                <w:szCs w:val="21"/>
                <w:highlight w:val="none"/>
                <w14:textFill>
                  <w14:solidFill>
                    <w14:schemeClr w14:val="tx1"/>
                  </w14:solidFill>
                </w14:textFill>
              </w:rPr>
              <w:t>分）</w:t>
            </w:r>
          </w:p>
        </w:tc>
        <w:tc>
          <w:tcPr>
            <w:tcW w:w="2150" w:type="dxa"/>
            <w:gridSpan w:val="2"/>
            <w:vAlign w:val="center"/>
          </w:tcPr>
          <w:p>
            <w:pPr>
              <w:spacing w:line="400" w:lineRule="exact"/>
              <w:ind w:firstLine="0" w:firstLineChars="0"/>
              <w:jc w:val="center"/>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企业业绩（</w:t>
            </w:r>
            <w:r>
              <w:rPr>
                <w:rFonts w:hint="eastAsia" w:ascii="宋体" w:hAnsi="宋体" w:cs="宋体"/>
                <w:color w:val="000000" w:themeColor="text1"/>
                <w:highlight w:val="none"/>
                <w:lang w:val="en-US" w:eastAsia="zh-CN"/>
                <w14:textFill>
                  <w14:solidFill>
                    <w14:schemeClr w14:val="tx1"/>
                  </w14:solidFill>
                </w14:textFill>
              </w:rPr>
              <w:t>8</w:t>
            </w:r>
            <w:r>
              <w:rPr>
                <w:rFonts w:hint="eastAsia" w:ascii="宋体" w:hAnsi="宋体" w:eastAsia="宋体" w:cs="宋体"/>
                <w:color w:val="000000" w:themeColor="text1"/>
                <w:highlight w:val="none"/>
                <w:lang w:val="en-US" w:eastAsia="zh-CN"/>
                <w14:textFill>
                  <w14:solidFill>
                    <w14:schemeClr w14:val="tx1"/>
                  </w14:solidFill>
                </w14:textFill>
              </w:rPr>
              <w:t>分）</w:t>
            </w:r>
          </w:p>
        </w:tc>
        <w:tc>
          <w:tcPr>
            <w:tcW w:w="6639" w:type="dxa"/>
            <w:gridSpan w:val="2"/>
            <w:vAlign w:val="center"/>
          </w:tcPr>
          <w:p>
            <w:pPr>
              <w:numPr>
                <w:ilvl w:val="0"/>
                <w:numId w:val="0"/>
              </w:numPr>
              <w:spacing w:line="400" w:lineRule="exact"/>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供应商</w:t>
            </w:r>
            <w:r>
              <w:rPr>
                <w:rFonts w:hint="eastAsia" w:ascii="宋体" w:hAnsi="宋体" w:cs="宋体"/>
                <w:color w:val="000000" w:themeColor="text1"/>
                <w:highlight w:val="none"/>
                <w:lang w:val="en-US" w:eastAsia="zh-CN"/>
                <w14:textFill>
                  <w14:solidFill>
                    <w14:schemeClr w14:val="tx1"/>
                  </w14:solidFill>
                </w14:textFill>
              </w:rPr>
              <w:t>或制造商</w:t>
            </w:r>
            <w:r>
              <w:rPr>
                <w:rFonts w:hint="eastAsia" w:ascii="宋体" w:hAnsi="宋体" w:eastAsia="宋体" w:cs="宋体"/>
                <w:color w:val="000000" w:themeColor="text1"/>
                <w:highlight w:val="none"/>
                <w:lang w:val="en-US" w:eastAsia="zh-CN"/>
                <w14:textFill>
                  <w14:solidFill>
                    <w14:schemeClr w14:val="tx1"/>
                  </w14:solidFill>
                </w14:textFill>
              </w:rPr>
              <w:t>2023</w:t>
            </w:r>
            <w:r>
              <w:rPr>
                <w:rFonts w:hint="eastAsia" w:ascii="宋体" w:hAnsi="宋体" w:eastAsia="宋体" w:cs="宋体"/>
                <w:color w:val="000000" w:themeColor="text1"/>
                <w:highlight w:val="none"/>
                <w14:textFill>
                  <w14:solidFill>
                    <w14:schemeClr w14:val="tx1"/>
                  </w14:solidFill>
                </w14:textFill>
              </w:rPr>
              <w:t>年</w:t>
            </w:r>
            <w:r>
              <w:rPr>
                <w:rFonts w:hint="eastAsia" w:ascii="宋体" w:hAnsi="宋体" w:eastAsia="宋体" w:cs="宋体"/>
                <w:color w:val="000000" w:themeColor="text1"/>
                <w:highlight w:val="none"/>
                <w:lang w:val="en-US" w:eastAsia="zh-CN"/>
                <w14:textFill>
                  <w14:solidFill>
                    <w14:schemeClr w14:val="tx1"/>
                  </w14:solidFill>
                </w14:textFill>
              </w:rPr>
              <w:t>7</w:t>
            </w:r>
            <w:r>
              <w:rPr>
                <w:rFonts w:hint="eastAsia" w:ascii="宋体" w:hAnsi="宋体" w:eastAsia="宋体" w:cs="宋体"/>
                <w:color w:val="000000" w:themeColor="text1"/>
                <w:highlight w:val="none"/>
                <w14:textFill>
                  <w14:solidFill>
                    <w14:schemeClr w14:val="tx1"/>
                  </w14:solidFill>
                </w14:textFill>
              </w:rPr>
              <w:t>月1日至今承担过类似</w:t>
            </w:r>
            <w:r>
              <w:rPr>
                <w:rFonts w:hint="eastAsia" w:ascii="宋体" w:hAnsi="宋体" w:eastAsia="宋体" w:cs="宋体"/>
                <w:color w:val="000000" w:themeColor="text1"/>
                <w:highlight w:val="none"/>
                <w:lang w:val="en-US" w:eastAsia="zh-CN"/>
                <w14:textFill>
                  <w14:solidFill>
                    <w14:schemeClr w14:val="tx1"/>
                  </w14:solidFill>
                </w14:textFill>
              </w:rPr>
              <w:t>项目</w:t>
            </w:r>
            <w:r>
              <w:rPr>
                <w:rFonts w:hint="eastAsia" w:ascii="宋体" w:hAnsi="宋体" w:eastAsia="宋体" w:cs="宋体"/>
                <w:color w:val="000000" w:themeColor="text1"/>
                <w:highlight w:val="none"/>
                <w14:textFill>
                  <w14:solidFill>
                    <w14:schemeClr w14:val="tx1"/>
                  </w14:solidFill>
                </w14:textFill>
              </w:rPr>
              <w:t>业绩的，每提供一份业绩得</w:t>
            </w:r>
            <w:r>
              <w:rPr>
                <w:rFonts w:hint="eastAsia" w:ascii="宋体" w:hAnsi="宋体" w:cs="宋体"/>
                <w:color w:val="000000" w:themeColor="text1"/>
                <w:highlight w:val="none"/>
                <w:lang w:val="en-US" w:eastAsia="zh-CN"/>
                <w14:textFill>
                  <w14:solidFill>
                    <w14:schemeClr w14:val="tx1"/>
                  </w14:solidFill>
                </w14:textFill>
              </w:rPr>
              <w:t>2</w:t>
            </w:r>
            <w:r>
              <w:rPr>
                <w:rFonts w:hint="eastAsia" w:ascii="宋体" w:hAnsi="宋体" w:eastAsia="宋体" w:cs="宋体"/>
                <w:color w:val="000000" w:themeColor="text1"/>
                <w:highlight w:val="none"/>
                <w14:textFill>
                  <w14:solidFill>
                    <w14:schemeClr w14:val="tx1"/>
                  </w14:solidFill>
                </w14:textFill>
              </w:rPr>
              <w:t>分，</w:t>
            </w:r>
            <w:r>
              <w:rPr>
                <w:rFonts w:hint="eastAsia" w:ascii="宋体" w:hAnsi="宋体" w:eastAsia="宋体" w:cs="宋体"/>
                <w:color w:val="000000" w:themeColor="text1"/>
                <w:highlight w:val="none"/>
                <w:lang w:val="en-US" w:eastAsia="zh-CN"/>
                <w14:textFill>
                  <w14:solidFill>
                    <w14:schemeClr w14:val="tx1"/>
                  </w14:solidFill>
                </w14:textFill>
              </w:rPr>
              <w:t>最多得</w:t>
            </w:r>
            <w:r>
              <w:rPr>
                <w:rFonts w:hint="eastAsia" w:ascii="宋体" w:hAnsi="宋体" w:cs="宋体"/>
                <w:color w:val="000000" w:themeColor="text1"/>
                <w:highlight w:val="none"/>
                <w:lang w:val="en-US" w:eastAsia="zh-CN"/>
                <w14:textFill>
                  <w14:solidFill>
                    <w14:schemeClr w14:val="tx1"/>
                  </w14:solidFill>
                </w14:textFill>
              </w:rPr>
              <w:t>8</w:t>
            </w:r>
            <w:r>
              <w:rPr>
                <w:rFonts w:hint="eastAsia" w:ascii="宋体" w:hAnsi="宋体" w:eastAsia="宋体" w:cs="宋体"/>
                <w:color w:val="000000" w:themeColor="text1"/>
                <w:highlight w:val="none"/>
                <w14:textFill>
                  <w14:solidFill>
                    <w14:schemeClr w14:val="tx1"/>
                  </w14:solidFill>
                </w14:textFill>
              </w:rPr>
              <w:t>分。（响应文件内附业绩合同扫描件）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65" w:type="dxa"/>
          <w:trHeight w:val="465" w:hRule="atLeast"/>
          <w:jc w:val="center"/>
        </w:trPr>
        <w:tc>
          <w:tcPr>
            <w:tcW w:w="1123" w:type="dxa"/>
            <w:gridSpan w:val="3"/>
            <w:vMerge w:val="continue"/>
            <w:vAlign w:val="center"/>
          </w:tcPr>
          <w:p>
            <w:pPr>
              <w:spacing w:line="400" w:lineRule="exact"/>
              <w:ind w:firstLine="0" w:firstLineChars="0"/>
              <w:jc w:val="center"/>
              <w:rPr>
                <w:rFonts w:hint="eastAsia" w:ascii="宋体" w:hAnsi="宋体" w:eastAsia="宋体" w:cs="宋体"/>
                <w:color w:val="000000" w:themeColor="text1"/>
                <w:szCs w:val="21"/>
                <w:highlight w:val="none"/>
                <w:lang w:val="en-US" w:eastAsia="zh-CN"/>
                <w14:textFill>
                  <w14:solidFill>
                    <w14:schemeClr w14:val="tx1"/>
                  </w14:solidFill>
                </w14:textFill>
              </w:rPr>
            </w:pPr>
          </w:p>
        </w:tc>
        <w:tc>
          <w:tcPr>
            <w:tcW w:w="2150" w:type="dxa"/>
            <w:gridSpan w:val="2"/>
            <w:shd w:val="clear" w:color="auto" w:fill="auto"/>
            <w:vAlign w:val="center"/>
          </w:tcPr>
          <w:p>
            <w:pPr>
              <w:spacing w:line="400" w:lineRule="exact"/>
              <w:ind w:firstLine="0" w:firstLineChars="0"/>
              <w:jc w:val="center"/>
              <w:rPr>
                <w:rFonts w:hint="eastAsia" w:ascii="宋体" w:hAnsi="宋体" w:eastAsia="宋体" w:cs="宋体"/>
                <w:color w:val="000000" w:themeColor="text1"/>
                <w:kern w:val="2"/>
                <w:sz w:val="21"/>
                <w:szCs w:val="22"/>
                <w:highlight w:val="none"/>
                <w:lang w:val="en-US" w:eastAsia="zh-CN" w:bidi="ar-SA"/>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认证证书（</w:t>
            </w:r>
            <w:r>
              <w:rPr>
                <w:rFonts w:hint="eastAsia" w:ascii="宋体" w:hAnsi="宋体" w:cs="宋体"/>
                <w:color w:val="000000" w:themeColor="text1"/>
                <w:highlight w:val="none"/>
                <w:lang w:val="en-US" w:eastAsia="zh-CN"/>
                <w14:textFill>
                  <w14:solidFill>
                    <w14:schemeClr w14:val="tx1"/>
                  </w14:solidFill>
                </w14:textFill>
              </w:rPr>
              <w:t>7</w:t>
            </w:r>
            <w:r>
              <w:rPr>
                <w:rFonts w:hint="eastAsia" w:ascii="宋体" w:hAnsi="宋体" w:eastAsia="宋体" w:cs="宋体"/>
                <w:color w:val="000000" w:themeColor="text1"/>
                <w:highlight w:val="none"/>
                <w14:textFill>
                  <w14:solidFill>
                    <w14:schemeClr w14:val="tx1"/>
                  </w14:solidFill>
                </w14:textFill>
              </w:rPr>
              <w:t>分）</w:t>
            </w:r>
          </w:p>
        </w:tc>
        <w:tc>
          <w:tcPr>
            <w:tcW w:w="6639" w:type="dxa"/>
            <w:gridSpan w:val="2"/>
            <w:shd w:val="clear" w:color="auto" w:fill="auto"/>
            <w:vAlign w:val="center"/>
          </w:tcPr>
          <w:p>
            <w:pPr>
              <w:numPr>
                <w:ilvl w:val="0"/>
                <w:numId w:val="0"/>
              </w:numPr>
              <w:spacing w:line="400" w:lineRule="exact"/>
              <w:ind w:left="0" w:leftChars="0" w:firstLine="0" w:firstLineChars="0"/>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供应商或制造商具备有效的发明专利证书、实用新型专利证书、软件著作权证书</w:t>
            </w:r>
            <w:r>
              <w:rPr>
                <w:rFonts w:hint="eastAsia" w:ascii="宋体" w:hAnsi="宋体" w:cs="宋体"/>
                <w:color w:val="000000" w:themeColor="text1"/>
                <w:szCs w:val="21"/>
                <w:highlight w:val="none"/>
                <w:lang w:val="en-US" w:eastAsia="zh-CN"/>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质量管理体系认证、</w:t>
            </w:r>
            <w:r>
              <w:rPr>
                <w:rFonts w:hint="eastAsia" w:ascii="宋体" w:hAnsi="宋体" w:eastAsia="宋体" w:cs="宋体"/>
                <w:color w:val="auto"/>
                <w:sz w:val="21"/>
                <w:szCs w:val="21"/>
                <w:highlight w:val="none"/>
              </w:rPr>
              <w:t>职业健康安全管理体系认证、环境管理体系认证</w:t>
            </w:r>
            <w:r>
              <w:rPr>
                <w:rFonts w:hint="eastAsia" w:ascii="宋体" w:hAnsi="宋体" w:cs="宋体"/>
                <w:color w:val="auto"/>
                <w:sz w:val="21"/>
                <w:szCs w:val="21"/>
                <w:highlight w:val="none"/>
                <w:lang w:eastAsia="zh-CN"/>
              </w:rPr>
              <w:t>、</w:t>
            </w:r>
            <w:r>
              <w:rPr>
                <w:rFonts w:hint="eastAsia" w:ascii="宋体" w:hAnsi="宋体" w:eastAsia="宋体" w:cs="宋体"/>
                <w:color w:val="000000" w:themeColor="text1"/>
                <w:szCs w:val="21"/>
                <w:highlight w:val="none"/>
                <w:lang w:val="en-US" w:eastAsia="zh-CN"/>
                <w14:textFill>
                  <w14:solidFill>
                    <w14:schemeClr w14:val="tx1"/>
                  </w14:solidFill>
                </w14:textFill>
              </w:rPr>
              <w:t>科技成果登记证书的，每获得一个认证</w:t>
            </w:r>
            <w:r>
              <w:rPr>
                <w:rFonts w:hint="eastAsia" w:ascii="宋体" w:hAnsi="宋体" w:cs="宋体"/>
                <w:color w:val="000000" w:themeColor="text1"/>
                <w:szCs w:val="21"/>
                <w:highlight w:val="none"/>
                <w:lang w:val="en-US" w:eastAsia="zh-CN"/>
                <w14:textFill>
                  <w14:solidFill>
                    <w14:schemeClr w14:val="tx1"/>
                  </w14:solidFill>
                </w14:textFill>
              </w:rPr>
              <w:t>证书</w:t>
            </w:r>
            <w:r>
              <w:rPr>
                <w:rFonts w:hint="eastAsia" w:ascii="宋体" w:hAnsi="宋体" w:eastAsia="宋体" w:cs="宋体"/>
                <w:color w:val="000000" w:themeColor="text1"/>
                <w:szCs w:val="21"/>
                <w:highlight w:val="none"/>
                <w:lang w:val="en-US" w:eastAsia="zh-CN"/>
                <w14:textFill>
                  <w14:solidFill>
                    <w14:schemeClr w14:val="tx1"/>
                  </w14:solidFill>
                </w14:textFill>
              </w:rPr>
              <w:t>得1分,满分</w:t>
            </w:r>
            <w:r>
              <w:rPr>
                <w:rFonts w:hint="eastAsia" w:ascii="宋体" w:hAnsi="宋体" w:cs="宋体"/>
                <w:color w:val="000000" w:themeColor="text1"/>
                <w:szCs w:val="21"/>
                <w:highlight w:val="none"/>
                <w:lang w:val="en-US" w:eastAsia="zh-CN"/>
                <w14:textFill>
                  <w14:solidFill>
                    <w14:schemeClr w14:val="tx1"/>
                  </w14:solidFill>
                </w14:textFill>
              </w:rPr>
              <w:t>7分</w:t>
            </w:r>
            <w:r>
              <w:rPr>
                <w:rFonts w:hint="eastAsia" w:ascii="宋体" w:hAnsi="宋体" w:eastAsia="宋体" w:cs="宋体"/>
                <w:color w:val="000000" w:themeColor="text1"/>
                <w:szCs w:val="21"/>
                <w:highlight w:val="none"/>
                <w:lang w:val="en-US" w:eastAsia="zh-CN"/>
                <w14:textFill>
                  <w14:solidFill>
                    <w14:schemeClr w14:val="tx1"/>
                  </w14:solidFill>
                </w14:textFill>
              </w:rPr>
              <w:t>。</w:t>
            </w:r>
            <w:r>
              <w:rPr>
                <w:rFonts w:hint="eastAsia" w:ascii="宋体" w:hAnsi="宋体" w:eastAsia="宋体" w:cs="宋体"/>
                <w:strike w:val="0"/>
                <w:dstrike w:val="0"/>
                <w:color w:val="000000" w:themeColor="text1"/>
                <w:szCs w:val="21"/>
                <w:highlight w:val="none"/>
                <w:lang w:val="en-US" w:eastAsia="zh-CN"/>
                <w14:textFill>
                  <w14:solidFill>
                    <w14:schemeClr w14:val="tx1"/>
                  </w14:solidFill>
                </w14:textFill>
              </w:rPr>
              <w:t>注：须提供加盖供应商</w:t>
            </w:r>
            <w:r>
              <w:rPr>
                <w:rFonts w:hint="eastAsia" w:ascii="宋体" w:hAnsi="宋体" w:cs="宋体"/>
                <w:strike w:val="0"/>
                <w:dstrike w:val="0"/>
                <w:color w:val="000000" w:themeColor="text1"/>
                <w:szCs w:val="21"/>
                <w:highlight w:val="none"/>
                <w:lang w:val="en-US" w:eastAsia="zh-CN"/>
                <w14:textFill>
                  <w14:solidFill>
                    <w14:schemeClr w14:val="tx1"/>
                  </w14:solidFill>
                </w14:textFill>
              </w:rPr>
              <w:t>或制造商</w:t>
            </w:r>
            <w:r>
              <w:rPr>
                <w:rFonts w:hint="eastAsia" w:ascii="宋体" w:hAnsi="宋体" w:eastAsia="宋体" w:cs="宋体"/>
                <w:strike w:val="0"/>
                <w:dstrike w:val="0"/>
                <w:color w:val="000000" w:themeColor="text1"/>
                <w:szCs w:val="21"/>
                <w:highlight w:val="none"/>
                <w:lang w:val="en-US" w:eastAsia="zh-CN"/>
                <w14:textFill>
                  <w14:solidFill>
                    <w14:schemeClr w14:val="tx1"/>
                  </w14:solidFill>
                </w14:textFill>
              </w:rPr>
              <w:t>公章的有效期内认证证书扫描件，如有官方网页查询证明材料的需附官方网页查询证明材料（即在中国国家认证认可监督管理委员会网站http://www.cnca.gov.cn/查询的网页截图）；未按要求提供的，不得分。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65" w:type="dxa"/>
          <w:trHeight w:val="465" w:hRule="atLeast"/>
          <w:jc w:val="center"/>
        </w:trPr>
        <w:tc>
          <w:tcPr>
            <w:tcW w:w="1123" w:type="dxa"/>
            <w:gridSpan w:val="3"/>
            <w:vMerge w:val="continue"/>
            <w:vAlign w:val="center"/>
          </w:tcPr>
          <w:p>
            <w:pPr>
              <w:spacing w:line="400" w:lineRule="exact"/>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2150" w:type="dxa"/>
            <w:gridSpan w:val="2"/>
            <w:vAlign w:val="center"/>
          </w:tcPr>
          <w:p>
            <w:pPr>
              <w:spacing w:line="400" w:lineRule="exact"/>
              <w:ind w:firstLine="0" w:firstLineChars="0"/>
              <w:jc w:val="center"/>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供货、实施方案</w:t>
            </w:r>
          </w:p>
          <w:p>
            <w:pPr>
              <w:spacing w:line="400" w:lineRule="exact"/>
              <w:ind w:firstLine="0" w:firstLineChars="0"/>
              <w:jc w:val="center"/>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w:t>
            </w:r>
            <w:r>
              <w:rPr>
                <w:rFonts w:hint="eastAsia" w:ascii="宋体" w:hAnsi="宋体" w:cs="宋体"/>
                <w:color w:val="000000" w:themeColor="text1"/>
                <w:szCs w:val="21"/>
                <w:highlight w:val="none"/>
                <w:lang w:val="en-US" w:eastAsia="zh-CN"/>
                <w14:textFill>
                  <w14:solidFill>
                    <w14:schemeClr w14:val="tx1"/>
                  </w14:solidFill>
                </w14:textFill>
              </w:rPr>
              <w:t>3</w:t>
            </w:r>
            <w:r>
              <w:rPr>
                <w:rFonts w:hint="eastAsia" w:ascii="宋体" w:hAnsi="宋体" w:eastAsia="宋体" w:cs="宋体"/>
                <w:color w:val="000000" w:themeColor="text1"/>
                <w:szCs w:val="21"/>
                <w:highlight w:val="none"/>
                <w:lang w:val="en-US" w:eastAsia="zh-CN"/>
                <w14:textFill>
                  <w14:solidFill>
                    <w14:schemeClr w14:val="tx1"/>
                  </w14:solidFill>
                </w14:textFill>
              </w:rPr>
              <w:t>分）</w:t>
            </w:r>
          </w:p>
        </w:tc>
        <w:tc>
          <w:tcPr>
            <w:tcW w:w="6639" w:type="dxa"/>
            <w:gridSpan w:val="2"/>
            <w:vAlign w:val="center"/>
          </w:tcPr>
          <w:p>
            <w:pPr>
              <w:spacing w:line="240" w:lineRule="auto"/>
              <w:ind w:firstLine="0" w:firstLineChars="0"/>
              <w:jc w:val="left"/>
              <w:rPr>
                <w:rFonts w:hint="eastAsia" w:ascii="宋体" w:hAnsi="宋体" w:eastAsia="宋体" w:cs="宋体"/>
                <w:color w:val="000000" w:themeColor="text1"/>
                <w:kern w:val="0"/>
                <w:szCs w:val="21"/>
                <w:highlight w:val="none"/>
                <w:lang w:eastAsia="zh-CN"/>
                <w14:textFill>
                  <w14:solidFill>
                    <w14:schemeClr w14:val="tx1"/>
                  </w14:solidFill>
                </w14:textFill>
              </w:rPr>
            </w:pPr>
            <w:r>
              <w:rPr>
                <w:rFonts w:hint="eastAsia" w:ascii="宋体" w:hAnsi="宋体" w:eastAsia="宋体" w:cs="宋体"/>
                <w:color w:val="000000" w:themeColor="text1"/>
                <w:kern w:val="0"/>
                <w:szCs w:val="21"/>
                <w:highlight w:val="none"/>
                <w:lang w:eastAsia="zh-CN"/>
                <w14:textFill>
                  <w14:solidFill>
                    <w14:schemeClr w14:val="tx1"/>
                  </w14:solidFill>
                </w14:textFill>
              </w:rPr>
              <w:t>根据</w:t>
            </w:r>
            <w:r>
              <w:rPr>
                <w:rFonts w:hint="eastAsia" w:ascii="宋体" w:hAnsi="宋体" w:eastAsia="宋体" w:cs="宋体"/>
                <w:color w:val="000000" w:themeColor="text1"/>
                <w:kern w:val="0"/>
                <w:szCs w:val="21"/>
                <w:highlight w:val="none"/>
                <w:lang w:val="en-US" w:eastAsia="zh-CN"/>
                <w14:textFill>
                  <w14:solidFill>
                    <w14:schemeClr w14:val="tx1"/>
                  </w14:solidFill>
                </w14:textFill>
              </w:rPr>
              <w:t>投标人</w:t>
            </w:r>
            <w:r>
              <w:rPr>
                <w:rFonts w:hint="eastAsia" w:ascii="宋体" w:hAnsi="宋体" w:eastAsia="宋体" w:cs="宋体"/>
                <w:color w:val="000000" w:themeColor="text1"/>
                <w:kern w:val="0"/>
                <w:szCs w:val="21"/>
                <w:highlight w:val="none"/>
                <w:lang w:eastAsia="zh-CN"/>
                <w14:textFill>
                  <w14:solidFill>
                    <w14:schemeClr w14:val="tx1"/>
                  </w14:solidFill>
                </w14:textFill>
              </w:rPr>
              <w:t>提供的供货实施方案内容（包括但不限于供应计划，供货流程，设备安装、调试、试运行等环节供货及安装期承诺及保证措施，全流程时间安排等方面）进行综合评审：</w:t>
            </w:r>
          </w:p>
          <w:p>
            <w:pPr>
              <w:spacing w:line="240" w:lineRule="auto"/>
              <w:ind w:firstLine="0" w:firstLineChars="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w:t>
            </w:r>
            <w:r>
              <w:rPr>
                <w:rFonts w:hint="eastAsia" w:ascii="宋体" w:hAnsi="宋体" w:eastAsia="宋体" w:cs="宋体"/>
                <w:color w:val="000000"/>
                <w:sz w:val="21"/>
                <w:szCs w:val="21"/>
                <w:highlight w:val="none"/>
              </w:rPr>
              <w:t>方案内容全面、具有很强的可操作性，得</w:t>
            </w:r>
            <w:r>
              <w:rPr>
                <w:rFonts w:hint="eastAsia" w:ascii="宋体" w:hAnsi="宋体" w:cs="宋体"/>
                <w:color w:val="000000"/>
                <w:sz w:val="21"/>
                <w:szCs w:val="21"/>
                <w:highlight w:val="none"/>
                <w:lang w:val="en-US" w:eastAsia="zh-CN"/>
              </w:rPr>
              <w:t>3</w:t>
            </w:r>
            <w:r>
              <w:rPr>
                <w:rFonts w:hint="eastAsia" w:ascii="宋体" w:hAnsi="宋体" w:eastAsia="宋体" w:cs="宋体"/>
                <w:color w:val="000000" w:themeColor="text1"/>
                <w:kern w:val="0"/>
                <w:szCs w:val="21"/>
                <w:highlight w:val="none"/>
                <w14:textFill>
                  <w14:solidFill>
                    <w14:schemeClr w14:val="tx1"/>
                  </w14:solidFill>
                </w14:textFill>
              </w:rPr>
              <w:t>分；</w:t>
            </w:r>
          </w:p>
          <w:p>
            <w:pPr>
              <w:spacing w:line="240" w:lineRule="auto"/>
              <w:ind w:firstLine="0" w:firstLineChars="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w:t>
            </w:r>
            <w:r>
              <w:rPr>
                <w:rFonts w:hint="eastAsia" w:ascii="宋体" w:hAnsi="宋体" w:eastAsia="宋体" w:cs="宋体"/>
                <w:color w:val="000000"/>
                <w:sz w:val="21"/>
                <w:szCs w:val="21"/>
                <w:highlight w:val="none"/>
              </w:rPr>
              <w:t>方案内容基本全面、基本符合现场实际情况、具有可操作性，得</w:t>
            </w:r>
            <w:r>
              <w:rPr>
                <w:rFonts w:hint="eastAsia" w:ascii="宋体" w:hAnsi="宋体" w:cs="宋体"/>
                <w:color w:val="000000"/>
                <w:sz w:val="21"/>
                <w:szCs w:val="21"/>
                <w:highlight w:val="none"/>
                <w:lang w:val="en-US" w:eastAsia="zh-CN"/>
              </w:rPr>
              <w:t>1</w:t>
            </w:r>
            <w:r>
              <w:rPr>
                <w:rFonts w:hint="eastAsia" w:ascii="宋体" w:hAnsi="宋体" w:eastAsia="宋体" w:cs="宋体"/>
                <w:color w:val="000000" w:themeColor="text1"/>
                <w:kern w:val="0"/>
                <w:szCs w:val="21"/>
                <w:highlight w:val="none"/>
                <w14:textFill>
                  <w14:solidFill>
                    <w14:schemeClr w14:val="tx1"/>
                  </w14:solidFill>
                </w14:textFill>
              </w:rPr>
              <w:t>分；</w:t>
            </w:r>
          </w:p>
          <w:p>
            <w:pPr>
              <w:spacing w:line="240" w:lineRule="auto"/>
              <w:ind w:firstLine="0" w:firstLineChars="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w:t>
            </w:r>
            <w:r>
              <w:rPr>
                <w:rFonts w:hint="eastAsia" w:ascii="宋体" w:hAnsi="宋体" w:eastAsia="宋体" w:cs="宋体"/>
                <w:color w:val="000000" w:themeColor="text1"/>
                <w:kern w:val="0"/>
                <w:szCs w:val="21"/>
                <w:highlight w:val="none"/>
                <w:lang w:val="en-US" w:eastAsia="zh-CN"/>
                <w14:textFill>
                  <w14:solidFill>
                    <w14:schemeClr w14:val="tx1"/>
                  </w14:solidFill>
                </w14:textFill>
              </w:rPr>
              <w:t>方</w:t>
            </w:r>
            <w:r>
              <w:rPr>
                <w:rFonts w:hint="eastAsia" w:ascii="宋体" w:hAnsi="宋体" w:eastAsia="宋体" w:cs="宋体"/>
                <w:color w:val="000000"/>
                <w:sz w:val="21"/>
                <w:szCs w:val="21"/>
                <w:highlight w:val="none"/>
              </w:rPr>
              <w:t>案内容不够全面、不太符合实际情况、可操作性一般的，得</w:t>
            </w:r>
            <w:r>
              <w:rPr>
                <w:rFonts w:hint="eastAsia" w:ascii="宋体" w:hAnsi="宋体" w:cs="宋体"/>
                <w:color w:val="000000"/>
                <w:sz w:val="21"/>
                <w:szCs w:val="21"/>
                <w:highlight w:val="none"/>
                <w:lang w:val="en-US" w:eastAsia="zh-CN"/>
              </w:rPr>
              <w:t>0.2</w:t>
            </w:r>
            <w:r>
              <w:rPr>
                <w:rFonts w:hint="eastAsia" w:ascii="宋体" w:hAnsi="宋体" w:eastAsia="宋体" w:cs="宋体"/>
                <w:color w:val="000000" w:themeColor="text1"/>
                <w:kern w:val="0"/>
                <w:szCs w:val="21"/>
                <w:highlight w:val="none"/>
                <w14:textFill>
                  <w14:solidFill>
                    <w14:schemeClr w14:val="tx1"/>
                  </w14:solidFill>
                </w14:textFill>
              </w:rPr>
              <w:t>分；</w:t>
            </w:r>
          </w:p>
          <w:p>
            <w:pPr>
              <w:spacing w:line="240" w:lineRule="auto"/>
              <w:ind w:firstLine="0" w:firstLineChars="0"/>
              <w:jc w:val="left"/>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（4）未提供方案，得0分。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65" w:type="dxa"/>
          <w:trHeight w:val="465" w:hRule="atLeast"/>
          <w:jc w:val="center"/>
        </w:trPr>
        <w:tc>
          <w:tcPr>
            <w:tcW w:w="1123" w:type="dxa"/>
            <w:gridSpan w:val="3"/>
            <w:vMerge w:val="continue"/>
            <w:vAlign w:val="center"/>
          </w:tcPr>
          <w:p>
            <w:pPr>
              <w:spacing w:line="400" w:lineRule="exact"/>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2150" w:type="dxa"/>
            <w:gridSpan w:val="2"/>
            <w:vAlign w:val="center"/>
          </w:tcPr>
          <w:p>
            <w:pPr>
              <w:spacing w:line="240" w:lineRule="auto"/>
              <w:ind w:firstLine="0" w:firstLineChars="0"/>
              <w:jc w:val="center"/>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安装调试、验收方案</w:t>
            </w:r>
            <w:r>
              <w:rPr>
                <w:rFonts w:hint="eastAsia" w:ascii="宋体" w:hAnsi="宋体" w:eastAsia="宋体" w:cs="宋体"/>
                <w:color w:val="000000" w:themeColor="text1"/>
                <w:szCs w:val="21"/>
                <w:highlight w:val="none"/>
                <w:lang w:val="en-US" w:eastAsia="zh-CN"/>
                <w14:textFill>
                  <w14:solidFill>
                    <w14:schemeClr w14:val="tx1"/>
                  </w14:solidFill>
                </w14:textFill>
              </w:rPr>
              <w:t>（</w:t>
            </w:r>
            <w:r>
              <w:rPr>
                <w:rFonts w:hint="eastAsia" w:ascii="宋体" w:hAnsi="宋体" w:cs="宋体"/>
                <w:color w:val="000000" w:themeColor="text1"/>
                <w:szCs w:val="21"/>
                <w:highlight w:val="none"/>
                <w:lang w:val="en-US" w:eastAsia="zh-CN"/>
                <w14:textFill>
                  <w14:solidFill>
                    <w14:schemeClr w14:val="tx1"/>
                  </w14:solidFill>
                </w14:textFill>
              </w:rPr>
              <w:t>3</w:t>
            </w:r>
            <w:r>
              <w:rPr>
                <w:rFonts w:hint="eastAsia" w:ascii="宋体" w:hAnsi="宋体" w:eastAsia="宋体" w:cs="宋体"/>
                <w:color w:val="000000" w:themeColor="text1"/>
                <w:szCs w:val="21"/>
                <w:highlight w:val="none"/>
                <w:lang w:val="en-US" w:eastAsia="zh-CN"/>
                <w14:textFill>
                  <w14:solidFill>
                    <w14:schemeClr w14:val="tx1"/>
                  </w14:solidFill>
                </w14:textFill>
              </w:rPr>
              <w:t>分）</w:t>
            </w:r>
          </w:p>
        </w:tc>
        <w:tc>
          <w:tcPr>
            <w:tcW w:w="6639" w:type="dxa"/>
            <w:gridSpan w:val="2"/>
            <w:vAlign w:val="top"/>
          </w:tcPr>
          <w:p>
            <w:pPr>
              <w:spacing w:line="240" w:lineRule="auto"/>
              <w:ind w:firstLine="0" w:firstLineChars="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根据</w:t>
            </w:r>
            <w:r>
              <w:rPr>
                <w:rFonts w:hint="eastAsia" w:ascii="宋体" w:hAnsi="宋体" w:eastAsia="宋体" w:cs="宋体"/>
                <w:color w:val="000000" w:themeColor="text1"/>
                <w:kern w:val="0"/>
                <w:szCs w:val="21"/>
                <w:highlight w:val="none"/>
                <w:lang w:val="en-US" w:eastAsia="zh-CN"/>
                <w14:textFill>
                  <w14:solidFill>
                    <w14:schemeClr w14:val="tx1"/>
                  </w14:solidFill>
                </w14:textFill>
              </w:rPr>
              <w:t>投标人</w:t>
            </w:r>
            <w:r>
              <w:rPr>
                <w:rFonts w:hint="eastAsia" w:ascii="宋体" w:hAnsi="宋体" w:eastAsia="宋体" w:cs="宋体"/>
                <w:color w:val="000000" w:themeColor="text1"/>
                <w:kern w:val="0"/>
                <w:szCs w:val="21"/>
                <w:highlight w:val="none"/>
                <w14:textFill>
                  <w14:solidFill>
                    <w14:schemeClr w14:val="tx1"/>
                  </w14:solidFill>
                </w14:textFill>
              </w:rPr>
              <w:t>提供的安装、调试实施方案内容（包括但不限于人员配备、工具配备、调试程序、试运行测试、检验标准、运行维护等方面）进行综合评审：</w:t>
            </w:r>
          </w:p>
          <w:p>
            <w:pPr>
              <w:spacing w:line="240" w:lineRule="auto"/>
              <w:ind w:firstLine="0" w:firstLineChars="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（1）方案内容全面、具有很强的可操作性，得</w:t>
            </w:r>
            <w:r>
              <w:rPr>
                <w:rFonts w:hint="eastAsia" w:ascii="宋体" w:hAnsi="宋体" w:cs="宋体"/>
                <w:color w:val="000000" w:themeColor="text1"/>
                <w:kern w:val="0"/>
                <w:szCs w:val="21"/>
                <w:highlight w:val="none"/>
                <w:lang w:val="en-US" w:eastAsia="zh-CN"/>
                <w14:textFill>
                  <w14:solidFill>
                    <w14:schemeClr w14:val="tx1"/>
                  </w14:solidFill>
                </w14:textFill>
              </w:rPr>
              <w:t>3</w:t>
            </w:r>
            <w:r>
              <w:rPr>
                <w:rFonts w:hint="eastAsia" w:ascii="宋体" w:hAnsi="宋体" w:eastAsia="宋体" w:cs="宋体"/>
                <w:color w:val="000000" w:themeColor="text1"/>
                <w:kern w:val="0"/>
                <w:szCs w:val="21"/>
                <w:highlight w:val="none"/>
                <w14:textFill>
                  <w14:solidFill>
                    <w14:schemeClr w14:val="tx1"/>
                  </w14:solidFill>
                </w14:textFill>
              </w:rPr>
              <w:t>分；</w:t>
            </w:r>
          </w:p>
          <w:p>
            <w:pPr>
              <w:spacing w:line="240" w:lineRule="auto"/>
              <w:ind w:firstLine="0" w:firstLineChars="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（2）方案内容基本全面、基本符合现场实际情况、具有可操作性，得</w:t>
            </w:r>
            <w:r>
              <w:rPr>
                <w:rFonts w:hint="eastAsia" w:ascii="宋体" w:hAnsi="宋体" w:cs="宋体"/>
                <w:color w:val="000000" w:themeColor="text1"/>
                <w:kern w:val="0"/>
                <w:szCs w:val="21"/>
                <w:highlight w:val="none"/>
                <w:lang w:val="en-US" w:eastAsia="zh-CN"/>
                <w14:textFill>
                  <w14:solidFill>
                    <w14:schemeClr w14:val="tx1"/>
                  </w14:solidFill>
                </w14:textFill>
              </w:rPr>
              <w:t>1</w:t>
            </w:r>
            <w:r>
              <w:rPr>
                <w:rFonts w:hint="eastAsia" w:ascii="宋体" w:hAnsi="宋体" w:eastAsia="宋体" w:cs="宋体"/>
                <w:color w:val="000000" w:themeColor="text1"/>
                <w:kern w:val="0"/>
                <w:szCs w:val="21"/>
                <w:highlight w:val="none"/>
                <w14:textFill>
                  <w14:solidFill>
                    <w14:schemeClr w14:val="tx1"/>
                  </w14:solidFill>
                </w14:textFill>
              </w:rPr>
              <w:t>分；</w:t>
            </w:r>
          </w:p>
          <w:p>
            <w:pPr>
              <w:spacing w:line="240" w:lineRule="auto"/>
              <w:ind w:firstLine="0" w:firstLineChars="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（3）方案内容不够全面、不太符合实际情况、可操作性一般的，得</w:t>
            </w:r>
            <w:r>
              <w:rPr>
                <w:rFonts w:hint="eastAsia" w:ascii="宋体" w:hAnsi="宋体" w:cs="宋体"/>
                <w:color w:val="000000" w:themeColor="text1"/>
                <w:kern w:val="0"/>
                <w:szCs w:val="21"/>
                <w:highlight w:val="none"/>
                <w:lang w:val="en-US" w:eastAsia="zh-CN"/>
                <w14:textFill>
                  <w14:solidFill>
                    <w14:schemeClr w14:val="tx1"/>
                  </w14:solidFill>
                </w14:textFill>
              </w:rPr>
              <w:t>0.2</w:t>
            </w:r>
            <w:r>
              <w:rPr>
                <w:rFonts w:hint="eastAsia" w:ascii="宋体" w:hAnsi="宋体" w:eastAsia="宋体" w:cs="宋体"/>
                <w:color w:val="000000" w:themeColor="text1"/>
                <w:kern w:val="0"/>
                <w:szCs w:val="21"/>
                <w:highlight w:val="none"/>
                <w14:textFill>
                  <w14:solidFill>
                    <w14:schemeClr w14:val="tx1"/>
                  </w14:solidFill>
                </w14:textFill>
              </w:rPr>
              <w:t>分；</w:t>
            </w:r>
          </w:p>
          <w:p>
            <w:pPr>
              <w:spacing w:line="240" w:lineRule="auto"/>
              <w:ind w:firstLine="0" w:firstLineChars="0"/>
              <w:jc w:val="left"/>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（4）未提供方案，得0分。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65" w:type="dxa"/>
          <w:trHeight w:val="465" w:hRule="atLeast"/>
          <w:jc w:val="center"/>
        </w:trPr>
        <w:tc>
          <w:tcPr>
            <w:tcW w:w="1123" w:type="dxa"/>
            <w:gridSpan w:val="3"/>
            <w:vMerge w:val="continue"/>
            <w:vAlign w:val="center"/>
          </w:tcPr>
          <w:p>
            <w:pPr>
              <w:spacing w:line="400" w:lineRule="exact"/>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2150" w:type="dxa"/>
            <w:gridSpan w:val="2"/>
            <w:vAlign w:val="center"/>
          </w:tcPr>
          <w:p>
            <w:pPr>
              <w:spacing w:line="240" w:lineRule="auto"/>
              <w:ind w:firstLine="0" w:firstLineChars="0"/>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培训方案</w:t>
            </w:r>
          </w:p>
          <w:p>
            <w:pPr>
              <w:spacing w:line="240" w:lineRule="auto"/>
              <w:ind w:firstLine="0" w:firstLineChars="0"/>
              <w:jc w:val="center"/>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cs="宋体"/>
                <w:color w:val="000000" w:themeColor="text1"/>
                <w:highlight w:val="none"/>
                <w:lang w:val="en-US" w:eastAsia="zh-CN"/>
                <w14:textFill>
                  <w14:solidFill>
                    <w14:schemeClr w14:val="tx1"/>
                  </w14:solidFill>
                </w14:textFill>
              </w:rPr>
              <w:t>3</w:t>
            </w:r>
            <w:r>
              <w:rPr>
                <w:rFonts w:hint="eastAsia" w:ascii="宋体" w:hAnsi="宋体" w:eastAsia="宋体" w:cs="宋体"/>
                <w:color w:val="000000" w:themeColor="text1"/>
                <w:highlight w:val="none"/>
                <w14:textFill>
                  <w14:solidFill>
                    <w14:schemeClr w14:val="tx1"/>
                  </w14:solidFill>
                </w14:textFill>
              </w:rPr>
              <w:t>分）</w:t>
            </w:r>
          </w:p>
        </w:tc>
        <w:tc>
          <w:tcPr>
            <w:tcW w:w="6639" w:type="dxa"/>
            <w:gridSpan w:val="2"/>
            <w:vAlign w:val="center"/>
          </w:tcPr>
          <w:p>
            <w:pPr>
              <w:spacing w:line="240" w:lineRule="auto"/>
              <w:ind w:firstLine="0" w:firstLineChars="0"/>
              <w:jc w:val="left"/>
              <w:rPr>
                <w:rFonts w:hint="eastAsia" w:ascii="宋体" w:hAnsi="宋体" w:eastAsia="宋体" w:cs="宋体"/>
                <w:color w:val="000000" w:themeColor="text1"/>
                <w:kern w:val="0"/>
                <w:szCs w:val="21"/>
                <w:highlight w:val="none"/>
                <w:lang w:val="en-US"/>
                <w14:textFill>
                  <w14:solidFill>
                    <w14:schemeClr w14:val="tx1"/>
                  </w14:solidFill>
                </w14:textFill>
              </w:rPr>
            </w:pPr>
            <w:r>
              <w:rPr>
                <w:rFonts w:hint="eastAsia" w:ascii="宋体" w:hAnsi="宋体" w:eastAsia="宋体" w:cs="宋体"/>
                <w:color w:val="000000" w:themeColor="text1"/>
                <w:kern w:val="0"/>
                <w:szCs w:val="21"/>
                <w:highlight w:val="none"/>
                <w:lang w:val="en-US" w:eastAsia="zh-CN"/>
                <w14:textFill>
                  <w14:solidFill>
                    <w14:schemeClr w14:val="tx1"/>
                  </w14:solidFill>
                </w14:textFill>
              </w:rPr>
              <w:t>根据投标人提供的</w:t>
            </w:r>
            <w:r>
              <w:rPr>
                <w:rFonts w:hint="eastAsia" w:ascii="宋体" w:hAnsi="宋体" w:eastAsia="宋体" w:cs="宋体"/>
                <w:color w:val="000000" w:themeColor="text1"/>
                <w:kern w:val="0"/>
                <w:szCs w:val="21"/>
                <w:highlight w:val="none"/>
                <w14:textFill>
                  <w14:solidFill>
                    <w14:schemeClr w14:val="tx1"/>
                  </w14:solidFill>
                </w14:textFill>
              </w:rPr>
              <w:t>培训方案</w:t>
            </w:r>
            <w:r>
              <w:rPr>
                <w:rFonts w:hint="eastAsia" w:ascii="宋体" w:hAnsi="宋体" w:eastAsia="宋体" w:cs="宋体"/>
                <w:color w:val="000000" w:themeColor="text1"/>
                <w:kern w:val="0"/>
                <w:szCs w:val="21"/>
                <w:highlight w:val="none"/>
                <w:lang w:eastAsia="zh-CN"/>
                <w14:textFill>
                  <w14:solidFill>
                    <w14:schemeClr w14:val="tx1"/>
                  </w14:solidFill>
                </w14:textFill>
              </w:rPr>
              <w:t>（</w:t>
            </w:r>
            <w:r>
              <w:rPr>
                <w:rFonts w:hint="eastAsia" w:ascii="宋体" w:hAnsi="宋体" w:eastAsia="宋体" w:cs="宋体"/>
                <w:color w:val="000000" w:themeColor="text1"/>
                <w:kern w:val="0"/>
                <w:szCs w:val="21"/>
                <w:highlight w:val="none"/>
                <w14:textFill>
                  <w14:solidFill>
                    <w14:schemeClr w14:val="tx1"/>
                  </w14:solidFill>
                </w14:textFill>
              </w:rPr>
              <w:t>包括培训内容、培训时间安排、培训人员名单及联系方式、培训目标，保证使用单位能熟练操作维护和正常使用，并进行简单故障排查处理</w:t>
            </w:r>
            <w:r>
              <w:rPr>
                <w:rFonts w:hint="eastAsia" w:ascii="宋体" w:hAnsi="宋体" w:eastAsia="宋体" w:cs="宋体"/>
                <w:color w:val="000000" w:themeColor="text1"/>
                <w:kern w:val="0"/>
                <w:szCs w:val="21"/>
                <w:highlight w:val="none"/>
                <w:lang w:eastAsia="zh-CN"/>
                <w14:textFill>
                  <w14:solidFill>
                    <w14:schemeClr w14:val="tx1"/>
                  </w14:solidFill>
                </w14:textFill>
              </w:rPr>
              <w:t>）</w:t>
            </w:r>
            <w:r>
              <w:rPr>
                <w:rFonts w:hint="eastAsia" w:ascii="宋体" w:hAnsi="宋体" w:eastAsia="宋体" w:cs="宋体"/>
                <w:color w:val="000000" w:themeColor="text1"/>
                <w:kern w:val="0"/>
                <w:szCs w:val="21"/>
                <w:highlight w:val="none"/>
                <w:lang w:val="en-US" w:eastAsia="zh-CN"/>
                <w14:textFill>
                  <w14:solidFill>
                    <w14:schemeClr w14:val="tx1"/>
                  </w14:solidFill>
                </w14:textFill>
              </w:rPr>
              <w:t>进行评审：</w:t>
            </w:r>
          </w:p>
          <w:p>
            <w:pPr>
              <w:spacing w:line="240" w:lineRule="auto"/>
              <w:ind w:firstLine="0" w:firstLineChars="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（1）方案完整齐全，科学合理，可行性高，得</w:t>
            </w:r>
            <w:r>
              <w:rPr>
                <w:rFonts w:hint="eastAsia" w:ascii="宋体" w:hAnsi="宋体" w:cs="宋体"/>
                <w:color w:val="000000" w:themeColor="text1"/>
                <w:kern w:val="0"/>
                <w:szCs w:val="21"/>
                <w:highlight w:val="none"/>
                <w:lang w:val="en-US" w:eastAsia="zh-CN"/>
                <w14:textFill>
                  <w14:solidFill>
                    <w14:schemeClr w14:val="tx1"/>
                  </w14:solidFill>
                </w14:textFill>
              </w:rPr>
              <w:t>3</w:t>
            </w:r>
            <w:r>
              <w:rPr>
                <w:rFonts w:hint="eastAsia" w:ascii="宋体" w:hAnsi="宋体" w:eastAsia="宋体" w:cs="宋体"/>
                <w:color w:val="000000" w:themeColor="text1"/>
                <w:kern w:val="0"/>
                <w:szCs w:val="21"/>
                <w:highlight w:val="none"/>
                <w14:textFill>
                  <w14:solidFill>
                    <w14:schemeClr w14:val="tx1"/>
                  </w14:solidFill>
                </w14:textFill>
              </w:rPr>
              <w:t>分；</w:t>
            </w:r>
          </w:p>
          <w:p>
            <w:pPr>
              <w:spacing w:line="240" w:lineRule="auto"/>
              <w:ind w:firstLine="0" w:firstLineChars="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（2）方案较完整齐全，较科学合理，可行性较高，得</w:t>
            </w:r>
            <w:r>
              <w:rPr>
                <w:rFonts w:hint="eastAsia" w:ascii="宋体" w:hAnsi="宋体" w:cs="宋体"/>
                <w:color w:val="000000" w:themeColor="text1"/>
                <w:kern w:val="0"/>
                <w:szCs w:val="21"/>
                <w:highlight w:val="none"/>
                <w:lang w:val="en-US" w:eastAsia="zh-CN"/>
                <w14:textFill>
                  <w14:solidFill>
                    <w14:schemeClr w14:val="tx1"/>
                  </w14:solidFill>
                </w14:textFill>
              </w:rPr>
              <w:t>1</w:t>
            </w:r>
            <w:r>
              <w:rPr>
                <w:rFonts w:hint="eastAsia" w:ascii="宋体" w:hAnsi="宋体" w:eastAsia="宋体" w:cs="宋体"/>
                <w:color w:val="000000" w:themeColor="text1"/>
                <w:kern w:val="0"/>
                <w:szCs w:val="21"/>
                <w:highlight w:val="none"/>
                <w14:textFill>
                  <w14:solidFill>
                    <w14:schemeClr w14:val="tx1"/>
                  </w14:solidFill>
                </w14:textFill>
              </w:rPr>
              <w:t>分；</w:t>
            </w:r>
          </w:p>
          <w:p>
            <w:pPr>
              <w:spacing w:line="240" w:lineRule="auto"/>
              <w:ind w:firstLine="0" w:firstLineChars="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（3）方案不够完整齐全，不够科学合理，可行性不高，得</w:t>
            </w:r>
            <w:r>
              <w:rPr>
                <w:rFonts w:hint="eastAsia" w:ascii="宋体" w:hAnsi="宋体" w:cs="宋体"/>
                <w:color w:val="000000" w:themeColor="text1"/>
                <w:kern w:val="0"/>
                <w:szCs w:val="21"/>
                <w:highlight w:val="none"/>
                <w:lang w:val="en-US" w:eastAsia="zh-CN"/>
                <w14:textFill>
                  <w14:solidFill>
                    <w14:schemeClr w14:val="tx1"/>
                  </w14:solidFill>
                </w14:textFill>
              </w:rPr>
              <w:t>0.2</w:t>
            </w:r>
            <w:r>
              <w:rPr>
                <w:rFonts w:hint="eastAsia" w:ascii="宋体" w:hAnsi="宋体" w:eastAsia="宋体" w:cs="宋体"/>
                <w:color w:val="000000" w:themeColor="text1"/>
                <w:kern w:val="0"/>
                <w:szCs w:val="21"/>
                <w:highlight w:val="none"/>
                <w14:textFill>
                  <w14:solidFill>
                    <w14:schemeClr w14:val="tx1"/>
                  </w14:solidFill>
                </w14:textFill>
              </w:rPr>
              <w:t>分；</w:t>
            </w:r>
          </w:p>
          <w:p>
            <w:pPr>
              <w:spacing w:line="240" w:lineRule="auto"/>
              <w:ind w:firstLine="0" w:firstLineChars="0"/>
              <w:jc w:val="left"/>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（4）未提供方案，得0分。</w:t>
            </w:r>
            <w:bookmarkStart w:id="158" w:name="_GoBack"/>
            <w:bookmarkEnd w:id="15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65" w:type="dxa"/>
          <w:trHeight w:val="465" w:hRule="atLeast"/>
          <w:jc w:val="center"/>
        </w:trPr>
        <w:tc>
          <w:tcPr>
            <w:tcW w:w="1123" w:type="dxa"/>
            <w:gridSpan w:val="3"/>
            <w:vMerge w:val="continue"/>
            <w:vAlign w:val="center"/>
          </w:tcPr>
          <w:p>
            <w:pPr>
              <w:spacing w:line="400" w:lineRule="exact"/>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2150" w:type="dxa"/>
            <w:gridSpan w:val="2"/>
            <w:shd w:val="clear" w:color="auto" w:fill="auto"/>
            <w:vAlign w:val="center"/>
          </w:tcPr>
          <w:p>
            <w:pPr>
              <w:spacing w:line="240" w:lineRule="auto"/>
              <w:ind w:firstLine="0" w:firstLineChars="0"/>
              <w:jc w:val="center"/>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kern w:val="0"/>
                <w:sz w:val="21"/>
                <w:szCs w:val="21"/>
                <w:highlight w:val="none"/>
              </w:rPr>
              <w:t>质量及安全保障方案</w:t>
            </w:r>
          </w:p>
          <w:p>
            <w:pPr>
              <w:spacing w:line="240" w:lineRule="auto"/>
              <w:ind w:firstLine="0" w:firstLineChars="0"/>
              <w:jc w:val="center"/>
              <w:rPr>
                <w:rFonts w:hint="eastAsia" w:ascii="宋体" w:hAnsi="宋体" w:eastAsia="宋体" w:cs="宋体"/>
                <w:color w:val="000000" w:themeColor="text1"/>
                <w:kern w:val="2"/>
                <w:sz w:val="21"/>
                <w:szCs w:val="22"/>
                <w:highlight w:val="none"/>
                <w:lang w:val="en-US" w:eastAsia="zh-CN" w:bidi="ar-SA"/>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cs="宋体"/>
                <w:color w:val="000000" w:themeColor="text1"/>
                <w:highlight w:val="none"/>
                <w:lang w:val="en-US" w:eastAsia="zh-CN"/>
                <w14:textFill>
                  <w14:solidFill>
                    <w14:schemeClr w14:val="tx1"/>
                  </w14:solidFill>
                </w14:textFill>
              </w:rPr>
              <w:t>3</w:t>
            </w:r>
            <w:r>
              <w:rPr>
                <w:rFonts w:hint="eastAsia" w:ascii="宋体" w:hAnsi="宋体" w:eastAsia="宋体" w:cs="宋体"/>
                <w:color w:val="000000" w:themeColor="text1"/>
                <w:highlight w:val="none"/>
                <w14:textFill>
                  <w14:solidFill>
                    <w14:schemeClr w14:val="tx1"/>
                  </w14:solidFill>
                </w14:textFill>
              </w:rPr>
              <w:t>分）</w:t>
            </w:r>
          </w:p>
        </w:tc>
        <w:tc>
          <w:tcPr>
            <w:tcW w:w="6639" w:type="dxa"/>
            <w:gridSpan w:val="2"/>
            <w:shd w:val="clear" w:color="auto" w:fill="auto"/>
            <w:vAlign w:val="center"/>
          </w:tcPr>
          <w:p>
            <w:pPr>
              <w:spacing w:line="240" w:lineRule="auto"/>
              <w:ind w:firstLine="0" w:firstLineChars="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sz w:val="21"/>
                <w:szCs w:val="21"/>
                <w:highlight w:val="none"/>
                <w:lang w:val="en-US" w:eastAsia="zh-CN"/>
              </w:rPr>
              <w:t>根据</w:t>
            </w:r>
            <w:r>
              <w:rPr>
                <w:rFonts w:hint="eastAsia" w:ascii="宋体" w:hAnsi="宋体" w:eastAsia="宋体" w:cs="宋体"/>
                <w:color w:val="000000"/>
                <w:sz w:val="21"/>
                <w:szCs w:val="21"/>
                <w:highlight w:val="none"/>
                <w:lang w:val="en-US" w:eastAsia="zh-CN"/>
              </w:rPr>
              <w:t>供应商</w:t>
            </w:r>
            <w:r>
              <w:rPr>
                <w:rFonts w:hint="eastAsia" w:ascii="宋体" w:hAnsi="宋体" w:eastAsia="宋体" w:cs="宋体"/>
                <w:sz w:val="21"/>
                <w:szCs w:val="21"/>
                <w:highlight w:val="none"/>
                <w:lang w:val="en-US" w:eastAsia="zh-CN"/>
              </w:rPr>
              <w:t>需要提供的质量及安全保障方案（包括质量控制措施、质量保证承诺、安全保障措施、安全保证承诺等方面的内容）进行综合评审</w:t>
            </w:r>
            <w:r>
              <w:rPr>
                <w:rFonts w:hint="eastAsia" w:ascii="宋体" w:hAnsi="宋体" w:eastAsia="宋体" w:cs="宋体"/>
                <w:color w:val="000000" w:themeColor="text1"/>
                <w:kern w:val="0"/>
                <w:szCs w:val="21"/>
                <w:highlight w:val="none"/>
                <w14:textFill>
                  <w14:solidFill>
                    <w14:schemeClr w14:val="tx1"/>
                  </w14:solidFill>
                </w14:textFill>
              </w:rPr>
              <w:t>：</w:t>
            </w:r>
          </w:p>
          <w:p>
            <w:pPr>
              <w:spacing w:line="240" w:lineRule="auto"/>
              <w:ind w:firstLine="0" w:firstLineChars="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w:t>
            </w:r>
            <w:r>
              <w:rPr>
                <w:rFonts w:hint="eastAsia" w:ascii="宋体" w:hAnsi="宋体" w:eastAsia="宋体" w:cs="宋体"/>
                <w:color w:val="000000"/>
                <w:sz w:val="21"/>
                <w:szCs w:val="21"/>
                <w:highlight w:val="none"/>
              </w:rPr>
              <w:t>方案内容全面、具有很强的可操作性，得</w:t>
            </w:r>
            <w:r>
              <w:rPr>
                <w:rFonts w:hint="eastAsia" w:ascii="宋体" w:hAnsi="宋体" w:cs="宋体"/>
                <w:color w:val="000000"/>
                <w:sz w:val="21"/>
                <w:szCs w:val="21"/>
                <w:highlight w:val="none"/>
                <w:lang w:val="en-US" w:eastAsia="zh-CN"/>
              </w:rPr>
              <w:t>3</w:t>
            </w:r>
            <w:r>
              <w:rPr>
                <w:rFonts w:hint="eastAsia" w:ascii="宋体" w:hAnsi="宋体" w:eastAsia="宋体" w:cs="宋体"/>
                <w:color w:val="000000" w:themeColor="text1"/>
                <w:kern w:val="0"/>
                <w:szCs w:val="21"/>
                <w:highlight w:val="none"/>
                <w14:textFill>
                  <w14:solidFill>
                    <w14:schemeClr w14:val="tx1"/>
                  </w14:solidFill>
                </w14:textFill>
              </w:rPr>
              <w:t>分；</w:t>
            </w:r>
          </w:p>
          <w:p>
            <w:pPr>
              <w:spacing w:line="240" w:lineRule="auto"/>
              <w:ind w:firstLine="0" w:firstLineChars="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w:t>
            </w:r>
            <w:r>
              <w:rPr>
                <w:rFonts w:hint="eastAsia" w:ascii="宋体" w:hAnsi="宋体" w:eastAsia="宋体" w:cs="宋体"/>
                <w:color w:val="000000"/>
                <w:sz w:val="21"/>
                <w:szCs w:val="21"/>
                <w:highlight w:val="none"/>
              </w:rPr>
              <w:t>方案内容基本全面、基本符合现场实际情况、具有可操作性，得</w:t>
            </w:r>
            <w:r>
              <w:rPr>
                <w:rFonts w:hint="eastAsia" w:ascii="宋体" w:hAnsi="宋体" w:cs="宋体"/>
                <w:color w:val="000000"/>
                <w:sz w:val="21"/>
                <w:szCs w:val="21"/>
                <w:highlight w:val="none"/>
                <w:lang w:val="en-US" w:eastAsia="zh-CN"/>
              </w:rPr>
              <w:t>1</w:t>
            </w:r>
            <w:r>
              <w:rPr>
                <w:rFonts w:hint="eastAsia" w:ascii="宋体" w:hAnsi="宋体" w:eastAsia="宋体" w:cs="宋体"/>
                <w:color w:val="000000" w:themeColor="text1"/>
                <w:kern w:val="0"/>
                <w:szCs w:val="21"/>
                <w:highlight w:val="none"/>
                <w14:textFill>
                  <w14:solidFill>
                    <w14:schemeClr w14:val="tx1"/>
                  </w14:solidFill>
                </w14:textFill>
              </w:rPr>
              <w:t>分；</w:t>
            </w:r>
          </w:p>
          <w:p>
            <w:pPr>
              <w:spacing w:line="240" w:lineRule="auto"/>
              <w:ind w:firstLine="0" w:firstLineChars="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w:t>
            </w:r>
            <w:r>
              <w:rPr>
                <w:rFonts w:hint="eastAsia" w:ascii="宋体" w:hAnsi="宋体" w:eastAsia="宋体" w:cs="宋体"/>
                <w:color w:val="000000"/>
                <w:sz w:val="21"/>
                <w:szCs w:val="21"/>
                <w:highlight w:val="none"/>
              </w:rPr>
              <w:t>方案内容不够全面、不太符合实际情况、可操作性一般的，得</w:t>
            </w:r>
            <w:r>
              <w:rPr>
                <w:rFonts w:hint="eastAsia" w:ascii="宋体" w:hAnsi="宋体" w:cs="宋体"/>
                <w:color w:val="000000"/>
                <w:sz w:val="21"/>
                <w:szCs w:val="21"/>
                <w:highlight w:val="none"/>
                <w:lang w:val="en-US" w:eastAsia="zh-CN"/>
              </w:rPr>
              <w:t>0.2</w:t>
            </w:r>
            <w:r>
              <w:rPr>
                <w:rFonts w:hint="eastAsia" w:ascii="宋体" w:hAnsi="宋体" w:eastAsia="宋体" w:cs="宋体"/>
                <w:color w:val="000000" w:themeColor="text1"/>
                <w:kern w:val="0"/>
                <w:szCs w:val="21"/>
                <w:highlight w:val="none"/>
                <w14:textFill>
                  <w14:solidFill>
                    <w14:schemeClr w14:val="tx1"/>
                  </w14:solidFill>
                </w14:textFill>
              </w:rPr>
              <w:t>分。</w:t>
            </w:r>
          </w:p>
          <w:p>
            <w:pPr>
              <w:spacing w:line="240" w:lineRule="auto"/>
              <w:ind w:firstLine="0" w:firstLineChars="0"/>
              <w:jc w:val="left"/>
              <w:rPr>
                <w:rFonts w:hint="eastAsia" w:ascii="宋体" w:hAnsi="宋体" w:eastAsia="宋体" w:cs="宋体"/>
                <w:color w:val="000000" w:themeColor="text1"/>
                <w:kern w:val="2"/>
                <w:sz w:val="21"/>
                <w:szCs w:val="22"/>
                <w:highlight w:val="none"/>
                <w:lang w:val="en-US" w:eastAsia="zh-CN" w:bidi="ar-SA"/>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（4）未提供方案的得0分。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65" w:type="dxa"/>
          <w:trHeight w:val="465" w:hRule="atLeast"/>
          <w:jc w:val="center"/>
        </w:trPr>
        <w:tc>
          <w:tcPr>
            <w:tcW w:w="1123" w:type="dxa"/>
            <w:gridSpan w:val="3"/>
            <w:vMerge w:val="continue"/>
            <w:vAlign w:val="center"/>
          </w:tcPr>
          <w:p>
            <w:pPr>
              <w:spacing w:line="400" w:lineRule="exact"/>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2150" w:type="dxa"/>
            <w:gridSpan w:val="2"/>
            <w:vAlign w:val="center"/>
          </w:tcPr>
          <w:p>
            <w:pPr>
              <w:spacing w:line="240" w:lineRule="auto"/>
              <w:ind w:firstLine="0" w:firstLineChars="0"/>
              <w:jc w:val="center"/>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kern w:val="0"/>
                <w:sz w:val="21"/>
                <w:szCs w:val="21"/>
                <w:highlight w:val="none"/>
              </w:rPr>
              <w:t>应急方案</w:t>
            </w:r>
          </w:p>
          <w:p>
            <w:pPr>
              <w:spacing w:line="240" w:lineRule="auto"/>
              <w:ind w:firstLine="0" w:firstLineChars="0"/>
              <w:jc w:val="center"/>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w:t>
            </w:r>
            <w:r>
              <w:rPr>
                <w:rFonts w:hint="eastAsia" w:ascii="宋体" w:hAnsi="宋体" w:cs="宋体"/>
                <w:color w:val="000000" w:themeColor="text1"/>
                <w:highlight w:val="none"/>
                <w:lang w:val="en-US" w:eastAsia="zh-CN"/>
                <w14:textFill>
                  <w14:solidFill>
                    <w14:schemeClr w14:val="tx1"/>
                  </w14:solidFill>
                </w14:textFill>
              </w:rPr>
              <w:t>3</w:t>
            </w:r>
            <w:r>
              <w:rPr>
                <w:rFonts w:hint="eastAsia" w:ascii="宋体" w:hAnsi="宋体" w:eastAsia="宋体" w:cs="宋体"/>
                <w:color w:val="000000" w:themeColor="text1"/>
                <w:highlight w:val="none"/>
                <w:lang w:val="en-US" w:eastAsia="zh-CN"/>
                <w14:textFill>
                  <w14:solidFill>
                    <w14:schemeClr w14:val="tx1"/>
                  </w14:solidFill>
                </w14:textFill>
              </w:rPr>
              <w:t>分）</w:t>
            </w:r>
          </w:p>
        </w:tc>
        <w:tc>
          <w:tcPr>
            <w:tcW w:w="6639" w:type="dxa"/>
            <w:gridSpan w:val="2"/>
            <w:vAlign w:val="center"/>
          </w:tcPr>
          <w:p>
            <w:pPr>
              <w:spacing w:line="240" w:lineRule="auto"/>
              <w:ind w:firstLine="0" w:firstLineChars="0"/>
              <w:jc w:val="left"/>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sz w:val="21"/>
                <w:szCs w:val="21"/>
                <w:highlight w:val="none"/>
                <w:lang w:val="en-US" w:eastAsia="zh-CN" w:bidi="ar"/>
              </w:rPr>
              <w:t>根据</w:t>
            </w:r>
            <w:r>
              <w:rPr>
                <w:rFonts w:hint="eastAsia" w:ascii="宋体" w:hAnsi="宋体" w:eastAsia="宋体" w:cs="宋体"/>
                <w:color w:val="000000"/>
                <w:sz w:val="21"/>
                <w:szCs w:val="21"/>
                <w:highlight w:val="none"/>
                <w:lang w:val="en-US" w:eastAsia="zh-CN"/>
              </w:rPr>
              <w:t>供应商</w:t>
            </w:r>
            <w:r>
              <w:rPr>
                <w:rFonts w:hint="eastAsia" w:ascii="宋体" w:hAnsi="宋体" w:eastAsia="宋体" w:cs="宋体"/>
                <w:sz w:val="21"/>
                <w:szCs w:val="21"/>
                <w:highlight w:val="none"/>
                <w:lang w:val="en-US" w:eastAsia="zh-CN" w:bidi="ar"/>
              </w:rPr>
              <w:t>提供的应急方案（包含但不限于遇到紧急情况时建立的服务制度、故障响应时间、故障排除时间及计划、应急维修措施预案的合理性、完善性、快速响应性等方面内容）</w:t>
            </w:r>
            <w:r>
              <w:rPr>
                <w:rFonts w:hint="eastAsia" w:ascii="宋体" w:hAnsi="宋体" w:eastAsia="宋体" w:cs="宋体"/>
                <w:spacing w:val="1"/>
                <w:sz w:val="21"/>
                <w:szCs w:val="21"/>
                <w:highlight w:val="none"/>
                <w:lang w:val="en-US" w:eastAsia="zh-CN"/>
              </w:rPr>
              <w:t>进行综合评审</w:t>
            </w:r>
            <w:r>
              <w:rPr>
                <w:rFonts w:hint="eastAsia" w:ascii="宋体" w:hAnsi="宋体" w:eastAsia="宋体" w:cs="宋体"/>
                <w:color w:val="000000" w:themeColor="text1"/>
                <w:highlight w:val="none"/>
                <w:lang w:val="en-US" w:eastAsia="zh-CN"/>
                <w14:textFill>
                  <w14:solidFill>
                    <w14:schemeClr w14:val="tx1"/>
                  </w14:solidFill>
                </w14:textFill>
              </w:rPr>
              <w:t xml:space="preserve">： </w:t>
            </w:r>
          </w:p>
          <w:p>
            <w:pPr>
              <w:spacing w:line="240" w:lineRule="auto"/>
              <w:ind w:firstLine="0" w:firstLineChars="0"/>
              <w:jc w:val="left"/>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（1）</w:t>
            </w:r>
            <w:r>
              <w:rPr>
                <w:rFonts w:hint="eastAsia" w:ascii="宋体" w:hAnsi="宋体" w:eastAsia="宋体" w:cs="宋体"/>
                <w:sz w:val="21"/>
                <w:szCs w:val="21"/>
                <w:highlight w:val="none"/>
                <w:lang w:val="en-US" w:eastAsia="zh-CN" w:bidi="ar"/>
              </w:rPr>
              <w:t>方案内容全面、具有很强的可操作性，得</w:t>
            </w:r>
            <w:r>
              <w:rPr>
                <w:rFonts w:hint="eastAsia" w:ascii="宋体" w:hAnsi="宋体" w:cs="宋体"/>
                <w:sz w:val="21"/>
                <w:szCs w:val="21"/>
                <w:highlight w:val="none"/>
                <w:lang w:val="en-US" w:eastAsia="zh-CN" w:bidi="ar"/>
              </w:rPr>
              <w:t>3</w:t>
            </w:r>
            <w:r>
              <w:rPr>
                <w:rFonts w:hint="eastAsia" w:ascii="宋体" w:hAnsi="宋体" w:eastAsia="宋体" w:cs="宋体"/>
                <w:color w:val="000000" w:themeColor="text1"/>
                <w:highlight w:val="none"/>
                <w:lang w:val="en-US" w:eastAsia="zh-CN"/>
                <w14:textFill>
                  <w14:solidFill>
                    <w14:schemeClr w14:val="tx1"/>
                  </w14:solidFill>
                </w14:textFill>
              </w:rPr>
              <w:t xml:space="preserve">分； </w:t>
            </w:r>
          </w:p>
          <w:p>
            <w:pPr>
              <w:spacing w:line="240" w:lineRule="auto"/>
              <w:ind w:firstLine="0" w:firstLineChars="0"/>
              <w:jc w:val="left"/>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（2）</w:t>
            </w:r>
            <w:r>
              <w:rPr>
                <w:rFonts w:hint="eastAsia" w:ascii="宋体" w:hAnsi="宋体" w:eastAsia="宋体" w:cs="宋体"/>
                <w:sz w:val="21"/>
                <w:szCs w:val="21"/>
                <w:highlight w:val="none"/>
                <w:lang w:val="en-US" w:eastAsia="zh-CN" w:bidi="ar"/>
              </w:rPr>
              <w:t>方案内容设计基本全面、基本符合现场实际情况、具有可操作性设计，得</w:t>
            </w:r>
            <w:r>
              <w:rPr>
                <w:rFonts w:hint="eastAsia" w:ascii="宋体" w:hAnsi="宋体" w:cs="宋体"/>
                <w:sz w:val="21"/>
                <w:szCs w:val="21"/>
                <w:highlight w:val="none"/>
                <w:lang w:val="en-US" w:eastAsia="zh-CN" w:bidi="ar"/>
              </w:rPr>
              <w:t>1</w:t>
            </w:r>
            <w:r>
              <w:rPr>
                <w:rFonts w:hint="eastAsia" w:ascii="宋体" w:hAnsi="宋体" w:eastAsia="宋体" w:cs="宋体"/>
                <w:color w:val="000000" w:themeColor="text1"/>
                <w:highlight w:val="none"/>
                <w:lang w:val="en-US" w:eastAsia="zh-CN"/>
                <w14:textFill>
                  <w14:solidFill>
                    <w14:schemeClr w14:val="tx1"/>
                  </w14:solidFill>
                </w14:textFill>
              </w:rPr>
              <w:t>分；</w:t>
            </w:r>
          </w:p>
          <w:p>
            <w:pPr>
              <w:spacing w:line="240" w:lineRule="auto"/>
              <w:ind w:firstLine="0" w:firstLineChars="0"/>
              <w:jc w:val="left"/>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（3）</w:t>
            </w:r>
            <w:r>
              <w:rPr>
                <w:rFonts w:hint="eastAsia" w:ascii="宋体" w:hAnsi="宋体" w:eastAsia="宋体" w:cs="宋体"/>
                <w:sz w:val="21"/>
                <w:szCs w:val="21"/>
                <w:highlight w:val="none"/>
                <w:lang w:val="en-US" w:eastAsia="zh-CN" w:bidi="ar"/>
              </w:rPr>
              <w:t>方案内容设计不够全面、不太符合实际情况、可操作性一般的，得</w:t>
            </w:r>
            <w:r>
              <w:rPr>
                <w:rFonts w:hint="eastAsia" w:ascii="宋体" w:hAnsi="宋体" w:cs="宋体"/>
                <w:sz w:val="21"/>
                <w:szCs w:val="21"/>
                <w:highlight w:val="none"/>
                <w:lang w:val="en-US" w:eastAsia="zh-CN" w:bidi="ar"/>
              </w:rPr>
              <w:t>0.2</w:t>
            </w:r>
            <w:r>
              <w:rPr>
                <w:rFonts w:hint="eastAsia" w:ascii="宋体" w:hAnsi="宋体" w:eastAsia="宋体" w:cs="宋体"/>
                <w:color w:val="000000" w:themeColor="text1"/>
                <w:highlight w:val="none"/>
                <w:lang w:val="en-US" w:eastAsia="zh-CN"/>
                <w14:textFill>
                  <w14:solidFill>
                    <w14:schemeClr w14:val="tx1"/>
                  </w14:solidFill>
                </w14:textFill>
              </w:rPr>
              <w:t xml:space="preserve">分； </w:t>
            </w:r>
          </w:p>
          <w:p>
            <w:pPr>
              <w:spacing w:line="240" w:lineRule="auto"/>
              <w:ind w:firstLine="0" w:firstLineChars="0"/>
              <w:jc w:val="left"/>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（4）未提供方案的得0分。</w:t>
            </w:r>
          </w:p>
        </w:tc>
      </w:tr>
    </w:tbl>
    <w:p>
      <w:pPr>
        <w:spacing w:line="400" w:lineRule="exact"/>
        <w:ind w:firstLine="422"/>
        <w:outlineLvl w:val="1"/>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1、评标方法</w:t>
      </w:r>
    </w:p>
    <w:p>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1.1本次评标采用综合评分法。</w:t>
      </w:r>
    </w:p>
    <w:p>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提供相同品牌产品且通过资格审查、符合性审查的不同投标人参加同一合同项下投标的，按一家投标人计算，评审后得分最高的同品牌投标人获得中标人推荐资格；评审得分相同的采取随机抽取方式确定，其他同品牌投标人不作为中标候选人。</w:t>
      </w:r>
    </w:p>
    <w:p>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非单一产品采购项目，多家投标人提供的核心产品品牌全部相同的，按前款规定处理，否则，视为按多家投标人计算（非单一产品采购时适用）。</w:t>
      </w:r>
    </w:p>
    <w:p>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评标委员会对满足招标文件实质性要求的投标文件，按照本章详细评审标准进行打分，本项目按综合得分由高到低顺序推荐3名中标候选人。综合评分相等时，以投标报价低的优先；投标报价也相等的，以技术标得分高的优先。</w:t>
      </w:r>
    </w:p>
    <w:p>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1.2经评标委员会初步评审后有效投标不足3个的，评标委员会应予废标。</w:t>
      </w:r>
    </w:p>
    <w:p>
      <w:pPr>
        <w:pStyle w:val="6"/>
        <w:spacing w:line="400" w:lineRule="exact"/>
        <w:ind w:firstLine="422"/>
        <w:outlineLvl w:val="1"/>
        <w:rPr>
          <w:rFonts w:hint="eastAsia" w:ascii="宋体" w:hAnsi="宋体" w:eastAsia="宋体" w:cs="宋体"/>
          <w:color w:val="000000" w:themeColor="text1"/>
          <w:sz w:val="21"/>
          <w:szCs w:val="21"/>
          <w:highlight w:val="none"/>
          <w14:textFill>
            <w14:solidFill>
              <w14:schemeClr w14:val="tx1"/>
            </w14:solidFill>
          </w14:textFill>
        </w:rPr>
      </w:pPr>
      <w:bookmarkStart w:id="119" w:name="_Toc381964642"/>
      <w:bookmarkEnd w:id="119"/>
      <w:bookmarkStart w:id="120" w:name="_Toc374358912"/>
      <w:bookmarkEnd w:id="120"/>
      <w:bookmarkStart w:id="121" w:name="_Toc381018333"/>
      <w:bookmarkEnd w:id="121"/>
      <w:bookmarkStart w:id="122" w:name="_Toc381964734"/>
      <w:bookmarkEnd w:id="122"/>
      <w:bookmarkStart w:id="123" w:name="_Toc184635094"/>
      <w:bookmarkEnd w:id="123"/>
      <w:bookmarkStart w:id="124" w:name="_Toc363053528"/>
      <w:bookmarkEnd w:id="124"/>
      <w:bookmarkStart w:id="125" w:name="_Toc21497"/>
      <w:bookmarkEnd w:id="125"/>
      <w:r>
        <w:rPr>
          <w:rFonts w:hint="eastAsia" w:ascii="宋体" w:hAnsi="宋体" w:eastAsia="宋体" w:cs="宋体"/>
          <w:color w:val="000000" w:themeColor="text1"/>
          <w:sz w:val="21"/>
          <w:szCs w:val="21"/>
          <w:highlight w:val="none"/>
          <w14:textFill>
            <w14:solidFill>
              <w14:schemeClr w14:val="tx1"/>
            </w14:solidFill>
          </w14:textFill>
        </w:rPr>
        <w:t>2、评审标准</w:t>
      </w:r>
    </w:p>
    <w:p>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bookmarkStart w:id="126" w:name="_Toc472337681"/>
      <w:bookmarkEnd w:id="126"/>
      <w:bookmarkStart w:id="127" w:name="_Toc472429326"/>
      <w:bookmarkEnd w:id="127"/>
      <w:bookmarkStart w:id="128" w:name="_Toc363053529"/>
      <w:bookmarkStart w:id="129" w:name="_Toc26780"/>
      <w:bookmarkStart w:id="130" w:name="_Toc374358913"/>
      <w:bookmarkStart w:id="131" w:name="_Toc184635095"/>
      <w:bookmarkStart w:id="132" w:name="_Toc381964643"/>
      <w:bookmarkStart w:id="133" w:name="_Toc381018334"/>
      <w:bookmarkStart w:id="134" w:name="_Toc381964735"/>
      <w:r>
        <w:rPr>
          <w:rFonts w:hint="eastAsia" w:ascii="宋体" w:hAnsi="宋体" w:eastAsia="宋体" w:cs="宋体"/>
          <w:color w:val="000000" w:themeColor="text1"/>
          <w:szCs w:val="21"/>
          <w:highlight w:val="none"/>
          <w14:textFill>
            <w14:solidFill>
              <w14:schemeClr w14:val="tx1"/>
            </w14:solidFill>
          </w14:textFill>
        </w:rPr>
        <w:t>2.1初步评审标准</w:t>
      </w:r>
    </w:p>
    <w:p>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2.l.1资格评审标准：见评标办法前附表；</w:t>
      </w:r>
    </w:p>
    <w:p>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2.1.2符合性评审标准：见评标办法前附表。</w:t>
      </w:r>
    </w:p>
    <w:p>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bookmarkStart w:id="135" w:name="_Toc472429327"/>
      <w:bookmarkEnd w:id="135"/>
      <w:bookmarkStart w:id="136" w:name="_Toc472337682"/>
      <w:bookmarkEnd w:id="136"/>
      <w:r>
        <w:rPr>
          <w:rFonts w:hint="eastAsia" w:ascii="宋体" w:hAnsi="宋体" w:eastAsia="宋体" w:cs="宋体"/>
          <w:color w:val="000000" w:themeColor="text1"/>
          <w:szCs w:val="21"/>
          <w:highlight w:val="none"/>
          <w14:textFill>
            <w14:solidFill>
              <w14:schemeClr w14:val="tx1"/>
            </w14:solidFill>
          </w14:textFill>
        </w:rPr>
        <w:t>2.2 分值构成与评分标准</w:t>
      </w:r>
    </w:p>
    <w:p>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2.2.1分值构成</w:t>
      </w:r>
    </w:p>
    <w:p>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（1）商务部分：见评标办法前附表；</w:t>
      </w:r>
    </w:p>
    <w:p>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（2）技术部分：见评标办法前附表；</w:t>
      </w:r>
    </w:p>
    <w:p>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（3）综合部分：见评标办法前附表。</w:t>
      </w:r>
    </w:p>
    <w:p>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2.2.2评分标准</w:t>
      </w:r>
    </w:p>
    <w:p>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（1）商务部分：见评标办法前附表；</w:t>
      </w:r>
    </w:p>
    <w:p>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（2）技术部分：见评标办法前附表；</w:t>
      </w:r>
    </w:p>
    <w:p>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（3）综合部分：见评标办法前附表。</w:t>
      </w:r>
    </w:p>
    <w:bookmarkEnd w:id="128"/>
    <w:bookmarkEnd w:id="129"/>
    <w:bookmarkEnd w:id="130"/>
    <w:bookmarkEnd w:id="131"/>
    <w:bookmarkEnd w:id="132"/>
    <w:bookmarkEnd w:id="133"/>
    <w:bookmarkEnd w:id="134"/>
    <w:p>
      <w:pPr>
        <w:pStyle w:val="6"/>
        <w:spacing w:line="400" w:lineRule="exact"/>
        <w:ind w:firstLine="422"/>
        <w:outlineLvl w:val="1"/>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3、评标程序</w:t>
      </w:r>
    </w:p>
    <w:p>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3.1 初步评审</w:t>
      </w:r>
    </w:p>
    <w:p>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3.1.1只有通过资格审查的投标人才能进入符合性评审。评标委员会依据初步评审表规定的内容和标准对投标文件进行符合性审查。</w:t>
      </w:r>
      <w:r>
        <w:rPr>
          <w:rFonts w:hint="eastAsia" w:ascii="宋体" w:hAnsi="宋体" w:eastAsia="宋体" w:cs="宋体"/>
          <w:b/>
          <w:bCs/>
          <w:color w:val="000000" w:themeColor="text1"/>
          <w:szCs w:val="21"/>
          <w:highlight w:val="none"/>
          <w14:textFill>
            <w14:solidFill>
              <w14:schemeClr w14:val="tx1"/>
            </w14:solidFill>
          </w14:textFill>
        </w:rPr>
        <w:t>有一项不符合评审标准的，其投标</w:t>
      </w:r>
      <w:r>
        <w:rPr>
          <w:rFonts w:hint="eastAsia" w:ascii="宋体" w:hAnsi="宋体" w:eastAsia="宋体" w:cs="宋体"/>
          <w:b/>
          <w:bCs/>
          <w:color w:val="000000" w:themeColor="text1"/>
          <w:szCs w:val="21"/>
          <w:highlight w:val="none"/>
          <w:lang w:eastAsia="zh-CN"/>
          <w14:textFill>
            <w14:solidFill>
              <w14:schemeClr w14:val="tx1"/>
            </w14:solidFill>
          </w14:textFill>
        </w:rPr>
        <w:t>作</w:t>
      </w:r>
      <w:r>
        <w:rPr>
          <w:rFonts w:hint="eastAsia" w:ascii="宋体" w:hAnsi="宋体" w:eastAsia="宋体" w:cs="宋体"/>
          <w:b/>
          <w:bCs/>
          <w:color w:val="000000" w:themeColor="text1"/>
          <w:szCs w:val="21"/>
          <w:highlight w:val="none"/>
          <w14:textFill>
            <w14:solidFill>
              <w14:schemeClr w14:val="tx1"/>
            </w14:solidFill>
          </w14:textFill>
        </w:rPr>
        <w:t>无效投标处理，不得进入详细评审。</w:t>
      </w:r>
    </w:p>
    <w:p>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3.1.2投标报价有算术错误的，评标委员会按以下原则对投标报价进行修正，修正的价格经投标人书面确认后具有约束力。投标人不接受修正价格的，其投标作废标处理。</w:t>
      </w:r>
    </w:p>
    <w:p>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（1）投标文件中的大写金额与小写金额不一致的，以大写金额为准（但大写金额有明显错误的除外）；</w:t>
      </w:r>
    </w:p>
    <w:p>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（2）总价金额与依据单价计算出的结果不一致的，以单价金额为准修正总价，但单价金额小数点有明显错误的除外。</w:t>
      </w:r>
    </w:p>
    <w:p>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3.2 详细评审</w:t>
      </w:r>
    </w:p>
    <w:p>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3.2.1 评标委员会按本章详细评审内容规定的量化因素和分值进行打分，并计算出综合评估得分。</w:t>
      </w:r>
    </w:p>
    <w:p>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3.2.2 评分分值计算保留小数点后两位，小数点后第三位“四舍五入”。</w:t>
      </w:r>
    </w:p>
    <w:p>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3.2.3 投标人的最终得分以评委打分的算术平均值为准。</w:t>
      </w:r>
    </w:p>
    <w:p>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3.3 投标文件的澄清和补正</w:t>
      </w:r>
    </w:p>
    <w:p>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3.3.1 在评标过程中，评标委员会可以书面形式要求投标人对所提交投标文件中不明确的内容进行书面澄清或说明，或者对细微偏差进行补正。评标委员会不接受投标人主动提出的澄清、说明或补正。</w:t>
      </w:r>
    </w:p>
    <w:p>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3.3.2 澄清、说明和补正不得改变投标文件的实质性内容（算术性错误修正的除外）。投标人的书面澄清、说明和补正属于投标文件的组成部分。</w:t>
      </w:r>
    </w:p>
    <w:p>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3.3.3 评标委员会对投标人提交的澄清、说明或补正有疑问的，可以要求投标人进一步澄清、说明或补正，直至满足评标委员会的要求。</w:t>
      </w:r>
    </w:p>
    <w:p>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3.4 评标结果</w:t>
      </w:r>
    </w:p>
    <w:p>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3.4.1评标委员会完成评标后，应当向采购人提交书面评标报告。</w:t>
      </w:r>
    </w:p>
    <w:p>
      <w:pPr>
        <w:spacing w:line="400" w:lineRule="exact"/>
        <w:ind w:firstLine="420"/>
        <w:rPr>
          <w:rFonts w:hint="eastAsia" w:ascii="宋体" w:hAnsi="宋体" w:eastAsia="宋体" w:cs="宋体"/>
          <w:color w:val="000000" w:themeColor="text1"/>
          <w:sz w:val="21"/>
          <w:szCs w:val="21"/>
          <w:highlight w:val="none"/>
          <w14:textFill>
            <w14:solidFill>
              <w14:schemeClr w14:val="tx1"/>
            </w14:solidFill>
          </w14:textFill>
        </w:rPr>
      </w:pPr>
      <w:bookmarkStart w:id="137" w:name="_Toc30991"/>
      <w:bookmarkStart w:id="138" w:name="_Toc381964736"/>
      <w:bookmarkStart w:id="139" w:name="_Toc376964946"/>
      <w:bookmarkStart w:id="140" w:name="_Toc381964644"/>
      <w:r>
        <w:rPr>
          <w:rFonts w:hint="eastAsia" w:ascii="宋体" w:hAnsi="宋体" w:eastAsia="宋体" w:cs="宋体"/>
          <w:color w:val="000000" w:themeColor="text1"/>
          <w:szCs w:val="21"/>
          <w:highlight w:val="none"/>
          <w14:textFill>
            <w14:solidFill>
              <w14:schemeClr w14:val="tx1"/>
            </w14:solidFill>
          </w14:textFill>
        </w:rPr>
        <w:t>3.4.2评标结果同时在</w:t>
      </w:r>
      <w:r>
        <w:rPr>
          <w:rFonts w:hint="eastAsia" w:ascii="宋体" w:hAnsi="宋体" w:eastAsia="宋体" w:cs="宋体"/>
          <w:color w:val="000000" w:themeColor="text1"/>
          <w:kern w:val="0"/>
          <w:szCs w:val="21"/>
          <w:highlight w:val="none"/>
          <w14:textFill>
            <w14:solidFill>
              <w14:schemeClr w14:val="tx1"/>
            </w14:solidFill>
          </w14:textFill>
        </w:rPr>
        <w:t>《河南省政府采购网》</w:t>
      </w:r>
      <w:r>
        <w:rPr>
          <w:rFonts w:hint="eastAsia" w:ascii="宋体" w:hAnsi="宋体" w:cs="宋体"/>
          <w:color w:val="000000" w:themeColor="text1"/>
          <w:kern w:val="0"/>
          <w:szCs w:val="21"/>
          <w:highlight w:val="none"/>
          <w:lang w:eastAsia="zh-CN"/>
          <w14:textFill>
            <w14:solidFill>
              <w14:schemeClr w14:val="tx1"/>
            </w14:solidFill>
          </w14:textFill>
        </w:rPr>
        <w:t>、</w:t>
      </w:r>
      <w:r>
        <w:rPr>
          <w:rFonts w:hint="eastAsia" w:ascii="宋体" w:hAnsi="宋体" w:eastAsia="宋体" w:cs="宋体"/>
          <w:color w:val="000000" w:themeColor="text1"/>
          <w:kern w:val="0"/>
          <w:szCs w:val="21"/>
          <w:highlight w:val="none"/>
          <w14:textFill>
            <w14:solidFill>
              <w14:schemeClr w14:val="tx1"/>
            </w14:solidFill>
          </w14:textFill>
        </w:rPr>
        <w:t>《全国公共资源交易平台（河南省·新县）》</w:t>
      </w:r>
      <w:r>
        <w:rPr>
          <w:rFonts w:hint="eastAsia" w:ascii="宋体" w:hAnsi="宋体" w:cs="宋体"/>
          <w:color w:val="000000" w:themeColor="text1"/>
          <w:kern w:val="0"/>
          <w:szCs w:val="21"/>
          <w:highlight w:val="none"/>
          <w:lang w:eastAsia="zh-CN"/>
          <w14:textFill>
            <w14:solidFill>
              <w14:schemeClr w14:val="tx1"/>
            </w14:solidFill>
          </w14:textFill>
        </w:rPr>
        <w:t>、</w:t>
      </w:r>
      <w:r>
        <w:rPr>
          <w:rFonts w:hint="eastAsia" w:ascii="宋体" w:hAnsi="宋体" w:eastAsia="宋体" w:cs="宋体"/>
          <w:color w:val="000000" w:themeColor="text1"/>
          <w:kern w:val="0"/>
          <w:szCs w:val="21"/>
          <w:highlight w:val="none"/>
          <w:lang w:val="en-US" w:eastAsia="zh-CN"/>
          <w14:textFill>
            <w14:solidFill>
              <w14:schemeClr w14:val="tx1"/>
            </w14:solidFill>
          </w14:textFill>
        </w:rPr>
        <w:t>《</w:t>
      </w:r>
      <w:r>
        <w:rPr>
          <w:rFonts w:hint="eastAsia" w:ascii="宋体" w:hAnsi="宋体" w:cs="宋体"/>
          <w:color w:val="000000" w:themeColor="text1"/>
          <w:kern w:val="0"/>
          <w:szCs w:val="21"/>
          <w:highlight w:val="none"/>
          <w:lang w:val="en-US" w:eastAsia="zh-CN"/>
          <w14:textFill>
            <w14:solidFill>
              <w14:schemeClr w14:val="tx1"/>
            </w14:solidFill>
          </w14:textFill>
        </w:rPr>
        <w:t>中国招标投标公共服务平台</w:t>
      </w:r>
      <w:r>
        <w:rPr>
          <w:rFonts w:hint="eastAsia" w:ascii="宋体" w:hAnsi="宋体" w:eastAsia="宋体" w:cs="宋体"/>
          <w:color w:val="000000" w:themeColor="text1"/>
          <w:kern w:val="0"/>
          <w:szCs w:val="21"/>
          <w:highlight w:val="none"/>
          <w:lang w:val="en-US"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公示。</w:t>
      </w:r>
      <w:bookmarkEnd w:id="137"/>
      <w:bookmarkEnd w:id="138"/>
      <w:bookmarkEnd w:id="139"/>
      <w:bookmarkEnd w:id="140"/>
      <w:r>
        <w:rPr>
          <w:rFonts w:hint="eastAsia" w:ascii="宋体" w:hAnsi="宋体" w:eastAsia="宋体" w:cs="宋体"/>
          <w:color w:val="000000" w:themeColor="text1"/>
          <w:sz w:val="21"/>
          <w:szCs w:val="21"/>
          <w:highlight w:val="none"/>
          <w14:textFill>
            <w14:solidFill>
              <w14:schemeClr w14:val="tx1"/>
            </w14:solidFill>
          </w14:textFill>
        </w:rPr>
        <w:br w:type="page"/>
      </w:r>
    </w:p>
    <w:p>
      <w:pPr>
        <w:pStyle w:val="6"/>
        <w:spacing w:line="400" w:lineRule="exact"/>
        <w:ind w:firstLine="422"/>
        <w:outlineLvl w:val="1"/>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附件：废标条件</w:t>
      </w:r>
    </w:p>
    <w:p>
      <w:pPr>
        <w:spacing w:line="400" w:lineRule="exact"/>
        <w:ind w:firstLine="422"/>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废标条件</w:t>
      </w:r>
    </w:p>
    <w:p>
      <w:pPr>
        <w:spacing w:line="400" w:lineRule="exact"/>
        <w:ind w:firstLine="422"/>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本附件所集中列示的废标条件，是本章“评标办法”的组成部分，是对第二章“投标人须知”和本章正文部分所规定的废标条件的总结和补充，如果出现相互矛盾的情况，以第二章“投标人须知”和本章正文部分的规定为准。</w:t>
      </w:r>
    </w:p>
    <w:p>
      <w:pPr>
        <w:spacing w:line="400" w:lineRule="exact"/>
        <w:ind w:firstLine="422"/>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 xml:space="preserve">1.未通过第三章评标办法资格评审、符合性评审的； </w:t>
      </w:r>
    </w:p>
    <w:p>
      <w:pPr>
        <w:spacing w:line="400" w:lineRule="exact"/>
        <w:ind w:firstLine="422"/>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2.不按评标委员会要求澄清、说明或补正的；</w:t>
      </w:r>
    </w:p>
    <w:p>
      <w:pPr>
        <w:spacing w:line="400" w:lineRule="exact"/>
        <w:ind w:firstLine="422"/>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3.投标报价有算术性错误，投标人不接受修正价格的；</w:t>
      </w:r>
    </w:p>
    <w:p>
      <w:pPr>
        <w:spacing w:line="400" w:lineRule="exact"/>
        <w:ind w:firstLine="422"/>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4.以他人的名义投标、以行贿手段谋取中标或者以其他弄虚作假方式投标的；</w:t>
      </w:r>
    </w:p>
    <w:p>
      <w:pPr>
        <w:spacing w:line="400" w:lineRule="exact"/>
        <w:ind w:firstLine="422"/>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5.属于串（围）标行为的；</w:t>
      </w:r>
    </w:p>
    <w:p>
      <w:pPr>
        <w:spacing w:line="400" w:lineRule="exact"/>
        <w:ind w:firstLine="422"/>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6.评标委员会认定投标人以低于成本报价竞标的；</w:t>
      </w:r>
    </w:p>
    <w:p>
      <w:pPr>
        <w:spacing w:line="400" w:lineRule="exact"/>
        <w:ind w:firstLine="422"/>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7．明显不符合技术规格、技术标准的要求；</w:t>
      </w:r>
    </w:p>
    <w:p>
      <w:pPr>
        <w:spacing w:line="400" w:lineRule="exact"/>
        <w:ind w:firstLine="422"/>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8.不具备招标文件中规定的资格要求的；</w:t>
      </w:r>
    </w:p>
    <w:p>
      <w:pPr>
        <w:spacing w:line="400" w:lineRule="exact"/>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9.文件制作机器码、文件创建标识码有相同的；</w:t>
      </w:r>
    </w:p>
    <w:p>
      <w:pPr>
        <w:spacing w:line="400" w:lineRule="exact"/>
        <w:ind w:firstLine="422"/>
        <w:jc w:val="center"/>
        <w:outlineLvl w:val="9"/>
        <w:rPr>
          <w:rFonts w:hint="eastAsia" w:ascii="宋体" w:hAnsi="宋体" w:eastAsia="宋体" w:cs="宋体"/>
          <w:b/>
          <w:color w:val="000000" w:themeColor="text1"/>
          <w:szCs w:val="21"/>
          <w:highlight w:val="none"/>
          <w:lang w:eastAsia="zh-CN"/>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10．不符合招标文件规定的其他实质性要求及相关法律、法规或规章规定可以废标的其他情形</w:t>
      </w:r>
      <w:r>
        <w:rPr>
          <w:rFonts w:hint="eastAsia" w:ascii="宋体" w:hAnsi="宋体" w:eastAsia="宋体" w:cs="宋体"/>
          <w:b/>
          <w:color w:val="000000" w:themeColor="text1"/>
          <w:szCs w:val="21"/>
          <w:highlight w:val="none"/>
          <w:lang w:eastAsia="zh-CN"/>
          <w14:textFill>
            <w14:solidFill>
              <w14:schemeClr w14:val="tx1"/>
            </w14:solidFill>
          </w14:textFill>
        </w:rPr>
        <w:t>；</w:t>
      </w:r>
    </w:p>
    <w:p>
      <w:pPr>
        <w:pStyle w:val="11"/>
        <w:keepNext w:val="0"/>
        <w:keepLines w:val="0"/>
        <w:pageBreakBefore w:val="0"/>
        <w:widowControl/>
        <w:kinsoku w:val="0"/>
        <w:wordWrap w:val="0"/>
        <w:overflowPunct/>
        <w:topLinePunct/>
        <w:autoSpaceDE w:val="0"/>
        <w:autoSpaceDN w:val="0"/>
        <w:bidi w:val="0"/>
        <w:adjustRightInd w:val="0"/>
        <w:snapToGrid w:val="0"/>
        <w:spacing w:line="440" w:lineRule="exact"/>
        <w:ind w:left="0" w:right="0" w:firstLine="450" w:firstLineChars="200"/>
        <w:jc w:val="left"/>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7"/>
          <w:sz w:val="21"/>
          <w:szCs w:val="21"/>
          <w:highlight w:val="none"/>
          <w:lang w:eastAsia="zh-CN"/>
        </w:rPr>
        <w:t>11.</w:t>
      </w:r>
      <w:r>
        <w:rPr>
          <w:rFonts w:hint="eastAsia" w:ascii="宋体" w:hAnsi="宋体" w:eastAsia="宋体" w:cs="宋体"/>
          <w:b/>
          <w:bCs/>
          <w:color w:val="auto"/>
          <w:spacing w:val="7"/>
          <w:sz w:val="21"/>
          <w:szCs w:val="21"/>
          <w:highlight w:val="none"/>
        </w:rPr>
        <w:t>投标文件中所提供的图片、截图等模糊不清，难以辨认的；</w:t>
      </w:r>
    </w:p>
    <w:p>
      <w:pPr>
        <w:keepNext w:val="0"/>
        <w:keepLines w:val="0"/>
        <w:pageBreakBefore w:val="0"/>
        <w:widowControl/>
        <w:kinsoku w:val="0"/>
        <w:wordWrap w:val="0"/>
        <w:overflowPunct/>
        <w:topLinePunct/>
        <w:autoSpaceDE w:val="0"/>
        <w:autoSpaceDN w:val="0"/>
        <w:bidi w:val="0"/>
        <w:adjustRightInd w:val="0"/>
        <w:snapToGrid w:val="0"/>
        <w:spacing w:line="440" w:lineRule="exact"/>
        <w:ind w:left="0" w:right="0" w:firstLine="422" w:firstLineChars="200"/>
        <w:jc w:val="left"/>
        <w:textAlignment w:val="baseline"/>
        <w:rPr>
          <w:rFonts w:hint="eastAsia" w:ascii="宋体" w:hAnsi="宋体" w:eastAsia="宋体" w:cs="宋体"/>
          <w:b/>
          <w:bCs/>
          <w:color w:val="auto"/>
          <w:sz w:val="21"/>
          <w:szCs w:val="21"/>
          <w:highlight w:val="none"/>
        </w:rPr>
      </w:pPr>
    </w:p>
    <w:p>
      <w:pPr>
        <w:keepNext w:val="0"/>
        <w:keepLines w:val="0"/>
        <w:pageBreakBefore w:val="0"/>
        <w:widowControl/>
        <w:kinsoku w:val="0"/>
        <w:wordWrap w:val="0"/>
        <w:overflowPunct/>
        <w:topLinePunct/>
        <w:autoSpaceDE w:val="0"/>
        <w:autoSpaceDN w:val="0"/>
        <w:bidi w:val="0"/>
        <w:adjustRightInd w:val="0"/>
        <w:snapToGrid w:val="0"/>
        <w:spacing w:line="440" w:lineRule="exact"/>
        <w:ind w:left="0" w:right="0" w:firstLine="422" w:firstLineChars="200"/>
        <w:jc w:val="left"/>
        <w:textAlignment w:val="baseline"/>
        <w:rPr>
          <w:rFonts w:hint="eastAsia" w:ascii="宋体" w:hAnsi="宋体" w:eastAsia="宋体" w:cs="宋体"/>
          <w:b/>
          <w:bCs/>
          <w:color w:val="auto"/>
          <w:sz w:val="21"/>
          <w:szCs w:val="21"/>
          <w:highlight w:val="none"/>
        </w:rPr>
      </w:pPr>
    </w:p>
    <w:p>
      <w:pPr>
        <w:keepNext w:val="0"/>
        <w:keepLines w:val="0"/>
        <w:pageBreakBefore w:val="0"/>
        <w:widowControl/>
        <w:kinsoku w:val="0"/>
        <w:wordWrap w:val="0"/>
        <w:overflowPunct/>
        <w:topLinePunct/>
        <w:autoSpaceDE w:val="0"/>
        <w:autoSpaceDN w:val="0"/>
        <w:bidi w:val="0"/>
        <w:adjustRightInd w:val="0"/>
        <w:snapToGrid w:val="0"/>
        <w:spacing w:line="440" w:lineRule="exact"/>
        <w:ind w:left="0" w:right="0" w:firstLine="422" w:firstLineChars="200"/>
        <w:jc w:val="left"/>
        <w:textAlignment w:val="baseline"/>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备注：按照《信阳市财政局关于印发信阳市政府采购行为规范的通知》（信财购〔2018〕2号）第五十八条“对于投标文件中非实质性响应条款或不影响采购项目实质性履行的投标文件缺陷，经过采购人认定不影响项目实施的，可以澄清后继续评审的，评审专家不得随意废标。”采购人和代理机构认为不影响实质性响应和公平公正的，可以要求评审小组对该项目继续评审，并由采购人和代理机构做好相关事实、依据记录，采购人和代理机构对继续评审的决定负责。</w:t>
      </w:r>
    </w:p>
    <w:p>
      <w:pP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br w:type="page"/>
      </w:r>
    </w:p>
    <w:p>
      <w:pPr>
        <w:keepNext w:val="0"/>
        <w:keepLines w:val="0"/>
        <w:pageBreakBefore w:val="0"/>
        <w:kinsoku/>
        <w:overflowPunct/>
        <w:autoSpaceDE/>
        <w:autoSpaceDN/>
        <w:bidi w:val="0"/>
        <w:adjustRightInd w:val="0"/>
        <w:snapToGrid w:val="0"/>
        <w:spacing w:line="240" w:lineRule="auto"/>
        <w:ind w:firstLine="422"/>
        <w:jc w:val="center"/>
        <w:textAlignment w:val="auto"/>
        <w:outlineLvl w:val="0"/>
        <w:rPr>
          <w:rFonts w:hint="eastAsia" w:ascii="宋体" w:hAnsi="宋体" w:eastAsia="宋体" w:cs="宋体"/>
          <w:b/>
          <w:bCs/>
          <w:color w:val="000000" w:themeColor="text1"/>
          <w:sz w:val="36"/>
          <w:szCs w:val="36"/>
          <w:highlight w:val="none"/>
          <w14:textFill>
            <w14:solidFill>
              <w14:schemeClr w14:val="tx1"/>
            </w14:solidFill>
          </w14:textFill>
        </w:rPr>
      </w:pPr>
      <w:bookmarkStart w:id="141" w:name="_Toc10656"/>
      <w:r>
        <w:rPr>
          <w:rFonts w:hint="eastAsia" w:ascii="宋体" w:hAnsi="宋体" w:eastAsia="宋体" w:cs="宋体"/>
          <w:b/>
          <w:bCs/>
          <w:color w:val="000000" w:themeColor="text1"/>
          <w:sz w:val="36"/>
          <w:szCs w:val="36"/>
          <w:highlight w:val="none"/>
          <w14:textFill>
            <w14:solidFill>
              <w14:schemeClr w14:val="tx1"/>
            </w14:solidFill>
          </w14:textFill>
        </w:rPr>
        <w:t>第四章 合同主要条款及格式</w:t>
      </w:r>
      <w:bookmarkEnd w:id="141"/>
    </w:p>
    <w:p>
      <w:pPr>
        <w:keepNext w:val="0"/>
        <w:keepLines w:val="0"/>
        <w:pageBreakBefore w:val="0"/>
        <w:kinsoku/>
        <w:overflowPunct/>
        <w:autoSpaceDE/>
        <w:autoSpaceDN/>
        <w:bidi w:val="0"/>
        <w:adjustRightInd w:val="0"/>
        <w:snapToGrid w:val="0"/>
        <w:spacing w:line="240" w:lineRule="auto"/>
        <w:ind w:firstLine="422"/>
        <w:jc w:val="center"/>
        <w:textAlignment w:val="auto"/>
        <w:rPr>
          <w:rFonts w:hint="eastAsia" w:ascii="宋体" w:hAnsi="宋体" w:eastAsia="宋体" w:cs="宋体"/>
          <w:b/>
          <w:bCs/>
          <w:color w:val="000000" w:themeColor="text1"/>
          <w:sz w:val="36"/>
          <w:szCs w:val="36"/>
          <w:highlight w:val="none"/>
          <w14:textFill>
            <w14:solidFill>
              <w14:schemeClr w14:val="tx1"/>
            </w14:solidFill>
          </w14:textFill>
        </w:rPr>
      </w:pPr>
    </w:p>
    <w:p>
      <w:pPr>
        <w:pStyle w:val="40"/>
        <w:keepNext w:val="0"/>
        <w:keepLines w:val="0"/>
        <w:pageBreakBefore w:val="0"/>
        <w:numPr>
          <w:ilvl w:val="0"/>
          <w:numId w:val="0"/>
        </w:numPr>
        <w:kinsoku/>
        <w:overflowPunct/>
        <w:autoSpaceDE/>
        <w:autoSpaceDN/>
        <w:bidi w:val="0"/>
        <w:adjustRightInd w:val="0"/>
        <w:snapToGrid w:val="0"/>
        <w:spacing w:line="360" w:lineRule="auto"/>
        <w:jc w:val="center"/>
        <w:textAlignment w:val="auto"/>
        <w:rPr>
          <w:rFonts w:hint="eastAsia" w:ascii="宋体" w:hAnsi="宋体" w:eastAsia="宋体" w:cs="宋体"/>
          <w:b/>
          <w:bCs/>
          <w:sz w:val="21"/>
          <w:szCs w:val="21"/>
          <w:highlight w:val="none"/>
          <w:lang w:eastAsia="zh-CN"/>
        </w:rPr>
      </w:pPr>
      <w:r>
        <w:rPr>
          <w:rFonts w:hint="eastAsia" w:ascii="宋体" w:hAnsi="宋体" w:eastAsia="宋体" w:cs="宋体"/>
          <w:b/>
          <w:bCs/>
          <w:sz w:val="21"/>
          <w:szCs w:val="21"/>
          <w:highlight w:val="none"/>
          <w:lang w:eastAsia="zh-CN"/>
        </w:rPr>
        <w:t>（仅供参考）</w:t>
      </w:r>
    </w:p>
    <w:p>
      <w:pPr>
        <w:pStyle w:val="11"/>
        <w:keepNext w:val="0"/>
        <w:keepLines w:val="0"/>
        <w:pageBreakBefore w:val="0"/>
        <w:kinsoku/>
        <w:wordWrap w:val="0"/>
        <w:overflowPunct/>
        <w:topLinePunct/>
        <w:autoSpaceDE/>
        <w:autoSpaceDN/>
        <w:bidi w:val="0"/>
        <w:adjustRightInd w:val="0"/>
        <w:snapToGrid w:val="0"/>
        <w:spacing w:before="65"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采购人（</w:t>
      </w:r>
      <w:r>
        <w:rPr>
          <w:rFonts w:hint="eastAsia" w:ascii="宋体" w:hAnsi="宋体" w:eastAsia="宋体" w:cs="宋体"/>
          <w:color w:val="auto"/>
          <w:spacing w:val="10"/>
          <w:sz w:val="21"/>
          <w:szCs w:val="21"/>
          <w:highlight w:val="none"/>
          <w:lang w:val="en-US" w:eastAsia="zh-CN"/>
        </w:rPr>
        <w:t>采购人</w:t>
      </w:r>
      <w:r>
        <w:rPr>
          <w:rFonts w:hint="eastAsia" w:ascii="宋体" w:hAnsi="宋体" w:eastAsia="宋体" w:cs="宋体"/>
          <w:color w:val="auto"/>
          <w:spacing w:val="-1"/>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pacing w:val="-1"/>
          <w:sz w:val="21"/>
          <w:szCs w:val="21"/>
          <w:highlight w:val="none"/>
        </w:rPr>
        <w:t>（</w:t>
      </w:r>
      <w:r>
        <w:rPr>
          <w:rFonts w:hint="eastAsia" w:ascii="宋体" w:hAnsi="宋体" w:eastAsia="宋体" w:cs="宋体"/>
          <w:color w:val="auto"/>
          <w:spacing w:val="10"/>
          <w:sz w:val="21"/>
          <w:szCs w:val="21"/>
          <w:highlight w:val="none"/>
        </w:rPr>
        <w:t>以下简称甲方）</w:t>
      </w:r>
    </w:p>
    <w:p>
      <w:pPr>
        <w:pStyle w:val="11"/>
        <w:keepNext w:val="0"/>
        <w:keepLines w:val="0"/>
        <w:pageBreakBefore w:val="0"/>
        <w:kinsoku/>
        <w:wordWrap w:val="0"/>
        <w:overflowPunct/>
        <w:topLinePunct/>
        <w:autoSpaceDE/>
        <w:autoSpaceDN/>
        <w:bidi w:val="0"/>
        <w:adjustRightInd w:val="0"/>
        <w:snapToGrid w:val="0"/>
        <w:spacing w:before="154"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投标人（供应商</w:t>
      </w:r>
      <w:r>
        <w:rPr>
          <w:rFonts w:hint="eastAsia" w:ascii="宋体" w:hAnsi="宋体" w:eastAsia="宋体" w:cs="宋体"/>
          <w:color w:val="auto"/>
          <w:spacing w:val="-2"/>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10"/>
          <w:sz w:val="21"/>
          <w:szCs w:val="21"/>
          <w:highlight w:val="none"/>
        </w:rPr>
        <w:t>以下简称乙方）</w:t>
      </w:r>
    </w:p>
    <w:p>
      <w:pPr>
        <w:pStyle w:val="11"/>
        <w:keepNext w:val="0"/>
        <w:keepLines w:val="0"/>
        <w:pageBreakBefore w:val="0"/>
        <w:kinsoku/>
        <w:wordWrap w:val="0"/>
        <w:overflowPunct/>
        <w:topLinePunct/>
        <w:autoSpaceDE/>
        <w:autoSpaceDN/>
        <w:bidi w:val="0"/>
        <w:adjustRightInd w:val="0"/>
        <w:snapToGrid w:val="0"/>
        <w:spacing w:before="154" w:line="360" w:lineRule="auto"/>
        <w:ind w:left="443"/>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经甲乙双方充分协商，特订立本合同，以便共同遵守。</w:t>
      </w:r>
    </w:p>
    <w:p>
      <w:pPr>
        <w:pStyle w:val="11"/>
        <w:keepNext w:val="0"/>
        <w:keepLines w:val="0"/>
        <w:pageBreakBefore w:val="0"/>
        <w:kinsoku/>
        <w:wordWrap w:val="0"/>
        <w:overflowPunct/>
        <w:topLinePunct/>
        <w:autoSpaceDE/>
        <w:autoSpaceDN/>
        <w:bidi w:val="0"/>
        <w:adjustRightInd w:val="0"/>
        <w:snapToGrid w:val="0"/>
        <w:spacing w:before="153" w:line="360" w:lineRule="auto"/>
        <w:ind w:left="0" w:leftChars="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一、合同标</w:t>
      </w:r>
      <w:r>
        <w:rPr>
          <w:rFonts w:hint="eastAsia" w:ascii="宋体" w:hAnsi="宋体" w:eastAsia="宋体" w:cs="宋体"/>
          <w:color w:val="auto"/>
          <w:spacing w:val="6"/>
          <w:sz w:val="21"/>
          <w:szCs w:val="21"/>
          <w:highlight w:val="none"/>
          <w:lang w:val="en-US" w:eastAsia="zh-CN"/>
        </w:rPr>
        <w:t>的</w:t>
      </w:r>
      <w:r>
        <w:rPr>
          <w:rFonts w:hint="eastAsia" w:ascii="宋体" w:hAnsi="宋体" w:eastAsia="宋体" w:cs="宋体"/>
          <w:color w:val="auto"/>
          <w:spacing w:val="6"/>
          <w:sz w:val="21"/>
          <w:szCs w:val="21"/>
          <w:highlight w:val="none"/>
        </w:rPr>
        <w:t>：</w:t>
      </w:r>
    </w:p>
    <w:p>
      <w:pPr>
        <w:pStyle w:val="11"/>
        <w:keepNext w:val="0"/>
        <w:keepLines w:val="0"/>
        <w:pageBreakBefore w:val="0"/>
        <w:kinsoku/>
        <w:wordWrap w:val="0"/>
        <w:overflowPunct/>
        <w:topLinePunct/>
        <w:autoSpaceDE/>
        <w:autoSpaceDN/>
        <w:bidi w:val="0"/>
        <w:adjustRightInd w:val="0"/>
        <w:snapToGrid w:val="0"/>
        <w:spacing w:before="153" w:line="360" w:lineRule="auto"/>
        <w:ind w:left="21" w:right="54"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根据招标文件及其补充文件、中标方的投标文件及其澄清文件和甲方政府采购项目明细</w:t>
      </w:r>
      <w:r>
        <w:rPr>
          <w:rFonts w:hint="eastAsia" w:ascii="宋体" w:hAnsi="宋体" w:eastAsia="宋体" w:cs="宋体"/>
          <w:color w:val="auto"/>
          <w:spacing w:val="6"/>
          <w:sz w:val="21"/>
          <w:szCs w:val="21"/>
          <w:highlight w:val="none"/>
        </w:rPr>
        <w:t>表等确定（清单附后，</w:t>
      </w:r>
      <w:r>
        <w:rPr>
          <w:rFonts w:hint="eastAsia" w:ascii="宋体" w:hAnsi="宋体" w:eastAsia="宋体" w:cs="宋体"/>
          <w:color w:val="auto"/>
          <w:spacing w:val="-38"/>
          <w:sz w:val="21"/>
          <w:szCs w:val="21"/>
          <w:highlight w:val="none"/>
        </w:rPr>
        <w:t xml:space="preserve"> </w:t>
      </w:r>
      <w:r>
        <w:rPr>
          <w:rFonts w:hint="eastAsia" w:ascii="宋体" w:hAnsi="宋体" w:eastAsia="宋体" w:cs="宋体"/>
          <w:color w:val="auto"/>
          <w:spacing w:val="6"/>
          <w:sz w:val="21"/>
          <w:szCs w:val="21"/>
          <w:highlight w:val="none"/>
        </w:rPr>
        <w:t>甲乙双方须在清单上盖章）。</w:t>
      </w:r>
    </w:p>
    <w:p>
      <w:pPr>
        <w:pStyle w:val="11"/>
        <w:keepNext w:val="0"/>
        <w:keepLines w:val="0"/>
        <w:pageBreakBefore w:val="0"/>
        <w:numPr>
          <w:ilvl w:val="0"/>
          <w:numId w:val="5"/>
        </w:numPr>
        <w:kinsoku/>
        <w:wordWrap w:val="0"/>
        <w:overflowPunct/>
        <w:topLinePunct/>
        <w:autoSpaceDE/>
        <w:autoSpaceDN/>
        <w:bidi w:val="0"/>
        <w:adjustRightInd w:val="0"/>
        <w:snapToGrid w:val="0"/>
        <w:spacing w:line="360" w:lineRule="auto"/>
        <w:ind w:left="0" w:leftChars="0" w:firstLine="0" w:firstLineChars="0"/>
        <w:textAlignment w:val="auto"/>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合同价格：</w:t>
      </w:r>
    </w:p>
    <w:p>
      <w:pPr>
        <w:pStyle w:val="11"/>
        <w:keepNext w:val="0"/>
        <w:keepLines w:val="0"/>
        <w:pageBreakBefore w:val="0"/>
        <w:kinsoku/>
        <w:wordWrap w:val="0"/>
        <w:overflowPunct/>
        <w:topLinePunct/>
        <w:autoSpaceDE/>
        <w:autoSpaceDN/>
        <w:bidi w:val="0"/>
        <w:adjustRightInd w:val="0"/>
        <w:snapToGrid w:val="0"/>
        <w:spacing w:before="153" w:line="360" w:lineRule="auto"/>
        <w:ind w:left="21" w:right="54" w:firstLine="420"/>
        <w:textAlignment w:val="auto"/>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1.本合同服务总价款：¥</w:t>
      </w:r>
      <w:r>
        <w:rPr>
          <w:rFonts w:hint="eastAsia" w:ascii="宋体" w:hAnsi="宋体" w:eastAsia="宋体" w:cs="宋体"/>
          <w:color w:val="auto"/>
          <w:spacing w:val="7"/>
          <w:sz w:val="21"/>
          <w:szCs w:val="21"/>
          <w:highlight w:val="none"/>
          <w:u w:val="single"/>
        </w:rPr>
        <w:t xml:space="preserve">                   </w:t>
      </w:r>
      <w:r>
        <w:rPr>
          <w:rFonts w:hint="eastAsia" w:ascii="宋体" w:hAnsi="宋体" w:eastAsia="宋体" w:cs="宋体"/>
          <w:color w:val="auto"/>
          <w:spacing w:val="7"/>
          <w:sz w:val="21"/>
          <w:szCs w:val="21"/>
          <w:highlight w:val="none"/>
        </w:rPr>
        <w:t>元。</w:t>
      </w:r>
    </w:p>
    <w:p>
      <w:pPr>
        <w:pStyle w:val="11"/>
        <w:keepNext w:val="0"/>
        <w:keepLines w:val="0"/>
        <w:pageBreakBefore w:val="0"/>
        <w:kinsoku/>
        <w:wordWrap w:val="0"/>
        <w:overflowPunct/>
        <w:topLinePunct/>
        <w:autoSpaceDE/>
        <w:autoSpaceDN/>
        <w:bidi w:val="0"/>
        <w:adjustRightInd w:val="0"/>
        <w:snapToGrid w:val="0"/>
        <w:spacing w:before="153" w:line="360" w:lineRule="auto"/>
        <w:ind w:left="21" w:right="54" w:firstLine="420"/>
        <w:textAlignment w:val="auto"/>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大写：</w:t>
      </w:r>
      <w:r>
        <w:rPr>
          <w:rFonts w:hint="eastAsia" w:ascii="宋体" w:hAnsi="宋体" w:eastAsia="宋体" w:cs="宋体"/>
          <w:color w:val="auto"/>
          <w:spacing w:val="7"/>
          <w:sz w:val="21"/>
          <w:szCs w:val="21"/>
          <w:highlight w:val="none"/>
          <w:u w:val="single"/>
        </w:rPr>
        <w:t xml:space="preserve">                                      </w:t>
      </w:r>
      <w:r>
        <w:rPr>
          <w:rFonts w:hint="eastAsia" w:ascii="宋体" w:hAnsi="宋体" w:eastAsia="宋体" w:cs="宋体"/>
          <w:color w:val="auto"/>
          <w:spacing w:val="7"/>
          <w:sz w:val="21"/>
          <w:szCs w:val="21"/>
          <w:highlight w:val="none"/>
        </w:rPr>
        <w:t>元。</w:t>
      </w:r>
    </w:p>
    <w:p>
      <w:pPr>
        <w:pStyle w:val="11"/>
        <w:keepNext w:val="0"/>
        <w:keepLines w:val="0"/>
        <w:pageBreakBefore w:val="0"/>
        <w:kinsoku/>
        <w:wordWrap w:val="0"/>
        <w:overflowPunct/>
        <w:topLinePunct/>
        <w:autoSpaceDE/>
        <w:autoSpaceDN/>
        <w:bidi w:val="0"/>
        <w:adjustRightInd w:val="0"/>
        <w:snapToGrid w:val="0"/>
        <w:spacing w:before="153" w:line="360" w:lineRule="auto"/>
        <w:ind w:left="21" w:right="54" w:firstLine="420"/>
        <w:textAlignment w:val="auto"/>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2.分项价款在《</w:t>
      </w:r>
      <w:r>
        <w:rPr>
          <w:rFonts w:hint="eastAsia" w:ascii="宋体" w:hAnsi="宋体" w:eastAsia="宋体" w:cs="宋体"/>
          <w:color w:val="auto"/>
          <w:spacing w:val="7"/>
          <w:sz w:val="21"/>
          <w:szCs w:val="21"/>
          <w:highlight w:val="none"/>
          <w:lang w:val="en-US" w:eastAsia="zh-CN"/>
        </w:rPr>
        <w:t>分项报价表</w:t>
      </w:r>
      <w:r>
        <w:rPr>
          <w:rFonts w:hint="eastAsia" w:ascii="宋体" w:hAnsi="宋体" w:eastAsia="宋体" w:cs="宋体"/>
          <w:color w:val="auto"/>
          <w:spacing w:val="7"/>
          <w:sz w:val="21"/>
          <w:szCs w:val="21"/>
          <w:highlight w:val="none"/>
        </w:rPr>
        <w:t>》中有明确规定。</w:t>
      </w:r>
    </w:p>
    <w:p>
      <w:pPr>
        <w:pStyle w:val="11"/>
        <w:keepNext w:val="0"/>
        <w:keepLines w:val="0"/>
        <w:pageBreakBefore w:val="0"/>
        <w:kinsoku/>
        <w:wordWrap w:val="0"/>
        <w:overflowPunct/>
        <w:topLinePunct/>
        <w:autoSpaceDE/>
        <w:autoSpaceDN/>
        <w:bidi w:val="0"/>
        <w:adjustRightInd w:val="0"/>
        <w:snapToGrid w:val="0"/>
        <w:spacing w:before="153" w:line="360" w:lineRule="auto"/>
        <w:ind w:left="21" w:right="54" w:firstLine="420"/>
        <w:textAlignment w:val="auto"/>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3.本合同总价款包括服务期间必须的日常物料、易耗品、工具、调试费、培训费等相关费用。</w:t>
      </w:r>
    </w:p>
    <w:p>
      <w:pPr>
        <w:pStyle w:val="11"/>
        <w:keepNext w:val="0"/>
        <w:keepLines w:val="0"/>
        <w:pageBreakBefore w:val="0"/>
        <w:kinsoku/>
        <w:wordWrap w:val="0"/>
        <w:overflowPunct/>
        <w:topLinePunct/>
        <w:autoSpaceDE/>
        <w:autoSpaceDN/>
        <w:bidi w:val="0"/>
        <w:adjustRightInd w:val="0"/>
        <w:snapToGrid w:val="0"/>
        <w:spacing w:before="153" w:line="360" w:lineRule="auto"/>
        <w:ind w:left="21" w:right="54" w:firstLine="420"/>
        <w:textAlignment w:val="auto"/>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4.本合同执行期内因工作量变化而引起的服务费用的变动，在双方事先协商一致的前提下签订补充合同，但因此而增加的服务费用不得超过原中标金额的10%。</w:t>
      </w:r>
    </w:p>
    <w:p>
      <w:pPr>
        <w:pStyle w:val="11"/>
        <w:keepNext w:val="0"/>
        <w:keepLines w:val="0"/>
        <w:pageBreakBefore w:val="0"/>
        <w:kinsoku/>
        <w:wordWrap w:val="0"/>
        <w:overflowPunct/>
        <w:topLinePunct/>
        <w:autoSpaceDE/>
        <w:autoSpaceDN/>
        <w:bidi w:val="0"/>
        <w:adjustRightInd w:val="0"/>
        <w:snapToGrid w:val="0"/>
        <w:spacing w:before="156" w:line="360" w:lineRule="auto"/>
        <w:ind w:left="0" w:leftChars="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三、交货时间及地点：</w:t>
      </w:r>
    </w:p>
    <w:p>
      <w:pPr>
        <w:pStyle w:val="11"/>
        <w:keepNext w:val="0"/>
        <w:keepLines w:val="0"/>
        <w:pageBreakBefore w:val="0"/>
        <w:kinsoku/>
        <w:wordWrap w:val="0"/>
        <w:overflowPunct/>
        <w:topLinePunct/>
        <w:autoSpaceDE/>
        <w:autoSpaceDN/>
        <w:bidi w:val="0"/>
        <w:adjustRightInd w:val="0"/>
        <w:snapToGrid w:val="0"/>
        <w:spacing w:before="154" w:line="360" w:lineRule="auto"/>
        <w:ind w:left="0" w:leftChars="0" w:right="54" w:firstLine="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lang w:eastAsia="zh-CN"/>
        </w:rPr>
        <w:t>1.</w:t>
      </w:r>
      <w:r>
        <w:rPr>
          <w:rFonts w:hint="eastAsia" w:ascii="宋体" w:hAnsi="宋体" w:eastAsia="宋体" w:cs="宋体"/>
          <w:color w:val="auto"/>
          <w:spacing w:val="5"/>
          <w:sz w:val="21"/>
          <w:szCs w:val="21"/>
          <w:highlight w:val="none"/>
        </w:rPr>
        <w:t>乙方在采购合同签订后</w:t>
      </w:r>
      <w:r>
        <w:rPr>
          <w:rFonts w:hint="eastAsia" w:ascii="宋体" w:hAnsi="宋体" w:eastAsia="宋体" w:cs="宋体"/>
          <w:color w:val="auto"/>
          <w:spacing w:val="-85"/>
          <w:sz w:val="21"/>
          <w:szCs w:val="21"/>
          <w:highlight w:val="none"/>
        </w:rPr>
        <w:t xml:space="preserve"> </w:t>
      </w:r>
      <w:r>
        <w:rPr>
          <w:rFonts w:hint="eastAsia" w:ascii="宋体" w:hAnsi="宋体" w:eastAsia="宋体" w:cs="宋体"/>
          <w:color w:val="auto"/>
          <w:spacing w:val="5"/>
          <w:sz w:val="21"/>
          <w:szCs w:val="21"/>
          <w:highlight w:val="none"/>
          <w:u w:val="single" w:color="auto"/>
        </w:rPr>
        <w:t xml:space="preserve">   </w:t>
      </w:r>
      <w:r>
        <w:rPr>
          <w:rFonts w:hint="eastAsia" w:ascii="宋体" w:hAnsi="宋体" w:eastAsia="宋体" w:cs="宋体"/>
          <w:color w:val="auto"/>
          <w:spacing w:val="-56"/>
          <w:sz w:val="21"/>
          <w:szCs w:val="21"/>
          <w:highlight w:val="none"/>
        </w:rPr>
        <w:t xml:space="preserve"> </w:t>
      </w:r>
      <w:r>
        <w:rPr>
          <w:rFonts w:hint="eastAsia" w:ascii="宋体" w:hAnsi="宋体" w:eastAsia="宋体" w:cs="宋体"/>
          <w:color w:val="auto"/>
          <w:spacing w:val="5"/>
          <w:sz w:val="21"/>
          <w:szCs w:val="21"/>
          <w:highlight w:val="none"/>
        </w:rPr>
        <w:t>日历天内全部交付并安装调试完毕（具体日期由签订合同</w:t>
      </w:r>
      <w:r>
        <w:rPr>
          <w:rFonts w:hint="eastAsia" w:ascii="宋体" w:hAnsi="宋体" w:eastAsia="宋体" w:cs="宋体"/>
          <w:color w:val="auto"/>
          <w:spacing w:val="7"/>
          <w:sz w:val="21"/>
          <w:szCs w:val="21"/>
          <w:highlight w:val="none"/>
        </w:rPr>
        <w:t>之日起计算</w:t>
      </w:r>
      <w:r>
        <w:rPr>
          <w:rFonts w:hint="eastAsia" w:ascii="宋体" w:hAnsi="宋体" w:eastAsia="宋体" w:cs="宋体"/>
          <w:color w:val="auto"/>
          <w:spacing w:val="1"/>
          <w:sz w:val="21"/>
          <w:szCs w:val="21"/>
          <w:highlight w:val="none"/>
        </w:rPr>
        <w:t>）；</w:t>
      </w:r>
    </w:p>
    <w:p>
      <w:pPr>
        <w:pStyle w:val="11"/>
        <w:keepNext w:val="0"/>
        <w:keepLines w:val="0"/>
        <w:pageBreakBefore w:val="0"/>
        <w:kinsoku/>
        <w:wordWrap w:val="0"/>
        <w:overflowPunct/>
        <w:topLinePunct/>
        <w:autoSpaceDE/>
        <w:autoSpaceDN/>
        <w:bidi w:val="0"/>
        <w:adjustRightInd w:val="0"/>
        <w:snapToGrid w:val="0"/>
        <w:spacing w:before="155"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lang w:eastAsia="zh-CN"/>
        </w:rPr>
        <w:t>2.</w:t>
      </w:r>
      <w:r>
        <w:rPr>
          <w:rFonts w:hint="eastAsia" w:ascii="宋体" w:hAnsi="宋体" w:eastAsia="宋体" w:cs="宋体"/>
          <w:color w:val="auto"/>
          <w:spacing w:val="7"/>
          <w:sz w:val="21"/>
          <w:szCs w:val="21"/>
          <w:highlight w:val="none"/>
        </w:rPr>
        <w:t>乙方自定运输方式，</w:t>
      </w:r>
      <w:r>
        <w:rPr>
          <w:rFonts w:hint="eastAsia" w:ascii="宋体" w:hAnsi="宋体" w:eastAsia="宋体" w:cs="宋体"/>
          <w:color w:val="auto"/>
          <w:spacing w:val="-31"/>
          <w:sz w:val="21"/>
          <w:szCs w:val="21"/>
          <w:highlight w:val="none"/>
        </w:rPr>
        <w:t xml:space="preserve"> </w:t>
      </w:r>
      <w:r>
        <w:rPr>
          <w:rFonts w:hint="eastAsia" w:ascii="宋体" w:hAnsi="宋体" w:eastAsia="宋体" w:cs="宋体"/>
          <w:color w:val="auto"/>
          <w:spacing w:val="7"/>
          <w:sz w:val="21"/>
          <w:szCs w:val="21"/>
          <w:highlight w:val="none"/>
        </w:rPr>
        <w:t>自付费用将中标货物合同标的送达甲方指定地点。</w:t>
      </w:r>
    </w:p>
    <w:p>
      <w:pPr>
        <w:pStyle w:val="11"/>
        <w:keepNext w:val="0"/>
        <w:keepLines w:val="0"/>
        <w:pageBreakBefore w:val="0"/>
        <w:kinsoku/>
        <w:wordWrap w:val="0"/>
        <w:overflowPunct/>
        <w:topLinePunct/>
        <w:autoSpaceDE/>
        <w:autoSpaceDN/>
        <w:bidi w:val="0"/>
        <w:adjustRightInd w:val="0"/>
        <w:snapToGrid w:val="0"/>
        <w:spacing w:before="154" w:line="360" w:lineRule="auto"/>
        <w:ind w:left="0" w:leftChars="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四、技术规格：</w:t>
      </w:r>
    </w:p>
    <w:p>
      <w:pPr>
        <w:pStyle w:val="11"/>
        <w:keepNext w:val="0"/>
        <w:keepLines w:val="0"/>
        <w:pageBreakBefore w:val="0"/>
        <w:kinsoku/>
        <w:wordWrap w:val="0"/>
        <w:overflowPunct/>
        <w:topLinePunct/>
        <w:autoSpaceDE/>
        <w:autoSpaceDN/>
        <w:bidi w:val="0"/>
        <w:adjustRightInd w:val="0"/>
        <w:snapToGrid w:val="0"/>
        <w:spacing w:before="151" w:line="360" w:lineRule="auto"/>
        <w:ind w:left="23" w:right="54" w:firstLine="434"/>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lang w:eastAsia="zh-CN"/>
        </w:rPr>
        <w:t>1.</w:t>
      </w:r>
      <w:r>
        <w:rPr>
          <w:rFonts w:hint="eastAsia" w:ascii="宋体" w:hAnsi="宋体" w:eastAsia="宋体" w:cs="宋体"/>
          <w:color w:val="auto"/>
          <w:spacing w:val="9"/>
          <w:sz w:val="21"/>
          <w:szCs w:val="21"/>
          <w:highlight w:val="none"/>
        </w:rPr>
        <w:t>乙方提供的产品的技术规格有国家标准的应符合现行国家标准，无国家标准的应符合部颁标准或行业标准，并满足标的清单中的规定。</w:t>
      </w:r>
    </w:p>
    <w:p>
      <w:pPr>
        <w:pStyle w:val="11"/>
        <w:keepNext w:val="0"/>
        <w:keepLines w:val="0"/>
        <w:pageBreakBefore w:val="0"/>
        <w:kinsoku/>
        <w:wordWrap w:val="0"/>
        <w:overflowPunct/>
        <w:topLinePunct/>
        <w:autoSpaceDE/>
        <w:autoSpaceDN/>
        <w:bidi w:val="0"/>
        <w:adjustRightInd w:val="0"/>
        <w:snapToGrid w:val="0"/>
        <w:spacing w:before="155"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lang w:eastAsia="zh-CN"/>
        </w:rPr>
        <w:t>2.</w:t>
      </w:r>
      <w:r>
        <w:rPr>
          <w:rFonts w:hint="eastAsia" w:ascii="宋体" w:hAnsi="宋体" w:eastAsia="宋体" w:cs="宋体"/>
          <w:color w:val="auto"/>
          <w:spacing w:val="9"/>
          <w:sz w:val="21"/>
          <w:szCs w:val="21"/>
          <w:highlight w:val="none"/>
        </w:rPr>
        <w:t>乙方保证提供的产品是全新的正品品牌货物，必须满足投标文件承诺的所有服务。</w:t>
      </w:r>
    </w:p>
    <w:p>
      <w:pPr>
        <w:pStyle w:val="11"/>
        <w:keepNext w:val="0"/>
        <w:keepLines w:val="0"/>
        <w:pageBreakBefore w:val="0"/>
        <w:kinsoku/>
        <w:wordWrap w:val="0"/>
        <w:overflowPunct/>
        <w:topLinePunct/>
        <w:autoSpaceDE/>
        <w:autoSpaceDN/>
        <w:bidi w:val="0"/>
        <w:adjustRightInd w:val="0"/>
        <w:snapToGrid w:val="0"/>
        <w:spacing w:before="152" w:line="360" w:lineRule="auto"/>
        <w:ind w:left="0" w:leftChars="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五、附件、配件：</w:t>
      </w:r>
    </w:p>
    <w:p>
      <w:pPr>
        <w:pStyle w:val="11"/>
        <w:keepNext w:val="0"/>
        <w:keepLines w:val="0"/>
        <w:pageBreakBefore w:val="0"/>
        <w:kinsoku/>
        <w:wordWrap w:val="0"/>
        <w:overflowPunct/>
        <w:topLinePunct/>
        <w:autoSpaceDE/>
        <w:autoSpaceDN/>
        <w:bidi w:val="0"/>
        <w:adjustRightInd w:val="0"/>
        <w:snapToGrid w:val="0"/>
        <w:spacing w:before="155"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按产品所附使用说明书及清单执行；包括厂家在促销等特别期间承诺提供的附件。</w:t>
      </w:r>
    </w:p>
    <w:p>
      <w:pPr>
        <w:pStyle w:val="11"/>
        <w:keepNext w:val="0"/>
        <w:keepLines w:val="0"/>
        <w:pageBreakBefore w:val="0"/>
        <w:kinsoku/>
        <w:wordWrap w:val="0"/>
        <w:overflowPunct/>
        <w:topLinePunct/>
        <w:autoSpaceDE/>
        <w:autoSpaceDN/>
        <w:bidi w:val="0"/>
        <w:adjustRightInd w:val="0"/>
        <w:snapToGrid w:val="0"/>
        <w:spacing w:before="155" w:line="360" w:lineRule="auto"/>
        <w:ind w:left="0" w:leftChars="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六、售后服务：</w:t>
      </w:r>
    </w:p>
    <w:p>
      <w:pPr>
        <w:pStyle w:val="11"/>
        <w:keepNext w:val="0"/>
        <w:keepLines w:val="0"/>
        <w:pageBreakBefore w:val="0"/>
        <w:kinsoku/>
        <w:wordWrap w:val="0"/>
        <w:overflowPunct/>
        <w:topLinePunct/>
        <w:autoSpaceDE/>
        <w:autoSpaceDN/>
        <w:bidi w:val="0"/>
        <w:adjustRightInd w:val="0"/>
        <w:snapToGrid w:val="0"/>
        <w:spacing w:before="152" w:line="360" w:lineRule="auto"/>
        <w:ind w:left="22" w:right="54" w:firstLine="435"/>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lang w:eastAsia="zh-CN"/>
        </w:rPr>
        <w:t>1.</w:t>
      </w:r>
      <w:r>
        <w:rPr>
          <w:rFonts w:hint="eastAsia" w:ascii="宋体" w:hAnsi="宋体" w:eastAsia="宋体" w:cs="宋体"/>
          <w:color w:val="auto"/>
          <w:spacing w:val="4"/>
          <w:sz w:val="21"/>
          <w:szCs w:val="21"/>
          <w:highlight w:val="none"/>
        </w:rPr>
        <w:t>产品质量：在质保期内，甲方正常使用乙方所供产品而出现质量问题时，乙方按“质</w:t>
      </w:r>
      <w:r>
        <w:rPr>
          <w:rFonts w:hint="eastAsia" w:ascii="宋体" w:hAnsi="宋体" w:eastAsia="宋体" w:cs="宋体"/>
          <w:color w:val="auto"/>
          <w:spacing w:val="8"/>
          <w:sz w:val="21"/>
          <w:szCs w:val="21"/>
          <w:highlight w:val="none"/>
        </w:rPr>
        <w:t>量保证承诺书</w:t>
      </w:r>
      <w:r>
        <w:rPr>
          <w:rFonts w:hint="eastAsia" w:ascii="宋体" w:hAnsi="宋体" w:eastAsia="宋体" w:cs="宋体"/>
          <w:color w:val="auto"/>
          <w:spacing w:val="-67"/>
          <w:sz w:val="21"/>
          <w:szCs w:val="21"/>
          <w:highlight w:val="none"/>
        </w:rPr>
        <w:t xml:space="preserve"> </w:t>
      </w:r>
      <w:r>
        <w:rPr>
          <w:rFonts w:hint="eastAsia" w:ascii="宋体" w:hAnsi="宋体" w:eastAsia="宋体" w:cs="宋体"/>
          <w:color w:val="auto"/>
          <w:spacing w:val="8"/>
          <w:sz w:val="21"/>
          <w:szCs w:val="21"/>
          <w:highlight w:val="none"/>
        </w:rPr>
        <w:t>”负责；对产品出现的故障乙方应免费上门服务。</w:t>
      </w:r>
    </w:p>
    <w:p>
      <w:pPr>
        <w:pStyle w:val="11"/>
        <w:keepNext w:val="0"/>
        <w:keepLines w:val="0"/>
        <w:pageBreakBefore w:val="0"/>
        <w:kinsoku/>
        <w:wordWrap w:val="0"/>
        <w:overflowPunct/>
        <w:topLinePunct/>
        <w:autoSpaceDE/>
        <w:autoSpaceDN/>
        <w:bidi w:val="0"/>
        <w:adjustRightInd w:val="0"/>
        <w:snapToGrid w:val="0"/>
        <w:spacing w:before="155" w:line="360" w:lineRule="auto"/>
        <w:ind w:left="28" w:right="54" w:firstLine="416"/>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lang w:eastAsia="zh-CN"/>
        </w:rPr>
        <w:t>2.</w:t>
      </w:r>
      <w:r>
        <w:rPr>
          <w:rFonts w:hint="eastAsia" w:ascii="宋体" w:hAnsi="宋体" w:eastAsia="宋体" w:cs="宋体"/>
          <w:color w:val="auto"/>
          <w:spacing w:val="9"/>
          <w:sz w:val="21"/>
          <w:szCs w:val="21"/>
          <w:highlight w:val="none"/>
        </w:rPr>
        <w:t>产品使用：</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pacing w:val="9"/>
          <w:sz w:val="21"/>
          <w:szCs w:val="21"/>
          <w:highlight w:val="none"/>
        </w:rPr>
        <w:t>甲方在使用乙方所供产品中</w:t>
      </w:r>
      <w:r>
        <w:rPr>
          <w:rFonts w:hint="eastAsia" w:ascii="宋体" w:hAnsi="宋体" w:eastAsia="宋体" w:cs="宋体"/>
          <w:color w:val="auto"/>
          <w:spacing w:val="8"/>
          <w:sz w:val="21"/>
          <w:szCs w:val="21"/>
          <w:highlight w:val="none"/>
        </w:rPr>
        <w:t>出现问题需乙方指导解决时，乙方应及时给</w:t>
      </w:r>
      <w:r>
        <w:rPr>
          <w:rFonts w:hint="eastAsia" w:ascii="宋体" w:hAnsi="宋体" w:eastAsia="宋体" w:cs="宋体"/>
          <w:color w:val="auto"/>
          <w:spacing w:val="3"/>
          <w:sz w:val="21"/>
          <w:szCs w:val="21"/>
          <w:highlight w:val="none"/>
        </w:rPr>
        <w:t>予解决。</w:t>
      </w:r>
    </w:p>
    <w:p>
      <w:pPr>
        <w:pStyle w:val="11"/>
        <w:keepNext w:val="0"/>
        <w:keepLines w:val="0"/>
        <w:pageBreakBefore w:val="0"/>
        <w:kinsoku/>
        <w:wordWrap w:val="0"/>
        <w:overflowPunct/>
        <w:topLinePunct/>
        <w:autoSpaceDE/>
        <w:autoSpaceDN/>
        <w:bidi w:val="0"/>
        <w:adjustRightInd w:val="0"/>
        <w:snapToGrid w:val="0"/>
        <w:spacing w:before="153" w:line="360" w:lineRule="auto"/>
        <w:ind w:left="0" w:leftChars="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七、验收及异议：</w:t>
      </w:r>
    </w:p>
    <w:p>
      <w:pPr>
        <w:pStyle w:val="11"/>
        <w:keepNext w:val="0"/>
        <w:keepLines w:val="0"/>
        <w:pageBreakBefore w:val="0"/>
        <w:kinsoku/>
        <w:wordWrap w:val="0"/>
        <w:overflowPunct/>
        <w:topLinePunct/>
        <w:autoSpaceDE/>
        <w:autoSpaceDN/>
        <w:bidi w:val="0"/>
        <w:adjustRightInd w:val="0"/>
        <w:snapToGrid w:val="0"/>
        <w:spacing w:before="155"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lang w:eastAsia="zh-CN"/>
        </w:rPr>
        <w:t>1.</w:t>
      </w:r>
      <w:r>
        <w:rPr>
          <w:rFonts w:hint="eastAsia" w:ascii="宋体" w:hAnsi="宋体" w:eastAsia="宋体" w:cs="宋体"/>
          <w:color w:val="auto"/>
          <w:spacing w:val="-59"/>
          <w:sz w:val="21"/>
          <w:szCs w:val="21"/>
          <w:highlight w:val="none"/>
        </w:rPr>
        <w:t xml:space="preserve"> </w:t>
      </w:r>
      <w:r>
        <w:rPr>
          <w:rFonts w:hint="eastAsia" w:ascii="宋体" w:hAnsi="宋体" w:eastAsia="宋体" w:cs="宋体"/>
          <w:color w:val="auto"/>
          <w:spacing w:val="7"/>
          <w:sz w:val="21"/>
          <w:szCs w:val="21"/>
          <w:highlight w:val="none"/>
        </w:rPr>
        <w:t>甲方验收，并根据实际验收情况向乙方签发</w:t>
      </w:r>
      <w:r>
        <w:rPr>
          <w:rFonts w:hint="eastAsia" w:ascii="宋体" w:hAnsi="宋体" w:eastAsia="宋体" w:cs="宋体"/>
          <w:color w:val="auto"/>
          <w:spacing w:val="6"/>
          <w:sz w:val="21"/>
          <w:szCs w:val="21"/>
          <w:highlight w:val="none"/>
        </w:rPr>
        <w:t>验收报告；</w:t>
      </w:r>
    </w:p>
    <w:p>
      <w:pPr>
        <w:pStyle w:val="11"/>
        <w:keepNext w:val="0"/>
        <w:keepLines w:val="0"/>
        <w:pageBreakBefore w:val="0"/>
        <w:kinsoku/>
        <w:wordWrap w:val="0"/>
        <w:overflowPunct/>
        <w:topLinePunct/>
        <w:autoSpaceDE/>
        <w:autoSpaceDN/>
        <w:bidi w:val="0"/>
        <w:adjustRightInd w:val="0"/>
        <w:snapToGrid w:val="0"/>
        <w:spacing w:before="155" w:line="360" w:lineRule="auto"/>
        <w:ind w:left="22" w:right="54" w:firstLine="422"/>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lang w:eastAsia="zh-CN"/>
        </w:rPr>
        <w:t>2.</w:t>
      </w:r>
      <w:r>
        <w:rPr>
          <w:rFonts w:hint="eastAsia" w:ascii="宋体" w:hAnsi="宋体" w:eastAsia="宋体" w:cs="宋体"/>
          <w:color w:val="auto"/>
          <w:spacing w:val="7"/>
          <w:sz w:val="21"/>
          <w:szCs w:val="21"/>
          <w:highlight w:val="none"/>
        </w:rPr>
        <w:t>甲方在验收中，如果发现有与合同规定不符的，应在3天内向乙方提出书面异议，不签发验收报告；并同时将该书面异议送达有关部门；甲方未按规定期限提出书面异议并且签</w:t>
      </w:r>
      <w:r>
        <w:rPr>
          <w:rFonts w:hint="eastAsia" w:ascii="宋体" w:hAnsi="宋体" w:eastAsia="宋体" w:cs="宋体"/>
          <w:color w:val="auto"/>
          <w:spacing w:val="10"/>
          <w:sz w:val="21"/>
          <w:szCs w:val="21"/>
          <w:highlight w:val="none"/>
        </w:rPr>
        <w:t>发验收报告的，视为甲方放弃自己的权利。乙方在接到甲方书面异议后，</w:t>
      </w:r>
      <w:r>
        <w:rPr>
          <w:rFonts w:hint="eastAsia" w:ascii="宋体" w:hAnsi="宋体" w:eastAsia="宋体" w:cs="宋体"/>
          <w:color w:val="auto"/>
          <w:spacing w:val="9"/>
          <w:sz w:val="21"/>
          <w:szCs w:val="21"/>
          <w:highlight w:val="none"/>
        </w:rPr>
        <w:t>应在3天内予以纠正，并对纠正情况以书面形式告知有关部门，否则视为无效。</w:t>
      </w:r>
    </w:p>
    <w:p>
      <w:pPr>
        <w:pStyle w:val="11"/>
        <w:keepNext w:val="0"/>
        <w:keepLines w:val="0"/>
        <w:pageBreakBefore w:val="0"/>
        <w:kinsoku/>
        <w:wordWrap w:val="0"/>
        <w:overflowPunct/>
        <w:topLinePunct/>
        <w:autoSpaceDE/>
        <w:autoSpaceDN/>
        <w:bidi w:val="0"/>
        <w:adjustRightInd w:val="0"/>
        <w:snapToGrid w:val="0"/>
        <w:spacing w:before="156" w:line="360" w:lineRule="auto"/>
        <w:ind w:left="0" w:leftChars="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pacing w:val="9"/>
          <w:sz w:val="21"/>
          <w:szCs w:val="21"/>
          <w:highlight w:val="none"/>
        </w:rPr>
        <w:t>八、付款方式</w:t>
      </w:r>
      <w:r>
        <w:rPr>
          <w:rFonts w:hint="eastAsia" w:ascii="宋体" w:hAnsi="宋体" w:eastAsia="宋体" w:cs="宋体"/>
          <w:b/>
          <w:bCs/>
          <w:color w:val="auto"/>
          <w:spacing w:val="-6"/>
          <w:sz w:val="21"/>
          <w:szCs w:val="21"/>
          <w:highlight w:val="none"/>
        </w:rPr>
        <w:t>：（</w:t>
      </w:r>
      <w:r>
        <w:rPr>
          <w:rFonts w:hint="eastAsia" w:ascii="宋体" w:hAnsi="宋体" w:eastAsia="宋体" w:cs="宋体"/>
          <w:b/>
          <w:bCs/>
          <w:color w:val="auto"/>
          <w:spacing w:val="9"/>
          <w:sz w:val="21"/>
          <w:szCs w:val="21"/>
          <w:highlight w:val="none"/>
        </w:rPr>
        <w:t>不得设置履约保证金）</w:t>
      </w:r>
    </w:p>
    <w:p>
      <w:pPr>
        <w:pStyle w:val="11"/>
        <w:keepNext w:val="0"/>
        <w:keepLines w:val="0"/>
        <w:pageBreakBefore w:val="0"/>
        <w:kinsoku/>
        <w:wordWrap w:val="0"/>
        <w:overflowPunct/>
        <w:topLinePunct/>
        <w:autoSpaceDE/>
        <w:autoSpaceDN/>
        <w:bidi w:val="0"/>
        <w:adjustRightInd w:val="0"/>
        <w:snapToGrid w:val="0"/>
        <w:spacing w:before="154" w:line="360" w:lineRule="auto"/>
        <w:ind w:left="21" w:firstLine="436"/>
        <w:textAlignment w:val="auto"/>
        <w:rPr>
          <w:rFonts w:hint="eastAsia" w:ascii="宋体" w:hAnsi="宋体" w:eastAsia="宋体" w:cs="宋体"/>
          <w:b/>
          <w:bCs/>
          <w:color w:val="auto"/>
          <w:spacing w:val="6"/>
          <w:sz w:val="21"/>
          <w:szCs w:val="21"/>
          <w:highlight w:val="none"/>
        </w:rPr>
      </w:pPr>
      <w:r>
        <w:rPr>
          <w:rFonts w:hint="eastAsia" w:ascii="宋体" w:hAnsi="宋体" w:eastAsia="宋体" w:cs="宋体"/>
          <w:b/>
          <w:bCs/>
          <w:color w:val="auto"/>
          <w:spacing w:val="4"/>
          <w:sz w:val="21"/>
          <w:szCs w:val="21"/>
          <w:highlight w:val="none"/>
        </w:rPr>
        <w:t>1.预付款：签订合同后</w:t>
      </w:r>
      <w:r>
        <w:rPr>
          <w:rFonts w:hint="eastAsia" w:ascii="宋体" w:hAnsi="宋体" w:eastAsia="宋体" w:cs="宋体"/>
          <w:color w:val="auto"/>
          <w:spacing w:val="-30"/>
          <w:sz w:val="21"/>
          <w:szCs w:val="21"/>
          <w:highlight w:val="none"/>
        </w:rPr>
        <w:t xml:space="preserve"> </w:t>
      </w:r>
      <w:r>
        <w:rPr>
          <w:rFonts w:hint="eastAsia" w:ascii="宋体" w:hAnsi="宋体" w:eastAsia="宋体" w:cs="宋体"/>
          <w:b/>
          <w:bCs/>
          <w:color w:val="auto"/>
          <w:spacing w:val="4"/>
          <w:sz w:val="21"/>
          <w:szCs w:val="21"/>
          <w:highlight w:val="none"/>
        </w:rPr>
        <w:t>7</w:t>
      </w:r>
      <w:r>
        <w:rPr>
          <w:rFonts w:hint="eastAsia" w:ascii="宋体" w:hAnsi="宋体" w:eastAsia="宋体" w:cs="宋体"/>
          <w:color w:val="auto"/>
          <w:spacing w:val="-37"/>
          <w:sz w:val="21"/>
          <w:szCs w:val="21"/>
          <w:highlight w:val="none"/>
        </w:rPr>
        <w:t xml:space="preserve"> </w:t>
      </w:r>
      <w:r>
        <w:rPr>
          <w:rFonts w:hint="eastAsia" w:ascii="宋体" w:hAnsi="宋体" w:eastAsia="宋体" w:cs="宋体"/>
          <w:b/>
          <w:bCs/>
          <w:color w:val="auto"/>
          <w:spacing w:val="4"/>
          <w:sz w:val="21"/>
          <w:szCs w:val="21"/>
          <w:highlight w:val="none"/>
        </w:rPr>
        <w:t>个工作日内支付合同总价的</w:t>
      </w:r>
      <w:r>
        <w:rPr>
          <w:rFonts w:hint="eastAsia" w:ascii="宋体" w:hAnsi="宋体" w:eastAsia="宋体" w:cs="宋体"/>
          <w:color w:val="auto"/>
          <w:spacing w:val="-98"/>
          <w:sz w:val="21"/>
          <w:szCs w:val="21"/>
          <w:highlight w:val="none"/>
        </w:rPr>
        <w:t xml:space="preserve"> </w:t>
      </w:r>
      <w:r>
        <w:rPr>
          <w:rFonts w:hint="eastAsia" w:ascii="宋体" w:hAnsi="宋体" w:eastAsia="宋体" w:cs="宋体"/>
          <w:color w:val="auto"/>
          <w:spacing w:val="5"/>
          <w:sz w:val="21"/>
          <w:szCs w:val="21"/>
          <w:highlight w:val="none"/>
          <w:u w:val="single" w:color="auto"/>
        </w:rPr>
        <w:t xml:space="preserve">   </w:t>
      </w:r>
      <w:r>
        <w:rPr>
          <w:rFonts w:hint="eastAsia" w:ascii="宋体" w:hAnsi="宋体" w:eastAsia="宋体" w:cs="宋体"/>
          <w:color w:val="auto"/>
          <w:spacing w:val="-96"/>
          <w:sz w:val="21"/>
          <w:szCs w:val="21"/>
          <w:highlight w:val="none"/>
        </w:rPr>
        <w:t xml:space="preserve"> </w:t>
      </w:r>
      <w:r>
        <w:rPr>
          <w:rFonts w:hint="eastAsia" w:ascii="宋体" w:hAnsi="宋体" w:eastAsia="宋体" w:cs="宋体"/>
          <w:b/>
          <w:bCs/>
          <w:color w:val="auto"/>
          <w:spacing w:val="4"/>
          <w:sz w:val="21"/>
          <w:szCs w:val="21"/>
          <w:highlight w:val="none"/>
        </w:rPr>
        <w:t>%</w:t>
      </w:r>
      <w:r>
        <w:rPr>
          <w:rFonts w:hint="eastAsia" w:ascii="宋体" w:hAnsi="宋体" w:eastAsia="宋体" w:cs="宋体"/>
          <w:b/>
          <w:bCs/>
          <w:color w:val="auto"/>
          <w:spacing w:val="-48"/>
          <w:w w:val="88"/>
          <w:sz w:val="21"/>
          <w:szCs w:val="21"/>
          <w:highlight w:val="none"/>
        </w:rPr>
        <w:t>；（</w:t>
      </w:r>
      <w:r>
        <w:rPr>
          <w:rFonts w:hint="eastAsia" w:ascii="宋体" w:hAnsi="宋体" w:eastAsia="宋体" w:cs="宋体"/>
          <w:b/>
          <w:bCs/>
          <w:color w:val="auto"/>
          <w:spacing w:val="4"/>
          <w:sz w:val="21"/>
          <w:szCs w:val="21"/>
          <w:highlight w:val="none"/>
        </w:rPr>
        <w:t>建议预付比例不低于</w:t>
      </w:r>
      <w:r>
        <w:rPr>
          <w:rFonts w:hint="eastAsia" w:ascii="宋体" w:hAnsi="宋体" w:eastAsia="宋体" w:cs="宋体"/>
          <w:color w:val="auto"/>
          <w:spacing w:val="-32"/>
          <w:sz w:val="21"/>
          <w:szCs w:val="21"/>
          <w:highlight w:val="none"/>
        </w:rPr>
        <w:t xml:space="preserve"> </w:t>
      </w:r>
      <w:r>
        <w:rPr>
          <w:rFonts w:hint="eastAsia" w:ascii="宋体" w:hAnsi="宋体" w:eastAsia="宋体" w:cs="宋体"/>
          <w:b/>
          <w:bCs/>
          <w:color w:val="auto"/>
          <w:spacing w:val="4"/>
          <w:sz w:val="21"/>
          <w:szCs w:val="21"/>
          <w:highlight w:val="none"/>
        </w:rPr>
        <w:t>50%，</w:t>
      </w:r>
      <w:r>
        <w:rPr>
          <w:rFonts w:hint="eastAsia" w:ascii="宋体" w:hAnsi="宋体" w:eastAsia="宋体" w:cs="宋体"/>
          <w:b/>
          <w:bCs/>
          <w:color w:val="auto"/>
          <w:spacing w:val="6"/>
          <w:sz w:val="21"/>
          <w:szCs w:val="21"/>
          <w:highlight w:val="none"/>
        </w:rPr>
        <w:t>对中小微企业预付比例建议不低于</w:t>
      </w:r>
      <w:r>
        <w:rPr>
          <w:rFonts w:hint="eastAsia" w:ascii="宋体" w:hAnsi="宋体" w:eastAsia="宋体" w:cs="宋体"/>
          <w:color w:val="auto"/>
          <w:spacing w:val="-31"/>
          <w:sz w:val="21"/>
          <w:szCs w:val="21"/>
          <w:highlight w:val="none"/>
        </w:rPr>
        <w:t xml:space="preserve"> </w:t>
      </w:r>
      <w:r>
        <w:rPr>
          <w:rFonts w:hint="eastAsia" w:ascii="宋体" w:hAnsi="宋体" w:eastAsia="宋体" w:cs="宋体"/>
          <w:b/>
          <w:bCs/>
          <w:color w:val="auto"/>
          <w:spacing w:val="6"/>
          <w:sz w:val="21"/>
          <w:szCs w:val="21"/>
          <w:highlight w:val="none"/>
        </w:rPr>
        <w:t>70%）</w:t>
      </w:r>
    </w:p>
    <w:p>
      <w:pPr>
        <w:pStyle w:val="11"/>
        <w:keepNext w:val="0"/>
        <w:keepLines w:val="0"/>
        <w:pageBreakBefore w:val="0"/>
        <w:kinsoku/>
        <w:wordWrap w:val="0"/>
        <w:overflowPunct/>
        <w:topLinePunct/>
        <w:autoSpaceDE/>
        <w:autoSpaceDN/>
        <w:bidi w:val="0"/>
        <w:adjustRightInd w:val="0"/>
        <w:snapToGrid w:val="0"/>
        <w:spacing w:before="149" w:line="360" w:lineRule="auto"/>
        <w:textAlignment w:val="auto"/>
        <w:rPr>
          <w:rFonts w:hint="eastAsia" w:ascii="宋体" w:hAnsi="宋体" w:eastAsia="宋体" w:cs="宋体"/>
          <w:color w:val="auto"/>
          <w:sz w:val="21"/>
          <w:szCs w:val="21"/>
          <w:highlight w:val="none"/>
        </w:rPr>
      </w:pPr>
      <w:bookmarkStart w:id="142" w:name="bookmark18"/>
      <w:bookmarkEnd w:id="142"/>
      <w:r>
        <w:rPr>
          <w:rFonts w:hint="eastAsia" w:ascii="宋体" w:hAnsi="宋体" w:eastAsia="宋体" w:cs="宋体"/>
          <w:b/>
          <w:bCs/>
          <w:color w:val="auto"/>
          <w:spacing w:val="5"/>
          <w:sz w:val="21"/>
          <w:szCs w:val="21"/>
          <w:highlight w:val="none"/>
        </w:rPr>
        <w:t>2.全部货物发货至安装地点</w:t>
      </w:r>
      <w:r>
        <w:rPr>
          <w:rFonts w:hint="eastAsia" w:ascii="宋体" w:hAnsi="宋体" w:eastAsia="宋体" w:cs="宋体"/>
          <w:color w:val="auto"/>
          <w:spacing w:val="-12"/>
          <w:sz w:val="21"/>
          <w:szCs w:val="21"/>
          <w:highlight w:val="none"/>
        </w:rPr>
        <w:t xml:space="preserve"> </w:t>
      </w:r>
      <w:r>
        <w:rPr>
          <w:rFonts w:hint="eastAsia" w:ascii="宋体" w:hAnsi="宋体" w:eastAsia="宋体" w:cs="宋体"/>
          <w:b/>
          <w:bCs/>
          <w:color w:val="auto"/>
          <w:spacing w:val="5"/>
          <w:sz w:val="21"/>
          <w:szCs w:val="21"/>
          <w:highlight w:val="none"/>
        </w:rPr>
        <w:t>15</w:t>
      </w:r>
      <w:r>
        <w:rPr>
          <w:rFonts w:hint="eastAsia" w:ascii="宋体" w:hAnsi="宋体" w:eastAsia="宋体" w:cs="宋体"/>
          <w:color w:val="auto"/>
          <w:spacing w:val="-36"/>
          <w:sz w:val="21"/>
          <w:szCs w:val="21"/>
          <w:highlight w:val="none"/>
        </w:rPr>
        <w:t xml:space="preserve"> </w:t>
      </w:r>
      <w:r>
        <w:rPr>
          <w:rFonts w:hint="eastAsia" w:ascii="宋体" w:hAnsi="宋体" w:eastAsia="宋体" w:cs="宋体"/>
          <w:b/>
          <w:bCs/>
          <w:color w:val="auto"/>
          <w:spacing w:val="5"/>
          <w:sz w:val="21"/>
          <w:szCs w:val="21"/>
          <w:highlight w:val="none"/>
        </w:rPr>
        <w:t>天内支付至合同总价的</w:t>
      </w:r>
      <w:r>
        <w:rPr>
          <w:rFonts w:hint="eastAsia" w:ascii="宋体" w:hAnsi="宋体" w:eastAsia="宋体" w:cs="宋体"/>
          <w:color w:val="auto"/>
          <w:spacing w:val="-98"/>
          <w:sz w:val="21"/>
          <w:szCs w:val="21"/>
          <w:highlight w:val="none"/>
        </w:rPr>
        <w:t xml:space="preserve"> </w:t>
      </w:r>
      <w:r>
        <w:rPr>
          <w:rFonts w:hint="eastAsia" w:ascii="宋体" w:hAnsi="宋体" w:eastAsia="宋体" w:cs="宋体"/>
          <w:color w:val="auto"/>
          <w:spacing w:val="4"/>
          <w:sz w:val="21"/>
          <w:szCs w:val="21"/>
          <w:highlight w:val="none"/>
          <w:u w:val="single" w:color="auto"/>
        </w:rPr>
        <w:t xml:space="preserve">   </w:t>
      </w:r>
      <w:r>
        <w:rPr>
          <w:rFonts w:hint="eastAsia" w:ascii="宋体" w:hAnsi="宋体" w:eastAsia="宋体" w:cs="宋体"/>
          <w:color w:val="auto"/>
          <w:spacing w:val="-95"/>
          <w:sz w:val="21"/>
          <w:szCs w:val="21"/>
          <w:highlight w:val="none"/>
        </w:rPr>
        <w:t xml:space="preserve"> </w:t>
      </w:r>
      <w:r>
        <w:rPr>
          <w:rFonts w:hint="eastAsia" w:ascii="宋体" w:hAnsi="宋体" w:eastAsia="宋体" w:cs="宋体"/>
          <w:b/>
          <w:bCs/>
          <w:color w:val="auto"/>
          <w:spacing w:val="5"/>
          <w:sz w:val="21"/>
          <w:szCs w:val="21"/>
          <w:highlight w:val="none"/>
        </w:rPr>
        <w:t>%；</w:t>
      </w:r>
    </w:p>
    <w:p>
      <w:pPr>
        <w:pStyle w:val="11"/>
        <w:keepNext w:val="0"/>
        <w:keepLines w:val="0"/>
        <w:pageBreakBefore w:val="0"/>
        <w:kinsoku/>
        <w:wordWrap w:val="0"/>
        <w:overflowPunct/>
        <w:topLinePunct/>
        <w:autoSpaceDE/>
        <w:autoSpaceDN/>
        <w:bidi w:val="0"/>
        <w:adjustRightInd w:val="0"/>
        <w:snapToGrid w:val="0"/>
        <w:spacing w:before="156" w:line="360" w:lineRule="auto"/>
        <w:ind w:left="25" w:right="18" w:firstLine="420"/>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pacing w:val="11"/>
          <w:sz w:val="21"/>
          <w:szCs w:val="21"/>
          <w:highlight w:val="none"/>
        </w:rPr>
        <w:t>3.安装完成并验收合格支付至合同总价的</w:t>
      </w:r>
      <w:r>
        <w:rPr>
          <w:rFonts w:hint="eastAsia" w:ascii="宋体" w:hAnsi="宋体" w:eastAsia="宋体" w:cs="宋体"/>
          <w:color w:val="auto"/>
          <w:spacing w:val="-93"/>
          <w:sz w:val="21"/>
          <w:szCs w:val="21"/>
          <w:highlight w:val="none"/>
        </w:rPr>
        <w:t xml:space="preserve"> </w:t>
      </w:r>
      <w:r>
        <w:rPr>
          <w:rFonts w:hint="eastAsia" w:ascii="宋体" w:hAnsi="宋体" w:eastAsia="宋体" w:cs="宋体"/>
          <w:color w:val="auto"/>
          <w:spacing w:val="7"/>
          <w:sz w:val="21"/>
          <w:szCs w:val="21"/>
          <w:highlight w:val="none"/>
          <w:u w:val="single" w:color="auto"/>
        </w:rPr>
        <w:t xml:space="preserve">   </w:t>
      </w:r>
      <w:r>
        <w:rPr>
          <w:rFonts w:hint="eastAsia" w:ascii="宋体" w:hAnsi="宋体" w:eastAsia="宋体" w:cs="宋体"/>
          <w:color w:val="auto"/>
          <w:spacing w:val="-73"/>
          <w:sz w:val="21"/>
          <w:szCs w:val="21"/>
          <w:highlight w:val="none"/>
        </w:rPr>
        <w:t xml:space="preserve"> </w:t>
      </w:r>
      <w:r>
        <w:rPr>
          <w:rFonts w:hint="eastAsia" w:ascii="宋体" w:hAnsi="宋体" w:eastAsia="宋体" w:cs="宋体"/>
          <w:b/>
          <w:bCs/>
          <w:color w:val="auto"/>
          <w:spacing w:val="-47"/>
          <w:w w:val="87"/>
          <w:sz w:val="21"/>
          <w:szCs w:val="21"/>
          <w:highlight w:val="none"/>
        </w:rPr>
        <w:t>；（</w:t>
      </w:r>
      <w:r>
        <w:rPr>
          <w:rFonts w:hint="eastAsia" w:ascii="宋体" w:hAnsi="宋体" w:eastAsia="宋体" w:cs="宋体"/>
          <w:b/>
          <w:bCs/>
          <w:color w:val="auto"/>
          <w:spacing w:val="11"/>
          <w:sz w:val="21"/>
          <w:szCs w:val="21"/>
          <w:highlight w:val="none"/>
        </w:rPr>
        <w:t>验收合格后发布验收公告，</w:t>
      </w:r>
      <w:r>
        <w:rPr>
          <w:rFonts w:hint="eastAsia" w:ascii="宋体" w:hAnsi="宋体" w:eastAsia="宋体" w:cs="宋体"/>
          <w:b/>
          <w:bCs/>
          <w:color w:val="auto"/>
          <w:spacing w:val="10"/>
          <w:sz w:val="21"/>
          <w:szCs w:val="21"/>
          <w:highlight w:val="none"/>
        </w:rPr>
        <w:t>验收公告</w:t>
      </w:r>
      <w:r>
        <w:rPr>
          <w:rFonts w:hint="eastAsia" w:ascii="宋体" w:hAnsi="宋体" w:eastAsia="宋体" w:cs="宋体"/>
          <w:b/>
          <w:bCs/>
          <w:color w:val="auto"/>
          <w:spacing w:val="2"/>
          <w:sz w:val="21"/>
          <w:szCs w:val="21"/>
          <w:highlight w:val="none"/>
        </w:rPr>
        <w:t>发布时间至付款时间为</w:t>
      </w:r>
      <w:r>
        <w:rPr>
          <w:rFonts w:hint="eastAsia" w:ascii="宋体" w:hAnsi="宋体" w:eastAsia="宋体" w:cs="宋体"/>
          <w:color w:val="auto"/>
          <w:spacing w:val="-23"/>
          <w:sz w:val="21"/>
          <w:szCs w:val="21"/>
          <w:highlight w:val="none"/>
        </w:rPr>
        <w:t xml:space="preserve"> </w:t>
      </w:r>
      <w:r>
        <w:rPr>
          <w:rFonts w:hint="eastAsia" w:ascii="宋体" w:hAnsi="宋体" w:eastAsia="宋体" w:cs="宋体"/>
          <w:b/>
          <w:bCs/>
          <w:color w:val="auto"/>
          <w:spacing w:val="2"/>
          <w:sz w:val="21"/>
          <w:szCs w:val="21"/>
          <w:highlight w:val="none"/>
        </w:rPr>
        <w:t>7</w:t>
      </w:r>
      <w:r>
        <w:rPr>
          <w:rFonts w:hint="eastAsia" w:ascii="宋体" w:hAnsi="宋体" w:eastAsia="宋体" w:cs="宋体"/>
          <w:color w:val="auto"/>
          <w:spacing w:val="2"/>
          <w:sz w:val="21"/>
          <w:szCs w:val="21"/>
          <w:highlight w:val="none"/>
        </w:rPr>
        <w:t xml:space="preserve"> </w:t>
      </w:r>
      <w:r>
        <w:rPr>
          <w:rFonts w:hint="eastAsia" w:ascii="宋体" w:hAnsi="宋体" w:eastAsia="宋体" w:cs="宋体"/>
          <w:b/>
          <w:bCs/>
          <w:color w:val="auto"/>
          <w:spacing w:val="2"/>
          <w:sz w:val="21"/>
          <w:szCs w:val="21"/>
          <w:highlight w:val="none"/>
        </w:rPr>
        <w:t>日，开票时间至付款时间为</w:t>
      </w:r>
      <w:r>
        <w:rPr>
          <w:rFonts w:hint="eastAsia" w:ascii="宋体" w:hAnsi="宋体" w:eastAsia="宋体" w:cs="宋体"/>
          <w:color w:val="auto"/>
          <w:spacing w:val="-32"/>
          <w:sz w:val="21"/>
          <w:szCs w:val="21"/>
          <w:highlight w:val="none"/>
          <w:u w:val="single"/>
        </w:rPr>
        <w:t xml:space="preserve"> </w:t>
      </w:r>
      <w:r>
        <w:rPr>
          <w:rFonts w:hint="eastAsia" w:ascii="宋体" w:hAnsi="宋体" w:eastAsia="宋体" w:cs="宋体"/>
          <w:b/>
          <w:bCs/>
          <w:color w:val="auto"/>
          <w:spacing w:val="2"/>
          <w:sz w:val="21"/>
          <w:szCs w:val="21"/>
          <w:highlight w:val="none"/>
          <w:u w:val="single"/>
        </w:rPr>
        <w:t>5</w:t>
      </w:r>
      <w:r>
        <w:rPr>
          <w:rFonts w:hint="eastAsia" w:ascii="宋体" w:hAnsi="宋体" w:eastAsia="宋体" w:cs="宋体"/>
          <w:color w:val="auto"/>
          <w:spacing w:val="2"/>
          <w:sz w:val="21"/>
          <w:szCs w:val="21"/>
          <w:highlight w:val="none"/>
          <w:u w:val="single"/>
        </w:rPr>
        <w:t xml:space="preserve"> </w:t>
      </w:r>
      <w:r>
        <w:rPr>
          <w:rFonts w:hint="eastAsia" w:ascii="宋体" w:hAnsi="宋体" w:eastAsia="宋体" w:cs="宋体"/>
          <w:b/>
          <w:bCs/>
          <w:color w:val="auto"/>
          <w:spacing w:val="2"/>
          <w:sz w:val="21"/>
          <w:szCs w:val="21"/>
          <w:highlight w:val="none"/>
        </w:rPr>
        <w:t>日）</w:t>
      </w:r>
    </w:p>
    <w:p>
      <w:pPr>
        <w:pStyle w:val="11"/>
        <w:keepNext w:val="0"/>
        <w:keepLines w:val="0"/>
        <w:pageBreakBefore w:val="0"/>
        <w:kinsoku/>
        <w:wordWrap w:val="0"/>
        <w:overflowPunct/>
        <w:topLinePunct/>
        <w:autoSpaceDE/>
        <w:autoSpaceDN/>
        <w:bidi w:val="0"/>
        <w:adjustRightInd w:val="0"/>
        <w:snapToGrid w:val="0"/>
        <w:spacing w:before="154"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pacing w:val="7"/>
          <w:sz w:val="21"/>
          <w:szCs w:val="21"/>
          <w:highlight w:val="none"/>
        </w:rPr>
        <w:t>4.余</w:t>
      </w:r>
      <w:r>
        <w:rPr>
          <w:rFonts w:hint="eastAsia" w:ascii="宋体" w:hAnsi="宋体" w:eastAsia="宋体" w:cs="宋体"/>
          <w:color w:val="auto"/>
          <w:spacing w:val="7"/>
          <w:sz w:val="21"/>
          <w:szCs w:val="21"/>
          <w:highlight w:val="none"/>
          <w:u w:val="single"/>
        </w:rPr>
        <w:t xml:space="preserve">   </w:t>
      </w:r>
      <w:r>
        <w:rPr>
          <w:rFonts w:hint="eastAsia" w:ascii="宋体" w:hAnsi="宋体" w:eastAsia="宋体" w:cs="宋体"/>
          <w:b/>
          <w:bCs/>
          <w:color w:val="auto"/>
          <w:spacing w:val="7"/>
          <w:sz w:val="21"/>
          <w:szCs w:val="21"/>
          <w:highlight w:val="none"/>
        </w:rPr>
        <w:t>%</w:t>
      </w:r>
      <w:r>
        <w:rPr>
          <w:rFonts w:hint="eastAsia" w:ascii="宋体" w:hAnsi="宋体" w:eastAsia="宋体" w:cs="宋体"/>
          <w:b/>
          <w:bCs/>
          <w:color w:val="auto"/>
          <w:spacing w:val="7"/>
          <w:sz w:val="21"/>
          <w:szCs w:val="21"/>
          <w:highlight w:val="none"/>
          <w:lang w:eastAsia="zh-CN"/>
        </w:rPr>
        <w:t>正常运行一年后付清</w:t>
      </w:r>
      <w:r>
        <w:rPr>
          <w:rFonts w:hint="eastAsia" w:ascii="宋体" w:hAnsi="宋体" w:eastAsia="宋体" w:cs="宋体"/>
          <w:b/>
          <w:bCs/>
          <w:color w:val="auto"/>
          <w:spacing w:val="6"/>
          <w:sz w:val="21"/>
          <w:szCs w:val="21"/>
          <w:highlight w:val="none"/>
        </w:rPr>
        <w:t>。</w:t>
      </w:r>
    </w:p>
    <w:p>
      <w:pPr>
        <w:pStyle w:val="11"/>
        <w:keepNext w:val="0"/>
        <w:keepLines w:val="0"/>
        <w:pageBreakBefore w:val="0"/>
        <w:kinsoku/>
        <w:wordWrap w:val="0"/>
        <w:overflowPunct/>
        <w:topLinePunct/>
        <w:autoSpaceDE/>
        <w:autoSpaceDN/>
        <w:bidi w:val="0"/>
        <w:adjustRightInd w:val="0"/>
        <w:snapToGrid w:val="0"/>
        <w:spacing w:before="153" w:line="360" w:lineRule="auto"/>
        <w:ind w:left="0" w:leftChars="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九、违约责任：</w:t>
      </w:r>
    </w:p>
    <w:p>
      <w:pPr>
        <w:pStyle w:val="11"/>
        <w:keepNext w:val="0"/>
        <w:keepLines w:val="0"/>
        <w:pageBreakBefore w:val="0"/>
        <w:kinsoku/>
        <w:wordWrap w:val="0"/>
        <w:overflowPunct/>
        <w:topLinePunct/>
        <w:autoSpaceDE/>
        <w:autoSpaceDN/>
        <w:bidi w:val="0"/>
        <w:adjustRightInd w:val="0"/>
        <w:snapToGrid w:val="0"/>
        <w:spacing w:before="152" w:line="360" w:lineRule="auto"/>
        <w:ind w:left="27" w:right="16" w:firstLine="43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lang w:eastAsia="zh-CN"/>
        </w:rPr>
        <w:t>1.</w:t>
      </w:r>
      <w:r>
        <w:rPr>
          <w:rFonts w:hint="eastAsia" w:ascii="宋体" w:hAnsi="宋体" w:eastAsia="宋体" w:cs="宋体"/>
          <w:color w:val="auto"/>
          <w:spacing w:val="9"/>
          <w:sz w:val="21"/>
          <w:szCs w:val="21"/>
          <w:highlight w:val="none"/>
        </w:rPr>
        <w:t>乙方不能按时交货或因不可抗力的原因不能按时交货而未在交货期限内书面或电话</w:t>
      </w:r>
      <w:r>
        <w:rPr>
          <w:rFonts w:hint="eastAsia" w:ascii="宋体" w:hAnsi="宋体" w:eastAsia="宋体" w:cs="宋体"/>
          <w:color w:val="auto"/>
          <w:spacing w:val="8"/>
          <w:sz w:val="21"/>
          <w:szCs w:val="21"/>
          <w:highlight w:val="none"/>
        </w:rPr>
        <w:t>告知甲方的，应向甲方偿付不能交货部分货款5%的违约金；</w:t>
      </w:r>
    </w:p>
    <w:p>
      <w:pPr>
        <w:pStyle w:val="11"/>
        <w:keepNext w:val="0"/>
        <w:keepLines w:val="0"/>
        <w:pageBreakBefore w:val="0"/>
        <w:kinsoku/>
        <w:wordWrap w:val="0"/>
        <w:overflowPunct/>
        <w:topLinePunct/>
        <w:autoSpaceDE/>
        <w:autoSpaceDN/>
        <w:bidi w:val="0"/>
        <w:adjustRightInd w:val="0"/>
        <w:snapToGrid w:val="0"/>
        <w:spacing w:before="155" w:line="360" w:lineRule="auto"/>
        <w:ind w:left="42" w:right="16" w:firstLine="402"/>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lang w:eastAsia="zh-CN"/>
        </w:rPr>
        <w:t>2.</w:t>
      </w:r>
      <w:r>
        <w:rPr>
          <w:rFonts w:hint="eastAsia" w:ascii="宋体" w:hAnsi="宋体" w:eastAsia="宋体" w:cs="宋体"/>
          <w:color w:val="auto"/>
          <w:spacing w:val="10"/>
          <w:sz w:val="21"/>
          <w:szCs w:val="21"/>
          <w:highlight w:val="none"/>
        </w:rPr>
        <w:t>乙方所交标的品牌、型号、规格、质量等不符合合同规定，按违</w:t>
      </w:r>
      <w:r>
        <w:rPr>
          <w:rFonts w:hint="eastAsia" w:ascii="宋体" w:hAnsi="宋体" w:eastAsia="宋体" w:cs="宋体"/>
          <w:color w:val="auto"/>
          <w:spacing w:val="9"/>
          <w:sz w:val="21"/>
          <w:szCs w:val="21"/>
          <w:highlight w:val="none"/>
        </w:rPr>
        <w:t>约处理，并赔偿合</w:t>
      </w:r>
      <w:r>
        <w:rPr>
          <w:rFonts w:hint="eastAsia" w:ascii="宋体" w:hAnsi="宋体" w:eastAsia="宋体" w:cs="宋体"/>
          <w:color w:val="auto"/>
          <w:spacing w:val="8"/>
          <w:sz w:val="21"/>
          <w:szCs w:val="21"/>
          <w:highlight w:val="none"/>
        </w:rPr>
        <w:t>同金额总数及承担由此给甲方带来的其他损失。</w:t>
      </w:r>
    </w:p>
    <w:p>
      <w:pPr>
        <w:pStyle w:val="11"/>
        <w:keepNext w:val="0"/>
        <w:keepLines w:val="0"/>
        <w:pageBreakBefore w:val="0"/>
        <w:kinsoku/>
        <w:wordWrap w:val="0"/>
        <w:overflowPunct/>
        <w:topLinePunct/>
        <w:autoSpaceDE/>
        <w:autoSpaceDN/>
        <w:bidi w:val="0"/>
        <w:adjustRightInd w:val="0"/>
        <w:snapToGrid w:val="0"/>
        <w:spacing w:before="154" w:line="360" w:lineRule="auto"/>
        <w:ind w:left="0" w:leftChars="0" w:right="15"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十、由于不可抗力的原因不能履行合同时，应及时向对方通报不能履行或不能安全履行的理由，在取得有关权威部门的证明以后，允许延期履行、部分履行或者不履行合同，并根</w:t>
      </w:r>
      <w:r>
        <w:rPr>
          <w:rFonts w:hint="eastAsia" w:ascii="宋体" w:hAnsi="宋体" w:eastAsia="宋体" w:cs="宋体"/>
          <w:color w:val="auto"/>
          <w:spacing w:val="8"/>
          <w:sz w:val="21"/>
          <w:szCs w:val="21"/>
          <w:highlight w:val="none"/>
        </w:rPr>
        <w:t>据情况可部分或全部免予承担违约责任。</w:t>
      </w:r>
    </w:p>
    <w:p>
      <w:pPr>
        <w:pStyle w:val="11"/>
        <w:keepNext w:val="0"/>
        <w:keepLines w:val="0"/>
        <w:pageBreakBefore w:val="0"/>
        <w:kinsoku/>
        <w:wordWrap w:val="0"/>
        <w:overflowPunct/>
        <w:topLinePunct/>
        <w:autoSpaceDE/>
        <w:autoSpaceDN/>
        <w:bidi w:val="0"/>
        <w:adjustRightInd w:val="0"/>
        <w:snapToGrid w:val="0"/>
        <w:spacing w:before="153" w:line="360" w:lineRule="auto"/>
        <w:ind w:left="0" w:leftChars="0" w:right="15"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十一、本合同如发生纠纷，甲乙双方协商解决，协商不成时，约定由信阳市仲裁委员会</w:t>
      </w:r>
      <w:r>
        <w:rPr>
          <w:rFonts w:hint="eastAsia" w:ascii="宋体" w:hAnsi="宋体" w:eastAsia="宋体" w:cs="宋体"/>
          <w:color w:val="auto"/>
          <w:spacing w:val="3"/>
          <w:sz w:val="21"/>
          <w:szCs w:val="21"/>
          <w:highlight w:val="none"/>
        </w:rPr>
        <w:t>仲裁。</w:t>
      </w:r>
    </w:p>
    <w:p>
      <w:pPr>
        <w:pStyle w:val="11"/>
        <w:keepNext w:val="0"/>
        <w:keepLines w:val="0"/>
        <w:pageBreakBefore w:val="0"/>
        <w:kinsoku/>
        <w:wordWrap w:val="0"/>
        <w:overflowPunct/>
        <w:topLinePunct/>
        <w:autoSpaceDE/>
        <w:autoSpaceDN/>
        <w:bidi w:val="0"/>
        <w:adjustRightInd w:val="0"/>
        <w:snapToGrid w:val="0"/>
        <w:spacing w:before="152" w:line="360" w:lineRule="auto"/>
        <w:ind w:left="0" w:leftChars="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十二、本合同自签字之日起生效，</w:t>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pacing w:val="8"/>
          <w:sz w:val="21"/>
          <w:szCs w:val="21"/>
          <w:highlight w:val="none"/>
        </w:rPr>
        <w:t>甲乙双方均不得随意变更或解除合同。</w:t>
      </w:r>
    </w:p>
    <w:p>
      <w:pPr>
        <w:pStyle w:val="11"/>
        <w:keepNext w:val="0"/>
        <w:keepLines w:val="0"/>
        <w:pageBreakBefore w:val="0"/>
        <w:kinsoku/>
        <w:wordWrap w:val="0"/>
        <w:overflowPunct/>
        <w:topLinePunct/>
        <w:autoSpaceDE/>
        <w:autoSpaceDN/>
        <w:bidi w:val="0"/>
        <w:adjustRightInd w:val="0"/>
        <w:snapToGrid w:val="0"/>
        <w:spacing w:before="155" w:line="360" w:lineRule="auto"/>
        <w:ind w:left="0" w:leftChars="0" w:right="15"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十三、合同如有未尽事宜，须经甲乙双方</w:t>
      </w:r>
      <w:r>
        <w:rPr>
          <w:rFonts w:hint="eastAsia" w:ascii="宋体" w:hAnsi="宋体" w:eastAsia="宋体" w:cs="宋体"/>
          <w:color w:val="auto"/>
          <w:spacing w:val="7"/>
          <w:sz w:val="21"/>
          <w:szCs w:val="21"/>
          <w:highlight w:val="none"/>
          <w:lang w:eastAsia="zh-CN"/>
        </w:rPr>
        <w:t>协商</w:t>
      </w:r>
      <w:r>
        <w:rPr>
          <w:rFonts w:hint="eastAsia" w:ascii="宋体" w:hAnsi="宋体" w:eastAsia="宋体" w:cs="宋体"/>
          <w:color w:val="auto"/>
          <w:spacing w:val="7"/>
          <w:sz w:val="21"/>
          <w:szCs w:val="21"/>
          <w:highlight w:val="none"/>
        </w:rPr>
        <w:t>，作出补充约定，补充约定与本合同具有同等法律效力。</w:t>
      </w:r>
    </w:p>
    <w:p>
      <w:pPr>
        <w:pStyle w:val="11"/>
        <w:keepNext w:val="0"/>
        <w:keepLines w:val="0"/>
        <w:pageBreakBefore w:val="0"/>
        <w:kinsoku/>
        <w:wordWrap w:val="0"/>
        <w:overflowPunct/>
        <w:topLinePunct/>
        <w:autoSpaceDE/>
        <w:autoSpaceDN/>
        <w:bidi w:val="0"/>
        <w:adjustRightInd w:val="0"/>
        <w:snapToGrid w:val="0"/>
        <w:spacing w:before="152" w:line="360" w:lineRule="auto"/>
        <w:ind w:left="0" w:leftChars="0" w:right="15"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十四、本合同一式六份，甲方执四份、乙方执二份，具体内容以合同签订时甲、乙双方</w:t>
      </w:r>
      <w:r>
        <w:rPr>
          <w:rFonts w:hint="eastAsia" w:ascii="宋体" w:hAnsi="宋体" w:eastAsia="宋体" w:cs="宋体"/>
          <w:color w:val="auto"/>
          <w:spacing w:val="5"/>
          <w:sz w:val="21"/>
          <w:szCs w:val="21"/>
          <w:highlight w:val="none"/>
        </w:rPr>
        <w:t>协商为准。</w:t>
      </w:r>
    </w:p>
    <w:p>
      <w:pPr>
        <w:keepNext w:val="0"/>
        <w:keepLines w:val="0"/>
        <w:pageBreakBefore w:val="0"/>
        <w:kinsoku/>
        <w:wordWrap w:val="0"/>
        <w:overflowPunct/>
        <w:topLinePunct/>
        <w:autoSpaceDE/>
        <w:autoSpaceDN/>
        <w:bidi w:val="0"/>
        <w:adjustRightInd w:val="0"/>
        <w:snapToGrid w:val="0"/>
        <w:spacing w:before="35" w:line="360" w:lineRule="auto"/>
        <w:textAlignment w:val="auto"/>
        <w:rPr>
          <w:rFonts w:hint="eastAsia" w:ascii="宋体" w:hAnsi="宋体" w:eastAsia="宋体" w:cs="宋体"/>
          <w:color w:val="auto"/>
          <w:sz w:val="21"/>
          <w:szCs w:val="21"/>
          <w:highlight w:val="none"/>
        </w:rPr>
      </w:pPr>
    </w:p>
    <w:p>
      <w:pPr>
        <w:keepNext w:val="0"/>
        <w:keepLines w:val="0"/>
        <w:pageBreakBefore w:val="0"/>
        <w:kinsoku/>
        <w:wordWrap w:val="0"/>
        <w:overflowPunct/>
        <w:topLinePunct/>
        <w:autoSpaceDE/>
        <w:autoSpaceDN/>
        <w:bidi w:val="0"/>
        <w:adjustRightInd w:val="0"/>
        <w:snapToGrid w:val="0"/>
        <w:spacing w:before="34" w:line="360" w:lineRule="auto"/>
        <w:textAlignment w:val="auto"/>
        <w:rPr>
          <w:rFonts w:hint="eastAsia" w:ascii="宋体" w:hAnsi="宋体" w:eastAsia="宋体" w:cs="宋体"/>
          <w:color w:val="auto"/>
          <w:sz w:val="21"/>
          <w:szCs w:val="21"/>
          <w:highlight w:val="none"/>
        </w:rPr>
      </w:pPr>
    </w:p>
    <w:tbl>
      <w:tblPr>
        <w:tblStyle w:val="65"/>
        <w:tblW w:w="8035" w:type="dxa"/>
        <w:tblInd w:w="132"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4553"/>
        <w:gridCol w:w="3482"/>
      </w:tblGrid>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05" w:hRule="atLeast"/>
        </w:trPr>
        <w:tc>
          <w:tcPr>
            <w:tcW w:w="4553" w:type="dxa"/>
            <w:vAlign w:val="top"/>
          </w:tcPr>
          <w:p>
            <w:pPr>
              <w:pStyle w:val="66"/>
              <w:keepNext w:val="0"/>
              <w:keepLines w:val="0"/>
              <w:pageBreakBefore w:val="0"/>
              <w:kinsoku/>
              <w:wordWrap w:val="0"/>
              <w:overflowPunct/>
              <w:topLinePunct/>
              <w:autoSpaceDE/>
              <w:autoSpaceDN/>
              <w:bidi w:val="0"/>
              <w:adjustRightInd w:val="0"/>
              <w:snapToGrid w:val="0"/>
              <w:spacing w:line="360" w:lineRule="auto"/>
              <w:ind w:left="30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1"/>
                <w:sz w:val="21"/>
                <w:szCs w:val="21"/>
                <w:highlight w:val="none"/>
              </w:rPr>
              <w:t>采购人（甲方</w:t>
            </w:r>
            <w:r>
              <w:rPr>
                <w:rFonts w:hint="eastAsia" w:ascii="宋体" w:hAnsi="宋体" w:eastAsia="宋体" w:cs="宋体"/>
                <w:color w:val="auto"/>
                <w:sz w:val="21"/>
                <w:szCs w:val="21"/>
                <w:highlight w:val="none"/>
              </w:rPr>
              <w:t>）：（</w:t>
            </w:r>
            <w:r>
              <w:rPr>
                <w:rFonts w:hint="eastAsia" w:ascii="宋体" w:hAnsi="宋体" w:eastAsia="宋体" w:cs="宋体"/>
                <w:color w:val="auto"/>
                <w:spacing w:val="11"/>
                <w:sz w:val="21"/>
                <w:szCs w:val="21"/>
                <w:highlight w:val="none"/>
              </w:rPr>
              <w:t>公章）</w:t>
            </w:r>
          </w:p>
        </w:tc>
        <w:tc>
          <w:tcPr>
            <w:tcW w:w="3482" w:type="dxa"/>
            <w:vAlign w:val="top"/>
          </w:tcPr>
          <w:p>
            <w:pPr>
              <w:pStyle w:val="66"/>
              <w:keepNext w:val="0"/>
              <w:keepLines w:val="0"/>
              <w:pageBreakBefore w:val="0"/>
              <w:kinsoku/>
              <w:wordWrap w:val="0"/>
              <w:overflowPunct/>
              <w:topLinePunct/>
              <w:autoSpaceDE/>
              <w:autoSpaceDN/>
              <w:bidi w:val="0"/>
              <w:adjustRightInd w:val="0"/>
              <w:snapToGrid w:val="0"/>
              <w:spacing w:line="360" w:lineRule="auto"/>
              <w:jc w:val="righ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投标人（乙方</w:t>
            </w:r>
            <w:r>
              <w:rPr>
                <w:rFonts w:hint="eastAsia" w:ascii="宋体" w:hAnsi="宋体" w:eastAsia="宋体" w:cs="宋体"/>
                <w:color w:val="auto"/>
                <w:sz w:val="21"/>
                <w:szCs w:val="21"/>
                <w:highlight w:val="none"/>
              </w:rPr>
              <w:t>）：（</w:t>
            </w:r>
            <w:r>
              <w:rPr>
                <w:rFonts w:hint="eastAsia" w:ascii="宋体" w:hAnsi="宋体" w:eastAsia="宋体" w:cs="宋体"/>
                <w:color w:val="auto"/>
                <w:spacing w:val="8"/>
                <w:sz w:val="21"/>
                <w:szCs w:val="21"/>
                <w:highlight w:val="none"/>
              </w:rPr>
              <w:t>公章）</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01" w:hRule="atLeast"/>
        </w:trPr>
        <w:tc>
          <w:tcPr>
            <w:tcW w:w="4553" w:type="dxa"/>
            <w:vAlign w:val="top"/>
          </w:tcPr>
          <w:p>
            <w:pPr>
              <w:pStyle w:val="66"/>
              <w:keepNext w:val="0"/>
              <w:keepLines w:val="0"/>
              <w:pageBreakBefore w:val="0"/>
              <w:kinsoku/>
              <w:wordWrap w:val="0"/>
              <w:overflowPunct/>
              <w:topLinePunct/>
              <w:autoSpaceDE/>
              <w:autoSpaceDN/>
              <w:bidi w:val="0"/>
              <w:adjustRightInd w:val="0"/>
              <w:snapToGrid w:val="0"/>
              <w:spacing w:before="95" w:line="360" w:lineRule="auto"/>
              <w:ind w:left="31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法定代表人或授权代理人</w:t>
            </w:r>
            <w:r>
              <w:rPr>
                <w:rFonts w:hint="eastAsia" w:ascii="宋体" w:hAnsi="宋体" w:eastAsia="宋体" w:cs="宋体"/>
                <w:color w:val="auto"/>
                <w:sz w:val="21"/>
                <w:szCs w:val="21"/>
                <w:highlight w:val="none"/>
              </w:rPr>
              <w:t>：（</w:t>
            </w:r>
            <w:r>
              <w:rPr>
                <w:rFonts w:hint="eastAsia" w:ascii="宋体" w:hAnsi="宋体" w:eastAsia="宋体" w:cs="宋体"/>
                <w:color w:val="auto"/>
                <w:spacing w:val="10"/>
                <w:sz w:val="21"/>
                <w:szCs w:val="21"/>
                <w:highlight w:val="none"/>
              </w:rPr>
              <w:t>签字）</w:t>
            </w:r>
          </w:p>
        </w:tc>
        <w:tc>
          <w:tcPr>
            <w:tcW w:w="3482" w:type="dxa"/>
            <w:vAlign w:val="top"/>
          </w:tcPr>
          <w:p>
            <w:pPr>
              <w:pStyle w:val="66"/>
              <w:keepNext w:val="0"/>
              <w:keepLines w:val="0"/>
              <w:pageBreakBefore w:val="0"/>
              <w:kinsoku/>
              <w:wordWrap w:val="0"/>
              <w:overflowPunct/>
              <w:topLinePunct/>
              <w:autoSpaceDE/>
              <w:autoSpaceDN/>
              <w:bidi w:val="0"/>
              <w:adjustRightInd w:val="0"/>
              <w:snapToGrid w:val="0"/>
              <w:spacing w:before="95" w:line="360" w:lineRule="auto"/>
              <w:jc w:val="righ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法定代表人或授权代理人：</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99" w:hRule="atLeast"/>
        </w:trPr>
        <w:tc>
          <w:tcPr>
            <w:tcW w:w="4553" w:type="dxa"/>
            <w:vAlign w:val="top"/>
          </w:tcPr>
          <w:p>
            <w:pPr>
              <w:pStyle w:val="66"/>
              <w:keepNext w:val="0"/>
              <w:keepLines w:val="0"/>
              <w:pageBreakBefore w:val="0"/>
              <w:kinsoku/>
              <w:wordWrap w:val="0"/>
              <w:overflowPunct/>
              <w:topLinePunct/>
              <w:autoSpaceDE/>
              <w:autoSpaceDN/>
              <w:bidi w:val="0"/>
              <w:adjustRightInd w:val="0"/>
              <w:snapToGrid w:val="0"/>
              <w:spacing w:before="95"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7"/>
                <w:sz w:val="21"/>
                <w:szCs w:val="21"/>
                <w:highlight w:val="none"/>
              </w:rPr>
              <w:t>（签字）</w:t>
            </w:r>
          </w:p>
        </w:tc>
        <w:tc>
          <w:tcPr>
            <w:tcW w:w="3482" w:type="dxa"/>
            <w:vAlign w:val="top"/>
          </w:tcPr>
          <w:p>
            <w:pPr>
              <w:keepNext w:val="0"/>
              <w:keepLines w:val="0"/>
              <w:pageBreakBefore w:val="0"/>
              <w:kinsoku/>
              <w:wordWrap w:val="0"/>
              <w:overflowPunct/>
              <w:topLinePunct/>
              <w:autoSpaceDE/>
              <w:autoSpaceDN/>
              <w:bidi w:val="0"/>
              <w:adjustRightInd w:val="0"/>
              <w:snapToGrid w:val="0"/>
              <w:spacing w:line="360" w:lineRule="auto"/>
              <w:textAlignment w:val="auto"/>
              <w:rPr>
                <w:rFonts w:hint="eastAsia" w:ascii="宋体" w:hAnsi="宋体" w:eastAsia="宋体" w:cs="宋体"/>
                <w:color w:val="auto"/>
                <w:sz w:val="21"/>
                <w:szCs w:val="21"/>
                <w:highlight w:val="none"/>
              </w:rPr>
            </w:pP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PrEx>
        <w:trPr>
          <w:trHeight w:val="399" w:hRule="atLeast"/>
        </w:trPr>
        <w:tc>
          <w:tcPr>
            <w:tcW w:w="8035" w:type="dxa"/>
            <w:gridSpan w:val="2"/>
            <w:vAlign w:val="top"/>
          </w:tcPr>
          <w:p>
            <w:pPr>
              <w:pStyle w:val="66"/>
              <w:keepNext w:val="0"/>
              <w:keepLines w:val="0"/>
              <w:pageBreakBefore w:val="0"/>
              <w:kinsoku/>
              <w:wordWrap w:val="0"/>
              <w:overflowPunct/>
              <w:topLinePunct/>
              <w:autoSpaceDE/>
              <w:autoSpaceDN/>
              <w:bidi w:val="0"/>
              <w:adjustRightInd w:val="0"/>
              <w:snapToGrid w:val="0"/>
              <w:spacing w:before="95" w:line="360" w:lineRule="auto"/>
              <w:ind w:left="30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地</w:t>
            </w:r>
            <w:r>
              <w:rPr>
                <w:rFonts w:hint="eastAsia" w:ascii="宋体" w:hAnsi="宋体" w:eastAsia="宋体" w:cs="宋体"/>
                <w:color w:val="auto"/>
                <w:spacing w:val="7"/>
                <w:sz w:val="21"/>
                <w:szCs w:val="21"/>
                <w:highlight w:val="none"/>
              </w:rPr>
              <w:t xml:space="preserve">    </w:t>
            </w:r>
            <w:r>
              <w:rPr>
                <w:rFonts w:hint="eastAsia" w:ascii="宋体" w:hAnsi="宋体" w:eastAsia="宋体" w:cs="宋体"/>
                <w:color w:val="auto"/>
                <w:spacing w:val="-1"/>
                <w:sz w:val="21"/>
                <w:szCs w:val="21"/>
                <w:highlight w:val="none"/>
              </w:rPr>
              <w:t>址</w:t>
            </w:r>
            <w:r>
              <w:rPr>
                <w:rFonts w:hint="eastAsia" w:ascii="宋体" w:hAnsi="宋体" w:eastAsia="宋体" w:cs="宋体"/>
                <w:color w:val="auto"/>
                <w:spacing w:val="-73"/>
                <w:sz w:val="21"/>
                <w:szCs w:val="21"/>
                <w:highlight w:val="none"/>
              </w:rPr>
              <w:t xml:space="preserve"> </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2"/>
                <w:sz w:val="21"/>
                <w:szCs w:val="21"/>
                <w:highlight w:val="none"/>
              </w:rPr>
              <w:t xml:space="preserve">     地    址：</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01" w:hRule="atLeast"/>
        </w:trPr>
        <w:tc>
          <w:tcPr>
            <w:tcW w:w="8035" w:type="dxa"/>
            <w:gridSpan w:val="2"/>
            <w:vAlign w:val="top"/>
          </w:tcPr>
          <w:p>
            <w:pPr>
              <w:pStyle w:val="66"/>
              <w:keepNext w:val="0"/>
              <w:keepLines w:val="0"/>
              <w:pageBreakBefore w:val="0"/>
              <w:kinsoku/>
              <w:wordWrap w:val="0"/>
              <w:overflowPunct/>
              <w:topLinePunct/>
              <w:autoSpaceDE/>
              <w:autoSpaceDN/>
              <w:bidi w:val="0"/>
              <w:adjustRightInd w:val="0"/>
              <w:snapToGrid w:val="0"/>
              <w:spacing w:before="97" w:line="360" w:lineRule="auto"/>
              <w:ind w:left="31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 xml:space="preserve">开户银行：                       </w:t>
            </w:r>
            <w:r>
              <w:rPr>
                <w:rFonts w:hint="eastAsia" w:ascii="宋体" w:hAnsi="宋体" w:eastAsia="宋体" w:cs="宋体"/>
                <w:color w:val="auto"/>
                <w:spacing w:val="3"/>
                <w:sz w:val="21"/>
                <w:szCs w:val="21"/>
                <w:highlight w:val="none"/>
              </w:rPr>
              <w:t xml:space="preserve">                    开户银行：</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PrEx>
        <w:trPr>
          <w:trHeight w:val="400" w:hRule="atLeast"/>
        </w:trPr>
        <w:tc>
          <w:tcPr>
            <w:tcW w:w="8035" w:type="dxa"/>
            <w:gridSpan w:val="2"/>
            <w:vAlign w:val="top"/>
          </w:tcPr>
          <w:p>
            <w:pPr>
              <w:pStyle w:val="66"/>
              <w:keepNext w:val="0"/>
              <w:keepLines w:val="0"/>
              <w:pageBreakBefore w:val="0"/>
              <w:kinsoku/>
              <w:wordWrap w:val="0"/>
              <w:overflowPunct/>
              <w:topLinePunct/>
              <w:autoSpaceDE/>
              <w:autoSpaceDN/>
              <w:bidi w:val="0"/>
              <w:adjustRightInd w:val="0"/>
              <w:snapToGrid w:val="0"/>
              <w:spacing w:before="96" w:line="360" w:lineRule="auto"/>
              <w:ind w:left="313"/>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账</w:t>
            </w:r>
            <w:r>
              <w:rPr>
                <w:rFonts w:hint="eastAsia" w:ascii="宋体" w:hAnsi="宋体" w:eastAsia="宋体" w:cs="宋体"/>
                <w:color w:val="auto"/>
                <w:spacing w:val="9"/>
                <w:sz w:val="21"/>
                <w:szCs w:val="21"/>
                <w:highlight w:val="none"/>
              </w:rPr>
              <w:t xml:space="preserve">    </w:t>
            </w:r>
            <w:r>
              <w:rPr>
                <w:rFonts w:hint="eastAsia" w:ascii="宋体" w:hAnsi="宋体" w:eastAsia="宋体" w:cs="宋体"/>
                <w:color w:val="auto"/>
                <w:spacing w:val="-7"/>
                <w:sz w:val="21"/>
                <w:szCs w:val="21"/>
                <w:highlight w:val="none"/>
              </w:rPr>
              <w:t>号</w:t>
            </w:r>
            <w:r>
              <w:rPr>
                <w:rFonts w:hint="eastAsia" w:ascii="宋体" w:hAnsi="宋体" w:eastAsia="宋体" w:cs="宋体"/>
                <w:color w:val="auto"/>
                <w:spacing w:val="-74"/>
                <w:sz w:val="21"/>
                <w:szCs w:val="21"/>
                <w:highlight w:val="none"/>
              </w:rPr>
              <w:t xml:space="preserve"> </w:t>
            </w:r>
            <w:r>
              <w:rPr>
                <w:rFonts w:hint="eastAsia" w:ascii="宋体" w:hAnsi="宋体" w:eastAsia="宋体" w:cs="宋体"/>
                <w:color w:val="auto"/>
                <w:spacing w:val="-7"/>
                <w:sz w:val="21"/>
                <w:szCs w:val="21"/>
                <w:highlight w:val="none"/>
              </w:rPr>
              <w:t>：</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7"/>
                <w:sz w:val="21"/>
                <w:szCs w:val="21"/>
                <w:highlight w:val="none"/>
              </w:rPr>
              <w:t>账</w:t>
            </w:r>
            <w:r>
              <w:rPr>
                <w:rFonts w:hint="eastAsia" w:ascii="宋体" w:hAnsi="宋体" w:eastAsia="宋体" w:cs="宋体"/>
                <w:color w:val="auto"/>
                <w:spacing w:val="8"/>
                <w:sz w:val="21"/>
                <w:szCs w:val="21"/>
                <w:highlight w:val="none"/>
              </w:rPr>
              <w:t xml:space="preserve">    </w:t>
            </w:r>
            <w:r>
              <w:rPr>
                <w:rFonts w:hint="eastAsia" w:ascii="宋体" w:hAnsi="宋体" w:eastAsia="宋体" w:cs="宋体"/>
                <w:color w:val="auto"/>
                <w:spacing w:val="-7"/>
                <w:sz w:val="21"/>
                <w:szCs w:val="21"/>
                <w:highlight w:val="none"/>
              </w:rPr>
              <w:t>号：</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03" w:hRule="atLeast"/>
        </w:trPr>
        <w:tc>
          <w:tcPr>
            <w:tcW w:w="8035" w:type="dxa"/>
            <w:gridSpan w:val="2"/>
            <w:vAlign w:val="top"/>
          </w:tcPr>
          <w:p>
            <w:pPr>
              <w:pStyle w:val="66"/>
              <w:keepNext w:val="0"/>
              <w:keepLines w:val="0"/>
              <w:pageBreakBefore w:val="0"/>
              <w:kinsoku/>
              <w:wordWrap w:val="0"/>
              <w:overflowPunct/>
              <w:topLinePunct/>
              <w:autoSpaceDE/>
              <w:autoSpaceDN/>
              <w:bidi w:val="0"/>
              <w:adjustRightInd w:val="0"/>
              <w:snapToGrid w:val="0"/>
              <w:spacing w:before="94" w:line="360" w:lineRule="auto"/>
              <w:ind w:left="334"/>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电</w:t>
            </w:r>
            <w:r>
              <w:rPr>
                <w:rFonts w:hint="eastAsia" w:ascii="宋体" w:hAnsi="宋体" w:eastAsia="宋体" w:cs="宋体"/>
                <w:color w:val="auto"/>
                <w:spacing w:val="7"/>
                <w:sz w:val="21"/>
                <w:szCs w:val="21"/>
                <w:highlight w:val="none"/>
              </w:rPr>
              <w:t xml:space="preserve">    </w:t>
            </w:r>
            <w:r>
              <w:rPr>
                <w:rFonts w:hint="eastAsia" w:ascii="宋体" w:hAnsi="宋体" w:eastAsia="宋体" w:cs="宋体"/>
                <w:color w:val="auto"/>
                <w:spacing w:val="-6"/>
                <w:sz w:val="21"/>
                <w:szCs w:val="21"/>
                <w:highlight w:val="none"/>
              </w:rPr>
              <w:t>话</w:t>
            </w:r>
            <w:r>
              <w:rPr>
                <w:rFonts w:hint="eastAsia" w:ascii="宋体" w:hAnsi="宋体" w:eastAsia="宋体" w:cs="宋体"/>
                <w:color w:val="auto"/>
                <w:spacing w:val="-74"/>
                <w:sz w:val="21"/>
                <w:szCs w:val="21"/>
                <w:highlight w:val="none"/>
              </w:rPr>
              <w:t xml:space="preserve"> </w:t>
            </w:r>
            <w:r>
              <w:rPr>
                <w:rFonts w:hint="eastAsia" w:ascii="宋体" w:hAnsi="宋体" w:eastAsia="宋体" w:cs="宋体"/>
                <w:color w:val="auto"/>
                <w:spacing w:val="-6"/>
                <w:sz w:val="21"/>
                <w:szCs w:val="21"/>
                <w:highlight w:val="none"/>
              </w:rPr>
              <w:t>：                                               电</w:t>
            </w:r>
            <w:r>
              <w:rPr>
                <w:rFonts w:hint="eastAsia" w:ascii="宋体" w:hAnsi="宋体" w:eastAsia="宋体" w:cs="宋体"/>
                <w:color w:val="auto"/>
                <w:spacing w:val="7"/>
                <w:sz w:val="21"/>
                <w:szCs w:val="21"/>
                <w:highlight w:val="none"/>
              </w:rPr>
              <w:t xml:space="preserve">    </w:t>
            </w:r>
            <w:r>
              <w:rPr>
                <w:rFonts w:hint="eastAsia" w:ascii="宋体" w:hAnsi="宋体" w:eastAsia="宋体" w:cs="宋体"/>
                <w:color w:val="auto"/>
                <w:spacing w:val="-6"/>
                <w:sz w:val="21"/>
                <w:szCs w:val="21"/>
                <w:highlight w:val="none"/>
              </w:rPr>
              <w:t>话：</w:t>
            </w:r>
          </w:p>
        </w:tc>
      </w:tr>
    </w:tbl>
    <w:p>
      <w:pPr>
        <w:pStyle w:val="11"/>
        <w:keepNext w:val="0"/>
        <w:keepLines w:val="0"/>
        <w:pageBreakBefore w:val="0"/>
        <w:kinsoku/>
        <w:wordWrap w:val="0"/>
        <w:overflowPunct/>
        <w:topLinePunct/>
        <w:autoSpaceDE/>
        <w:autoSpaceDN/>
        <w:bidi w:val="0"/>
        <w:adjustRightInd w:val="0"/>
        <w:snapToGrid w:val="0"/>
        <w:spacing w:before="191" w:line="360" w:lineRule="auto"/>
        <w:ind w:left="863"/>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年</w:t>
      </w:r>
      <w:r>
        <w:rPr>
          <w:rFonts w:hint="eastAsia" w:ascii="宋体" w:hAnsi="宋体" w:eastAsia="宋体" w:cs="宋体"/>
          <w:color w:val="auto"/>
          <w:spacing w:val="11"/>
          <w:sz w:val="21"/>
          <w:szCs w:val="21"/>
          <w:highlight w:val="none"/>
        </w:rPr>
        <w:t xml:space="preserve">   </w:t>
      </w:r>
      <w:r>
        <w:rPr>
          <w:rFonts w:hint="eastAsia" w:ascii="宋体" w:hAnsi="宋体" w:eastAsia="宋体" w:cs="宋体"/>
          <w:color w:val="auto"/>
          <w:spacing w:val="-8"/>
          <w:sz w:val="21"/>
          <w:szCs w:val="21"/>
          <w:highlight w:val="none"/>
        </w:rPr>
        <w:t>月</w:t>
      </w:r>
      <w:r>
        <w:rPr>
          <w:rFonts w:hint="eastAsia" w:ascii="宋体" w:hAnsi="宋体" w:eastAsia="宋体" w:cs="宋体"/>
          <w:color w:val="auto"/>
          <w:spacing w:val="19"/>
          <w:sz w:val="21"/>
          <w:szCs w:val="21"/>
          <w:highlight w:val="none"/>
        </w:rPr>
        <w:t xml:space="preserve">   </w:t>
      </w:r>
      <w:r>
        <w:rPr>
          <w:rFonts w:hint="eastAsia" w:ascii="宋体" w:hAnsi="宋体" w:eastAsia="宋体" w:cs="宋体"/>
          <w:color w:val="auto"/>
          <w:spacing w:val="-8"/>
          <w:sz w:val="21"/>
          <w:szCs w:val="21"/>
          <w:highlight w:val="none"/>
        </w:rPr>
        <w:t>日</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8"/>
          <w:sz w:val="21"/>
          <w:szCs w:val="21"/>
          <w:highlight w:val="none"/>
        </w:rPr>
        <w:t>年</w:t>
      </w:r>
      <w:r>
        <w:rPr>
          <w:rFonts w:hint="eastAsia" w:ascii="宋体" w:hAnsi="宋体" w:eastAsia="宋体" w:cs="宋体"/>
          <w:color w:val="auto"/>
          <w:spacing w:val="15"/>
          <w:sz w:val="21"/>
          <w:szCs w:val="21"/>
          <w:highlight w:val="none"/>
        </w:rPr>
        <w:t xml:space="preserve">  </w:t>
      </w:r>
      <w:r>
        <w:rPr>
          <w:rFonts w:hint="eastAsia" w:ascii="宋体" w:hAnsi="宋体" w:eastAsia="宋体" w:cs="宋体"/>
          <w:color w:val="auto"/>
          <w:spacing w:val="-8"/>
          <w:sz w:val="21"/>
          <w:szCs w:val="21"/>
          <w:highlight w:val="none"/>
        </w:rPr>
        <w:t>月</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pacing w:val="-8"/>
          <w:sz w:val="21"/>
          <w:szCs w:val="21"/>
          <w:highlight w:val="none"/>
        </w:rPr>
        <w:t>日</w:t>
      </w:r>
    </w:p>
    <w:p>
      <w:pPr>
        <w:keepNext w:val="0"/>
        <w:keepLines w:val="0"/>
        <w:pageBreakBefore w:val="0"/>
        <w:kinsoku/>
        <w:wordWrap w:val="0"/>
        <w:overflowPunct/>
        <w:topLinePunct/>
        <w:autoSpaceDE/>
        <w:autoSpaceDN/>
        <w:bidi w:val="0"/>
        <w:adjustRightInd w:val="0"/>
        <w:snapToGrid w:val="0"/>
        <w:spacing w:line="360" w:lineRule="auto"/>
        <w:textAlignment w:val="auto"/>
        <w:rPr>
          <w:rFonts w:hint="eastAsia" w:ascii="宋体" w:hAnsi="宋体" w:eastAsia="宋体" w:cs="宋体"/>
          <w:color w:val="auto"/>
          <w:sz w:val="21"/>
          <w:szCs w:val="21"/>
          <w:highlight w:val="none"/>
        </w:rPr>
      </w:pPr>
    </w:p>
    <w:p>
      <w:pPr>
        <w:pStyle w:val="11"/>
        <w:keepNext w:val="0"/>
        <w:keepLines w:val="0"/>
        <w:pageBreakBefore w:val="0"/>
        <w:kinsoku/>
        <w:wordWrap w:val="0"/>
        <w:overflowPunct/>
        <w:topLinePunct/>
        <w:autoSpaceDE/>
        <w:autoSpaceDN/>
        <w:bidi w:val="0"/>
        <w:adjustRightInd w:val="0"/>
        <w:snapToGrid w:val="0"/>
        <w:spacing w:before="66" w:line="360" w:lineRule="auto"/>
        <w:ind w:left="23" w:right="15"/>
        <w:jc w:val="both"/>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pacing w:val="8"/>
          <w:sz w:val="21"/>
          <w:szCs w:val="21"/>
          <w:highlight w:val="none"/>
        </w:rPr>
        <w:t>合同融资注意事项：1）供应商</w:t>
      </w:r>
      <w:r>
        <w:rPr>
          <w:rFonts w:hint="eastAsia" w:ascii="宋体" w:hAnsi="宋体" w:eastAsia="宋体" w:cs="宋体"/>
          <w:b/>
          <w:bCs/>
          <w:color w:val="auto"/>
          <w:spacing w:val="8"/>
          <w:sz w:val="21"/>
          <w:szCs w:val="21"/>
          <w:highlight w:val="none"/>
          <w:lang w:eastAsia="zh-CN"/>
        </w:rPr>
        <w:t>欲</w:t>
      </w:r>
      <w:r>
        <w:rPr>
          <w:rFonts w:hint="eastAsia" w:ascii="宋体" w:hAnsi="宋体" w:eastAsia="宋体" w:cs="宋体"/>
          <w:b/>
          <w:bCs/>
          <w:color w:val="auto"/>
          <w:spacing w:val="8"/>
          <w:sz w:val="21"/>
          <w:szCs w:val="21"/>
          <w:highlight w:val="none"/>
        </w:rPr>
        <w:t>进行合同融资的，在签订合同时，</w:t>
      </w:r>
      <w:r>
        <w:rPr>
          <w:rFonts w:hint="eastAsia" w:ascii="宋体" w:hAnsi="宋体" w:eastAsia="宋体" w:cs="宋体"/>
          <w:b/>
          <w:bCs/>
          <w:color w:val="auto"/>
          <w:spacing w:val="7"/>
          <w:sz w:val="21"/>
          <w:szCs w:val="21"/>
          <w:highlight w:val="none"/>
        </w:rPr>
        <w:t>供应商的合同账号需为</w:t>
      </w:r>
      <w:r>
        <w:rPr>
          <w:rFonts w:hint="eastAsia" w:ascii="宋体" w:hAnsi="宋体" w:eastAsia="宋体" w:cs="宋体"/>
          <w:b/>
          <w:bCs/>
          <w:color w:val="auto"/>
          <w:spacing w:val="8"/>
          <w:sz w:val="21"/>
          <w:szCs w:val="21"/>
          <w:highlight w:val="none"/>
        </w:rPr>
        <w:t>合同融资行指定的账户和账号。2）预进行合同融资的合同，采购人</w:t>
      </w:r>
      <w:r>
        <w:rPr>
          <w:rFonts w:hint="eastAsia" w:ascii="宋体" w:hAnsi="宋体" w:eastAsia="宋体" w:cs="宋体"/>
          <w:b/>
          <w:bCs/>
          <w:color w:val="auto"/>
          <w:spacing w:val="7"/>
          <w:sz w:val="21"/>
          <w:szCs w:val="21"/>
          <w:highlight w:val="none"/>
        </w:rPr>
        <w:t>在合同备案时，需将备</w:t>
      </w:r>
      <w:r>
        <w:rPr>
          <w:rFonts w:hint="eastAsia" w:ascii="宋体" w:hAnsi="宋体" w:eastAsia="宋体" w:cs="宋体"/>
          <w:b/>
          <w:bCs/>
          <w:color w:val="auto"/>
          <w:spacing w:val="8"/>
          <w:sz w:val="21"/>
          <w:szCs w:val="21"/>
          <w:highlight w:val="none"/>
        </w:rPr>
        <w:t>案系统中供应商默认账户和账号修改为合同融资行指定的账户和账号，然后再提交合同备</w:t>
      </w:r>
      <w:r>
        <w:rPr>
          <w:rFonts w:hint="eastAsia" w:ascii="宋体" w:hAnsi="宋体" w:eastAsia="宋体" w:cs="宋体"/>
          <w:b/>
          <w:bCs/>
          <w:color w:val="auto"/>
          <w:spacing w:val="-3"/>
          <w:sz w:val="21"/>
          <w:szCs w:val="21"/>
          <w:highlight w:val="none"/>
        </w:rPr>
        <w:t>案。</w:t>
      </w:r>
    </w:p>
    <w:p>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br w:type="page"/>
      </w:r>
    </w:p>
    <w:p>
      <w:pP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附件：</w:t>
      </w:r>
    </w:p>
    <w:p>
      <w:pPr>
        <w:ind w:left="0" w:leftChars="0" w:firstLine="0" w:firstLineChar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8"/>
          <w:szCs w:val="28"/>
          <w:highlight w:val="none"/>
          <w:lang w:val="en-US" w:eastAsia="zh-CN"/>
          <w14:textFill>
            <w14:solidFill>
              <w14:schemeClr w14:val="tx1"/>
            </w14:solidFill>
          </w14:textFill>
        </w:rPr>
        <w:t>分项报价表</w:t>
      </w:r>
    </w:p>
    <w:tbl>
      <w:tblPr>
        <w:tblStyle w:val="25"/>
        <w:tblpPr w:leftFromText="180" w:rightFromText="180" w:vertAnchor="text" w:horzAnchor="page" w:tblpX="1812" w:tblpY="577"/>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2"/>
        <w:gridCol w:w="1147"/>
        <w:gridCol w:w="1154"/>
        <w:gridCol w:w="1614"/>
        <w:gridCol w:w="925"/>
        <w:gridCol w:w="1154"/>
        <w:gridCol w:w="756"/>
        <w:gridCol w:w="704"/>
        <w:gridCol w:w="695"/>
        <w:gridCol w:w="6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9" w:hRule="atLeast"/>
        </w:trPr>
        <w:tc>
          <w:tcPr>
            <w:tcW w:w="363" w:type="pct"/>
            <w:noWrap/>
            <w:vAlign w:val="center"/>
          </w:tcPr>
          <w:p>
            <w:pPr>
              <w:ind w:firstLine="0" w:firstLineChars="0"/>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序号</w:t>
            </w:r>
          </w:p>
        </w:tc>
        <w:tc>
          <w:tcPr>
            <w:tcW w:w="601" w:type="pct"/>
            <w:noWrap/>
            <w:vAlign w:val="center"/>
          </w:tcPr>
          <w:p>
            <w:pPr>
              <w:ind w:firstLine="0" w:firstLineChars="0"/>
              <w:jc w:val="center"/>
              <w:rPr>
                <w:rFonts w:hint="eastAsia" w:ascii="宋体" w:hAnsi="宋体" w:eastAsia="宋体" w:cs="宋体"/>
                <w:color w:val="000000" w:themeColor="text1"/>
                <w:sz w:val="18"/>
                <w:szCs w:val="18"/>
                <w:highlight w:val="none"/>
                <w:lang w:val="en-US" w:eastAsia="zh-CN"/>
                <w14:textFill>
                  <w14:solidFill>
                    <w14:schemeClr w14:val="tx1"/>
                  </w14:solidFill>
                </w14:textFill>
              </w:rPr>
            </w:pPr>
            <w:r>
              <w:rPr>
                <w:rFonts w:hint="eastAsia" w:ascii="宋体" w:hAnsi="宋体" w:eastAsia="宋体" w:cs="宋体"/>
                <w:color w:val="000000" w:themeColor="text1"/>
                <w:sz w:val="18"/>
                <w:szCs w:val="18"/>
                <w:highlight w:val="none"/>
                <w:lang w:val="en-US" w:eastAsia="zh-CN"/>
                <w14:textFill>
                  <w14:solidFill>
                    <w14:schemeClr w14:val="tx1"/>
                  </w14:solidFill>
                </w14:textFill>
              </w:rPr>
              <w:t>项目编码</w:t>
            </w:r>
          </w:p>
        </w:tc>
        <w:tc>
          <w:tcPr>
            <w:tcW w:w="605" w:type="pct"/>
            <w:noWrap/>
            <w:vAlign w:val="center"/>
          </w:tcPr>
          <w:p>
            <w:pPr>
              <w:ind w:firstLine="0" w:firstLineChars="0"/>
              <w:jc w:val="center"/>
              <w:rPr>
                <w:rFonts w:hint="eastAsia" w:ascii="宋体" w:hAnsi="宋体" w:eastAsia="宋体" w:cs="宋体"/>
                <w:color w:val="000000" w:themeColor="text1"/>
                <w:sz w:val="18"/>
                <w:szCs w:val="18"/>
                <w:highlight w:val="none"/>
                <w:lang w:val="en-US" w:eastAsia="zh-CN"/>
                <w14:textFill>
                  <w14:solidFill>
                    <w14:schemeClr w14:val="tx1"/>
                  </w14:solidFill>
                </w14:textFill>
              </w:rPr>
            </w:pPr>
            <w:r>
              <w:rPr>
                <w:rFonts w:hint="eastAsia" w:ascii="宋体" w:hAnsi="宋体" w:eastAsia="宋体" w:cs="宋体"/>
                <w:color w:val="000000" w:themeColor="text1"/>
                <w:sz w:val="18"/>
                <w:szCs w:val="18"/>
                <w:highlight w:val="none"/>
                <w:lang w:val="en-US" w:eastAsia="zh-CN"/>
                <w14:textFill>
                  <w14:solidFill>
                    <w14:schemeClr w14:val="tx1"/>
                  </w14:solidFill>
                </w14:textFill>
              </w:rPr>
              <w:t>项目名称</w:t>
            </w:r>
          </w:p>
        </w:tc>
        <w:tc>
          <w:tcPr>
            <w:tcW w:w="846" w:type="pct"/>
            <w:noWrap/>
            <w:vAlign w:val="center"/>
          </w:tcPr>
          <w:p>
            <w:pPr>
              <w:ind w:firstLine="0" w:firstLineChars="0"/>
              <w:jc w:val="center"/>
              <w:rPr>
                <w:rFonts w:hint="eastAsia" w:ascii="宋体" w:hAnsi="宋体" w:eastAsia="宋体" w:cs="宋体"/>
                <w:color w:val="000000" w:themeColor="text1"/>
                <w:sz w:val="18"/>
                <w:szCs w:val="18"/>
                <w:highlight w:val="none"/>
                <w:lang w:val="en-US" w:eastAsia="zh-CN"/>
                <w14:textFill>
                  <w14:solidFill>
                    <w14:schemeClr w14:val="tx1"/>
                  </w14:solidFill>
                </w14:textFill>
              </w:rPr>
            </w:pPr>
            <w:r>
              <w:rPr>
                <w:rFonts w:hint="eastAsia" w:ascii="宋体" w:hAnsi="宋体" w:eastAsia="宋体" w:cs="宋体"/>
                <w:color w:val="000000" w:themeColor="text1"/>
                <w:sz w:val="18"/>
                <w:szCs w:val="18"/>
                <w:highlight w:val="none"/>
                <w:lang w:val="en-US" w:eastAsia="zh-CN"/>
                <w14:textFill>
                  <w14:solidFill>
                    <w14:schemeClr w14:val="tx1"/>
                  </w14:solidFill>
                </w14:textFill>
              </w:rPr>
              <w:t>项目特征描述</w:t>
            </w:r>
          </w:p>
        </w:tc>
        <w:tc>
          <w:tcPr>
            <w:tcW w:w="485" w:type="pct"/>
            <w:noWrap/>
            <w:vAlign w:val="center"/>
          </w:tcPr>
          <w:p>
            <w:pPr>
              <w:ind w:firstLine="0" w:firstLineChars="0"/>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制造商</w:t>
            </w:r>
          </w:p>
        </w:tc>
        <w:tc>
          <w:tcPr>
            <w:tcW w:w="605" w:type="pct"/>
            <w:noWrap/>
            <w:vAlign w:val="center"/>
          </w:tcPr>
          <w:p>
            <w:pPr>
              <w:ind w:firstLine="0" w:firstLineChars="0"/>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计量单位</w:t>
            </w:r>
          </w:p>
        </w:tc>
        <w:tc>
          <w:tcPr>
            <w:tcW w:w="396" w:type="pct"/>
            <w:noWrap/>
            <w:vAlign w:val="center"/>
          </w:tcPr>
          <w:p>
            <w:pPr>
              <w:ind w:firstLine="0" w:firstLineChars="0"/>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lang w:val="en-US" w:eastAsia="zh-CN"/>
                <w14:textFill>
                  <w14:solidFill>
                    <w14:schemeClr w14:val="tx1"/>
                  </w14:solidFill>
                </w14:textFill>
              </w:rPr>
              <w:t>工程</w:t>
            </w:r>
            <w:r>
              <w:rPr>
                <w:rFonts w:hint="eastAsia" w:ascii="宋体" w:hAnsi="宋体" w:eastAsia="宋体" w:cs="宋体"/>
                <w:color w:val="000000" w:themeColor="text1"/>
                <w:sz w:val="18"/>
                <w:szCs w:val="18"/>
                <w:highlight w:val="none"/>
                <w14:textFill>
                  <w14:solidFill>
                    <w14:schemeClr w14:val="tx1"/>
                  </w14:solidFill>
                </w14:textFill>
              </w:rPr>
              <w:t>量</w:t>
            </w:r>
          </w:p>
        </w:tc>
        <w:tc>
          <w:tcPr>
            <w:tcW w:w="366" w:type="pct"/>
            <w:noWrap/>
            <w:vAlign w:val="center"/>
          </w:tcPr>
          <w:p>
            <w:pPr>
              <w:ind w:firstLine="0" w:firstLineChars="0"/>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单价</w:t>
            </w:r>
          </w:p>
        </w:tc>
        <w:tc>
          <w:tcPr>
            <w:tcW w:w="364" w:type="pct"/>
            <w:noWrap/>
            <w:vAlign w:val="center"/>
          </w:tcPr>
          <w:p>
            <w:pPr>
              <w:ind w:firstLine="0" w:firstLineChars="0"/>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合计</w:t>
            </w:r>
          </w:p>
        </w:tc>
        <w:tc>
          <w:tcPr>
            <w:tcW w:w="364" w:type="pct"/>
            <w:noWrap/>
            <w:vAlign w:val="center"/>
          </w:tcPr>
          <w:p>
            <w:pPr>
              <w:ind w:firstLine="0" w:firstLineChars="0"/>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trPr>
        <w:tc>
          <w:tcPr>
            <w:tcW w:w="363" w:type="pct"/>
            <w:noWrap/>
            <w:vAlign w:val="center"/>
          </w:tcPr>
          <w:p>
            <w:pPr>
              <w:ind w:firstLine="0" w:firstLineChars="0"/>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w:t>
            </w:r>
          </w:p>
        </w:tc>
        <w:tc>
          <w:tcPr>
            <w:tcW w:w="601" w:type="pct"/>
            <w:noWrap/>
            <w:vAlign w:val="center"/>
          </w:tcPr>
          <w:p>
            <w:pPr>
              <w:ind w:firstLine="0" w:firstLineChars="0"/>
              <w:jc w:val="center"/>
              <w:rPr>
                <w:rFonts w:hint="eastAsia" w:ascii="宋体" w:hAnsi="宋体" w:eastAsia="宋体" w:cs="宋体"/>
                <w:color w:val="000000" w:themeColor="text1"/>
                <w:sz w:val="18"/>
                <w:szCs w:val="18"/>
                <w:highlight w:val="none"/>
                <w14:textFill>
                  <w14:solidFill>
                    <w14:schemeClr w14:val="tx1"/>
                  </w14:solidFill>
                </w14:textFill>
              </w:rPr>
            </w:pPr>
          </w:p>
        </w:tc>
        <w:tc>
          <w:tcPr>
            <w:tcW w:w="605" w:type="pct"/>
            <w:noWrap/>
            <w:vAlign w:val="center"/>
          </w:tcPr>
          <w:p>
            <w:pPr>
              <w:ind w:firstLine="0" w:firstLineChars="0"/>
              <w:jc w:val="center"/>
              <w:rPr>
                <w:rFonts w:hint="eastAsia" w:ascii="宋体" w:hAnsi="宋体" w:eastAsia="宋体" w:cs="宋体"/>
                <w:color w:val="000000" w:themeColor="text1"/>
                <w:sz w:val="18"/>
                <w:szCs w:val="18"/>
                <w:highlight w:val="none"/>
                <w14:textFill>
                  <w14:solidFill>
                    <w14:schemeClr w14:val="tx1"/>
                  </w14:solidFill>
                </w14:textFill>
              </w:rPr>
            </w:pPr>
          </w:p>
        </w:tc>
        <w:tc>
          <w:tcPr>
            <w:tcW w:w="846" w:type="pct"/>
            <w:noWrap/>
            <w:vAlign w:val="center"/>
          </w:tcPr>
          <w:p>
            <w:pPr>
              <w:ind w:firstLine="0" w:firstLineChars="0"/>
              <w:jc w:val="center"/>
              <w:rPr>
                <w:rFonts w:hint="eastAsia" w:ascii="宋体" w:hAnsi="宋体" w:eastAsia="宋体" w:cs="宋体"/>
                <w:color w:val="000000" w:themeColor="text1"/>
                <w:sz w:val="18"/>
                <w:szCs w:val="18"/>
                <w:highlight w:val="none"/>
                <w14:textFill>
                  <w14:solidFill>
                    <w14:schemeClr w14:val="tx1"/>
                  </w14:solidFill>
                </w14:textFill>
              </w:rPr>
            </w:pPr>
          </w:p>
        </w:tc>
        <w:tc>
          <w:tcPr>
            <w:tcW w:w="485" w:type="pct"/>
            <w:noWrap/>
            <w:vAlign w:val="center"/>
          </w:tcPr>
          <w:p>
            <w:pPr>
              <w:ind w:firstLine="0" w:firstLineChars="0"/>
              <w:jc w:val="center"/>
              <w:rPr>
                <w:rFonts w:hint="eastAsia" w:ascii="宋体" w:hAnsi="宋体" w:eastAsia="宋体" w:cs="宋体"/>
                <w:color w:val="000000" w:themeColor="text1"/>
                <w:sz w:val="18"/>
                <w:szCs w:val="18"/>
                <w:highlight w:val="none"/>
                <w14:textFill>
                  <w14:solidFill>
                    <w14:schemeClr w14:val="tx1"/>
                  </w14:solidFill>
                </w14:textFill>
              </w:rPr>
            </w:pPr>
          </w:p>
        </w:tc>
        <w:tc>
          <w:tcPr>
            <w:tcW w:w="605" w:type="pct"/>
            <w:noWrap/>
            <w:vAlign w:val="center"/>
          </w:tcPr>
          <w:p>
            <w:pPr>
              <w:ind w:firstLine="0" w:firstLineChars="0"/>
              <w:jc w:val="center"/>
              <w:rPr>
                <w:rFonts w:hint="eastAsia" w:ascii="宋体" w:hAnsi="宋体" w:eastAsia="宋体" w:cs="宋体"/>
                <w:color w:val="000000" w:themeColor="text1"/>
                <w:sz w:val="18"/>
                <w:szCs w:val="18"/>
                <w:highlight w:val="none"/>
                <w14:textFill>
                  <w14:solidFill>
                    <w14:schemeClr w14:val="tx1"/>
                  </w14:solidFill>
                </w14:textFill>
              </w:rPr>
            </w:pPr>
          </w:p>
        </w:tc>
        <w:tc>
          <w:tcPr>
            <w:tcW w:w="396" w:type="pct"/>
            <w:noWrap/>
            <w:vAlign w:val="center"/>
          </w:tcPr>
          <w:p>
            <w:pPr>
              <w:ind w:firstLine="0" w:firstLineChars="0"/>
              <w:jc w:val="center"/>
              <w:rPr>
                <w:rFonts w:hint="eastAsia" w:ascii="宋体" w:hAnsi="宋体" w:eastAsia="宋体" w:cs="宋体"/>
                <w:color w:val="000000" w:themeColor="text1"/>
                <w:sz w:val="18"/>
                <w:szCs w:val="18"/>
                <w:highlight w:val="none"/>
                <w14:textFill>
                  <w14:solidFill>
                    <w14:schemeClr w14:val="tx1"/>
                  </w14:solidFill>
                </w14:textFill>
              </w:rPr>
            </w:pPr>
          </w:p>
        </w:tc>
        <w:tc>
          <w:tcPr>
            <w:tcW w:w="366" w:type="pct"/>
            <w:noWrap/>
            <w:vAlign w:val="center"/>
          </w:tcPr>
          <w:p>
            <w:pPr>
              <w:ind w:firstLine="0" w:firstLineChars="0"/>
              <w:jc w:val="center"/>
              <w:rPr>
                <w:rFonts w:hint="eastAsia" w:ascii="宋体" w:hAnsi="宋体" w:eastAsia="宋体" w:cs="宋体"/>
                <w:color w:val="000000" w:themeColor="text1"/>
                <w:sz w:val="18"/>
                <w:szCs w:val="18"/>
                <w:highlight w:val="none"/>
                <w14:textFill>
                  <w14:solidFill>
                    <w14:schemeClr w14:val="tx1"/>
                  </w14:solidFill>
                </w14:textFill>
              </w:rPr>
            </w:pPr>
          </w:p>
        </w:tc>
        <w:tc>
          <w:tcPr>
            <w:tcW w:w="364" w:type="pct"/>
            <w:noWrap/>
            <w:vAlign w:val="center"/>
          </w:tcPr>
          <w:p>
            <w:pPr>
              <w:ind w:firstLine="0" w:firstLineChars="0"/>
              <w:jc w:val="center"/>
              <w:rPr>
                <w:rFonts w:hint="eastAsia" w:ascii="宋体" w:hAnsi="宋体" w:eastAsia="宋体" w:cs="宋体"/>
                <w:color w:val="000000" w:themeColor="text1"/>
                <w:sz w:val="18"/>
                <w:szCs w:val="18"/>
                <w:highlight w:val="none"/>
                <w14:textFill>
                  <w14:solidFill>
                    <w14:schemeClr w14:val="tx1"/>
                  </w14:solidFill>
                </w14:textFill>
              </w:rPr>
            </w:pPr>
          </w:p>
        </w:tc>
        <w:tc>
          <w:tcPr>
            <w:tcW w:w="364" w:type="pct"/>
            <w:noWrap/>
            <w:vAlign w:val="center"/>
          </w:tcPr>
          <w:p>
            <w:pPr>
              <w:ind w:firstLine="0" w:firstLineChars="0"/>
              <w:jc w:val="center"/>
              <w:rPr>
                <w:rFonts w:hint="eastAsia" w:ascii="宋体" w:hAnsi="宋体" w:eastAsia="宋体" w:cs="宋体"/>
                <w:color w:val="000000" w:themeColor="text1"/>
                <w:sz w:val="18"/>
                <w:szCs w:val="1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trPr>
        <w:tc>
          <w:tcPr>
            <w:tcW w:w="363" w:type="pct"/>
            <w:noWrap/>
            <w:vAlign w:val="center"/>
          </w:tcPr>
          <w:p>
            <w:pPr>
              <w:ind w:firstLine="0" w:firstLineChars="0"/>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2</w:t>
            </w:r>
          </w:p>
        </w:tc>
        <w:tc>
          <w:tcPr>
            <w:tcW w:w="601" w:type="pct"/>
            <w:noWrap/>
            <w:vAlign w:val="center"/>
          </w:tcPr>
          <w:p>
            <w:pPr>
              <w:ind w:firstLine="0" w:firstLineChars="0"/>
              <w:jc w:val="center"/>
              <w:rPr>
                <w:rFonts w:hint="eastAsia" w:ascii="宋体" w:hAnsi="宋体" w:eastAsia="宋体" w:cs="宋体"/>
                <w:color w:val="000000" w:themeColor="text1"/>
                <w:sz w:val="18"/>
                <w:szCs w:val="18"/>
                <w:highlight w:val="none"/>
                <w14:textFill>
                  <w14:solidFill>
                    <w14:schemeClr w14:val="tx1"/>
                  </w14:solidFill>
                </w14:textFill>
              </w:rPr>
            </w:pPr>
          </w:p>
        </w:tc>
        <w:tc>
          <w:tcPr>
            <w:tcW w:w="605" w:type="pct"/>
            <w:noWrap/>
            <w:vAlign w:val="center"/>
          </w:tcPr>
          <w:p>
            <w:pPr>
              <w:ind w:firstLine="0" w:firstLineChars="0"/>
              <w:jc w:val="center"/>
              <w:rPr>
                <w:rFonts w:hint="eastAsia" w:ascii="宋体" w:hAnsi="宋体" w:eastAsia="宋体" w:cs="宋体"/>
                <w:color w:val="000000" w:themeColor="text1"/>
                <w:sz w:val="18"/>
                <w:szCs w:val="18"/>
                <w:highlight w:val="none"/>
                <w14:textFill>
                  <w14:solidFill>
                    <w14:schemeClr w14:val="tx1"/>
                  </w14:solidFill>
                </w14:textFill>
              </w:rPr>
            </w:pPr>
          </w:p>
        </w:tc>
        <w:tc>
          <w:tcPr>
            <w:tcW w:w="846" w:type="pct"/>
            <w:noWrap/>
            <w:vAlign w:val="center"/>
          </w:tcPr>
          <w:p>
            <w:pPr>
              <w:ind w:firstLine="0" w:firstLineChars="0"/>
              <w:jc w:val="center"/>
              <w:rPr>
                <w:rFonts w:hint="eastAsia" w:ascii="宋体" w:hAnsi="宋体" w:eastAsia="宋体" w:cs="宋体"/>
                <w:color w:val="000000" w:themeColor="text1"/>
                <w:sz w:val="18"/>
                <w:szCs w:val="18"/>
                <w:highlight w:val="none"/>
                <w14:textFill>
                  <w14:solidFill>
                    <w14:schemeClr w14:val="tx1"/>
                  </w14:solidFill>
                </w14:textFill>
              </w:rPr>
            </w:pPr>
          </w:p>
        </w:tc>
        <w:tc>
          <w:tcPr>
            <w:tcW w:w="485" w:type="pct"/>
            <w:noWrap/>
            <w:vAlign w:val="center"/>
          </w:tcPr>
          <w:p>
            <w:pPr>
              <w:ind w:firstLine="0" w:firstLineChars="0"/>
              <w:jc w:val="center"/>
              <w:rPr>
                <w:rFonts w:hint="eastAsia" w:ascii="宋体" w:hAnsi="宋体" w:eastAsia="宋体" w:cs="宋体"/>
                <w:color w:val="000000" w:themeColor="text1"/>
                <w:sz w:val="18"/>
                <w:szCs w:val="18"/>
                <w:highlight w:val="none"/>
                <w14:textFill>
                  <w14:solidFill>
                    <w14:schemeClr w14:val="tx1"/>
                  </w14:solidFill>
                </w14:textFill>
              </w:rPr>
            </w:pPr>
          </w:p>
        </w:tc>
        <w:tc>
          <w:tcPr>
            <w:tcW w:w="605" w:type="pct"/>
            <w:noWrap/>
            <w:vAlign w:val="center"/>
          </w:tcPr>
          <w:p>
            <w:pPr>
              <w:ind w:firstLine="0" w:firstLineChars="0"/>
              <w:jc w:val="center"/>
              <w:rPr>
                <w:rFonts w:hint="eastAsia" w:ascii="宋体" w:hAnsi="宋体" w:eastAsia="宋体" w:cs="宋体"/>
                <w:color w:val="000000" w:themeColor="text1"/>
                <w:sz w:val="18"/>
                <w:szCs w:val="18"/>
                <w:highlight w:val="none"/>
                <w14:textFill>
                  <w14:solidFill>
                    <w14:schemeClr w14:val="tx1"/>
                  </w14:solidFill>
                </w14:textFill>
              </w:rPr>
            </w:pPr>
          </w:p>
        </w:tc>
        <w:tc>
          <w:tcPr>
            <w:tcW w:w="396" w:type="pct"/>
            <w:noWrap/>
            <w:vAlign w:val="center"/>
          </w:tcPr>
          <w:p>
            <w:pPr>
              <w:ind w:firstLine="0" w:firstLineChars="0"/>
              <w:jc w:val="center"/>
              <w:rPr>
                <w:rFonts w:hint="eastAsia" w:ascii="宋体" w:hAnsi="宋体" w:eastAsia="宋体" w:cs="宋体"/>
                <w:color w:val="000000" w:themeColor="text1"/>
                <w:sz w:val="18"/>
                <w:szCs w:val="18"/>
                <w:highlight w:val="none"/>
                <w14:textFill>
                  <w14:solidFill>
                    <w14:schemeClr w14:val="tx1"/>
                  </w14:solidFill>
                </w14:textFill>
              </w:rPr>
            </w:pPr>
          </w:p>
        </w:tc>
        <w:tc>
          <w:tcPr>
            <w:tcW w:w="366" w:type="pct"/>
            <w:noWrap/>
            <w:vAlign w:val="center"/>
          </w:tcPr>
          <w:p>
            <w:pPr>
              <w:ind w:firstLine="0" w:firstLineChars="0"/>
              <w:jc w:val="center"/>
              <w:rPr>
                <w:rFonts w:hint="eastAsia" w:ascii="宋体" w:hAnsi="宋体" w:eastAsia="宋体" w:cs="宋体"/>
                <w:color w:val="000000" w:themeColor="text1"/>
                <w:sz w:val="18"/>
                <w:szCs w:val="18"/>
                <w:highlight w:val="none"/>
                <w14:textFill>
                  <w14:solidFill>
                    <w14:schemeClr w14:val="tx1"/>
                  </w14:solidFill>
                </w14:textFill>
              </w:rPr>
            </w:pPr>
          </w:p>
        </w:tc>
        <w:tc>
          <w:tcPr>
            <w:tcW w:w="364" w:type="pct"/>
            <w:noWrap/>
            <w:vAlign w:val="center"/>
          </w:tcPr>
          <w:p>
            <w:pPr>
              <w:ind w:firstLine="0" w:firstLineChars="0"/>
              <w:jc w:val="center"/>
              <w:rPr>
                <w:rFonts w:hint="eastAsia" w:ascii="宋体" w:hAnsi="宋体" w:eastAsia="宋体" w:cs="宋体"/>
                <w:color w:val="000000" w:themeColor="text1"/>
                <w:sz w:val="18"/>
                <w:szCs w:val="18"/>
                <w:highlight w:val="none"/>
                <w14:textFill>
                  <w14:solidFill>
                    <w14:schemeClr w14:val="tx1"/>
                  </w14:solidFill>
                </w14:textFill>
              </w:rPr>
            </w:pPr>
          </w:p>
        </w:tc>
        <w:tc>
          <w:tcPr>
            <w:tcW w:w="364" w:type="pct"/>
            <w:noWrap/>
            <w:vAlign w:val="center"/>
          </w:tcPr>
          <w:p>
            <w:pPr>
              <w:ind w:firstLine="0" w:firstLineChars="0"/>
              <w:jc w:val="center"/>
              <w:rPr>
                <w:rFonts w:hint="eastAsia" w:ascii="宋体" w:hAnsi="宋体" w:eastAsia="宋体" w:cs="宋体"/>
                <w:color w:val="000000" w:themeColor="text1"/>
                <w:sz w:val="18"/>
                <w:szCs w:val="1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trPr>
        <w:tc>
          <w:tcPr>
            <w:tcW w:w="363" w:type="pct"/>
            <w:noWrap/>
            <w:vAlign w:val="center"/>
          </w:tcPr>
          <w:p>
            <w:pPr>
              <w:ind w:firstLine="0" w:firstLineChars="0"/>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3</w:t>
            </w:r>
          </w:p>
        </w:tc>
        <w:tc>
          <w:tcPr>
            <w:tcW w:w="601" w:type="pct"/>
            <w:noWrap/>
            <w:vAlign w:val="center"/>
          </w:tcPr>
          <w:p>
            <w:pPr>
              <w:ind w:firstLine="0" w:firstLineChars="0"/>
              <w:jc w:val="center"/>
              <w:rPr>
                <w:rFonts w:hint="eastAsia" w:ascii="宋体" w:hAnsi="宋体" w:eastAsia="宋体" w:cs="宋体"/>
                <w:color w:val="000000" w:themeColor="text1"/>
                <w:sz w:val="18"/>
                <w:szCs w:val="18"/>
                <w:highlight w:val="none"/>
                <w14:textFill>
                  <w14:solidFill>
                    <w14:schemeClr w14:val="tx1"/>
                  </w14:solidFill>
                </w14:textFill>
              </w:rPr>
            </w:pPr>
          </w:p>
        </w:tc>
        <w:tc>
          <w:tcPr>
            <w:tcW w:w="605" w:type="pct"/>
            <w:noWrap/>
            <w:vAlign w:val="center"/>
          </w:tcPr>
          <w:p>
            <w:pPr>
              <w:ind w:firstLine="0" w:firstLineChars="0"/>
              <w:jc w:val="center"/>
              <w:rPr>
                <w:rFonts w:hint="eastAsia" w:ascii="宋体" w:hAnsi="宋体" w:eastAsia="宋体" w:cs="宋体"/>
                <w:color w:val="000000" w:themeColor="text1"/>
                <w:sz w:val="18"/>
                <w:szCs w:val="18"/>
                <w:highlight w:val="none"/>
                <w14:textFill>
                  <w14:solidFill>
                    <w14:schemeClr w14:val="tx1"/>
                  </w14:solidFill>
                </w14:textFill>
              </w:rPr>
            </w:pPr>
          </w:p>
        </w:tc>
        <w:tc>
          <w:tcPr>
            <w:tcW w:w="846" w:type="pct"/>
            <w:noWrap/>
            <w:vAlign w:val="center"/>
          </w:tcPr>
          <w:p>
            <w:pPr>
              <w:ind w:firstLine="0" w:firstLineChars="0"/>
              <w:jc w:val="center"/>
              <w:rPr>
                <w:rFonts w:hint="eastAsia" w:ascii="宋体" w:hAnsi="宋体" w:eastAsia="宋体" w:cs="宋体"/>
                <w:color w:val="000000" w:themeColor="text1"/>
                <w:sz w:val="18"/>
                <w:szCs w:val="18"/>
                <w:highlight w:val="none"/>
                <w14:textFill>
                  <w14:solidFill>
                    <w14:schemeClr w14:val="tx1"/>
                  </w14:solidFill>
                </w14:textFill>
              </w:rPr>
            </w:pPr>
          </w:p>
        </w:tc>
        <w:tc>
          <w:tcPr>
            <w:tcW w:w="485" w:type="pct"/>
            <w:noWrap/>
            <w:vAlign w:val="center"/>
          </w:tcPr>
          <w:p>
            <w:pPr>
              <w:ind w:firstLine="0" w:firstLineChars="0"/>
              <w:jc w:val="center"/>
              <w:rPr>
                <w:rFonts w:hint="eastAsia" w:ascii="宋体" w:hAnsi="宋体" w:eastAsia="宋体" w:cs="宋体"/>
                <w:color w:val="000000" w:themeColor="text1"/>
                <w:sz w:val="18"/>
                <w:szCs w:val="18"/>
                <w:highlight w:val="none"/>
                <w14:textFill>
                  <w14:solidFill>
                    <w14:schemeClr w14:val="tx1"/>
                  </w14:solidFill>
                </w14:textFill>
              </w:rPr>
            </w:pPr>
          </w:p>
        </w:tc>
        <w:tc>
          <w:tcPr>
            <w:tcW w:w="605" w:type="pct"/>
            <w:noWrap/>
            <w:vAlign w:val="center"/>
          </w:tcPr>
          <w:p>
            <w:pPr>
              <w:ind w:firstLine="0" w:firstLineChars="0"/>
              <w:jc w:val="center"/>
              <w:rPr>
                <w:rFonts w:hint="eastAsia" w:ascii="宋体" w:hAnsi="宋体" w:eastAsia="宋体" w:cs="宋体"/>
                <w:color w:val="000000" w:themeColor="text1"/>
                <w:sz w:val="18"/>
                <w:szCs w:val="18"/>
                <w:highlight w:val="none"/>
                <w14:textFill>
                  <w14:solidFill>
                    <w14:schemeClr w14:val="tx1"/>
                  </w14:solidFill>
                </w14:textFill>
              </w:rPr>
            </w:pPr>
          </w:p>
        </w:tc>
        <w:tc>
          <w:tcPr>
            <w:tcW w:w="396" w:type="pct"/>
            <w:noWrap/>
            <w:vAlign w:val="center"/>
          </w:tcPr>
          <w:p>
            <w:pPr>
              <w:ind w:firstLine="0" w:firstLineChars="0"/>
              <w:jc w:val="center"/>
              <w:rPr>
                <w:rFonts w:hint="eastAsia" w:ascii="宋体" w:hAnsi="宋体" w:eastAsia="宋体" w:cs="宋体"/>
                <w:color w:val="000000" w:themeColor="text1"/>
                <w:sz w:val="18"/>
                <w:szCs w:val="18"/>
                <w:highlight w:val="none"/>
                <w14:textFill>
                  <w14:solidFill>
                    <w14:schemeClr w14:val="tx1"/>
                  </w14:solidFill>
                </w14:textFill>
              </w:rPr>
            </w:pPr>
          </w:p>
        </w:tc>
        <w:tc>
          <w:tcPr>
            <w:tcW w:w="366" w:type="pct"/>
            <w:noWrap/>
            <w:vAlign w:val="center"/>
          </w:tcPr>
          <w:p>
            <w:pPr>
              <w:ind w:firstLine="0" w:firstLineChars="0"/>
              <w:jc w:val="center"/>
              <w:rPr>
                <w:rFonts w:hint="eastAsia" w:ascii="宋体" w:hAnsi="宋体" w:eastAsia="宋体" w:cs="宋体"/>
                <w:color w:val="000000" w:themeColor="text1"/>
                <w:sz w:val="18"/>
                <w:szCs w:val="18"/>
                <w:highlight w:val="none"/>
                <w14:textFill>
                  <w14:solidFill>
                    <w14:schemeClr w14:val="tx1"/>
                  </w14:solidFill>
                </w14:textFill>
              </w:rPr>
            </w:pPr>
          </w:p>
        </w:tc>
        <w:tc>
          <w:tcPr>
            <w:tcW w:w="364" w:type="pct"/>
            <w:noWrap/>
            <w:vAlign w:val="center"/>
          </w:tcPr>
          <w:p>
            <w:pPr>
              <w:ind w:firstLine="0" w:firstLineChars="0"/>
              <w:jc w:val="center"/>
              <w:rPr>
                <w:rFonts w:hint="eastAsia" w:ascii="宋体" w:hAnsi="宋体" w:eastAsia="宋体" w:cs="宋体"/>
                <w:color w:val="000000" w:themeColor="text1"/>
                <w:sz w:val="18"/>
                <w:szCs w:val="18"/>
                <w:highlight w:val="none"/>
                <w14:textFill>
                  <w14:solidFill>
                    <w14:schemeClr w14:val="tx1"/>
                  </w14:solidFill>
                </w14:textFill>
              </w:rPr>
            </w:pPr>
          </w:p>
        </w:tc>
        <w:tc>
          <w:tcPr>
            <w:tcW w:w="364" w:type="pct"/>
            <w:noWrap/>
            <w:vAlign w:val="center"/>
          </w:tcPr>
          <w:p>
            <w:pPr>
              <w:ind w:firstLine="0" w:firstLineChars="0"/>
              <w:jc w:val="center"/>
              <w:rPr>
                <w:rFonts w:hint="eastAsia" w:ascii="宋体" w:hAnsi="宋体" w:eastAsia="宋体" w:cs="宋体"/>
                <w:color w:val="000000" w:themeColor="text1"/>
                <w:sz w:val="18"/>
                <w:szCs w:val="1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trPr>
        <w:tc>
          <w:tcPr>
            <w:tcW w:w="363" w:type="pct"/>
            <w:noWrap/>
            <w:vAlign w:val="center"/>
          </w:tcPr>
          <w:p>
            <w:pPr>
              <w:ind w:firstLine="0" w:firstLineChars="0"/>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4</w:t>
            </w:r>
          </w:p>
        </w:tc>
        <w:tc>
          <w:tcPr>
            <w:tcW w:w="601" w:type="pct"/>
            <w:noWrap/>
            <w:vAlign w:val="center"/>
          </w:tcPr>
          <w:p>
            <w:pPr>
              <w:ind w:firstLine="0" w:firstLineChars="0"/>
              <w:jc w:val="center"/>
              <w:rPr>
                <w:rFonts w:hint="eastAsia" w:ascii="宋体" w:hAnsi="宋体" w:eastAsia="宋体" w:cs="宋体"/>
                <w:color w:val="000000" w:themeColor="text1"/>
                <w:sz w:val="18"/>
                <w:szCs w:val="18"/>
                <w:highlight w:val="none"/>
                <w14:textFill>
                  <w14:solidFill>
                    <w14:schemeClr w14:val="tx1"/>
                  </w14:solidFill>
                </w14:textFill>
              </w:rPr>
            </w:pPr>
          </w:p>
        </w:tc>
        <w:tc>
          <w:tcPr>
            <w:tcW w:w="605" w:type="pct"/>
            <w:noWrap/>
            <w:vAlign w:val="center"/>
          </w:tcPr>
          <w:p>
            <w:pPr>
              <w:ind w:firstLine="0" w:firstLineChars="0"/>
              <w:jc w:val="center"/>
              <w:rPr>
                <w:rFonts w:hint="eastAsia" w:ascii="宋体" w:hAnsi="宋体" w:eastAsia="宋体" w:cs="宋体"/>
                <w:color w:val="000000" w:themeColor="text1"/>
                <w:sz w:val="18"/>
                <w:szCs w:val="18"/>
                <w:highlight w:val="none"/>
                <w14:textFill>
                  <w14:solidFill>
                    <w14:schemeClr w14:val="tx1"/>
                  </w14:solidFill>
                </w14:textFill>
              </w:rPr>
            </w:pPr>
          </w:p>
        </w:tc>
        <w:tc>
          <w:tcPr>
            <w:tcW w:w="846" w:type="pct"/>
            <w:noWrap/>
            <w:vAlign w:val="center"/>
          </w:tcPr>
          <w:p>
            <w:pPr>
              <w:ind w:firstLine="0" w:firstLineChars="0"/>
              <w:jc w:val="center"/>
              <w:rPr>
                <w:rFonts w:hint="eastAsia" w:ascii="宋体" w:hAnsi="宋体" w:eastAsia="宋体" w:cs="宋体"/>
                <w:color w:val="000000" w:themeColor="text1"/>
                <w:sz w:val="18"/>
                <w:szCs w:val="18"/>
                <w:highlight w:val="none"/>
                <w14:textFill>
                  <w14:solidFill>
                    <w14:schemeClr w14:val="tx1"/>
                  </w14:solidFill>
                </w14:textFill>
              </w:rPr>
            </w:pPr>
          </w:p>
        </w:tc>
        <w:tc>
          <w:tcPr>
            <w:tcW w:w="485" w:type="pct"/>
            <w:noWrap/>
            <w:vAlign w:val="center"/>
          </w:tcPr>
          <w:p>
            <w:pPr>
              <w:ind w:firstLine="0" w:firstLineChars="0"/>
              <w:jc w:val="center"/>
              <w:rPr>
                <w:rFonts w:hint="eastAsia" w:ascii="宋体" w:hAnsi="宋体" w:eastAsia="宋体" w:cs="宋体"/>
                <w:color w:val="000000" w:themeColor="text1"/>
                <w:sz w:val="18"/>
                <w:szCs w:val="18"/>
                <w:highlight w:val="none"/>
                <w14:textFill>
                  <w14:solidFill>
                    <w14:schemeClr w14:val="tx1"/>
                  </w14:solidFill>
                </w14:textFill>
              </w:rPr>
            </w:pPr>
          </w:p>
        </w:tc>
        <w:tc>
          <w:tcPr>
            <w:tcW w:w="605" w:type="pct"/>
            <w:noWrap/>
            <w:vAlign w:val="center"/>
          </w:tcPr>
          <w:p>
            <w:pPr>
              <w:ind w:firstLine="0" w:firstLineChars="0"/>
              <w:jc w:val="center"/>
              <w:rPr>
                <w:rFonts w:hint="eastAsia" w:ascii="宋体" w:hAnsi="宋体" w:eastAsia="宋体" w:cs="宋体"/>
                <w:color w:val="000000" w:themeColor="text1"/>
                <w:sz w:val="18"/>
                <w:szCs w:val="18"/>
                <w:highlight w:val="none"/>
                <w14:textFill>
                  <w14:solidFill>
                    <w14:schemeClr w14:val="tx1"/>
                  </w14:solidFill>
                </w14:textFill>
              </w:rPr>
            </w:pPr>
          </w:p>
        </w:tc>
        <w:tc>
          <w:tcPr>
            <w:tcW w:w="396" w:type="pct"/>
            <w:noWrap/>
            <w:vAlign w:val="center"/>
          </w:tcPr>
          <w:p>
            <w:pPr>
              <w:ind w:firstLine="0" w:firstLineChars="0"/>
              <w:jc w:val="center"/>
              <w:rPr>
                <w:rFonts w:hint="eastAsia" w:ascii="宋体" w:hAnsi="宋体" w:eastAsia="宋体" w:cs="宋体"/>
                <w:color w:val="000000" w:themeColor="text1"/>
                <w:sz w:val="18"/>
                <w:szCs w:val="18"/>
                <w:highlight w:val="none"/>
                <w14:textFill>
                  <w14:solidFill>
                    <w14:schemeClr w14:val="tx1"/>
                  </w14:solidFill>
                </w14:textFill>
              </w:rPr>
            </w:pPr>
          </w:p>
        </w:tc>
        <w:tc>
          <w:tcPr>
            <w:tcW w:w="366" w:type="pct"/>
            <w:noWrap/>
            <w:vAlign w:val="center"/>
          </w:tcPr>
          <w:p>
            <w:pPr>
              <w:ind w:firstLine="0" w:firstLineChars="0"/>
              <w:jc w:val="center"/>
              <w:rPr>
                <w:rFonts w:hint="eastAsia" w:ascii="宋体" w:hAnsi="宋体" w:eastAsia="宋体" w:cs="宋体"/>
                <w:color w:val="000000" w:themeColor="text1"/>
                <w:sz w:val="18"/>
                <w:szCs w:val="18"/>
                <w:highlight w:val="none"/>
                <w14:textFill>
                  <w14:solidFill>
                    <w14:schemeClr w14:val="tx1"/>
                  </w14:solidFill>
                </w14:textFill>
              </w:rPr>
            </w:pPr>
          </w:p>
        </w:tc>
        <w:tc>
          <w:tcPr>
            <w:tcW w:w="364" w:type="pct"/>
            <w:noWrap/>
            <w:vAlign w:val="center"/>
          </w:tcPr>
          <w:p>
            <w:pPr>
              <w:ind w:firstLine="0" w:firstLineChars="0"/>
              <w:jc w:val="center"/>
              <w:rPr>
                <w:rFonts w:hint="eastAsia" w:ascii="宋体" w:hAnsi="宋体" w:eastAsia="宋体" w:cs="宋体"/>
                <w:color w:val="000000" w:themeColor="text1"/>
                <w:sz w:val="18"/>
                <w:szCs w:val="18"/>
                <w:highlight w:val="none"/>
                <w14:textFill>
                  <w14:solidFill>
                    <w14:schemeClr w14:val="tx1"/>
                  </w14:solidFill>
                </w14:textFill>
              </w:rPr>
            </w:pPr>
          </w:p>
        </w:tc>
        <w:tc>
          <w:tcPr>
            <w:tcW w:w="364" w:type="pct"/>
            <w:noWrap/>
            <w:vAlign w:val="center"/>
          </w:tcPr>
          <w:p>
            <w:pPr>
              <w:ind w:firstLine="0" w:firstLineChars="0"/>
              <w:jc w:val="center"/>
              <w:rPr>
                <w:rFonts w:hint="eastAsia" w:ascii="宋体" w:hAnsi="宋体" w:eastAsia="宋体" w:cs="宋体"/>
                <w:color w:val="000000" w:themeColor="text1"/>
                <w:sz w:val="18"/>
                <w:szCs w:val="1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trPr>
        <w:tc>
          <w:tcPr>
            <w:tcW w:w="363" w:type="pct"/>
            <w:noWrap/>
            <w:vAlign w:val="center"/>
          </w:tcPr>
          <w:p>
            <w:pPr>
              <w:ind w:firstLine="0" w:firstLineChars="0"/>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5</w:t>
            </w:r>
          </w:p>
        </w:tc>
        <w:tc>
          <w:tcPr>
            <w:tcW w:w="601" w:type="pct"/>
            <w:noWrap/>
            <w:vAlign w:val="center"/>
          </w:tcPr>
          <w:p>
            <w:pPr>
              <w:ind w:firstLine="0" w:firstLineChars="0"/>
              <w:jc w:val="center"/>
              <w:rPr>
                <w:rFonts w:hint="eastAsia" w:ascii="宋体" w:hAnsi="宋体" w:eastAsia="宋体" w:cs="宋体"/>
                <w:color w:val="000000" w:themeColor="text1"/>
                <w:sz w:val="18"/>
                <w:szCs w:val="18"/>
                <w:highlight w:val="none"/>
                <w14:textFill>
                  <w14:solidFill>
                    <w14:schemeClr w14:val="tx1"/>
                  </w14:solidFill>
                </w14:textFill>
              </w:rPr>
            </w:pPr>
          </w:p>
        </w:tc>
        <w:tc>
          <w:tcPr>
            <w:tcW w:w="605" w:type="pct"/>
            <w:noWrap/>
            <w:vAlign w:val="center"/>
          </w:tcPr>
          <w:p>
            <w:pPr>
              <w:ind w:firstLine="0" w:firstLineChars="0"/>
              <w:jc w:val="center"/>
              <w:rPr>
                <w:rFonts w:hint="eastAsia" w:ascii="宋体" w:hAnsi="宋体" w:eastAsia="宋体" w:cs="宋体"/>
                <w:color w:val="000000" w:themeColor="text1"/>
                <w:sz w:val="18"/>
                <w:szCs w:val="18"/>
                <w:highlight w:val="none"/>
                <w14:textFill>
                  <w14:solidFill>
                    <w14:schemeClr w14:val="tx1"/>
                  </w14:solidFill>
                </w14:textFill>
              </w:rPr>
            </w:pPr>
          </w:p>
        </w:tc>
        <w:tc>
          <w:tcPr>
            <w:tcW w:w="846" w:type="pct"/>
            <w:noWrap/>
            <w:vAlign w:val="center"/>
          </w:tcPr>
          <w:p>
            <w:pPr>
              <w:ind w:firstLine="0" w:firstLineChars="0"/>
              <w:jc w:val="center"/>
              <w:rPr>
                <w:rFonts w:hint="eastAsia" w:ascii="宋体" w:hAnsi="宋体" w:eastAsia="宋体" w:cs="宋体"/>
                <w:color w:val="000000" w:themeColor="text1"/>
                <w:sz w:val="18"/>
                <w:szCs w:val="18"/>
                <w:highlight w:val="none"/>
                <w14:textFill>
                  <w14:solidFill>
                    <w14:schemeClr w14:val="tx1"/>
                  </w14:solidFill>
                </w14:textFill>
              </w:rPr>
            </w:pPr>
          </w:p>
        </w:tc>
        <w:tc>
          <w:tcPr>
            <w:tcW w:w="485" w:type="pct"/>
            <w:noWrap/>
            <w:vAlign w:val="center"/>
          </w:tcPr>
          <w:p>
            <w:pPr>
              <w:ind w:firstLine="0" w:firstLineChars="0"/>
              <w:jc w:val="center"/>
              <w:rPr>
                <w:rFonts w:hint="eastAsia" w:ascii="宋体" w:hAnsi="宋体" w:eastAsia="宋体" w:cs="宋体"/>
                <w:color w:val="000000" w:themeColor="text1"/>
                <w:sz w:val="18"/>
                <w:szCs w:val="18"/>
                <w:highlight w:val="none"/>
                <w14:textFill>
                  <w14:solidFill>
                    <w14:schemeClr w14:val="tx1"/>
                  </w14:solidFill>
                </w14:textFill>
              </w:rPr>
            </w:pPr>
          </w:p>
        </w:tc>
        <w:tc>
          <w:tcPr>
            <w:tcW w:w="605" w:type="pct"/>
            <w:noWrap/>
            <w:vAlign w:val="center"/>
          </w:tcPr>
          <w:p>
            <w:pPr>
              <w:ind w:firstLine="0" w:firstLineChars="0"/>
              <w:jc w:val="center"/>
              <w:rPr>
                <w:rFonts w:hint="eastAsia" w:ascii="宋体" w:hAnsi="宋体" w:eastAsia="宋体" w:cs="宋体"/>
                <w:color w:val="000000" w:themeColor="text1"/>
                <w:sz w:val="18"/>
                <w:szCs w:val="18"/>
                <w:highlight w:val="none"/>
                <w14:textFill>
                  <w14:solidFill>
                    <w14:schemeClr w14:val="tx1"/>
                  </w14:solidFill>
                </w14:textFill>
              </w:rPr>
            </w:pPr>
          </w:p>
        </w:tc>
        <w:tc>
          <w:tcPr>
            <w:tcW w:w="396" w:type="pct"/>
            <w:noWrap/>
            <w:vAlign w:val="center"/>
          </w:tcPr>
          <w:p>
            <w:pPr>
              <w:ind w:firstLine="0" w:firstLineChars="0"/>
              <w:jc w:val="center"/>
              <w:rPr>
                <w:rFonts w:hint="eastAsia" w:ascii="宋体" w:hAnsi="宋体" w:eastAsia="宋体" w:cs="宋体"/>
                <w:color w:val="000000" w:themeColor="text1"/>
                <w:sz w:val="18"/>
                <w:szCs w:val="18"/>
                <w:highlight w:val="none"/>
                <w14:textFill>
                  <w14:solidFill>
                    <w14:schemeClr w14:val="tx1"/>
                  </w14:solidFill>
                </w14:textFill>
              </w:rPr>
            </w:pPr>
          </w:p>
        </w:tc>
        <w:tc>
          <w:tcPr>
            <w:tcW w:w="366" w:type="pct"/>
            <w:noWrap/>
            <w:vAlign w:val="center"/>
          </w:tcPr>
          <w:p>
            <w:pPr>
              <w:ind w:firstLine="0" w:firstLineChars="0"/>
              <w:jc w:val="center"/>
              <w:rPr>
                <w:rFonts w:hint="eastAsia" w:ascii="宋体" w:hAnsi="宋体" w:eastAsia="宋体" w:cs="宋体"/>
                <w:color w:val="000000" w:themeColor="text1"/>
                <w:sz w:val="18"/>
                <w:szCs w:val="18"/>
                <w:highlight w:val="none"/>
                <w14:textFill>
                  <w14:solidFill>
                    <w14:schemeClr w14:val="tx1"/>
                  </w14:solidFill>
                </w14:textFill>
              </w:rPr>
            </w:pPr>
          </w:p>
        </w:tc>
        <w:tc>
          <w:tcPr>
            <w:tcW w:w="364" w:type="pct"/>
            <w:noWrap/>
            <w:vAlign w:val="center"/>
          </w:tcPr>
          <w:p>
            <w:pPr>
              <w:ind w:firstLine="0" w:firstLineChars="0"/>
              <w:jc w:val="center"/>
              <w:rPr>
                <w:rFonts w:hint="eastAsia" w:ascii="宋体" w:hAnsi="宋体" w:eastAsia="宋体" w:cs="宋体"/>
                <w:color w:val="000000" w:themeColor="text1"/>
                <w:sz w:val="18"/>
                <w:szCs w:val="18"/>
                <w:highlight w:val="none"/>
                <w14:textFill>
                  <w14:solidFill>
                    <w14:schemeClr w14:val="tx1"/>
                  </w14:solidFill>
                </w14:textFill>
              </w:rPr>
            </w:pPr>
          </w:p>
        </w:tc>
        <w:tc>
          <w:tcPr>
            <w:tcW w:w="364" w:type="pct"/>
            <w:noWrap/>
            <w:vAlign w:val="center"/>
          </w:tcPr>
          <w:p>
            <w:pPr>
              <w:ind w:firstLine="0" w:firstLineChars="0"/>
              <w:jc w:val="center"/>
              <w:rPr>
                <w:rFonts w:hint="eastAsia" w:ascii="宋体" w:hAnsi="宋体" w:eastAsia="宋体" w:cs="宋体"/>
                <w:color w:val="000000" w:themeColor="text1"/>
                <w:sz w:val="18"/>
                <w:szCs w:val="1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trPr>
        <w:tc>
          <w:tcPr>
            <w:tcW w:w="363" w:type="pct"/>
            <w:noWrap/>
            <w:vAlign w:val="center"/>
          </w:tcPr>
          <w:p>
            <w:pPr>
              <w:ind w:firstLine="0" w:firstLineChars="0"/>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w:t>
            </w:r>
          </w:p>
        </w:tc>
        <w:tc>
          <w:tcPr>
            <w:tcW w:w="601" w:type="pct"/>
            <w:noWrap/>
          </w:tcPr>
          <w:p>
            <w:pPr>
              <w:ind w:firstLine="0" w:firstLineChars="0"/>
              <w:jc w:val="center"/>
              <w:rPr>
                <w:rFonts w:hint="eastAsia" w:ascii="宋体" w:hAnsi="宋体" w:eastAsia="宋体" w:cs="宋体"/>
                <w:color w:val="000000" w:themeColor="text1"/>
                <w:sz w:val="18"/>
                <w:szCs w:val="18"/>
                <w:highlight w:val="none"/>
                <w14:textFill>
                  <w14:solidFill>
                    <w14:schemeClr w14:val="tx1"/>
                  </w14:solidFill>
                </w14:textFill>
              </w:rPr>
            </w:pPr>
          </w:p>
        </w:tc>
        <w:tc>
          <w:tcPr>
            <w:tcW w:w="605" w:type="pct"/>
            <w:noWrap/>
          </w:tcPr>
          <w:p>
            <w:pPr>
              <w:ind w:firstLine="0" w:firstLineChars="0"/>
              <w:jc w:val="center"/>
              <w:rPr>
                <w:rFonts w:hint="eastAsia" w:ascii="宋体" w:hAnsi="宋体" w:eastAsia="宋体" w:cs="宋体"/>
                <w:color w:val="000000" w:themeColor="text1"/>
                <w:sz w:val="18"/>
                <w:szCs w:val="18"/>
                <w:highlight w:val="none"/>
                <w14:textFill>
                  <w14:solidFill>
                    <w14:schemeClr w14:val="tx1"/>
                  </w14:solidFill>
                </w14:textFill>
              </w:rPr>
            </w:pPr>
          </w:p>
        </w:tc>
        <w:tc>
          <w:tcPr>
            <w:tcW w:w="846" w:type="pct"/>
            <w:noWrap/>
          </w:tcPr>
          <w:p>
            <w:pPr>
              <w:ind w:firstLine="0" w:firstLineChars="0"/>
              <w:jc w:val="center"/>
              <w:rPr>
                <w:rFonts w:hint="eastAsia" w:ascii="宋体" w:hAnsi="宋体" w:eastAsia="宋体" w:cs="宋体"/>
                <w:color w:val="000000" w:themeColor="text1"/>
                <w:sz w:val="18"/>
                <w:szCs w:val="18"/>
                <w:highlight w:val="none"/>
                <w14:textFill>
                  <w14:solidFill>
                    <w14:schemeClr w14:val="tx1"/>
                  </w14:solidFill>
                </w14:textFill>
              </w:rPr>
            </w:pPr>
          </w:p>
        </w:tc>
        <w:tc>
          <w:tcPr>
            <w:tcW w:w="485" w:type="pct"/>
            <w:noWrap/>
          </w:tcPr>
          <w:p>
            <w:pPr>
              <w:ind w:firstLine="0" w:firstLineChars="0"/>
              <w:jc w:val="center"/>
              <w:rPr>
                <w:rFonts w:hint="eastAsia" w:ascii="宋体" w:hAnsi="宋体" w:eastAsia="宋体" w:cs="宋体"/>
                <w:color w:val="000000" w:themeColor="text1"/>
                <w:sz w:val="18"/>
                <w:szCs w:val="18"/>
                <w:highlight w:val="none"/>
                <w14:textFill>
                  <w14:solidFill>
                    <w14:schemeClr w14:val="tx1"/>
                  </w14:solidFill>
                </w14:textFill>
              </w:rPr>
            </w:pPr>
          </w:p>
        </w:tc>
        <w:tc>
          <w:tcPr>
            <w:tcW w:w="605" w:type="pct"/>
            <w:noWrap/>
          </w:tcPr>
          <w:p>
            <w:pPr>
              <w:ind w:firstLine="0" w:firstLineChars="0"/>
              <w:jc w:val="center"/>
              <w:rPr>
                <w:rFonts w:hint="eastAsia" w:ascii="宋体" w:hAnsi="宋体" w:eastAsia="宋体" w:cs="宋体"/>
                <w:color w:val="000000" w:themeColor="text1"/>
                <w:sz w:val="18"/>
                <w:szCs w:val="18"/>
                <w:highlight w:val="none"/>
                <w14:textFill>
                  <w14:solidFill>
                    <w14:schemeClr w14:val="tx1"/>
                  </w14:solidFill>
                </w14:textFill>
              </w:rPr>
            </w:pPr>
          </w:p>
        </w:tc>
        <w:tc>
          <w:tcPr>
            <w:tcW w:w="396" w:type="pct"/>
            <w:noWrap/>
          </w:tcPr>
          <w:p>
            <w:pPr>
              <w:ind w:firstLine="0" w:firstLineChars="0"/>
              <w:jc w:val="center"/>
              <w:rPr>
                <w:rFonts w:hint="eastAsia" w:ascii="宋体" w:hAnsi="宋体" w:eastAsia="宋体" w:cs="宋体"/>
                <w:color w:val="000000" w:themeColor="text1"/>
                <w:sz w:val="18"/>
                <w:szCs w:val="18"/>
                <w:highlight w:val="none"/>
                <w14:textFill>
                  <w14:solidFill>
                    <w14:schemeClr w14:val="tx1"/>
                  </w14:solidFill>
                </w14:textFill>
              </w:rPr>
            </w:pPr>
          </w:p>
        </w:tc>
        <w:tc>
          <w:tcPr>
            <w:tcW w:w="366" w:type="pct"/>
            <w:noWrap/>
          </w:tcPr>
          <w:p>
            <w:pPr>
              <w:ind w:firstLine="0" w:firstLineChars="0"/>
              <w:jc w:val="center"/>
              <w:rPr>
                <w:rFonts w:hint="eastAsia" w:ascii="宋体" w:hAnsi="宋体" w:eastAsia="宋体" w:cs="宋体"/>
                <w:color w:val="000000" w:themeColor="text1"/>
                <w:sz w:val="18"/>
                <w:szCs w:val="18"/>
                <w:highlight w:val="none"/>
                <w14:textFill>
                  <w14:solidFill>
                    <w14:schemeClr w14:val="tx1"/>
                  </w14:solidFill>
                </w14:textFill>
              </w:rPr>
            </w:pPr>
          </w:p>
        </w:tc>
        <w:tc>
          <w:tcPr>
            <w:tcW w:w="364" w:type="pct"/>
            <w:noWrap/>
          </w:tcPr>
          <w:p>
            <w:pPr>
              <w:ind w:firstLine="0" w:firstLineChars="0"/>
              <w:jc w:val="center"/>
              <w:rPr>
                <w:rFonts w:hint="eastAsia" w:ascii="宋体" w:hAnsi="宋体" w:eastAsia="宋体" w:cs="宋体"/>
                <w:color w:val="000000" w:themeColor="text1"/>
                <w:sz w:val="18"/>
                <w:szCs w:val="18"/>
                <w:highlight w:val="none"/>
                <w14:textFill>
                  <w14:solidFill>
                    <w14:schemeClr w14:val="tx1"/>
                  </w14:solidFill>
                </w14:textFill>
              </w:rPr>
            </w:pPr>
          </w:p>
        </w:tc>
        <w:tc>
          <w:tcPr>
            <w:tcW w:w="364" w:type="pct"/>
            <w:noWrap/>
          </w:tcPr>
          <w:p>
            <w:pPr>
              <w:ind w:firstLine="0" w:firstLineChars="0"/>
              <w:jc w:val="center"/>
              <w:rPr>
                <w:rFonts w:hint="eastAsia" w:ascii="宋体" w:hAnsi="宋体" w:eastAsia="宋体" w:cs="宋体"/>
                <w:color w:val="000000" w:themeColor="text1"/>
                <w:sz w:val="18"/>
                <w:szCs w:val="1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trPr>
        <w:tc>
          <w:tcPr>
            <w:tcW w:w="363" w:type="pct"/>
            <w:noWrap/>
            <w:vAlign w:val="center"/>
          </w:tcPr>
          <w:p>
            <w:pPr>
              <w:ind w:firstLine="0" w:firstLineChars="0"/>
              <w:jc w:val="center"/>
              <w:rPr>
                <w:rFonts w:hint="eastAsia" w:ascii="宋体" w:hAnsi="宋体" w:eastAsia="宋体" w:cs="宋体"/>
                <w:color w:val="000000" w:themeColor="text1"/>
                <w:sz w:val="18"/>
                <w:szCs w:val="18"/>
                <w:highlight w:val="none"/>
                <w14:textFill>
                  <w14:solidFill>
                    <w14:schemeClr w14:val="tx1"/>
                  </w14:solidFill>
                </w14:textFill>
              </w:rPr>
            </w:pPr>
          </w:p>
        </w:tc>
        <w:tc>
          <w:tcPr>
            <w:tcW w:w="3907" w:type="pct"/>
            <w:gridSpan w:val="7"/>
            <w:noWrap/>
            <w:vAlign w:val="center"/>
          </w:tcPr>
          <w:p>
            <w:pPr>
              <w:ind w:firstLine="0" w:firstLineChars="0"/>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合    计</w:t>
            </w:r>
          </w:p>
        </w:tc>
        <w:tc>
          <w:tcPr>
            <w:tcW w:w="364" w:type="pct"/>
            <w:noWrap/>
          </w:tcPr>
          <w:p>
            <w:pPr>
              <w:ind w:firstLine="0" w:firstLineChars="0"/>
              <w:jc w:val="center"/>
              <w:rPr>
                <w:rFonts w:hint="eastAsia" w:ascii="宋体" w:hAnsi="宋体" w:eastAsia="宋体" w:cs="宋体"/>
                <w:color w:val="000000" w:themeColor="text1"/>
                <w:sz w:val="18"/>
                <w:szCs w:val="18"/>
                <w:highlight w:val="none"/>
                <w14:textFill>
                  <w14:solidFill>
                    <w14:schemeClr w14:val="tx1"/>
                  </w14:solidFill>
                </w14:textFill>
              </w:rPr>
            </w:pPr>
          </w:p>
        </w:tc>
        <w:tc>
          <w:tcPr>
            <w:tcW w:w="364" w:type="pct"/>
            <w:noWrap/>
          </w:tcPr>
          <w:p>
            <w:pPr>
              <w:ind w:firstLine="0" w:firstLineChars="0"/>
              <w:jc w:val="center"/>
              <w:rPr>
                <w:rFonts w:hint="eastAsia" w:ascii="宋体" w:hAnsi="宋体" w:eastAsia="宋体" w:cs="宋体"/>
                <w:color w:val="000000" w:themeColor="text1"/>
                <w:sz w:val="18"/>
                <w:szCs w:val="18"/>
                <w:highlight w:val="none"/>
                <w14:textFill>
                  <w14:solidFill>
                    <w14:schemeClr w14:val="tx1"/>
                  </w14:solidFill>
                </w14:textFill>
              </w:rPr>
            </w:pPr>
          </w:p>
        </w:tc>
      </w:tr>
    </w:tbl>
    <w:p>
      <w:pPr>
        <w:ind w:left="0" w:leftChars="0" w:firstLine="0" w:firstLineChars="0"/>
        <w:jc w:val="center"/>
        <w:rPr>
          <w:rFonts w:hint="default" w:ascii="宋体" w:hAnsi="宋体" w:eastAsia="宋体" w:cs="宋体"/>
          <w:b/>
          <w:bCs/>
          <w:color w:val="000000" w:themeColor="text1"/>
          <w:sz w:val="28"/>
          <w:szCs w:val="28"/>
          <w:highlight w:val="none"/>
          <w:lang w:val="en-US" w:eastAsia="zh-CN"/>
          <w14:textFill>
            <w14:solidFill>
              <w14:schemeClr w14:val="tx1"/>
            </w14:solidFill>
          </w14:textFill>
        </w:rPr>
      </w:pPr>
    </w:p>
    <w:p>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br w:type="page"/>
      </w:r>
    </w:p>
    <w:p>
      <w:pPr>
        <w:pStyle w:val="23"/>
        <w:numPr>
          <w:ilvl w:val="0"/>
          <w:numId w:val="0"/>
        </w:numPr>
        <w:spacing w:line="360" w:lineRule="auto"/>
        <w:ind w:left="0" w:leftChars="0" w:firstLine="0" w:firstLineChars="0"/>
        <w:jc w:val="center"/>
        <w:outlineLvl w:val="0"/>
        <w:rPr>
          <w:rFonts w:hint="eastAsia" w:ascii="宋体" w:hAnsi="宋体" w:eastAsia="宋体" w:cs="宋体"/>
          <w:b/>
          <w:bCs/>
          <w:color w:val="000000" w:themeColor="text1"/>
          <w:sz w:val="36"/>
          <w:szCs w:val="36"/>
          <w:highlight w:val="none"/>
          <w14:textFill>
            <w14:solidFill>
              <w14:schemeClr w14:val="tx1"/>
            </w14:solidFill>
          </w14:textFill>
        </w:rPr>
      </w:pPr>
      <w:bookmarkStart w:id="143" w:name="_Toc27523"/>
      <w:r>
        <w:rPr>
          <w:rFonts w:hint="eastAsia" w:ascii="宋体" w:hAnsi="宋体" w:eastAsia="宋体" w:cs="宋体"/>
          <w:b/>
          <w:bCs/>
          <w:color w:val="000000" w:themeColor="text1"/>
          <w:kern w:val="2"/>
          <w:sz w:val="36"/>
          <w:szCs w:val="36"/>
          <w:highlight w:val="none"/>
          <w:lang w:val="en-US" w:eastAsia="zh-CN" w:bidi="ar-SA"/>
          <w14:textFill>
            <w14:solidFill>
              <w14:schemeClr w14:val="tx1"/>
            </w14:solidFill>
          </w14:textFill>
        </w:rPr>
        <w:t xml:space="preserve">第五章 </w:t>
      </w:r>
      <w:r>
        <w:rPr>
          <w:rFonts w:hint="eastAsia" w:ascii="宋体" w:hAnsi="宋体" w:eastAsia="宋体" w:cs="宋体"/>
          <w:b/>
          <w:bCs/>
          <w:color w:val="000000" w:themeColor="text1"/>
          <w:sz w:val="36"/>
          <w:szCs w:val="36"/>
          <w:highlight w:val="none"/>
          <w14:textFill>
            <w14:solidFill>
              <w14:schemeClr w14:val="tx1"/>
            </w14:solidFill>
          </w14:textFill>
        </w:rPr>
        <w:t>采购项目产品技术标准与要求</w:t>
      </w:r>
      <w:bookmarkEnd w:id="143"/>
    </w:p>
    <w:tbl>
      <w:tblPr>
        <w:tblStyle w:val="25"/>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12"/>
        <w:gridCol w:w="1268"/>
        <w:gridCol w:w="1465"/>
        <w:gridCol w:w="4155"/>
        <w:gridCol w:w="915"/>
        <w:gridCol w:w="9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26" w:type="pct"/>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665" w:type="pct"/>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项目编码</w:t>
            </w:r>
          </w:p>
        </w:tc>
        <w:tc>
          <w:tcPr>
            <w:tcW w:w="768" w:type="pct"/>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项目名称</w:t>
            </w:r>
          </w:p>
        </w:tc>
        <w:tc>
          <w:tcPr>
            <w:tcW w:w="2179" w:type="pct"/>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项目特征描述</w:t>
            </w:r>
          </w:p>
        </w:tc>
        <w:tc>
          <w:tcPr>
            <w:tcW w:w="480" w:type="pct"/>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计量单位</w:t>
            </w:r>
          </w:p>
        </w:tc>
        <w:tc>
          <w:tcPr>
            <w:tcW w:w="480" w:type="pct"/>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工程量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26" w:type="pct"/>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pPr>
              <w:spacing w:line="240" w:lineRule="auto"/>
              <w:jc w:val="center"/>
              <w:rPr>
                <w:rFonts w:hint="eastAsia" w:ascii="宋体" w:hAnsi="宋体" w:eastAsia="宋体" w:cs="宋体"/>
                <w:b/>
                <w:bCs/>
                <w:i w:val="0"/>
                <w:iCs w:val="0"/>
                <w:color w:val="000000"/>
                <w:sz w:val="18"/>
                <w:szCs w:val="18"/>
                <w:u w:val="none"/>
              </w:rPr>
            </w:pPr>
          </w:p>
        </w:tc>
        <w:tc>
          <w:tcPr>
            <w:tcW w:w="665" w:type="pct"/>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spacing w:line="240" w:lineRule="auto"/>
              <w:jc w:val="center"/>
              <w:rPr>
                <w:rFonts w:hint="eastAsia" w:ascii="宋体" w:hAnsi="宋体" w:eastAsia="宋体" w:cs="宋体"/>
                <w:b/>
                <w:bCs/>
                <w:i w:val="0"/>
                <w:iCs w:val="0"/>
                <w:color w:val="000000"/>
                <w:sz w:val="18"/>
                <w:szCs w:val="18"/>
                <w:u w:val="none"/>
              </w:rPr>
            </w:pPr>
          </w:p>
        </w:tc>
        <w:tc>
          <w:tcPr>
            <w:tcW w:w="768" w:type="pct"/>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spacing w:line="240" w:lineRule="auto"/>
              <w:jc w:val="center"/>
              <w:rPr>
                <w:rFonts w:hint="eastAsia" w:ascii="宋体" w:hAnsi="宋体" w:eastAsia="宋体" w:cs="宋体"/>
                <w:b/>
                <w:bCs/>
                <w:i w:val="0"/>
                <w:iCs w:val="0"/>
                <w:color w:val="000000"/>
                <w:sz w:val="18"/>
                <w:szCs w:val="18"/>
                <w:u w:val="none"/>
              </w:rPr>
            </w:pPr>
          </w:p>
        </w:tc>
        <w:tc>
          <w:tcPr>
            <w:tcW w:w="2179" w:type="pct"/>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spacing w:line="240" w:lineRule="auto"/>
              <w:jc w:val="center"/>
              <w:rPr>
                <w:rFonts w:hint="eastAsia" w:ascii="宋体" w:hAnsi="宋体" w:eastAsia="宋体" w:cs="宋体"/>
                <w:b/>
                <w:bCs/>
                <w:i w:val="0"/>
                <w:iCs w:val="0"/>
                <w:color w:val="000000"/>
                <w:sz w:val="18"/>
                <w:szCs w:val="18"/>
                <w:u w:val="none"/>
              </w:rPr>
            </w:pPr>
          </w:p>
        </w:tc>
        <w:tc>
          <w:tcPr>
            <w:tcW w:w="480" w:type="pct"/>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spacing w:line="240" w:lineRule="auto"/>
              <w:jc w:val="center"/>
              <w:rPr>
                <w:rFonts w:hint="eastAsia" w:ascii="宋体" w:hAnsi="宋体" w:eastAsia="宋体" w:cs="宋体"/>
                <w:b/>
                <w:bCs/>
                <w:i w:val="0"/>
                <w:iCs w:val="0"/>
                <w:color w:val="000000"/>
                <w:sz w:val="18"/>
                <w:szCs w:val="18"/>
                <w:u w:val="none"/>
              </w:rPr>
            </w:pPr>
          </w:p>
        </w:tc>
        <w:tc>
          <w:tcPr>
            <w:tcW w:w="480" w:type="pct"/>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spacing w:line="240" w:lineRule="auto"/>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26" w:type="pct"/>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pPr>
              <w:spacing w:line="240" w:lineRule="auto"/>
              <w:jc w:val="center"/>
              <w:rPr>
                <w:rFonts w:hint="eastAsia" w:ascii="宋体" w:hAnsi="宋体" w:eastAsia="宋体" w:cs="宋体"/>
                <w:b/>
                <w:bCs/>
                <w:i w:val="0"/>
                <w:iCs w:val="0"/>
                <w:color w:val="000000"/>
                <w:sz w:val="18"/>
                <w:szCs w:val="18"/>
                <w:u w:val="none"/>
              </w:rPr>
            </w:pPr>
          </w:p>
        </w:tc>
        <w:tc>
          <w:tcPr>
            <w:tcW w:w="665" w:type="pct"/>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spacing w:line="240" w:lineRule="auto"/>
              <w:jc w:val="center"/>
              <w:rPr>
                <w:rFonts w:hint="eastAsia" w:ascii="宋体" w:hAnsi="宋体" w:eastAsia="宋体" w:cs="宋体"/>
                <w:b/>
                <w:bCs/>
                <w:i w:val="0"/>
                <w:iCs w:val="0"/>
                <w:color w:val="000000"/>
                <w:sz w:val="18"/>
                <w:szCs w:val="18"/>
                <w:u w:val="none"/>
              </w:rPr>
            </w:pPr>
          </w:p>
        </w:tc>
        <w:tc>
          <w:tcPr>
            <w:tcW w:w="768" w:type="pct"/>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spacing w:line="240" w:lineRule="auto"/>
              <w:jc w:val="center"/>
              <w:rPr>
                <w:rFonts w:hint="eastAsia" w:ascii="宋体" w:hAnsi="宋体" w:eastAsia="宋体" w:cs="宋体"/>
                <w:b/>
                <w:bCs/>
                <w:i w:val="0"/>
                <w:iCs w:val="0"/>
                <w:color w:val="000000"/>
                <w:sz w:val="18"/>
                <w:szCs w:val="18"/>
                <w:u w:val="none"/>
              </w:rPr>
            </w:pPr>
          </w:p>
        </w:tc>
        <w:tc>
          <w:tcPr>
            <w:tcW w:w="2179" w:type="pct"/>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spacing w:line="240" w:lineRule="auto"/>
              <w:jc w:val="center"/>
              <w:rPr>
                <w:rFonts w:hint="eastAsia" w:ascii="宋体" w:hAnsi="宋体" w:eastAsia="宋体" w:cs="宋体"/>
                <w:b/>
                <w:bCs/>
                <w:i w:val="0"/>
                <w:iCs w:val="0"/>
                <w:color w:val="000000"/>
                <w:sz w:val="18"/>
                <w:szCs w:val="18"/>
                <w:u w:val="none"/>
              </w:rPr>
            </w:pPr>
          </w:p>
        </w:tc>
        <w:tc>
          <w:tcPr>
            <w:tcW w:w="480" w:type="pct"/>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spacing w:line="240" w:lineRule="auto"/>
              <w:jc w:val="center"/>
              <w:rPr>
                <w:rFonts w:hint="eastAsia" w:ascii="宋体" w:hAnsi="宋体" w:eastAsia="宋体" w:cs="宋体"/>
                <w:b/>
                <w:bCs/>
                <w:i w:val="0"/>
                <w:iCs w:val="0"/>
                <w:color w:val="000000"/>
                <w:sz w:val="18"/>
                <w:szCs w:val="18"/>
                <w:u w:val="none"/>
              </w:rPr>
            </w:pPr>
          </w:p>
        </w:tc>
        <w:tc>
          <w:tcPr>
            <w:tcW w:w="480" w:type="pct"/>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spacing w:line="240" w:lineRule="auto"/>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26" w:type="pct"/>
            <w:tcBorders>
              <w:top w:val="single" w:color="000000" w:sz="4" w:space="0"/>
              <w:left w:val="single" w:color="000000" w:sz="8" w:space="0"/>
              <w:bottom w:val="single" w:color="000000" w:sz="4" w:space="0"/>
              <w:right w:val="single" w:color="000000" w:sz="4" w:space="0"/>
            </w:tcBorders>
            <w:shd w:val="clear" w:color="FFFFFF" w:fill="FFFFFF"/>
            <w:vAlign w:val="center"/>
          </w:tcPr>
          <w:p>
            <w:pPr>
              <w:spacing w:line="240" w:lineRule="auto"/>
              <w:jc w:val="center"/>
              <w:rPr>
                <w:rFonts w:hint="eastAsia" w:ascii="宋体" w:hAnsi="宋体" w:eastAsia="宋体" w:cs="宋体"/>
                <w:i w:val="0"/>
                <w:iCs w:val="0"/>
                <w:color w:val="000000"/>
                <w:sz w:val="18"/>
                <w:szCs w:val="18"/>
                <w:u w:val="none"/>
              </w:rPr>
            </w:pPr>
          </w:p>
        </w:tc>
        <w:tc>
          <w:tcPr>
            <w:tcW w:w="665"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spacing w:line="240" w:lineRule="auto"/>
              <w:jc w:val="center"/>
              <w:rPr>
                <w:rFonts w:hint="eastAsia" w:ascii="宋体" w:hAnsi="宋体" w:eastAsia="宋体" w:cs="宋体"/>
                <w:i w:val="0"/>
                <w:iCs w:val="0"/>
                <w:color w:val="000000"/>
                <w:sz w:val="18"/>
                <w:szCs w:val="18"/>
                <w:u w:val="none"/>
              </w:rPr>
            </w:pPr>
          </w:p>
        </w:tc>
        <w:tc>
          <w:tcPr>
            <w:tcW w:w="768"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入河排污口标识牌设置</w:t>
            </w:r>
          </w:p>
        </w:tc>
        <w:tc>
          <w:tcPr>
            <w:tcW w:w="2179"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spacing w:line="240" w:lineRule="auto"/>
              <w:jc w:val="left"/>
              <w:rPr>
                <w:rFonts w:hint="eastAsia" w:ascii="宋体" w:hAnsi="宋体" w:eastAsia="宋体" w:cs="宋体"/>
                <w:i w:val="0"/>
                <w:iCs w:val="0"/>
                <w:color w:val="000000"/>
                <w:sz w:val="18"/>
                <w:szCs w:val="18"/>
                <w:u w:val="none"/>
              </w:rPr>
            </w:pPr>
          </w:p>
        </w:tc>
        <w:tc>
          <w:tcPr>
            <w:tcW w:w="480"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spacing w:line="240" w:lineRule="auto"/>
              <w:jc w:val="left"/>
              <w:rPr>
                <w:rFonts w:hint="eastAsia" w:ascii="宋体" w:hAnsi="宋体" w:eastAsia="宋体" w:cs="宋体"/>
                <w:i w:val="0"/>
                <w:iCs w:val="0"/>
                <w:color w:val="000000"/>
                <w:sz w:val="18"/>
                <w:szCs w:val="18"/>
                <w:u w:val="none"/>
              </w:rPr>
            </w:pPr>
          </w:p>
        </w:tc>
        <w:tc>
          <w:tcPr>
            <w:tcW w:w="480"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spacing w:line="240" w:lineRule="auto"/>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0" w:hRule="atLeast"/>
        </w:trPr>
        <w:tc>
          <w:tcPr>
            <w:tcW w:w="426" w:type="pct"/>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665"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50307009001</w:t>
            </w:r>
          </w:p>
        </w:tc>
        <w:tc>
          <w:tcPr>
            <w:tcW w:w="768"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标识牌及安装</w:t>
            </w:r>
          </w:p>
        </w:tc>
        <w:tc>
          <w:tcPr>
            <w:tcW w:w="2179"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1.包含:标志牌面板、标志牌铝槽、标志牌管码、标志牌立杆、标志牌反光膜等。标牌尺寸960mmx600mm，采用1.5-2mm厚冷轧钢板，表面做防腐处理，贴反光膜。立柱高1.5m,地埋深0.3m，采用直径不小于38mm热镀锌钢管。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2.设备基础：（长*宽*深）300mm*300mm*400mm，包括地笼制作、预埋，混凝土基础浇捣施工。</w:t>
            </w:r>
          </w:p>
        </w:tc>
        <w:tc>
          <w:tcPr>
            <w:tcW w:w="480"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26" w:type="pct"/>
            <w:tcBorders>
              <w:top w:val="single" w:color="000000" w:sz="4" w:space="0"/>
              <w:left w:val="single" w:color="000000" w:sz="8" w:space="0"/>
              <w:bottom w:val="single" w:color="000000" w:sz="4" w:space="0"/>
              <w:right w:val="single" w:color="000000" w:sz="4" w:space="0"/>
            </w:tcBorders>
            <w:shd w:val="clear" w:color="FFFFFF" w:fill="FFFFFF"/>
            <w:vAlign w:val="center"/>
          </w:tcPr>
          <w:p>
            <w:pPr>
              <w:spacing w:line="240" w:lineRule="auto"/>
              <w:jc w:val="center"/>
              <w:rPr>
                <w:rFonts w:hint="eastAsia" w:ascii="宋体" w:hAnsi="宋体" w:eastAsia="宋体" w:cs="宋体"/>
                <w:i w:val="0"/>
                <w:iCs w:val="0"/>
                <w:color w:val="000000"/>
                <w:sz w:val="18"/>
                <w:szCs w:val="18"/>
                <w:u w:val="none"/>
              </w:rPr>
            </w:pPr>
          </w:p>
        </w:tc>
        <w:tc>
          <w:tcPr>
            <w:tcW w:w="665"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spacing w:line="240" w:lineRule="auto"/>
              <w:jc w:val="center"/>
              <w:rPr>
                <w:rFonts w:hint="eastAsia" w:ascii="宋体" w:hAnsi="宋体" w:eastAsia="宋体" w:cs="宋体"/>
                <w:i w:val="0"/>
                <w:iCs w:val="0"/>
                <w:color w:val="000000"/>
                <w:sz w:val="18"/>
                <w:szCs w:val="18"/>
                <w:u w:val="none"/>
              </w:rPr>
            </w:pPr>
          </w:p>
        </w:tc>
        <w:tc>
          <w:tcPr>
            <w:tcW w:w="768"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水质在线监测设备</w:t>
            </w:r>
          </w:p>
        </w:tc>
        <w:tc>
          <w:tcPr>
            <w:tcW w:w="2179"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spacing w:line="240" w:lineRule="auto"/>
              <w:jc w:val="left"/>
              <w:rPr>
                <w:rFonts w:hint="eastAsia" w:ascii="宋体" w:hAnsi="宋体" w:eastAsia="宋体" w:cs="宋体"/>
                <w:i w:val="0"/>
                <w:iCs w:val="0"/>
                <w:color w:val="000000"/>
                <w:sz w:val="18"/>
                <w:szCs w:val="18"/>
                <w:u w:val="none"/>
              </w:rPr>
            </w:pPr>
          </w:p>
        </w:tc>
        <w:tc>
          <w:tcPr>
            <w:tcW w:w="480"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spacing w:line="240" w:lineRule="auto"/>
              <w:jc w:val="center"/>
              <w:rPr>
                <w:rFonts w:hint="eastAsia" w:ascii="宋体" w:hAnsi="宋体" w:eastAsia="宋体" w:cs="宋体"/>
                <w:i w:val="0"/>
                <w:iCs w:val="0"/>
                <w:color w:val="000000"/>
                <w:sz w:val="18"/>
                <w:szCs w:val="18"/>
                <w:u w:val="none"/>
              </w:rPr>
            </w:pPr>
          </w:p>
        </w:tc>
        <w:tc>
          <w:tcPr>
            <w:tcW w:w="480"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spacing w:line="240" w:lineRule="auto"/>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426" w:type="pct"/>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665"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30602001001</w:t>
            </w:r>
          </w:p>
        </w:tc>
        <w:tc>
          <w:tcPr>
            <w:tcW w:w="768"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五参数水质分析仪(温度/溶解氧/pH/浊度/电导率)</w:t>
            </w:r>
          </w:p>
        </w:tc>
        <w:tc>
          <w:tcPr>
            <w:tcW w:w="2179"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温度:</w:t>
            </w:r>
          </w:p>
          <w:p>
            <w:pPr>
              <w:keepNext w:val="0"/>
              <w:keepLines w:val="0"/>
              <w:widowControl/>
              <w:numPr>
                <w:ilvl w:val="0"/>
                <w:numId w:val="6"/>
              </w:numPr>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测定原理 电阻法；</w:t>
            </w:r>
          </w:p>
          <w:p>
            <w:pPr>
              <w:keepNext w:val="0"/>
              <w:keepLines w:val="0"/>
              <w:widowControl/>
              <w:numPr>
                <w:ilvl w:val="0"/>
                <w:numId w:val="6"/>
              </w:numPr>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2.量程0°C~60°C可调可拓展；</w:t>
            </w:r>
          </w:p>
          <w:p>
            <w:pPr>
              <w:keepNext w:val="0"/>
              <w:keepLines w:val="0"/>
              <w:widowControl/>
              <w:numPr>
                <w:ilvl w:val="0"/>
                <w:numId w:val="6"/>
              </w:numPr>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3.示值误差(准确度)±0.5°C；4.MTBF≥720h。</w:t>
            </w:r>
          </w:p>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溶解氧:</w:t>
            </w:r>
          </w:p>
          <w:p>
            <w:pPr>
              <w:keepNext w:val="0"/>
              <w:keepLines w:val="0"/>
              <w:widowControl/>
              <w:numPr>
                <w:ilvl w:val="0"/>
                <w:numId w:val="0"/>
              </w:numPr>
              <w:suppressLineNumbers w:val="0"/>
              <w:spacing w:line="240" w:lineRule="auto"/>
              <w:ind w:left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1.</w:t>
            </w:r>
            <w:r>
              <w:rPr>
                <w:rFonts w:hint="eastAsia" w:ascii="宋体" w:hAnsi="宋体" w:eastAsia="宋体" w:cs="宋体"/>
                <w:i w:val="0"/>
                <w:iCs w:val="0"/>
                <w:color w:val="000000"/>
                <w:kern w:val="0"/>
                <w:sz w:val="18"/>
                <w:szCs w:val="18"/>
                <w:u w:val="none"/>
                <w:lang w:val="en-US" w:eastAsia="zh-CN" w:bidi="ar"/>
              </w:rPr>
              <w:t>测定原理 荧光法或极谱式电极法；</w:t>
            </w:r>
          </w:p>
          <w:p>
            <w:pPr>
              <w:keepNext w:val="0"/>
              <w:keepLines w:val="0"/>
              <w:widowControl/>
              <w:numPr>
                <w:ilvl w:val="0"/>
                <w:numId w:val="0"/>
              </w:numPr>
              <w:suppressLineNumbers w:val="0"/>
              <w:spacing w:line="240" w:lineRule="auto"/>
              <w:ind w:left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2.测量范围0~20mg/L；</w:t>
            </w:r>
          </w:p>
          <w:p>
            <w:pPr>
              <w:keepNext w:val="0"/>
              <w:keepLines w:val="0"/>
              <w:widowControl/>
              <w:numPr>
                <w:ilvl w:val="0"/>
                <w:numId w:val="0"/>
              </w:numPr>
              <w:suppressLineNumbers w:val="0"/>
              <w:spacing w:line="240" w:lineRule="auto"/>
              <w:ind w:left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3.重复性误差 ±0.3mg/L；</w:t>
            </w:r>
          </w:p>
          <w:p>
            <w:pPr>
              <w:keepNext w:val="0"/>
              <w:keepLines w:val="0"/>
              <w:widowControl/>
              <w:numPr>
                <w:ilvl w:val="0"/>
                <w:numId w:val="0"/>
              </w:numPr>
              <w:suppressLineNumbers w:val="0"/>
              <w:spacing w:line="240" w:lineRule="auto"/>
              <w:ind w:left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4.零点漂移 ±0.3mg/L；</w:t>
            </w:r>
          </w:p>
          <w:p>
            <w:pPr>
              <w:keepNext w:val="0"/>
              <w:keepLines w:val="0"/>
              <w:widowControl/>
              <w:numPr>
                <w:ilvl w:val="0"/>
                <w:numId w:val="0"/>
              </w:numPr>
              <w:suppressLineNumbers w:val="0"/>
              <w:spacing w:line="240" w:lineRule="auto"/>
              <w:ind w:left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5.量程漂移 ±0.3mg/L；</w:t>
            </w:r>
          </w:p>
          <w:p>
            <w:pPr>
              <w:keepNext w:val="0"/>
              <w:keepLines w:val="0"/>
              <w:widowControl/>
              <w:numPr>
                <w:ilvl w:val="0"/>
                <w:numId w:val="0"/>
              </w:numPr>
              <w:suppressLineNumbers w:val="0"/>
              <w:spacing w:line="240" w:lineRule="auto"/>
              <w:ind w:left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6.响应时间2min以内；</w:t>
            </w:r>
          </w:p>
          <w:p>
            <w:pPr>
              <w:keepNext w:val="0"/>
              <w:keepLines w:val="0"/>
              <w:widowControl/>
              <w:numPr>
                <w:ilvl w:val="0"/>
                <w:numId w:val="0"/>
              </w:numPr>
              <w:suppressLineNumbers w:val="0"/>
              <w:spacing w:line="240" w:lineRule="auto"/>
              <w:ind w:left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7.温度补偿精度 ±0.3mg/L；</w:t>
            </w:r>
          </w:p>
          <w:p>
            <w:pPr>
              <w:keepNext w:val="0"/>
              <w:keepLines w:val="0"/>
              <w:widowControl/>
              <w:numPr>
                <w:ilvl w:val="0"/>
                <w:numId w:val="0"/>
              </w:numPr>
              <w:suppressLineNumbers w:val="0"/>
              <w:spacing w:line="240" w:lineRule="auto"/>
              <w:ind w:left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8.MTBF≥720。</w:t>
            </w:r>
          </w:p>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pH:</w:t>
            </w:r>
          </w:p>
          <w:p>
            <w:pPr>
              <w:keepNext w:val="0"/>
              <w:keepLines w:val="0"/>
              <w:widowControl/>
              <w:numPr>
                <w:ilvl w:val="0"/>
                <w:numId w:val="0"/>
              </w:numPr>
              <w:suppressLineNumbers w:val="0"/>
              <w:spacing w:line="240" w:lineRule="auto"/>
              <w:ind w:left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1.</w:t>
            </w:r>
            <w:r>
              <w:rPr>
                <w:rFonts w:hint="eastAsia" w:ascii="宋体" w:hAnsi="宋体" w:eastAsia="宋体" w:cs="宋体"/>
                <w:i w:val="0"/>
                <w:iCs w:val="0"/>
                <w:color w:val="000000"/>
                <w:kern w:val="0"/>
                <w:sz w:val="18"/>
                <w:szCs w:val="18"/>
                <w:u w:val="none"/>
                <w:lang w:val="en-US" w:eastAsia="zh-CN" w:bidi="ar"/>
              </w:rPr>
              <w:t>测定原理 玻璃电极法；</w:t>
            </w:r>
          </w:p>
          <w:p>
            <w:pPr>
              <w:keepNext w:val="0"/>
              <w:keepLines w:val="0"/>
              <w:widowControl/>
              <w:numPr>
                <w:ilvl w:val="0"/>
                <w:numId w:val="0"/>
              </w:numPr>
              <w:suppressLineNumbers w:val="0"/>
              <w:spacing w:line="240" w:lineRule="auto"/>
              <w:ind w:left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2.测量范围0~14；</w:t>
            </w:r>
          </w:p>
          <w:p>
            <w:pPr>
              <w:keepNext w:val="0"/>
              <w:keepLines w:val="0"/>
              <w:widowControl/>
              <w:numPr>
                <w:ilvl w:val="0"/>
                <w:numId w:val="0"/>
              </w:numPr>
              <w:suppressLineNumbers w:val="0"/>
              <w:spacing w:line="240" w:lineRule="auto"/>
              <w:ind w:left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3.重复性 ±0.1pH以内；</w:t>
            </w:r>
          </w:p>
          <w:p>
            <w:pPr>
              <w:keepNext w:val="0"/>
              <w:keepLines w:val="0"/>
              <w:widowControl/>
              <w:numPr>
                <w:ilvl w:val="0"/>
                <w:numId w:val="0"/>
              </w:numPr>
              <w:suppressLineNumbers w:val="0"/>
              <w:spacing w:line="240" w:lineRule="auto"/>
              <w:ind w:left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4.漂移(pH=4、7、9)±0.1pH以内；</w:t>
            </w:r>
          </w:p>
          <w:p>
            <w:pPr>
              <w:keepNext w:val="0"/>
              <w:keepLines w:val="0"/>
              <w:widowControl/>
              <w:numPr>
                <w:ilvl w:val="0"/>
                <w:numId w:val="0"/>
              </w:numPr>
              <w:suppressLineNumbers w:val="0"/>
              <w:spacing w:line="240" w:lineRule="auto"/>
              <w:ind w:left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5.响应时间30s以内；</w:t>
            </w:r>
          </w:p>
          <w:p>
            <w:pPr>
              <w:keepNext w:val="0"/>
              <w:keepLines w:val="0"/>
              <w:widowControl/>
              <w:numPr>
                <w:ilvl w:val="0"/>
                <w:numId w:val="0"/>
              </w:numPr>
              <w:suppressLineNumbers w:val="0"/>
              <w:spacing w:line="240" w:lineRule="auto"/>
              <w:ind w:left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6.温度补偿精度±0.1pH以内；</w:t>
            </w:r>
          </w:p>
          <w:p>
            <w:pPr>
              <w:keepNext w:val="0"/>
              <w:keepLines w:val="0"/>
              <w:widowControl/>
              <w:numPr>
                <w:ilvl w:val="0"/>
                <w:numId w:val="0"/>
              </w:numPr>
              <w:suppressLineNumbers w:val="0"/>
              <w:spacing w:line="240" w:lineRule="auto"/>
              <w:ind w:left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 NTBF≥720h。</w:t>
            </w:r>
          </w:p>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浊度:</w:t>
            </w:r>
          </w:p>
          <w:p>
            <w:pPr>
              <w:keepNext w:val="0"/>
              <w:keepLines w:val="0"/>
              <w:widowControl/>
              <w:numPr>
                <w:ilvl w:val="0"/>
                <w:numId w:val="0"/>
              </w:numPr>
              <w:suppressLineNumbers w:val="0"/>
              <w:spacing w:line="240" w:lineRule="auto"/>
              <w:ind w:left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1.</w:t>
            </w:r>
            <w:r>
              <w:rPr>
                <w:rFonts w:hint="eastAsia" w:ascii="宋体" w:hAnsi="宋体" w:eastAsia="宋体" w:cs="宋体"/>
                <w:i w:val="0"/>
                <w:iCs w:val="0"/>
                <w:color w:val="000000"/>
                <w:kern w:val="0"/>
                <w:sz w:val="18"/>
                <w:szCs w:val="18"/>
                <w:u w:val="none"/>
                <w:lang w:val="en-US" w:eastAsia="zh-CN" w:bidi="ar"/>
              </w:rPr>
              <w:t>测定原理 光散射法或180度光透射比浊法；</w:t>
            </w:r>
          </w:p>
          <w:p>
            <w:pPr>
              <w:keepNext w:val="0"/>
              <w:keepLines w:val="0"/>
              <w:widowControl/>
              <w:numPr>
                <w:ilvl w:val="0"/>
                <w:numId w:val="0"/>
              </w:numPr>
              <w:suppressLineNumbers w:val="0"/>
              <w:spacing w:line="240" w:lineRule="auto"/>
              <w:ind w:left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2.测量范围0一1000NTU,可调可拓展；</w:t>
            </w:r>
          </w:p>
          <w:p>
            <w:pPr>
              <w:keepNext w:val="0"/>
              <w:keepLines w:val="0"/>
              <w:widowControl/>
              <w:numPr>
                <w:ilvl w:val="0"/>
                <w:numId w:val="0"/>
              </w:numPr>
              <w:suppressLineNumbers w:val="0"/>
              <w:spacing w:line="240" w:lineRule="auto"/>
              <w:ind w:left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3.重复性误差 ±5%；</w:t>
            </w:r>
          </w:p>
          <w:p>
            <w:pPr>
              <w:keepNext w:val="0"/>
              <w:keepLines w:val="0"/>
              <w:widowControl/>
              <w:numPr>
                <w:ilvl w:val="0"/>
                <w:numId w:val="0"/>
              </w:numPr>
              <w:suppressLineNumbers w:val="0"/>
              <w:spacing w:line="240" w:lineRule="auto"/>
              <w:ind w:left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4.零点漂移 ±3%；</w:t>
            </w:r>
          </w:p>
          <w:p>
            <w:pPr>
              <w:keepNext w:val="0"/>
              <w:keepLines w:val="0"/>
              <w:widowControl/>
              <w:numPr>
                <w:ilvl w:val="0"/>
                <w:numId w:val="0"/>
              </w:numPr>
              <w:suppressLineNumbers w:val="0"/>
              <w:spacing w:line="240" w:lineRule="auto"/>
              <w:ind w:left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5.量程漂移 ±5%；</w:t>
            </w:r>
          </w:p>
          <w:p>
            <w:pPr>
              <w:keepNext w:val="0"/>
              <w:keepLines w:val="0"/>
              <w:widowControl/>
              <w:numPr>
                <w:ilvl w:val="0"/>
                <w:numId w:val="0"/>
              </w:numPr>
              <w:suppressLineNumbers w:val="0"/>
              <w:spacing w:line="240" w:lineRule="auto"/>
              <w:ind w:left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6.线性误差±5%；</w:t>
            </w:r>
          </w:p>
          <w:p>
            <w:pPr>
              <w:keepNext w:val="0"/>
              <w:keepLines w:val="0"/>
              <w:widowControl/>
              <w:numPr>
                <w:ilvl w:val="0"/>
                <w:numId w:val="0"/>
              </w:numPr>
              <w:suppressLineNumbers w:val="0"/>
              <w:spacing w:line="240" w:lineRule="auto"/>
              <w:ind w:left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7.NTBF≥720h。</w:t>
            </w:r>
          </w:p>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电导率:</w:t>
            </w:r>
          </w:p>
          <w:p>
            <w:pPr>
              <w:keepNext w:val="0"/>
              <w:keepLines w:val="0"/>
              <w:widowControl/>
              <w:numPr>
                <w:ilvl w:val="0"/>
                <w:numId w:val="0"/>
              </w:numPr>
              <w:suppressLineNumbers w:val="0"/>
              <w:spacing w:line="240" w:lineRule="auto"/>
              <w:ind w:left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1.</w:t>
            </w:r>
            <w:r>
              <w:rPr>
                <w:rFonts w:hint="eastAsia" w:ascii="宋体" w:hAnsi="宋体" w:eastAsia="宋体" w:cs="宋体"/>
                <w:i w:val="0"/>
                <w:iCs w:val="0"/>
                <w:color w:val="000000"/>
                <w:kern w:val="0"/>
                <w:sz w:val="18"/>
                <w:szCs w:val="18"/>
                <w:u w:val="none"/>
                <w:lang w:val="en-US" w:eastAsia="zh-CN" w:bidi="ar"/>
              </w:rPr>
              <w:t>测定原理 电极法或两极式电导池法；</w:t>
            </w:r>
          </w:p>
          <w:p>
            <w:pPr>
              <w:keepNext w:val="0"/>
              <w:keepLines w:val="0"/>
              <w:widowControl/>
              <w:numPr>
                <w:ilvl w:val="0"/>
                <w:numId w:val="0"/>
              </w:numPr>
              <w:suppressLineNumbers w:val="0"/>
              <w:spacing w:line="240" w:lineRule="auto"/>
              <w:ind w:left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2.测量范围0~500mS/m,可调可拓展；</w:t>
            </w:r>
          </w:p>
          <w:p>
            <w:pPr>
              <w:keepNext w:val="0"/>
              <w:keepLines w:val="0"/>
              <w:widowControl/>
              <w:numPr>
                <w:ilvl w:val="0"/>
                <w:numId w:val="0"/>
              </w:numPr>
              <w:suppressLineNumbers w:val="0"/>
              <w:spacing w:line="240" w:lineRule="auto"/>
              <w:ind w:left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3.重复性误差 ±1%；</w:t>
            </w:r>
          </w:p>
          <w:p>
            <w:pPr>
              <w:keepNext w:val="0"/>
              <w:keepLines w:val="0"/>
              <w:widowControl/>
              <w:numPr>
                <w:ilvl w:val="0"/>
                <w:numId w:val="0"/>
              </w:numPr>
              <w:suppressLineNumbers w:val="0"/>
              <w:spacing w:line="240" w:lineRule="auto"/>
              <w:ind w:left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4.零点漂移±1%；</w:t>
            </w:r>
          </w:p>
          <w:p>
            <w:pPr>
              <w:keepNext w:val="0"/>
              <w:keepLines w:val="0"/>
              <w:widowControl/>
              <w:numPr>
                <w:ilvl w:val="0"/>
                <w:numId w:val="0"/>
              </w:numPr>
              <w:suppressLineNumbers w:val="0"/>
              <w:spacing w:line="240" w:lineRule="auto"/>
              <w:ind w:left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5.量程漂移±1%；</w:t>
            </w:r>
          </w:p>
          <w:p>
            <w:pPr>
              <w:keepNext w:val="0"/>
              <w:keepLines w:val="0"/>
              <w:widowControl/>
              <w:numPr>
                <w:ilvl w:val="0"/>
                <w:numId w:val="0"/>
              </w:numPr>
              <w:suppressLineNumbers w:val="0"/>
              <w:spacing w:line="240" w:lineRule="auto"/>
              <w:ind w:left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6.响应时间30S以内；</w:t>
            </w:r>
          </w:p>
          <w:p>
            <w:pPr>
              <w:keepNext w:val="0"/>
              <w:keepLines w:val="0"/>
              <w:widowControl/>
              <w:numPr>
                <w:ilvl w:val="0"/>
                <w:numId w:val="0"/>
              </w:numPr>
              <w:suppressLineNumbers w:val="0"/>
              <w:spacing w:line="240" w:lineRule="auto"/>
              <w:ind w:left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7.温度补偿精度 ±1%；</w:t>
            </w:r>
          </w:p>
          <w:p>
            <w:pPr>
              <w:keepNext w:val="0"/>
              <w:keepLines w:val="0"/>
              <w:widowControl/>
              <w:numPr>
                <w:ilvl w:val="0"/>
                <w:numId w:val="0"/>
              </w:numPr>
              <w:suppressLineNumbers w:val="0"/>
              <w:spacing w:line="240" w:lineRule="auto"/>
              <w:ind w:left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 MTBF≥720h。</w:t>
            </w:r>
          </w:p>
        </w:tc>
        <w:tc>
          <w:tcPr>
            <w:tcW w:w="480"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480"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7" w:hRule="atLeast"/>
        </w:trPr>
        <w:tc>
          <w:tcPr>
            <w:tcW w:w="426" w:type="pct"/>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665"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30601001001</w:t>
            </w:r>
          </w:p>
        </w:tc>
        <w:tc>
          <w:tcPr>
            <w:tcW w:w="768"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氨氮水质在线分析仪</w:t>
            </w:r>
          </w:p>
        </w:tc>
        <w:tc>
          <w:tcPr>
            <w:tcW w:w="2179"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 测量方法：水杨酸分光光度法；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 测量范围：0-150mg/L；可扩展；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w:t>
            </w:r>
            <w:r>
              <w:rPr>
                <w:rFonts w:hint="eastAsia" w:ascii="宋体" w:hAnsi="宋体" w:eastAsia="宋体" w:cs="宋体"/>
                <w:i w:val="0"/>
                <w:iCs w:val="0"/>
                <w:color w:val="FF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 xml:space="preserve">重复性：≤±0.7%； </w:t>
            </w:r>
            <w:r>
              <w:rPr>
                <w:rFonts w:hint="eastAsia" w:ascii="宋体" w:hAnsi="宋体" w:eastAsia="宋体" w:cs="宋体"/>
                <w:b/>
                <w:bCs/>
                <w:i w:val="0"/>
                <w:iCs w:val="0"/>
                <w:color w:val="000000"/>
                <w:kern w:val="0"/>
                <w:sz w:val="18"/>
                <w:szCs w:val="18"/>
                <w:u w:val="none"/>
                <w:lang w:val="en-US" w:eastAsia="zh-CN" w:bidi="ar"/>
              </w:rPr>
              <w:t>（提供具有检测资质的第三方检测机构出具带“CMA”标识的检验报告加盖供应商公章 ）</w:t>
            </w:r>
            <w:r>
              <w:rPr>
                <w:rFonts w:hint="eastAsia" w:ascii="宋体" w:hAnsi="宋体" w:eastAsia="宋体" w:cs="宋体"/>
                <w:b/>
                <w:bCs/>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w:t>
            </w:r>
            <w:r>
              <w:rPr>
                <w:rFonts w:hint="eastAsia" w:ascii="宋体" w:hAnsi="宋体" w:eastAsia="宋体" w:cs="宋体"/>
                <w:i w:val="0"/>
                <w:iCs w:val="0"/>
                <w:color w:val="FF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24h低浓度漂移：≤±0.01mg/L；</w:t>
            </w:r>
            <w:r>
              <w:rPr>
                <w:rFonts w:hint="eastAsia" w:ascii="宋体" w:hAnsi="宋体" w:eastAsia="宋体" w:cs="宋体"/>
                <w:b/>
                <w:bCs/>
                <w:i w:val="0"/>
                <w:iCs w:val="0"/>
                <w:color w:val="000000"/>
                <w:kern w:val="0"/>
                <w:sz w:val="18"/>
                <w:szCs w:val="18"/>
                <w:u w:val="none"/>
                <w:lang w:val="en-US" w:eastAsia="zh-CN" w:bidi="ar"/>
              </w:rPr>
              <w:t xml:space="preserve">（提供具有检测资质的第三方检测机构出具带“CMA”标识的检验报告加盖供应商公章 ） </w:t>
            </w:r>
            <w:r>
              <w:rPr>
                <w:rFonts w:hint="eastAsia" w:ascii="宋体" w:hAnsi="宋体" w:eastAsia="宋体" w:cs="宋体"/>
                <w:b/>
                <w:bCs/>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w:t>
            </w:r>
            <w:r>
              <w:rPr>
                <w:rFonts w:hint="eastAsia" w:ascii="宋体" w:hAnsi="宋体" w:eastAsia="宋体" w:cs="宋体"/>
                <w:i w:val="0"/>
                <w:iCs w:val="0"/>
                <w:color w:val="FF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24h高浓度漂移：≤±0.4%；</w:t>
            </w:r>
            <w:r>
              <w:rPr>
                <w:rFonts w:hint="eastAsia" w:ascii="宋体" w:hAnsi="宋体" w:eastAsia="宋体" w:cs="宋体"/>
                <w:b/>
                <w:bCs/>
                <w:i w:val="0"/>
                <w:iCs w:val="0"/>
                <w:color w:val="000000"/>
                <w:kern w:val="0"/>
                <w:sz w:val="18"/>
                <w:szCs w:val="18"/>
                <w:u w:val="none"/>
                <w:lang w:val="en-US" w:eastAsia="zh-CN" w:bidi="ar"/>
              </w:rPr>
              <w:t xml:space="preserve">（提供具有检测资质的第三方检测机构出具带“CMA”标识的检验报告加盖供应商公章 ） </w:t>
            </w:r>
            <w:r>
              <w:rPr>
                <w:rFonts w:hint="eastAsia" w:ascii="宋体" w:hAnsi="宋体" w:eastAsia="宋体" w:cs="宋体"/>
                <w:b/>
                <w:bCs/>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 定量下限（示值误差±30%）：≤0.34mg/L；</w:t>
            </w:r>
            <w:r>
              <w:rPr>
                <w:rFonts w:hint="eastAsia" w:ascii="宋体" w:hAnsi="宋体" w:eastAsia="宋体" w:cs="宋体"/>
                <w:b/>
                <w:bCs/>
                <w:i w:val="0"/>
                <w:iCs w:val="0"/>
                <w:color w:val="000000"/>
                <w:kern w:val="0"/>
                <w:sz w:val="18"/>
                <w:szCs w:val="18"/>
                <w:u w:val="none"/>
                <w:lang w:val="en-US" w:eastAsia="zh-CN" w:bidi="ar"/>
              </w:rPr>
              <w:t xml:space="preserve">（提供具有检测资质的第三方检测机构出具带“CMA”标识的检验报告加盖供应商公章 ） </w:t>
            </w:r>
            <w:r>
              <w:rPr>
                <w:rFonts w:hint="eastAsia" w:ascii="宋体" w:hAnsi="宋体" w:eastAsia="宋体" w:cs="宋体"/>
                <w:b/>
                <w:bCs/>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（7） 最小维护周期：≥168h/次；</w:t>
            </w:r>
            <w:r>
              <w:rPr>
                <w:rFonts w:hint="eastAsia" w:ascii="宋体" w:hAnsi="宋体" w:eastAsia="宋体" w:cs="宋体"/>
                <w:b/>
                <w:bCs/>
                <w:i w:val="0"/>
                <w:iCs w:val="0"/>
                <w:color w:val="000000"/>
                <w:kern w:val="0"/>
                <w:sz w:val="18"/>
                <w:szCs w:val="18"/>
                <w:u w:val="none"/>
                <w:lang w:val="en-US" w:eastAsia="zh-CN" w:bidi="ar"/>
              </w:rPr>
              <w:t xml:space="preserve">（提供具有检测资质的第三方检测机构出具带“CMA”标识的检验报告加盖供应商公章 ） </w:t>
            </w:r>
            <w:r>
              <w:rPr>
                <w:rFonts w:hint="eastAsia" w:ascii="宋体" w:hAnsi="宋体" w:eastAsia="宋体" w:cs="宋体"/>
                <w:b/>
                <w:bCs/>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（8） 数据有效率：≥90%；</w:t>
            </w:r>
            <w:r>
              <w:rPr>
                <w:rFonts w:hint="eastAsia" w:ascii="宋体" w:hAnsi="宋体" w:eastAsia="宋体" w:cs="宋体"/>
                <w:b/>
                <w:bCs/>
                <w:i w:val="0"/>
                <w:iCs w:val="0"/>
                <w:color w:val="000000"/>
                <w:kern w:val="0"/>
                <w:sz w:val="18"/>
                <w:szCs w:val="18"/>
                <w:u w:val="none"/>
                <w:lang w:val="en-US" w:eastAsia="zh-CN" w:bidi="ar"/>
              </w:rPr>
              <w:t xml:space="preserve">（提供具有检测资质的第三方检测机构出具带“CMA”标识的检验报告加盖供应商公章 ）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（9） 一致性：≥90%；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（10） 仪器采用了先进的单元计量的液路微流体技术，以确保测量的高精度。有效减少废液的产生，该技术通过直接顺序吸入样品，避免了中间储存单元，从而实现了更精确的进样过程。</w:t>
            </w:r>
            <w:r>
              <w:rPr>
                <w:rFonts w:hint="eastAsia" w:ascii="宋体" w:hAnsi="宋体" w:eastAsia="宋体" w:cs="宋体"/>
                <w:b/>
                <w:bCs/>
                <w:i w:val="0"/>
                <w:iCs w:val="0"/>
                <w:color w:val="000000"/>
                <w:kern w:val="0"/>
                <w:sz w:val="18"/>
                <w:szCs w:val="18"/>
                <w:u w:val="none"/>
                <w:lang w:val="en-US" w:eastAsia="zh-CN" w:bidi="ar"/>
              </w:rPr>
              <w:t>（提供制造商/制造商负责人授权发明专利或其他知识产权等佐证材料）</w:t>
            </w:r>
            <w:r>
              <w:rPr>
                <w:rFonts w:hint="eastAsia" w:ascii="宋体" w:hAnsi="宋体" w:eastAsia="宋体" w:cs="宋体"/>
                <w:b/>
                <w:bCs/>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（11） 为满足在线质控核查功能的扩展要求，仪器流路需采用十通多位阀等核心器件。</w:t>
            </w:r>
            <w:r>
              <w:rPr>
                <w:rFonts w:hint="eastAsia" w:ascii="宋体" w:hAnsi="宋体" w:eastAsia="宋体" w:cs="宋体"/>
                <w:b/>
                <w:bCs/>
                <w:i w:val="0"/>
                <w:iCs w:val="0"/>
                <w:color w:val="000000"/>
                <w:kern w:val="0"/>
                <w:sz w:val="18"/>
                <w:szCs w:val="18"/>
                <w:u w:val="none"/>
                <w:lang w:val="en-US" w:eastAsia="zh-CN" w:bidi="ar"/>
              </w:rPr>
              <w:t>（提供实物照片等相关佐证材料）；</w:t>
            </w:r>
            <w:r>
              <w:rPr>
                <w:rFonts w:hint="eastAsia" w:ascii="宋体" w:hAnsi="宋体" w:eastAsia="宋体" w:cs="宋体"/>
                <w:b/>
                <w:bCs/>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（12） 质量控制：要求仪器具备空白样核查、质控样核查、平行样核查功能。</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（13）</w:t>
            </w:r>
            <w:r>
              <w:rPr>
                <w:rFonts w:hint="eastAsia" w:ascii="宋体" w:hAnsi="宋体" w:eastAsia="宋体" w:cs="宋体"/>
                <w:i w:val="0"/>
                <w:iCs w:val="0"/>
                <w:color w:val="FF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加标回收功能：无需借助外部质控仪，仪器具备加标回收率自动测试功能。</w:t>
            </w:r>
            <w:r>
              <w:rPr>
                <w:rFonts w:hint="eastAsia" w:ascii="宋体" w:hAnsi="宋体" w:cs="宋体"/>
                <w:b/>
                <w:bCs/>
                <w:i w:val="0"/>
                <w:iCs w:val="0"/>
                <w:color w:val="000000"/>
                <w:kern w:val="0"/>
                <w:sz w:val="18"/>
                <w:szCs w:val="18"/>
                <w:u w:val="none"/>
                <w:lang w:val="en-US" w:eastAsia="zh-CN" w:bidi="ar"/>
              </w:rPr>
              <w:t>（</w:t>
            </w:r>
            <w:r>
              <w:rPr>
                <w:rFonts w:hint="eastAsia" w:ascii="宋体" w:hAnsi="宋体" w:eastAsia="宋体" w:cs="宋体"/>
                <w:b/>
                <w:bCs/>
                <w:i w:val="0"/>
                <w:iCs w:val="0"/>
                <w:color w:val="000000"/>
                <w:kern w:val="0"/>
                <w:sz w:val="18"/>
                <w:szCs w:val="18"/>
                <w:u w:val="none"/>
                <w:lang w:val="en-US" w:eastAsia="zh-CN" w:bidi="ar"/>
              </w:rPr>
              <w:t>提供具有CMA标识的检测报告/检验报告加盖制造商公章的扫描件</w:t>
            </w:r>
            <w:r>
              <w:rPr>
                <w:rFonts w:hint="eastAsia" w:ascii="宋体" w:hAnsi="宋体" w:cs="宋体"/>
                <w:b/>
                <w:bCs/>
                <w:i w:val="0"/>
                <w:iCs w:val="0"/>
                <w:color w:val="000000"/>
                <w:kern w:val="0"/>
                <w:sz w:val="18"/>
                <w:szCs w:val="18"/>
                <w:u w:val="none"/>
                <w:lang w:val="en-US" w:eastAsia="zh-CN" w:bidi="ar"/>
              </w:rPr>
              <w:t>）</w:t>
            </w:r>
            <w:r>
              <w:rPr>
                <w:rFonts w:hint="eastAsia" w:ascii="宋体" w:hAnsi="宋体" w:eastAsia="宋体" w:cs="宋体"/>
                <w:b/>
                <w:bCs/>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（14）</w:t>
            </w:r>
            <w:r>
              <w:rPr>
                <w:rFonts w:hint="eastAsia" w:ascii="宋体" w:hAnsi="宋体" w:eastAsia="宋体" w:cs="宋体"/>
                <w:i w:val="0"/>
                <w:iCs w:val="0"/>
                <w:color w:val="FF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符合HJ212-2025中的规定。</w:t>
            </w:r>
            <w:r>
              <w:rPr>
                <w:rFonts w:hint="eastAsia" w:ascii="宋体" w:hAnsi="宋体" w:cs="宋体"/>
                <w:b/>
                <w:bCs/>
                <w:i w:val="0"/>
                <w:iCs w:val="0"/>
                <w:color w:val="000000"/>
                <w:kern w:val="0"/>
                <w:sz w:val="18"/>
                <w:szCs w:val="18"/>
                <w:u w:val="none"/>
                <w:lang w:val="en-US" w:eastAsia="zh-CN" w:bidi="ar"/>
              </w:rPr>
              <w:t>（</w:t>
            </w:r>
            <w:r>
              <w:rPr>
                <w:rFonts w:hint="eastAsia" w:ascii="宋体" w:hAnsi="宋体" w:eastAsia="宋体" w:cs="宋体"/>
                <w:b/>
                <w:bCs/>
                <w:i w:val="0"/>
                <w:iCs w:val="0"/>
                <w:color w:val="000000"/>
                <w:kern w:val="0"/>
                <w:sz w:val="18"/>
                <w:szCs w:val="18"/>
                <w:u w:val="none"/>
                <w:lang w:val="en-US" w:eastAsia="zh-CN" w:bidi="ar"/>
              </w:rPr>
              <w:t>提供具有CMA标识的检测报告/检验报告加盖制造商公章的扫描件</w:t>
            </w:r>
            <w:r>
              <w:rPr>
                <w:rFonts w:hint="eastAsia" w:ascii="宋体" w:hAnsi="宋体" w:cs="宋体"/>
                <w:b/>
                <w:bCs/>
                <w:i w:val="0"/>
                <w:iCs w:val="0"/>
                <w:color w:val="000000"/>
                <w:kern w:val="0"/>
                <w:sz w:val="18"/>
                <w:szCs w:val="18"/>
                <w:u w:val="none"/>
                <w:lang w:val="en-US" w:eastAsia="zh-CN" w:bidi="ar"/>
              </w:rPr>
              <w:t>）</w:t>
            </w:r>
            <w:r>
              <w:rPr>
                <w:rFonts w:hint="eastAsia" w:ascii="宋体" w:hAnsi="宋体" w:eastAsia="宋体" w:cs="宋体"/>
                <w:b/>
                <w:bCs/>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（15）支持标准ModBus通信协议;有RS-232或RS-485标准数字通讯接口，支持双通道独立通讯。</w:t>
            </w:r>
            <w:r>
              <w:rPr>
                <w:rFonts w:hint="eastAsia" w:ascii="宋体" w:hAnsi="宋体" w:cs="宋体"/>
                <w:b/>
                <w:bCs/>
                <w:i w:val="0"/>
                <w:iCs w:val="0"/>
                <w:color w:val="000000"/>
                <w:kern w:val="0"/>
                <w:sz w:val="18"/>
                <w:szCs w:val="18"/>
                <w:u w:val="none"/>
                <w:lang w:val="en-US" w:eastAsia="zh-CN" w:bidi="ar"/>
              </w:rPr>
              <w:t>（</w:t>
            </w:r>
            <w:r>
              <w:rPr>
                <w:rFonts w:hint="eastAsia" w:ascii="宋体" w:hAnsi="宋体" w:eastAsia="宋体" w:cs="宋体"/>
                <w:b/>
                <w:bCs/>
                <w:i w:val="0"/>
                <w:iCs w:val="0"/>
                <w:color w:val="000000"/>
                <w:kern w:val="0"/>
                <w:sz w:val="18"/>
                <w:szCs w:val="18"/>
                <w:u w:val="none"/>
                <w:lang w:val="en-US" w:eastAsia="zh-CN" w:bidi="ar"/>
              </w:rPr>
              <w:t>提供具有CMA标识的检测报告/检验报告加盖制造商公章的扫描件</w:t>
            </w:r>
            <w:r>
              <w:rPr>
                <w:rFonts w:hint="eastAsia" w:ascii="宋体" w:hAnsi="宋体" w:cs="宋体"/>
                <w:b/>
                <w:bCs/>
                <w:i w:val="0"/>
                <w:iCs w:val="0"/>
                <w:color w:val="000000"/>
                <w:kern w:val="0"/>
                <w:sz w:val="18"/>
                <w:szCs w:val="18"/>
                <w:u w:val="none"/>
                <w:lang w:val="en-US" w:eastAsia="zh-CN" w:bidi="ar"/>
              </w:rPr>
              <w:t>）</w:t>
            </w:r>
            <w:r>
              <w:rPr>
                <w:rFonts w:hint="eastAsia" w:ascii="宋体" w:hAnsi="宋体" w:eastAsia="宋体" w:cs="宋体"/>
                <w:b/>
                <w:bCs/>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（16）产品认证要求：通过国家环保部认证检测，</w:t>
            </w:r>
            <w:r>
              <w:rPr>
                <w:rFonts w:hint="eastAsia" w:ascii="宋体" w:hAnsi="宋体" w:eastAsia="宋体" w:cs="宋体"/>
                <w:b/>
                <w:bCs/>
                <w:i w:val="0"/>
                <w:iCs w:val="0"/>
                <w:color w:val="000000"/>
                <w:kern w:val="0"/>
                <w:sz w:val="18"/>
                <w:szCs w:val="18"/>
                <w:u w:val="none"/>
                <w:lang w:val="en-US" w:eastAsia="zh-CN" w:bidi="ar"/>
              </w:rPr>
              <w:t>（提供CCEP认证证书）</w:t>
            </w:r>
            <w:r>
              <w:rPr>
                <w:rFonts w:hint="eastAsia" w:ascii="宋体" w:hAnsi="宋体" w:eastAsia="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（17）该设备品牌及型号均已列入“中国环境监测总站”适用性检测合格名录。</w:t>
            </w:r>
            <w:r>
              <w:rPr>
                <w:rFonts w:hint="eastAsia" w:ascii="宋体" w:hAnsi="宋体" w:eastAsia="宋体" w:cs="宋体"/>
                <w:b/>
                <w:bCs/>
                <w:i w:val="0"/>
                <w:iCs w:val="0"/>
                <w:color w:val="000000"/>
                <w:kern w:val="0"/>
                <w:sz w:val="18"/>
                <w:szCs w:val="18"/>
                <w:u w:val="none"/>
                <w:lang w:val="en-US" w:eastAsia="zh-CN" w:bidi="ar"/>
              </w:rPr>
              <w:t>（提供证明材料）</w:t>
            </w:r>
            <w:r>
              <w:rPr>
                <w:rFonts w:hint="eastAsia" w:ascii="宋体" w:hAnsi="宋体" w:eastAsia="宋体" w:cs="宋体"/>
                <w:i w:val="0"/>
                <w:iCs w:val="0"/>
                <w:color w:val="000000"/>
                <w:kern w:val="0"/>
                <w:sz w:val="18"/>
                <w:szCs w:val="18"/>
                <w:u w:val="none"/>
                <w:lang w:val="en-US" w:eastAsia="zh-CN" w:bidi="ar"/>
              </w:rPr>
              <w:t xml:space="preserve">； </w:t>
            </w:r>
          </w:p>
        </w:tc>
        <w:tc>
          <w:tcPr>
            <w:tcW w:w="480"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480"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91" w:hRule="atLeast"/>
        </w:trPr>
        <w:tc>
          <w:tcPr>
            <w:tcW w:w="426" w:type="pct"/>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665"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30601001003</w:t>
            </w:r>
          </w:p>
        </w:tc>
        <w:tc>
          <w:tcPr>
            <w:tcW w:w="768"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总磷水质在线分析仪</w:t>
            </w:r>
          </w:p>
        </w:tc>
        <w:tc>
          <w:tcPr>
            <w:tcW w:w="2179"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（1）测量原理：过硫酸盐氧化 钼酸铵分光光度法；产品须通过现行标准（《HJC-ZY97-2022 水质 总磷在线监测仪检测作业指导书》、《HJ/T 103-2003 总磷水质自动分析仪技术要求》）检测。</w:t>
            </w:r>
            <w:r>
              <w:rPr>
                <w:rFonts w:hint="eastAsia" w:ascii="宋体" w:hAnsi="宋体" w:cs="宋体"/>
                <w:b/>
                <w:bCs/>
                <w:i w:val="0"/>
                <w:iCs w:val="0"/>
                <w:color w:val="000000"/>
                <w:kern w:val="0"/>
                <w:sz w:val="18"/>
                <w:szCs w:val="18"/>
                <w:u w:val="none"/>
                <w:lang w:val="en-US" w:eastAsia="zh-CN" w:bidi="ar"/>
              </w:rPr>
              <w:t>（</w:t>
            </w:r>
            <w:r>
              <w:rPr>
                <w:rFonts w:hint="eastAsia" w:ascii="宋体" w:hAnsi="宋体" w:eastAsia="宋体" w:cs="宋体"/>
                <w:b/>
                <w:bCs/>
                <w:i w:val="0"/>
                <w:iCs w:val="0"/>
                <w:color w:val="000000"/>
                <w:kern w:val="0"/>
                <w:sz w:val="18"/>
                <w:szCs w:val="18"/>
                <w:u w:val="none"/>
                <w:lang w:val="en-US" w:eastAsia="zh-CN" w:bidi="ar"/>
              </w:rPr>
              <w:t>提供省级以上(含省级)环境监测仪器质量监督检验部门具有效期内的检测报告/检验报告加盖制造商公章的扫描件</w:t>
            </w:r>
            <w:r>
              <w:rPr>
                <w:rFonts w:hint="eastAsia" w:ascii="宋体" w:hAnsi="宋体" w:cs="宋体"/>
                <w:b/>
                <w:bCs/>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w:t>
            </w:r>
            <w:r>
              <w:rPr>
                <w:rFonts w:hint="eastAsia" w:ascii="宋体" w:hAnsi="宋体" w:eastAsia="宋体" w:cs="宋体"/>
                <w:i w:val="0"/>
                <w:iCs w:val="0"/>
                <w:color w:val="FF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重复性误差：≤±0.7%。</w:t>
            </w:r>
            <w:r>
              <w:rPr>
                <w:rFonts w:hint="eastAsia" w:ascii="宋体" w:hAnsi="宋体" w:eastAsia="宋体" w:cs="宋体"/>
                <w:b/>
                <w:bCs/>
                <w:i w:val="0"/>
                <w:iCs w:val="0"/>
                <w:color w:val="000000"/>
                <w:kern w:val="0"/>
                <w:sz w:val="18"/>
                <w:szCs w:val="18"/>
                <w:u w:val="none"/>
                <w:lang w:val="en-US" w:eastAsia="zh-CN" w:bidi="ar"/>
              </w:rPr>
              <w:t>（提供具有检测资质的第三方检测机构出具带“CMA”标识的检验报告加盖供应商公章 ）</w:t>
            </w:r>
            <w:r>
              <w:rPr>
                <w:rFonts w:hint="eastAsia" w:ascii="宋体" w:hAnsi="宋体" w:eastAsia="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w:t>
            </w:r>
            <w:r>
              <w:rPr>
                <w:rFonts w:hint="eastAsia" w:ascii="宋体" w:hAnsi="宋体" w:eastAsia="宋体" w:cs="宋体"/>
                <w:i w:val="0"/>
                <w:iCs w:val="0"/>
                <w:color w:val="FF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零点漂移：≤±0.04%。</w:t>
            </w:r>
            <w:r>
              <w:rPr>
                <w:rFonts w:hint="eastAsia" w:ascii="宋体" w:hAnsi="宋体" w:eastAsia="宋体" w:cs="宋体"/>
                <w:b/>
                <w:bCs/>
                <w:i w:val="0"/>
                <w:iCs w:val="0"/>
                <w:color w:val="000000"/>
                <w:kern w:val="0"/>
                <w:sz w:val="18"/>
                <w:szCs w:val="18"/>
                <w:u w:val="none"/>
                <w:lang w:val="en-US" w:eastAsia="zh-CN" w:bidi="ar"/>
              </w:rPr>
              <w:t>（提供具有检测资质的第三方检测机构出具带“CMA”标识的检验报告加盖供应商公章 ）</w:t>
            </w:r>
            <w:r>
              <w:rPr>
                <w:rFonts w:hint="eastAsia" w:ascii="宋体" w:hAnsi="宋体" w:eastAsia="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（4）量程漂移：≤±0.5%。</w:t>
            </w:r>
            <w:r>
              <w:rPr>
                <w:rFonts w:hint="eastAsia" w:ascii="宋体" w:hAnsi="宋体" w:eastAsia="宋体" w:cs="宋体"/>
                <w:b/>
                <w:bCs/>
                <w:i w:val="0"/>
                <w:iCs w:val="0"/>
                <w:color w:val="000000"/>
                <w:kern w:val="0"/>
                <w:sz w:val="18"/>
                <w:szCs w:val="18"/>
                <w:u w:val="none"/>
                <w:lang w:val="en-US" w:eastAsia="zh-CN" w:bidi="ar"/>
              </w:rPr>
              <w:t>（提供具有检测资质的第三方检测机构出具带“CMA”标识的检验报告加盖供应商公章 ）</w:t>
            </w:r>
            <w:r>
              <w:rPr>
                <w:rFonts w:hint="eastAsia" w:ascii="宋体" w:hAnsi="宋体" w:eastAsia="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 直线性：≤±0.9%。</w:t>
            </w:r>
            <w:r>
              <w:rPr>
                <w:rFonts w:hint="eastAsia" w:ascii="宋体" w:hAnsi="宋体" w:eastAsia="宋体" w:cs="宋体"/>
                <w:b/>
                <w:bCs/>
                <w:i w:val="0"/>
                <w:iCs w:val="0"/>
                <w:color w:val="000000"/>
                <w:kern w:val="0"/>
                <w:sz w:val="18"/>
                <w:szCs w:val="18"/>
                <w:u w:val="none"/>
                <w:lang w:val="en-US" w:eastAsia="zh-CN" w:bidi="ar"/>
              </w:rPr>
              <w:t>（提供具有检测资质的第三方检测机构出具带“CMA”标识的检验报告加盖供应商公章 ）</w:t>
            </w:r>
            <w:r>
              <w:rPr>
                <w:rFonts w:hint="eastAsia" w:ascii="宋体" w:hAnsi="宋体" w:eastAsia="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 仪器采用了先进的单元计量的液路微流体技术，以确保测量的高精度。有效减少废液的产生，该技术通过直接顺序吸入样品，避免了中间储存单元，从而实现了更精确的进样过程。</w:t>
            </w:r>
            <w:r>
              <w:rPr>
                <w:rFonts w:hint="eastAsia" w:ascii="宋体" w:hAnsi="宋体" w:eastAsia="宋体" w:cs="宋体"/>
                <w:b/>
                <w:bCs/>
                <w:i w:val="0"/>
                <w:iCs w:val="0"/>
                <w:color w:val="000000"/>
                <w:kern w:val="0"/>
                <w:sz w:val="18"/>
                <w:szCs w:val="18"/>
                <w:u w:val="none"/>
                <w:lang w:val="en-US" w:eastAsia="zh-CN" w:bidi="ar"/>
              </w:rPr>
              <w:t>（提供制造商/制造商负责人授权发明专利或其他知识产权等佐证材料）</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（7） 为满足在线质控核查功能的扩展要求，仪器流路需采用十通多位阀等核心器件。</w:t>
            </w:r>
            <w:r>
              <w:rPr>
                <w:rFonts w:hint="eastAsia" w:ascii="宋体" w:hAnsi="宋体" w:eastAsia="宋体" w:cs="宋体"/>
                <w:b/>
                <w:bCs/>
                <w:i w:val="0"/>
                <w:iCs w:val="0"/>
                <w:color w:val="000000"/>
                <w:kern w:val="0"/>
                <w:sz w:val="18"/>
                <w:szCs w:val="18"/>
                <w:u w:val="none"/>
                <w:lang w:val="en-US" w:eastAsia="zh-CN" w:bidi="ar"/>
              </w:rPr>
              <w:t>（提供实物照片等相关佐证材料）</w:t>
            </w:r>
            <w:r>
              <w:rPr>
                <w:rFonts w:hint="eastAsia" w:ascii="宋体" w:hAnsi="宋体" w:eastAsia="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（8） 质量控制：要求仪器具备空白样核查、质控样核查、平行样核查功能。</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（9）加标回收功能：无需借助外部质控仪，仪器具备加标回收率自动测试功能。</w:t>
            </w:r>
            <w:r>
              <w:rPr>
                <w:rFonts w:hint="eastAsia" w:ascii="宋体" w:hAnsi="宋体" w:cs="宋体"/>
                <w:b/>
                <w:bCs/>
                <w:i w:val="0"/>
                <w:iCs w:val="0"/>
                <w:color w:val="000000"/>
                <w:kern w:val="0"/>
                <w:sz w:val="18"/>
                <w:szCs w:val="18"/>
                <w:u w:val="none"/>
                <w:lang w:val="en-US" w:eastAsia="zh-CN" w:bidi="ar"/>
              </w:rPr>
              <w:t>（</w:t>
            </w:r>
            <w:r>
              <w:rPr>
                <w:rFonts w:hint="eastAsia" w:ascii="宋体" w:hAnsi="宋体" w:eastAsia="宋体" w:cs="宋体"/>
                <w:b/>
                <w:bCs/>
                <w:i w:val="0"/>
                <w:iCs w:val="0"/>
                <w:color w:val="000000"/>
                <w:kern w:val="0"/>
                <w:sz w:val="18"/>
                <w:szCs w:val="18"/>
                <w:u w:val="none"/>
                <w:lang w:val="en-US" w:eastAsia="zh-CN" w:bidi="ar"/>
              </w:rPr>
              <w:t>提供具有CMA标识的检测报告/检验报告加盖制造商公章的扫描件</w:t>
            </w:r>
            <w:r>
              <w:rPr>
                <w:rFonts w:hint="eastAsia" w:ascii="宋体" w:hAnsi="宋体" w:cs="宋体"/>
                <w:b/>
                <w:bCs/>
                <w:i w:val="0"/>
                <w:iCs w:val="0"/>
                <w:color w:val="000000"/>
                <w:kern w:val="0"/>
                <w:sz w:val="18"/>
                <w:szCs w:val="18"/>
                <w:u w:val="none"/>
                <w:lang w:val="en-US" w:eastAsia="zh-CN" w:bidi="ar"/>
              </w:rPr>
              <w:t>）</w:t>
            </w:r>
            <w:r>
              <w:rPr>
                <w:rFonts w:hint="eastAsia" w:ascii="宋体" w:hAnsi="宋体" w:eastAsia="宋体" w:cs="宋体"/>
                <w:b/>
                <w:bCs/>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（10）符合HJ212-2025中的规定。</w:t>
            </w:r>
            <w:r>
              <w:rPr>
                <w:rFonts w:hint="eastAsia" w:ascii="宋体" w:hAnsi="宋体" w:cs="宋体"/>
                <w:b/>
                <w:bCs/>
                <w:i w:val="0"/>
                <w:iCs w:val="0"/>
                <w:color w:val="000000"/>
                <w:kern w:val="0"/>
                <w:sz w:val="18"/>
                <w:szCs w:val="18"/>
                <w:u w:val="none"/>
                <w:lang w:val="en-US" w:eastAsia="zh-CN" w:bidi="ar"/>
              </w:rPr>
              <w:t>（</w:t>
            </w:r>
            <w:r>
              <w:rPr>
                <w:rFonts w:hint="eastAsia" w:ascii="宋体" w:hAnsi="宋体" w:eastAsia="宋体" w:cs="宋体"/>
                <w:b/>
                <w:bCs/>
                <w:i w:val="0"/>
                <w:iCs w:val="0"/>
                <w:color w:val="000000"/>
                <w:kern w:val="0"/>
                <w:sz w:val="18"/>
                <w:szCs w:val="18"/>
                <w:u w:val="none"/>
                <w:lang w:val="en-US" w:eastAsia="zh-CN" w:bidi="ar"/>
              </w:rPr>
              <w:t>提供具有CMA标识的检测报告/检验报告加盖制造商公章的扫描件</w:t>
            </w:r>
            <w:r>
              <w:rPr>
                <w:rFonts w:hint="eastAsia" w:ascii="宋体" w:hAnsi="宋体" w:cs="宋体"/>
                <w:b/>
                <w:bCs/>
                <w:i w:val="0"/>
                <w:iCs w:val="0"/>
                <w:color w:val="000000"/>
                <w:kern w:val="0"/>
                <w:sz w:val="18"/>
                <w:szCs w:val="18"/>
                <w:u w:val="none"/>
                <w:lang w:val="en-US" w:eastAsia="zh-CN" w:bidi="ar"/>
              </w:rPr>
              <w:t>）</w:t>
            </w:r>
            <w:r>
              <w:rPr>
                <w:rFonts w:hint="eastAsia" w:ascii="宋体" w:hAnsi="宋体" w:eastAsia="宋体" w:cs="宋体"/>
                <w:b/>
                <w:bCs/>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（11）支持标准ModBus通信协议;有RS-232或RS-485标准数字通讯接口，支持双通道独立通讯。</w:t>
            </w:r>
            <w:r>
              <w:rPr>
                <w:rFonts w:hint="eastAsia" w:ascii="宋体" w:hAnsi="宋体" w:cs="宋体"/>
                <w:b/>
                <w:bCs/>
                <w:i w:val="0"/>
                <w:iCs w:val="0"/>
                <w:color w:val="000000"/>
                <w:kern w:val="0"/>
                <w:sz w:val="18"/>
                <w:szCs w:val="18"/>
                <w:u w:val="none"/>
                <w:lang w:val="en-US" w:eastAsia="zh-CN" w:bidi="ar"/>
              </w:rPr>
              <w:t>（</w:t>
            </w:r>
            <w:r>
              <w:rPr>
                <w:rFonts w:hint="eastAsia" w:ascii="宋体" w:hAnsi="宋体" w:eastAsia="宋体" w:cs="宋体"/>
                <w:b/>
                <w:bCs/>
                <w:i w:val="0"/>
                <w:iCs w:val="0"/>
                <w:color w:val="000000"/>
                <w:kern w:val="0"/>
                <w:sz w:val="18"/>
                <w:szCs w:val="18"/>
                <w:u w:val="none"/>
                <w:lang w:val="en-US" w:eastAsia="zh-CN" w:bidi="ar"/>
              </w:rPr>
              <w:t>提供具有CMA标识的检测报告/检验报告加盖制造商公章的扫描件</w:t>
            </w:r>
            <w:r>
              <w:rPr>
                <w:rFonts w:hint="eastAsia" w:ascii="宋体" w:hAnsi="宋体" w:cs="宋体"/>
                <w:b/>
                <w:bCs/>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（12）产品认证要求：通过国家环保部认证检测，</w:t>
            </w:r>
            <w:r>
              <w:rPr>
                <w:rFonts w:hint="eastAsia" w:ascii="宋体" w:hAnsi="宋体" w:eastAsia="宋体" w:cs="宋体"/>
                <w:b/>
                <w:bCs/>
                <w:i w:val="0"/>
                <w:iCs w:val="0"/>
                <w:color w:val="000000"/>
                <w:kern w:val="0"/>
                <w:sz w:val="18"/>
                <w:szCs w:val="18"/>
                <w:u w:val="none"/>
                <w:lang w:val="en-US" w:eastAsia="zh-CN" w:bidi="ar"/>
              </w:rPr>
              <w:t>（提供CCEP认证证书）</w:t>
            </w:r>
            <w:r>
              <w:rPr>
                <w:rFonts w:hint="eastAsia" w:ascii="宋体" w:hAnsi="宋体" w:eastAsia="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（13）该设备品牌及型号均已列入“中国环境监测总站”适用性检测合格名录。</w:t>
            </w:r>
            <w:r>
              <w:rPr>
                <w:rFonts w:hint="eastAsia" w:ascii="宋体" w:hAnsi="宋体" w:eastAsia="宋体" w:cs="宋体"/>
                <w:b/>
                <w:bCs/>
                <w:i w:val="0"/>
                <w:iCs w:val="0"/>
                <w:color w:val="000000"/>
                <w:kern w:val="0"/>
                <w:sz w:val="18"/>
                <w:szCs w:val="18"/>
                <w:u w:val="none"/>
                <w:lang w:val="en-US" w:eastAsia="zh-CN" w:bidi="ar"/>
              </w:rPr>
              <w:t>（提供证明材料）</w:t>
            </w:r>
            <w:r>
              <w:rPr>
                <w:rFonts w:hint="eastAsia" w:ascii="宋体" w:hAnsi="宋体" w:eastAsia="宋体" w:cs="宋体"/>
                <w:i w:val="0"/>
                <w:iCs w:val="0"/>
                <w:color w:val="000000"/>
                <w:kern w:val="0"/>
                <w:sz w:val="18"/>
                <w:szCs w:val="18"/>
                <w:u w:val="none"/>
                <w:lang w:val="en-US" w:eastAsia="zh-CN" w:bidi="ar"/>
              </w:rPr>
              <w:t>；</w:t>
            </w:r>
          </w:p>
        </w:tc>
        <w:tc>
          <w:tcPr>
            <w:tcW w:w="480"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480" w:type="pc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91" w:hRule="atLeast"/>
        </w:trPr>
        <w:tc>
          <w:tcPr>
            <w:tcW w:w="726"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firstLine="360" w:firstLineChars="20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113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030601001005</w:t>
            </w:r>
          </w:p>
        </w:tc>
        <w:tc>
          <w:tcPr>
            <w:tcW w:w="130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高锰酸盐指数水质自动分析仪</w:t>
            </w:r>
          </w:p>
        </w:tc>
        <w:tc>
          <w:tcPr>
            <w:tcW w:w="371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（1） </w:t>
            </w:r>
            <w:r>
              <w:rPr>
                <w:rStyle w:val="67"/>
                <w:rFonts w:hint="eastAsia" w:ascii="宋体" w:hAnsi="宋体" w:eastAsia="宋体" w:cs="宋体"/>
                <w:lang w:val="en-US" w:eastAsia="zh-CN" w:bidi="ar"/>
              </w:rPr>
              <w:t>测定原理：高锰酸钾氧化-分光光度法；</w:t>
            </w:r>
            <w:r>
              <w:rPr>
                <w:rStyle w:val="67"/>
                <w:rFonts w:hint="eastAsia" w:ascii="宋体" w:hAnsi="宋体" w:eastAsia="宋体" w:cs="宋体"/>
                <w:lang w:val="en-US" w:eastAsia="zh-CN" w:bidi="ar"/>
              </w:rPr>
              <w:br w:type="textWrapping"/>
            </w:r>
            <w:r>
              <w:rPr>
                <w:rStyle w:val="67"/>
                <w:rFonts w:hint="eastAsia" w:ascii="宋体" w:hAnsi="宋体" w:eastAsia="宋体" w:cs="宋体"/>
                <w:lang w:val="en-US" w:eastAsia="zh-CN" w:bidi="ar"/>
              </w:rPr>
              <w:t>（2）</w:t>
            </w:r>
            <w:r>
              <w:rPr>
                <w:rFonts w:hint="eastAsia" w:ascii="宋体" w:hAnsi="宋体" w:eastAsia="宋体" w:cs="宋体"/>
                <w:i w:val="0"/>
                <w:iCs w:val="0"/>
                <w:color w:val="000000"/>
                <w:kern w:val="0"/>
                <w:sz w:val="18"/>
                <w:szCs w:val="18"/>
                <w:u w:val="none"/>
                <w:lang w:val="en-US" w:eastAsia="zh-CN" w:bidi="ar"/>
              </w:rPr>
              <w:t xml:space="preserve"> </w:t>
            </w:r>
            <w:r>
              <w:rPr>
                <w:rStyle w:val="67"/>
                <w:rFonts w:hint="eastAsia" w:ascii="宋体" w:hAnsi="宋体" w:eastAsia="宋体" w:cs="宋体"/>
                <w:lang w:val="en-US" w:eastAsia="zh-CN" w:bidi="ar"/>
              </w:rPr>
              <w:t>量程：（0-50） mg/L；可扩展；</w:t>
            </w:r>
            <w:r>
              <w:rPr>
                <w:rStyle w:val="67"/>
                <w:rFonts w:hint="eastAsia" w:ascii="宋体" w:hAnsi="宋体" w:eastAsia="宋体" w:cs="宋体"/>
                <w:lang w:val="en-US" w:eastAsia="zh-CN" w:bidi="ar"/>
              </w:rPr>
              <w:br w:type="textWrapping"/>
            </w:r>
            <w:r>
              <w:rPr>
                <w:rStyle w:val="67"/>
                <w:rFonts w:hint="eastAsia" w:ascii="宋体" w:hAnsi="宋体" w:eastAsia="宋体" w:cs="宋体"/>
                <w:lang w:val="en-US" w:eastAsia="zh-CN" w:bidi="ar"/>
              </w:rPr>
              <w:t>（3）</w:t>
            </w:r>
            <w:r>
              <w:rPr>
                <w:rStyle w:val="67"/>
                <w:rFonts w:hint="eastAsia" w:ascii="宋体" w:hAnsi="宋体" w:eastAsia="宋体" w:cs="宋体"/>
                <w:color w:val="FF0000"/>
                <w:lang w:val="en-US" w:eastAsia="zh-CN" w:bidi="ar"/>
              </w:rPr>
              <w:t>★</w:t>
            </w:r>
            <w:r>
              <w:rPr>
                <w:rStyle w:val="67"/>
                <w:rFonts w:hint="eastAsia" w:ascii="宋体" w:hAnsi="宋体" w:eastAsia="宋体" w:cs="宋体"/>
                <w:lang w:val="en-US" w:eastAsia="zh-CN" w:bidi="ar"/>
              </w:rPr>
              <w:t>零点漂移：≤±0.6%；</w:t>
            </w:r>
            <w:r>
              <w:rPr>
                <w:rStyle w:val="67"/>
                <w:rFonts w:hint="eastAsia" w:ascii="宋体" w:hAnsi="宋体" w:eastAsia="宋体" w:cs="宋体"/>
                <w:b/>
                <w:bCs/>
                <w:lang w:val="en-US" w:eastAsia="zh-CN" w:bidi="ar"/>
              </w:rPr>
              <w:t>（提供具有检测资质的第三方检测机构出具带“CMA”标识的检验报告加盖供应商公章 ）</w:t>
            </w:r>
            <w:r>
              <w:rPr>
                <w:rStyle w:val="67"/>
                <w:rFonts w:hint="eastAsia" w:ascii="宋体" w:hAnsi="宋体" w:eastAsia="宋体" w:cs="宋体"/>
                <w:b/>
                <w:bCs/>
                <w:lang w:val="en-US" w:eastAsia="zh-CN" w:bidi="ar"/>
              </w:rPr>
              <w:br w:type="textWrapping"/>
            </w:r>
            <w:r>
              <w:rPr>
                <w:rStyle w:val="67"/>
                <w:rFonts w:hint="eastAsia" w:ascii="宋体" w:hAnsi="宋体" w:eastAsia="宋体" w:cs="宋体"/>
                <w:lang w:val="en-US" w:eastAsia="zh-CN" w:bidi="ar"/>
              </w:rPr>
              <w:t xml:space="preserve">（4）量程漂移：≤1.0%； </w:t>
            </w:r>
            <w:r>
              <w:rPr>
                <w:rStyle w:val="67"/>
                <w:rFonts w:hint="eastAsia" w:ascii="宋体" w:hAnsi="宋体" w:eastAsia="宋体" w:cs="宋体"/>
                <w:b/>
                <w:bCs/>
                <w:lang w:val="en-US" w:eastAsia="zh-CN" w:bidi="ar"/>
              </w:rPr>
              <w:t>（提供具有检测资质的第三方检测机构出具带“CMA”标识的检验报告加盖供应商公章 ）</w:t>
            </w:r>
            <w:r>
              <w:rPr>
                <w:rStyle w:val="67"/>
                <w:rFonts w:hint="eastAsia" w:ascii="宋体" w:hAnsi="宋体" w:eastAsia="宋体" w:cs="宋体"/>
                <w:b/>
                <w:bCs/>
                <w:lang w:val="en-US" w:eastAsia="zh-CN" w:bidi="ar"/>
              </w:rPr>
              <w:br w:type="textWrapping"/>
            </w:r>
            <w:r>
              <w:rPr>
                <w:rStyle w:val="67"/>
                <w:rFonts w:hint="eastAsia" w:ascii="宋体" w:hAnsi="宋体" w:eastAsia="宋体" w:cs="宋体"/>
                <w:lang w:val="en-US" w:eastAsia="zh-CN" w:bidi="ar"/>
              </w:rPr>
              <w:t>（5）</w:t>
            </w:r>
            <w:r>
              <w:rPr>
                <w:rStyle w:val="67"/>
                <w:rFonts w:hint="eastAsia" w:ascii="宋体" w:hAnsi="宋体" w:eastAsia="宋体" w:cs="宋体"/>
                <w:color w:val="FF0000"/>
                <w:lang w:val="en-US" w:eastAsia="zh-CN" w:bidi="ar"/>
              </w:rPr>
              <w:t>★</w:t>
            </w:r>
            <w:r>
              <w:rPr>
                <w:rStyle w:val="67"/>
                <w:rFonts w:hint="eastAsia" w:ascii="宋体" w:hAnsi="宋体" w:eastAsia="宋体" w:cs="宋体"/>
                <w:lang w:val="en-US" w:eastAsia="zh-CN" w:bidi="ar"/>
              </w:rPr>
              <w:t>重复性误差：≤0.5%；</w:t>
            </w:r>
            <w:r>
              <w:rPr>
                <w:rStyle w:val="67"/>
                <w:rFonts w:hint="eastAsia" w:ascii="宋体" w:hAnsi="宋体" w:eastAsia="宋体" w:cs="宋体"/>
                <w:b/>
                <w:bCs/>
                <w:lang w:val="en-US" w:eastAsia="zh-CN" w:bidi="ar"/>
              </w:rPr>
              <w:t>（提供具有检测资质的第三方检测机构出具带“CMA”标识的检验报告加盖供应商公章 ）</w:t>
            </w:r>
            <w:r>
              <w:rPr>
                <w:rStyle w:val="67"/>
                <w:rFonts w:hint="eastAsia" w:ascii="宋体" w:hAnsi="宋体" w:eastAsia="宋体" w:cs="宋体"/>
                <w:b/>
                <w:bCs/>
                <w:lang w:val="en-US" w:eastAsia="zh-CN" w:bidi="ar"/>
              </w:rPr>
              <w:br w:type="textWrapping"/>
            </w:r>
            <w:r>
              <w:rPr>
                <w:rStyle w:val="67"/>
                <w:rFonts w:hint="eastAsia" w:ascii="宋体" w:hAnsi="宋体" w:eastAsia="宋体" w:cs="宋体"/>
                <w:lang w:val="en-US" w:eastAsia="zh-CN" w:bidi="ar"/>
              </w:rPr>
              <w:t>（6）</w:t>
            </w:r>
            <w:r>
              <w:rPr>
                <w:rFonts w:hint="eastAsia" w:ascii="宋体" w:hAnsi="宋体" w:eastAsia="宋体" w:cs="宋体"/>
                <w:i w:val="0"/>
                <w:iCs w:val="0"/>
                <w:color w:val="000000"/>
                <w:kern w:val="0"/>
                <w:sz w:val="18"/>
                <w:szCs w:val="18"/>
                <w:u w:val="none"/>
                <w:lang w:val="en-US" w:eastAsia="zh-CN" w:bidi="ar"/>
              </w:rPr>
              <w:t xml:space="preserve"> </w:t>
            </w:r>
            <w:r>
              <w:rPr>
                <w:rStyle w:val="67"/>
                <w:rFonts w:hint="eastAsia" w:ascii="宋体" w:hAnsi="宋体" w:eastAsia="宋体" w:cs="宋体"/>
                <w:lang w:val="en-US" w:eastAsia="zh-CN" w:bidi="ar"/>
              </w:rPr>
              <w:t>电压稳定性：≤±1.0%；</w:t>
            </w:r>
            <w:r>
              <w:rPr>
                <w:rStyle w:val="67"/>
                <w:rFonts w:hint="eastAsia" w:ascii="宋体" w:hAnsi="宋体" w:eastAsia="宋体" w:cs="宋体"/>
                <w:b/>
                <w:bCs/>
                <w:lang w:val="en-US" w:eastAsia="zh-CN" w:bidi="ar"/>
              </w:rPr>
              <w:t>（提供具有检测资质的第三方检测机构出具带“CMA”标识的检验报告加盖供应商公章 ）</w:t>
            </w:r>
            <w:r>
              <w:rPr>
                <w:rStyle w:val="67"/>
                <w:rFonts w:hint="eastAsia" w:ascii="宋体" w:hAnsi="宋体" w:eastAsia="宋体" w:cs="宋体"/>
                <w:b/>
                <w:bCs/>
                <w:lang w:val="en-US" w:eastAsia="zh-CN" w:bidi="ar"/>
              </w:rPr>
              <w:br w:type="textWrapping"/>
            </w:r>
            <w:r>
              <w:rPr>
                <w:rStyle w:val="67"/>
                <w:rFonts w:hint="eastAsia" w:ascii="宋体" w:hAnsi="宋体" w:eastAsia="宋体" w:cs="宋体"/>
                <w:lang w:val="en-US" w:eastAsia="zh-CN" w:bidi="ar"/>
              </w:rPr>
              <w:t>（7）</w:t>
            </w:r>
            <w:r>
              <w:rPr>
                <w:rFonts w:hint="eastAsia" w:ascii="宋体" w:hAnsi="宋体" w:eastAsia="宋体" w:cs="宋体"/>
                <w:i w:val="0"/>
                <w:iCs w:val="0"/>
                <w:color w:val="000000"/>
                <w:kern w:val="0"/>
                <w:sz w:val="18"/>
                <w:szCs w:val="18"/>
                <w:u w:val="none"/>
                <w:lang w:val="en-US" w:eastAsia="zh-CN" w:bidi="ar"/>
              </w:rPr>
              <w:t xml:space="preserve"> </w:t>
            </w:r>
            <w:r>
              <w:rPr>
                <w:rStyle w:val="67"/>
                <w:rFonts w:hint="eastAsia" w:ascii="宋体" w:hAnsi="宋体" w:eastAsia="宋体" w:cs="宋体"/>
                <w:lang w:val="en-US" w:eastAsia="zh-CN" w:bidi="ar"/>
              </w:rPr>
              <w:t>仪器采用了先进的单元计量的液路微流体技术，以确保测量的高精度。有效减少废液的产生，该技术通过直接顺序吸入样品，避免了中间储存单元，从而实现了更精确的进样过程。</w:t>
            </w:r>
            <w:r>
              <w:rPr>
                <w:rStyle w:val="67"/>
                <w:rFonts w:hint="eastAsia" w:ascii="宋体" w:hAnsi="宋体" w:eastAsia="宋体" w:cs="宋体"/>
                <w:b/>
                <w:bCs/>
                <w:lang w:val="en-US" w:eastAsia="zh-CN" w:bidi="ar"/>
              </w:rPr>
              <w:t>（提供制造商/制造商负责人授权发明专利或其他知识产权等佐证材料）</w:t>
            </w:r>
            <w:r>
              <w:rPr>
                <w:rStyle w:val="67"/>
                <w:rFonts w:hint="eastAsia" w:ascii="宋体" w:hAnsi="宋体" w:eastAsia="宋体" w:cs="宋体"/>
                <w:b/>
                <w:bCs/>
                <w:lang w:val="en-US" w:eastAsia="zh-CN" w:bidi="ar"/>
              </w:rPr>
              <w:br w:type="textWrapping"/>
            </w:r>
            <w:r>
              <w:rPr>
                <w:rStyle w:val="67"/>
                <w:rFonts w:hint="eastAsia" w:ascii="宋体" w:hAnsi="宋体" w:eastAsia="宋体" w:cs="宋体"/>
                <w:lang w:val="en-US" w:eastAsia="zh-CN" w:bidi="ar"/>
              </w:rPr>
              <w:t>（8）</w:t>
            </w:r>
            <w:r>
              <w:rPr>
                <w:rFonts w:hint="eastAsia" w:ascii="宋体" w:hAnsi="宋体" w:eastAsia="宋体" w:cs="宋体"/>
                <w:i w:val="0"/>
                <w:iCs w:val="0"/>
                <w:color w:val="000000"/>
                <w:kern w:val="0"/>
                <w:sz w:val="18"/>
                <w:szCs w:val="18"/>
                <w:u w:val="none"/>
                <w:lang w:val="en-US" w:eastAsia="zh-CN" w:bidi="ar"/>
              </w:rPr>
              <w:t xml:space="preserve"> </w:t>
            </w:r>
            <w:r>
              <w:rPr>
                <w:rStyle w:val="67"/>
                <w:rFonts w:hint="eastAsia" w:ascii="宋体" w:hAnsi="宋体" w:eastAsia="宋体" w:cs="宋体"/>
                <w:lang w:val="en-US" w:eastAsia="zh-CN" w:bidi="ar"/>
              </w:rPr>
              <w:t>为满足在线质控核查功能的扩展要求，仪器流路需采用十通多位阀等核心器件。</w:t>
            </w:r>
            <w:r>
              <w:rPr>
                <w:rStyle w:val="67"/>
                <w:rFonts w:hint="eastAsia" w:ascii="宋体" w:hAnsi="宋体" w:eastAsia="宋体" w:cs="宋体"/>
                <w:b/>
                <w:bCs/>
                <w:lang w:val="en-US" w:eastAsia="zh-CN" w:bidi="ar"/>
              </w:rPr>
              <w:t>（提供实物照片等相关佐证材料）；</w:t>
            </w:r>
            <w:r>
              <w:rPr>
                <w:rStyle w:val="67"/>
                <w:rFonts w:hint="eastAsia" w:ascii="宋体" w:hAnsi="宋体" w:eastAsia="宋体" w:cs="宋体"/>
                <w:b/>
                <w:bCs/>
                <w:lang w:val="en-US" w:eastAsia="zh-CN" w:bidi="ar"/>
              </w:rPr>
              <w:br w:type="textWrapping"/>
            </w:r>
            <w:r>
              <w:rPr>
                <w:rStyle w:val="67"/>
                <w:rFonts w:hint="eastAsia" w:ascii="宋体" w:hAnsi="宋体" w:eastAsia="宋体" w:cs="宋体"/>
                <w:lang w:val="en-US" w:eastAsia="zh-CN" w:bidi="ar"/>
              </w:rPr>
              <w:t>（9）</w:t>
            </w:r>
            <w:r>
              <w:rPr>
                <w:rFonts w:hint="eastAsia" w:ascii="宋体" w:hAnsi="宋体" w:eastAsia="宋体" w:cs="宋体"/>
                <w:i w:val="0"/>
                <w:iCs w:val="0"/>
                <w:color w:val="000000"/>
                <w:kern w:val="0"/>
                <w:sz w:val="18"/>
                <w:szCs w:val="18"/>
                <w:u w:val="none"/>
                <w:lang w:val="en-US" w:eastAsia="zh-CN" w:bidi="ar"/>
              </w:rPr>
              <w:t xml:space="preserve"> </w:t>
            </w:r>
            <w:r>
              <w:rPr>
                <w:rStyle w:val="67"/>
                <w:rFonts w:hint="eastAsia" w:ascii="宋体" w:hAnsi="宋体" w:eastAsia="宋体" w:cs="宋体"/>
                <w:lang w:val="en-US" w:eastAsia="zh-CN" w:bidi="ar"/>
              </w:rPr>
              <w:t>符合HJ212-2025中的规定。</w:t>
            </w:r>
            <w:r>
              <w:rPr>
                <w:rStyle w:val="67"/>
                <w:rFonts w:hint="eastAsia" w:ascii="宋体" w:hAnsi="宋体" w:eastAsia="宋体" w:cs="宋体"/>
                <w:lang w:val="en-US" w:eastAsia="zh-CN" w:bidi="ar"/>
              </w:rPr>
              <w:br w:type="textWrapping"/>
            </w:r>
            <w:r>
              <w:rPr>
                <w:rStyle w:val="67"/>
                <w:rFonts w:hint="eastAsia" w:ascii="宋体" w:hAnsi="宋体" w:eastAsia="宋体" w:cs="宋体"/>
                <w:lang w:val="en-US" w:eastAsia="zh-CN" w:bidi="ar"/>
              </w:rPr>
              <w:t>（10）</w:t>
            </w:r>
            <w:r>
              <w:rPr>
                <w:rFonts w:hint="eastAsia" w:ascii="宋体" w:hAnsi="宋体" w:eastAsia="宋体" w:cs="宋体"/>
                <w:i w:val="0"/>
                <w:iCs w:val="0"/>
                <w:color w:val="000000"/>
                <w:kern w:val="0"/>
                <w:sz w:val="18"/>
                <w:szCs w:val="18"/>
                <w:u w:val="none"/>
                <w:lang w:val="en-US" w:eastAsia="zh-CN" w:bidi="ar"/>
              </w:rPr>
              <w:t xml:space="preserve"> </w:t>
            </w:r>
            <w:r>
              <w:rPr>
                <w:rStyle w:val="67"/>
                <w:rFonts w:hint="eastAsia" w:ascii="宋体" w:hAnsi="宋体" w:eastAsia="宋体" w:cs="宋体"/>
                <w:lang w:val="en-US" w:eastAsia="zh-CN" w:bidi="ar"/>
              </w:rPr>
              <w:t>支持标准ModBus通信协议;有RS-232或RS-485标准数字通讯接口，支持双通道独立通讯。</w:t>
            </w:r>
            <w:r>
              <w:rPr>
                <w:rStyle w:val="67"/>
                <w:rFonts w:hint="eastAsia" w:ascii="宋体" w:hAnsi="宋体" w:eastAsia="宋体" w:cs="宋体"/>
                <w:lang w:val="en-US" w:eastAsia="zh-CN" w:bidi="ar"/>
              </w:rPr>
              <w:br w:type="textWrapping"/>
            </w:r>
            <w:r>
              <w:rPr>
                <w:rStyle w:val="67"/>
                <w:rFonts w:hint="eastAsia" w:ascii="宋体" w:hAnsi="宋体" w:eastAsia="宋体" w:cs="宋体"/>
                <w:lang w:val="en-US" w:eastAsia="zh-CN" w:bidi="ar"/>
              </w:rPr>
              <w:t>（11）</w:t>
            </w:r>
            <w:r>
              <w:rPr>
                <w:rFonts w:hint="eastAsia" w:ascii="宋体" w:hAnsi="宋体" w:eastAsia="宋体" w:cs="宋体"/>
                <w:i w:val="0"/>
                <w:iCs w:val="0"/>
                <w:color w:val="000000"/>
                <w:kern w:val="0"/>
                <w:sz w:val="18"/>
                <w:szCs w:val="18"/>
                <w:u w:val="none"/>
                <w:lang w:val="en-US" w:eastAsia="zh-CN" w:bidi="ar"/>
              </w:rPr>
              <w:t xml:space="preserve"> </w:t>
            </w:r>
            <w:r>
              <w:rPr>
                <w:rStyle w:val="67"/>
                <w:rFonts w:hint="eastAsia" w:ascii="宋体" w:hAnsi="宋体" w:eastAsia="宋体" w:cs="宋体"/>
                <w:lang w:val="en-US" w:eastAsia="zh-CN" w:bidi="ar"/>
              </w:rPr>
              <w:t>仪器运行日志：能在日志中记录用户对仪器进行的操作明细。</w:t>
            </w:r>
            <w:r>
              <w:rPr>
                <w:rStyle w:val="67"/>
                <w:rFonts w:hint="eastAsia" w:ascii="宋体" w:hAnsi="宋体" w:eastAsia="宋体" w:cs="宋体"/>
                <w:lang w:val="en-US" w:eastAsia="zh-CN" w:bidi="ar"/>
              </w:rPr>
              <w:br w:type="textWrapping"/>
            </w:r>
            <w:r>
              <w:rPr>
                <w:rStyle w:val="67"/>
                <w:rFonts w:hint="eastAsia" w:ascii="宋体" w:hAnsi="宋体" w:eastAsia="宋体" w:cs="宋体"/>
                <w:lang w:val="en-US" w:eastAsia="zh-CN" w:bidi="ar"/>
              </w:rPr>
              <w:t>（12）</w:t>
            </w:r>
            <w:r>
              <w:rPr>
                <w:rFonts w:hint="eastAsia" w:ascii="宋体" w:hAnsi="宋体" w:eastAsia="宋体" w:cs="宋体"/>
                <w:i w:val="0"/>
                <w:iCs w:val="0"/>
                <w:color w:val="000000"/>
                <w:kern w:val="0"/>
                <w:sz w:val="18"/>
                <w:szCs w:val="18"/>
                <w:u w:val="none"/>
                <w:lang w:val="en-US" w:eastAsia="zh-CN" w:bidi="ar"/>
              </w:rPr>
              <w:t xml:space="preserve"> </w:t>
            </w:r>
            <w:r>
              <w:rPr>
                <w:rStyle w:val="67"/>
                <w:rFonts w:hint="eastAsia" w:ascii="宋体" w:hAnsi="宋体" w:eastAsia="宋体" w:cs="宋体"/>
                <w:lang w:val="en-US" w:eastAsia="zh-CN" w:bidi="ar"/>
              </w:rPr>
              <w:t>质量控制：要求仪器具备空白样核查、质控样核查、平行样核查功能。</w:t>
            </w:r>
            <w:r>
              <w:rPr>
                <w:rStyle w:val="67"/>
                <w:rFonts w:hint="eastAsia" w:ascii="宋体" w:hAnsi="宋体" w:eastAsia="宋体" w:cs="宋体"/>
                <w:lang w:val="en-US" w:eastAsia="zh-CN" w:bidi="ar"/>
              </w:rPr>
              <w:br w:type="textWrapping"/>
            </w:r>
            <w:r>
              <w:rPr>
                <w:rStyle w:val="67"/>
                <w:rFonts w:hint="eastAsia" w:ascii="宋体" w:hAnsi="宋体" w:eastAsia="宋体" w:cs="宋体"/>
                <w:lang w:val="en-US" w:eastAsia="zh-CN" w:bidi="ar"/>
              </w:rPr>
              <w:t>（13）</w:t>
            </w:r>
            <w:r>
              <w:rPr>
                <w:rFonts w:hint="eastAsia" w:ascii="宋体" w:hAnsi="宋体" w:eastAsia="宋体" w:cs="宋体"/>
                <w:i w:val="0"/>
                <w:iCs w:val="0"/>
                <w:color w:val="000000"/>
                <w:kern w:val="0"/>
                <w:sz w:val="18"/>
                <w:szCs w:val="18"/>
                <w:u w:val="none"/>
                <w:lang w:val="en-US" w:eastAsia="zh-CN" w:bidi="ar"/>
              </w:rPr>
              <w:t xml:space="preserve"> </w:t>
            </w:r>
            <w:r>
              <w:rPr>
                <w:rStyle w:val="67"/>
                <w:rFonts w:hint="eastAsia" w:ascii="宋体" w:hAnsi="宋体" w:eastAsia="宋体" w:cs="宋体"/>
                <w:lang w:val="en-US" w:eastAsia="zh-CN" w:bidi="ar"/>
              </w:rPr>
              <w:t>产品认证要求：通过国家环保部认证检测，</w:t>
            </w:r>
            <w:r>
              <w:rPr>
                <w:rStyle w:val="67"/>
                <w:rFonts w:hint="eastAsia" w:ascii="宋体" w:hAnsi="宋体" w:eastAsia="宋体" w:cs="宋体"/>
                <w:b/>
                <w:bCs/>
                <w:lang w:val="en-US" w:eastAsia="zh-CN" w:bidi="ar"/>
              </w:rPr>
              <w:t>（提供CCEP认证证书）</w:t>
            </w:r>
            <w:r>
              <w:rPr>
                <w:rStyle w:val="67"/>
                <w:rFonts w:hint="eastAsia" w:ascii="宋体" w:hAnsi="宋体" w:eastAsia="宋体" w:cs="宋体"/>
                <w:lang w:val="en-US" w:eastAsia="zh-CN" w:bidi="ar"/>
              </w:rPr>
              <w:t>；</w:t>
            </w:r>
            <w:r>
              <w:rPr>
                <w:rStyle w:val="67"/>
                <w:rFonts w:hint="eastAsia" w:ascii="宋体" w:hAnsi="宋体" w:eastAsia="宋体" w:cs="宋体"/>
                <w:lang w:val="en-US" w:eastAsia="zh-CN" w:bidi="ar"/>
              </w:rPr>
              <w:br w:type="textWrapping"/>
            </w:r>
            <w:r>
              <w:rPr>
                <w:rStyle w:val="67"/>
                <w:rFonts w:hint="eastAsia" w:ascii="宋体" w:hAnsi="宋体" w:eastAsia="宋体" w:cs="宋体"/>
                <w:lang w:val="en-US" w:eastAsia="zh-CN" w:bidi="ar"/>
              </w:rPr>
              <w:t>（14）</w:t>
            </w:r>
            <w:r>
              <w:rPr>
                <w:rFonts w:hint="eastAsia" w:ascii="宋体" w:hAnsi="宋体" w:eastAsia="宋体" w:cs="宋体"/>
                <w:i w:val="0"/>
                <w:iCs w:val="0"/>
                <w:color w:val="000000"/>
                <w:kern w:val="0"/>
                <w:sz w:val="18"/>
                <w:szCs w:val="18"/>
                <w:u w:val="none"/>
                <w:lang w:val="en-US" w:eastAsia="zh-CN" w:bidi="ar"/>
              </w:rPr>
              <w:t xml:space="preserve"> </w:t>
            </w:r>
            <w:r>
              <w:rPr>
                <w:rStyle w:val="67"/>
                <w:rFonts w:hint="eastAsia" w:ascii="宋体" w:hAnsi="宋体" w:eastAsia="宋体" w:cs="宋体"/>
                <w:lang w:val="en-US" w:eastAsia="zh-CN" w:bidi="ar"/>
              </w:rPr>
              <w:t>该设备品牌及型号均已列入“中国环境监测总站”适用性检测合格名录。</w:t>
            </w:r>
            <w:r>
              <w:rPr>
                <w:rStyle w:val="67"/>
                <w:rFonts w:hint="eastAsia" w:ascii="宋体" w:hAnsi="宋体" w:eastAsia="宋体" w:cs="宋体"/>
                <w:b/>
                <w:bCs/>
                <w:lang w:val="en-US" w:eastAsia="zh-CN" w:bidi="ar"/>
              </w:rPr>
              <w:t>（提供证明材料）</w:t>
            </w:r>
            <w:r>
              <w:rPr>
                <w:rStyle w:val="67"/>
                <w:rFonts w:hint="eastAsia" w:ascii="宋体" w:hAnsi="宋体" w:eastAsia="宋体" w:cs="宋体"/>
                <w:lang w:val="en-US" w:eastAsia="zh-CN" w:bidi="ar"/>
              </w:rPr>
              <w:t xml:space="preserve">； </w:t>
            </w:r>
          </w:p>
        </w:tc>
        <w:tc>
          <w:tcPr>
            <w:tcW w:w="81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套</w:t>
            </w:r>
          </w:p>
        </w:tc>
        <w:tc>
          <w:tcPr>
            <w:tcW w:w="81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91" w:hRule="atLeast"/>
        </w:trPr>
        <w:tc>
          <w:tcPr>
            <w:tcW w:w="726"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3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030601001002</w:t>
            </w:r>
          </w:p>
        </w:tc>
        <w:tc>
          <w:tcPr>
            <w:tcW w:w="130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化学需氧量水质自动分析仪</w:t>
            </w:r>
          </w:p>
        </w:tc>
        <w:tc>
          <w:tcPr>
            <w:tcW w:w="371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（1） </w:t>
            </w:r>
            <w:r>
              <w:rPr>
                <w:rStyle w:val="67"/>
                <w:rFonts w:hint="eastAsia" w:ascii="宋体" w:hAnsi="宋体" w:eastAsia="宋体" w:cs="宋体"/>
                <w:lang w:val="en-US" w:eastAsia="zh-CN" w:bidi="ar"/>
              </w:rPr>
              <w:t>测定原理：重铬酸钾氧化-分光光度法；</w:t>
            </w:r>
            <w:r>
              <w:rPr>
                <w:rStyle w:val="67"/>
                <w:rFonts w:hint="eastAsia" w:ascii="宋体" w:hAnsi="宋体" w:eastAsia="宋体" w:cs="宋体"/>
                <w:lang w:val="en-US" w:eastAsia="zh-CN" w:bidi="ar"/>
              </w:rPr>
              <w:br w:type="textWrapping"/>
            </w:r>
            <w:r>
              <w:rPr>
                <w:rStyle w:val="67"/>
                <w:rFonts w:hint="eastAsia" w:ascii="宋体" w:hAnsi="宋体" w:eastAsia="宋体" w:cs="宋体"/>
                <w:lang w:val="en-US" w:eastAsia="zh-CN" w:bidi="ar"/>
              </w:rPr>
              <w:t>（2）</w:t>
            </w:r>
            <w:r>
              <w:rPr>
                <w:rFonts w:hint="eastAsia" w:ascii="宋体" w:hAnsi="宋体" w:eastAsia="宋体" w:cs="宋体"/>
                <w:i w:val="0"/>
                <w:iCs w:val="0"/>
                <w:color w:val="000000"/>
                <w:kern w:val="0"/>
                <w:sz w:val="18"/>
                <w:szCs w:val="18"/>
                <w:u w:val="none"/>
                <w:lang w:val="en-US" w:eastAsia="zh-CN" w:bidi="ar"/>
              </w:rPr>
              <w:t xml:space="preserve"> </w:t>
            </w:r>
            <w:r>
              <w:rPr>
                <w:rStyle w:val="67"/>
                <w:rFonts w:hint="eastAsia" w:ascii="宋体" w:hAnsi="宋体" w:eastAsia="宋体" w:cs="宋体"/>
                <w:lang w:val="en-US" w:eastAsia="zh-CN" w:bidi="ar"/>
              </w:rPr>
              <w:t>量程：（0-50） mg/L；可扩展；</w:t>
            </w:r>
            <w:r>
              <w:rPr>
                <w:rStyle w:val="67"/>
                <w:rFonts w:hint="eastAsia" w:ascii="宋体" w:hAnsi="宋体" w:eastAsia="宋体" w:cs="宋体"/>
                <w:lang w:val="en-US" w:eastAsia="zh-CN" w:bidi="ar"/>
              </w:rPr>
              <w:br w:type="textWrapping"/>
            </w:r>
            <w:r>
              <w:rPr>
                <w:rStyle w:val="67"/>
                <w:rFonts w:hint="eastAsia" w:ascii="宋体" w:hAnsi="宋体" w:eastAsia="宋体" w:cs="宋体"/>
                <w:lang w:val="en-US" w:eastAsia="zh-CN" w:bidi="ar"/>
              </w:rPr>
              <w:t>（3）</w:t>
            </w:r>
            <w:r>
              <w:rPr>
                <w:rStyle w:val="67"/>
                <w:rFonts w:hint="eastAsia" w:ascii="宋体" w:hAnsi="宋体" w:eastAsia="宋体" w:cs="宋体"/>
                <w:color w:val="FF0000"/>
                <w:lang w:val="en-US" w:eastAsia="zh-CN" w:bidi="ar"/>
              </w:rPr>
              <w:t>★</w:t>
            </w:r>
            <w:r>
              <w:rPr>
                <w:rStyle w:val="67"/>
                <w:rFonts w:hint="eastAsia" w:ascii="宋体" w:hAnsi="宋体" w:eastAsia="宋体" w:cs="宋体"/>
                <w:lang w:val="en-US" w:eastAsia="zh-CN" w:bidi="ar"/>
              </w:rPr>
              <w:t>24h低浓度漂移：≤±0.4mg/L；</w:t>
            </w:r>
            <w:r>
              <w:rPr>
                <w:rStyle w:val="67"/>
                <w:rFonts w:hint="eastAsia" w:ascii="宋体" w:hAnsi="宋体" w:eastAsia="宋体" w:cs="宋体"/>
                <w:b/>
                <w:bCs/>
                <w:lang w:val="en-US" w:eastAsia="zh-CN" w:bidi="ar"/>
              </w:rPr>
              <w:t>（提供具有检测资质的第三方检测机构出具带“CMA”标识的检验报告加盖供应商公章 ）</w:t>
            </w:r>
            <w:r>
              <w:rPr>
                <w:rStyle w:val="67"/>
                <w:rFonts w:hint="eastAsia" w:ascii="宋体" w:hAnsi="宋体" w:eastAsia="宋体" w:cs="宋体"/>
                <w:lang w:val="en-US" w:eastAsia="zh-CN" w:bidi="ar"/>
              </w:rPr>
              <w:br w:type="textWrapping"/>
            </w:r>
            <w:r>
              <w:rPr>
                <w:rStyle w:val="67"/>
                <w:rFonts w:hint="eastAsia" w:ascii="宋体" w:hAnsi="宋体" w:eastAsia="宋体" w:cs="宋体"/>
                <w:lang w:val="en-US" w:eastAsia="zh-CN" w:bidi="ar"/>
              </w:rPr>
              <w:t>（4）</w:t>
            </w:r>
            <w:r>
              <w:rPr>
                <w:rStyle w:val="67"/>
                <w:rFonts w:hint="eastAsia" w:ascii="宋体" w:hAnsi="宋体" w:eastAsia="宋体" w:cs="宋体"/>
                <w:color w:val="FF0000"/>
                <w:lang w:val="en-US" w:eastAsia="zh-CN" w:bidi="ar"/>
              </w:rPr>
              <w:t>★</w:t>
            </w:r>
            <w:r>
              <w:rPr>
                <w:rStyle w:val="67"/>
                <w:rFonts w:hint="eastAsia" w:ascii="宋体" w:hAnsi="宋体" w:eastAsia="宋体" w:cs="宋体"/>
                <w:lang w:val="en-US" w:eastAsia="zh-CN" w:bidi="ar"/>
              </w:rPr>
              <w:t xml:space="preserve">24h高浓度漂移：≤±0.4%； </w:t>
            </w:r>
            <w:r>
              <w:rPr>
                <w:rStyle w:val="67"/>
                <w:rFonts w:hint="eastAsia" w:ascii="宋体" w:hAnsi="宋体" w:eastAsia="宋体" w:cs="宋体"/>
                <w:b/>
                <w:bCs/>
                <w:lang w:val="en-US" w:eastAsia="zh-CN" w:bidi="ar"/>
              </w:rPr>
              <w:t>（提供具有检测资质的第三方检测机构出具带“CMA”标识的检验报告加盖供应商公章 ）</w:t>
            </w:r>
            <w:r>
              <w:rPr>
                <w:rStyle w:val="67"/>
                <w:rFonts w:hint="eastAsia" w:ascii="宋体" w:hAnsi="宋体" w:eastAsia="宋体" w:cs="宋体"/>
                <w:b/>
                <w:bCs/>
                <w:lang w:val="en-US" w:eastAsia="zh-CN" w:bidi="ar"/>
              </w:rPr>
              <w:br w:type="textWrapping"/>
            </w:r>
            <w:r>
              <w:rPr>
                <w:rStyle w:val="67"/>
                <w:rFonts w:hint="eastAsia" w:ascii="宋体" w:hAnsi="宋体" w:eastAsia="宋体" w:cs="宋体"/>
                <w:lang w:val="en-US" w:eastAsia="zh-CN" w:bidi="ar"/>
              </w:rPr>
              <w:t>（5）</w:t>
            </w:r>
            <w:r>
              <w:rPr>
                <w:rStyle w:val="67"/>
                <w:rFonts w:hint="eastAsia" w:ascii="宋体" w:hAnsi="宋体" w:eastAsia="宋体" w:cs="宋体"/>
                <w:color w:val="FF0000"/>
                <w:lang w:val="en-US" w:eastAsia="zh-CN" w:bidi="ar"/>
              </w:rPr>
              <w:t>★</w:t>
            </w:r>
            <w:r>
              <w:rPr>
                <w:rStyle w:val="67"/>
                <w:rFonts w:hint="eastAsia" w:ascii="宋体" w:hAnsi="宋体" w:eastAsia="宋体" w:cs="宋体"/>
                <w:lang w:val="en-US" w:eastAsia="zh-CN" w:bidi="ar"/>
              </w:rPr>
              <w:t>重复性：≤±0.8%；</w:t>
            </w:r>
            <w:r>
              <w:rPr>
                <w:rStyle w:val="67"/>
                <w:rFonts w:hint="eastAsia" w:ascii="宋体" w:hAnsi="宋体" w:eastAsia="宋体" w:cs="宋体"/>
                <w:b/>
                <w:bCs/>
                <w:lang w:val="en-US" w:eastAsia="zh-CN" w:bidi="ar"/>
              </w:rPr>
              <w:t>（提供具有检测资质的第三方检测机构出具带“CMA”标识的检验报告加盖供应商公章 ）</w:t>
            </w:r>
            <w:r>
              <w:rPr>
                <w:rStyle w:val="67"/>
                <w:rFonts w:hint="eastAsia" w:ascii="宋体" w:hAnsi="宋体" w:eastAsia="宋体" w:cs="宋体"/>
                <w:b/>
                <w:bCs/>
                <w:lang w:val="en-US" w:eastAsia="zh-CN" w:bidi="ar"/>
              </w:rPr>
              <w:br w:type="textWrapping"/>
            </w:r>
            <w:r>
              <w:rPr>
                <w:rStyle w:val="67"/>
                <w:rFonts w:hint="eastAsia" w:ascii="宋体" w:hAnsi="宋体" w:eastAsia="宋体" w:cs="宋体"/>
                <w:lang w:val="en-US" w:eastAsia="zh-CN" w:bidi="ar"/>
              </w:rPr>
              <w:t>（6）</w:t>
            </w:r>
            <w:r>
              <w:rPr>
                <w:rFonts w:hint="eastAsia" w:ascii="宋体" w:hAnsi="宋体" w:eastAsia="宋体" w:cs="宋体"/>
                <w:i w:val="0"/>
                <w:iCs w:val="0"/>
                <w:color w:val="000000"/>
                <w:kern w:val="0"/>
                <w:sz w:val="18"/>
                <w:szCs w:val="18"/>
                <w:u w:val="none"/>
                <w:lang w:val="en-US" w:eastAsia="zh-CN" w:bidi="ar"/>
              </w:rPr>
              <w:t xml:space="preserve"> </w:t>
            </w:r>
            <w:r>
              <w:rPr>
                <w:rStyle w:val="67"/>
                <w:rFonts w:hint="eastAsia" w:ascii="宋体" w:hAnsi="宋体" w:eastAsia="宋体" w:cs="宋体"/>
                <w:lang w:val="en-US" w:eastAsia="zh-CN" w:bidi="ar"/>
              </w:rPr>
              <w:t>电压影响：±0.5%；</w:t>
            </w:r>
            <w:r>
              <w:rPr>
                <w:rStyle w:val="67"/>
                <w:rFonts w:hint="eastAsia" w:ascii="宋体" w:hAnsi="宋体" w:eastAsia="宋体" w:cs="宋体"/>
                <w:b/>
                <w:bCs/>
                <w:lang w:val="en-US" w:eastAsia="zh-CN" w:bidi="ar"/>
              </w:rPr>
              <w:t>（提供具有检测资质的第三方检测机构出具带“CMA”标识的检验报告加盖供应商公章 ）</w:t>
            </w:r>
            <w:r>
              <w:rPr>
                <w:rStyle w:val="67"/>
                <w:rFonts w:hint="eastAsia" w:ascii="宋体" w:hAnsi="宋体" w:eastAsia="宋体" w:cs="宋体"/>
                <w:b/>
                <w:bCs/>
                <w:lang w:val="en-US" w:eastAsia="zh-CN" w:bidi="ar"/>
              </w:rPr>
              <w:br w:type="textWrapping"/>
            </w:r>
            <w:r>
              <w:rPr>
                <w:rStyle w:val="67"/>
                <w:rFonts w:hint="eastAsia" w:ascii="宋体" w:hAnsi="宋体" w:eastAsia="宋体" w:cs="宋体"/>
                <w:lang w:val="en-US" w:eastAsia="zh-CN" w:bidi="ar"/>
              </w:rPr>
              <w:t>（7）</w:t>
            </w:r>
            <w:r>
              <w:rPr>
                <w:rFonts w:hint="eastAsia" w:ascii="宋体" w:hAnsi="宋体" w:eastAsia="宋体" w:cs="宋体"/>
                <w:i w:val="0"/>
                <w:iCs w:val="0"/>
                <w:color w:val="000000"/>
                <w:kern w:val="0"/>
                <w:sz w:val="18"/>
                <w:szCs w:val="18"/>
                <w:u w:val="none"/>
                <w:lang w:val="en-US" w:eastAsia="zh-CN" w:bidi="ar"/>
              </w:rPr>
              <w:t xml:space="preserve"> </w:t>
            </w:r>
            <w:r>
              <w:rPr>
                <w:rStyle w:val="67"/>
                <w:rFonts w:hint="eastAsia" w:ascii="宋体" w:hAnsi="宋体" w:eastAsia="宋体" w:cs="宋体"/>
                <w:lang w:val="en-US" w:eastAsia="zh-CN" w:bidi="ar"/>
              </w:rPr>
              <w:t>仪器采用了先进的单元计量的液路微流体技术，以确保测量的高精度。有效减少废液的产生，该技术通过直接顺序吸入样品，避免了中间储存单元，从而实现了更精确的进样过程。</w:t>
            </w:r>
            <w:r>
              <w:rPr>
                <w:rStyle w:val="67"/>
                <w:rFonts w:hint="eastAsia" w:ascii="宋体" w:hAnsi="宋体" w:eastAsia="宋体" w:cs="宋体"/>
                <w:b/>
                <w:bCs/>
                <w:lang w:val="en-US" w:eastAsia="zh-CN" w:bidi="ar"/>
              </w:rPr>
              <w:t>（提供制造商/制造商负责人授权发明专利或其他知识产权等佐证材料）</w:t>
            </w:r>
            <w:r>
              <w:rPr>
                <w:rStyle w:val="67"/>
                <w:rFonts w:hint="eastAsia" w:ascii="宋体" w:hAnsi="宋体" w:eastAsia="宋体" w:cs="宋体"/>
                <w:b/>
                <w:bCs/>
                <w:lang w:val="en-US" w:eastAsia="zh-CN" w:bidi="ar"/>
              </w:rPr>
              <w:br w:type="textWrapping"/>
            </w:r>
            <w:r>
              <w:rPr>
                <w:rStyle w:val="67"/>
                <w:rFonts w:hint="eastAsia" w:ascii="宋体" w:hAnsi="宋体" w:eastAsia="宋体" w:cs="宋体"/>
                <w:lang w:val="en-US" w:eastAsia="zh-CN" w:bidi="ar"/>
              </w:rPr>
              <w:t>（8）</w:t>
            </w:r>
            <w:r>
              <w:rPr>
                <w:rFonts w:hint="eastAsia" w:ascii="宋体" w:hAnsi="宋体" w:eastAsia="宋体" w:cs="宋体"/>
                <w:i w:val="0"/>
                <w:iCs w:val="0"/>
                <w:color w:val="000000"/>
                <w:kern w:val="0"/>
                <w:sz w:val="18"/>
                <w:szCs w:val="18"/>
                <w:u w:val="none"/>
                <w:lang w:val="en-US" w:eastAsia="zh-CN" w:bidi="ar"/>
              </w:rPr>
              <w:t xml:space="preserve"> </w:t>
            </w:r>
            <w:r>
              <w:rPr>
                <w:rStyle w:val="67"/>
                <w:rFonts w:hint="eastAsia" w:ascii="宋体" w:hAnsi="宋体" w:eastAsia="宋体" w:cs="宋体"/>
                <w:lang w:val="en-US" w:eastAsia="zh-CN" w:bidi="ar"/>
              </w:rPr>
              <w:t>为满足在线质控核查功能的扩展要求，仪器流路需采用十通多位阀等核心器件。</w:t>
            </w:r>
            <w:r>
              <w:rPr>
                <w:rStyle w:val="67"/>
                <w:rFonts w:hint="eastAsia" w:ascii="宋体" w:hAnsi="宋体" w:eastAsia="宋体" w:cs="宋体"/>
                <w:b/>
                <w:bCs/>
                <w:lang w:val="en-US" w:eastAsia="zh-CN" w:bidi="ar"/>
              </w:rPr>
              <w:t>（提供实物照片等相关佐证材料）；</w:t>
            </w:r>
            <w:r>
              <w:rPr>
                <w:rStyle w:val="67"/>
                <w:rFonts w:hint="eastAsia" w:ascii="宋体" w:hAnsi="宋体" w:eastAsia="宋体" w:cs="宋体"/>
                <w:b/>
                <w:bCs/>
                <w:lang w:val="en-US" w:eastAsia="zh-CN" w:bidi="ar"/>
              </w:rPr>
              <w:br w:type="textWrapping"/>
            </w:r>
            <w:r>
              <w:rPr>
                <w:rStyle w:val="67"/>
                <w:rFonts w:hint="eastAsia" w:ascii="宋体" w:hAnsi="宋体" w:eastAsia="宋体" w:cs="宋体"/>
                <w:lang w:val="en-US" w:eastAsia="zh-CN" w:bidi="ar"/>
              </w:rPr>
              <w:t>（9）</w:t>
            </w:r>
            <w:r>
              <w:rPr>
                <w:rFonts w:hint="eastAsia" w:ascii="宋体" w:hAnsi="宋体" w:eastAsia="宋体" w:cs="宋体"/>
                <w:i w:val="0"/>
                <w:iCs w:val="0"/>
                <w:color w:val="000000"/>
                <w:kern w:val="0"/>
                <w:sz w:val="18"/>
                <w:szCs w:val="18"/>
                <w:u w:val="none"/>
                <w:lang w:val="en-US" w:eastAsia="zh-CN" w:bidi="ar"/>
              </w:rPr>
              <w:t xml:space="preserve"> </w:t>
            </w:r>
            <w:r>
              <w:rPr>
                <w:rStyle w:val="67"/>
                <w:rFonts w:hint="eastAsia" w:ascii="宋体" w:hAnsi="宋体" w:eastAsia="宋体" w:cs="宋体"/>
                <w:lang w:val="en-US" w:eastAsia="zh-CN" w:bidi="ar"/>
              </w:rPr>
              <w:t>质量控制：要求仪器具备空白样核查、质控样核查、平行样核查功能。</w:t>
            </w:r>
            <w:r>
              <w:rPr>
                <w:rStyle w:val="67"/>
                <w:rFonts w:hint="eastAsia" w:ascii="宋体" w:hAnsi="宋体" w:eastAsia="宋体" w:cs="宋体"/>
                <w:lang w:val="en-US" w:eastAsia="zh-CN" w:bidi="ar"/>
              </w:rPr>
              <w:br w:type="textWrapping"/>
            </w:r>
            <w:r>
              <w:rPr>
                <w:rStyle w:val="67"/>
                <w:rFonts w:hint="eastAsia" w:ascii="宋体" w:hAnsi="宋体" w:eastAsia="宋体" w:cs="宋体"/>
                <w:lang w:val="en-US" w:eastAsia="zh-CN" w:bidi="ar"/>
              </w:rPr>
              <w:t>（10）</w:t>
            </w:r>
            <w:r>
              <w:rPr>
                <w:rStyle w:val="67"/>
                <w:rFonts w:hint="eastAsia" w:ascii="宋体" w:hAnsi="宋体" w:eastAsia="宋体" w:cs="宋体"/>
                <w:color w:val="FF0000"/>
                <w:lang w:val="en-US" w:eastAsia="zh-CN" w:bidi="ar"/>
              </w:rPr>
              <w:t>★</w:t>
            </w:r>
            <w:r>
              <w:rPr>
                <w:rStyle w:val="67"/>
                <w:rFonts w:hint="eastAsia" w:ascii="宋体" w:hAnsi="宋体" w:eastAsia="宋体" w:cs="宋体"/>
                <w:lang w:val="en-US" w:eastAsia="zh-CN" w:bidi="ar"/>
              </w:rPr>
              <w:t>加标回收功能：无需借助外部质控仪，仪器具备加标回收率自动测试功能。</w:t>
            </w:r>
            <w:r>
              <w:rPr>
                <w:rStyle w:val="67"/>
                <w:rFonts w:hint="eastAsia" w:ascii="宋体" w:hAnsi="宋体" w:cs="宋体"/>
                <w:b/>
                <w:bCs/>
                <w:lang w:val="en-US" w:eastAsia="zh-CN" w:bidi="ar"/>
              </w:rPr>
              <w:t>（</w:t>
            </w:r>
            <w:r>
              <w:rPr>
                <w:rStyle w:val="67"/>
                <w:rFonts w:hint="eastAsia" w:ascii="宋体" w:hAnsi="宋体" w:eastAsia="宋体" w:cs="宋体"/>
                <w:b/>
                <w:bCs/>
                <w:lang w:val="en-US" w:eastAsia="zh-CN" w:bidi="ar"/>
              </w:rPr>
              <w:t>提供具有CMA标识的检测报告/检验报告加盖制造商公章的扫描件</w:t>
            </w:r>
            <w:r>
              <w:rPr>
                <w:rStyle w:val="67"/>
                <w:rFonts w:hint="eastAsia" w:ascii="宋体" w:hAnsi="宋体" w:cs="宋体"/>
                <w:b/>
                <w:bCs/>
                <w:lang w:val="en-US" w:eastAsia="zh-CN" w:bidi="ar"/>
              </w:rPr>
              <w:t>）</w:t>
            </w:r>
            <w:r>
              <w:rPr>
                <w:rStyle w:val="67"/>
                <w:rFonts w:hint="eastAsia" w:ascii="宋体" w:hAnsi="宋体" w:eastAsia="宋体" w:cs="宋体"/>
                <w:b/>
                <w:bCs/>
                <w:lang w:val="en-US" w:eastAsia="zh-CN" w:bidi="ar"/>
              </w:rPr>
              <w:br w:type="textWrapping"/>
            </w:r>
            <w:r>
              <w:rPr>
                <w:rStyle w:val="67"/>
                <w:rFonts w:hint="eastAsia" w:ascii="宋体" w:hAnsi="宋体" w:eastAsia="宋体" w:cs="宋体"/>
                <w:lang w:val="en-US" w:eastAsia="zh-CN" w:bidi="ar"/>
              </w:rPr>
              <w:t>（11）</w:t>
            </w:r>
            <w:r>
              <w:rPr>
                <w:rStyle w:val="67"/>
                <w:rFonts w:hint="eastAsia" w:ascii="宋体" w:hAnsi="宋体" w:eastAsia="宋体" w:cs="宋体"/>
                <w:color w:val="FF0000"/>
                <w:lang w:val="en-US" w:eastAsia="zh-CN" w:bidi="ar"/>
              </w:rPr>
              <w:t>★</w:t>
            </w:r>
            <w:r>
              <w:rPr>
                <w:rStyle w:val="67"/>
                <w:rFonts w:hint="eastAsia" w:ascii="宋体" w:hAnsi="宋体" w:eastAsia="宋体" w:cs="宋体"/>
                <w:lang w:val="en-US" w:eastAsia="zh-CN" w:bidi="ar"/>
              </w:rPr>
              <w:t>符合HJ212-2025中的规定。</w:t>
            </w:r>
            <w:r>
              <w:rPr>
                <w:rStyle w:val="67"/>
                <w:rFonts w:hint="eastAsia" w:ascii="宋体" w:hAnsi="宋体" w:cs="宋体"/>
                <w:b/>
                <w:bCs/>
                <w:lang w:val="en-US" w:eastAsia="zh-CN" w:bidi="ar"/>
              </w:rPr>
              <w:t>（</w:t>
            </w:r>
            <w:r>
              <w:rPr>
                <w:rStyle w:val="67"/>
                <w:rFonts w:hint="eastAsia" w:ascii="宋体" w:hAnsi="宋体" w:eastAsia="宋体" w:cs="宋体"/>
                <w:b/>
                <w:bCs/>
                <w:lang w:val="en-US" w:eastAsia="zh-CN" w:bidi="ar"/>
              </w:rPr>
              <w:t>提供具有CMA标识的检测报告/检验报告加盖制造商公章的扫描件</w:t>
            </w:r>
            <w:r>
              <w:rPr>
                <w:rStyle w:val="67"/>
                <w:rFonts w:hint="eastAsia" w:ascii="宋体" w:hAnsi="宋体" w:cs="宋体"/>
                <w:b/>
                <w:bCs/>
                <w:lang w:val="en-US" w:eastAsia="zh-CN" w:bidi="ar"/>
              </w:rPr>
              <w:t>）</w:t>
            </w:r>
            <w:r>
              <w:rPr>
                <w:rStyle w:val="67"/>
                <w:rFonts w:hint="eastAsia" w:ascii="宋体" w:hAnsi="宋体" w:eastAsia="宋体" w:cs="宋体"/>
                <w:b/>
                <w:bCs/>
                <w:lang w:val="en-US" w:eastAsia="zh-CN" w:bidi="ar"/>
              </w:rPr>
              <w:br w:type="textWrapping"/>
            </w:r>
            <w:r>
              <w:rPr>
                <w:rStyle w:val="67"/>
                <w:rFonts w:hint="eastAsia" w:ascii="宋体" w:hAnsi="宋体" w:eastAsia="宋体" w:cs="宋体"/>
                <w:lang w:val="en-US" w:eastAsia="zh-CN" w:bidi="ar"/>
              </w:rPr>
              <w:t>（12）支持标准ModBus通信协议;有RS-232或RS-485标准数字通讯接口，支持双通道独立通讯。</w:t>
            </w:r>
            <w:r>
              <w:rPr>
                <w:rStyle w:val="67"/>
                <w:rFonts w:hint="eastAsia" w:ascii="宋体" w:hAnsi="宋体" w:cs="宋体"/>
                <w:b/>
                <w:bCs/>
                <w:lang w:val="en-US" w:eastAsia="zh-CN" w:bidi="ar"/>
              </w:rPr>
              <w:t>（</w:t>
            </w:r>
            <w:r>
              <w:rPr>
                <w:rStyle w:val="67"/>
                <w:rFonts w:hint="eastAsia" w:ascii="宋体" w:hAnsi="宋体" w:eastAsia="宋体" w:cs="宋体"/>
                <w:b/>
                <w:bCs/>
                <w:lang w:val="en-US" w:eastAsia="zh-CN" w:bidi="ar"/>
              </w:rPr>
              <w:t>提供具有CMA标识的检测报告/检验报告加盖制造商公章的扫描件</w:t>
            </w:r>
            <w:r>
              <w:rPr>
                <w:rStyle w:val="67"/>
                <w:rFonts w:hint="eastAsia" w:ascii="宋体" w:hAnsi="宋体" w:cs="宋体"/>
                <w:b/>
                <w:bCs/>
                <w:lang w:val="en-US" w:eastAsia="zh-CN" w:bidi="ar"/>
              </w:rPr>
              <w:t>）</w:t>
            </w:r>
            <w:r>
              <w:rPr>
                <w:rStyle w:val="67"/>
                <w:rFonts w:hint="eastAsia" w:ascii="宋体" w:hAnsi="宋体" w:eastAsia="宋体" w:cs="宋体"/>
                <w:lang w:val="en-US" w:eastAsia="zh-CN" w:bidi="ar"/>
              </w:rPr>
              <w:br w:type="textWrapping"/>
            </w:r>
            <w:r>
              <w:rPr>
                <w:rStyle w:val="67"/>
                <w:rFonts w:hint="eastAsia" w:ascii="宋体" w:hAnsi="宋体" w:eastAsia="宋体" w:cs="宋体"/>
                <w:lang w:val="en-US" w:eastAsia="zh-CN" w:bidi="ar"/>
              </w:rPr>
              <w:t>（13）产品认证要求：通过国家环保部认证检测，</w:t>
            </w:r>
            <w:r>
              <w:rPr>
                <w:rStyle w:val="67"/>
                <w:rFonts w:hint="eastAsia" w:ascii="宋体" w:hAnsi="宋体" w:eastAsia="宋体" w:cs="宋体"/>
                <w:b/>
                <w:bCs/>
                <w:lang w:val="en-US" w:eastAsia="zh-CN" w:bidi="ar"/>
              </w:rPr>
              <w:t>（提供CCEP认证证书）</w:t>
            </w:r>
            <w:r>
              <w:rPr>
                <w:rStyle w:val="67"/>
                <w:rFonts w:hint="eastAsia" w:ascii="宋体" w:hAnsi="宋体" w:eastAsia="宋体" w:cs="宋体"/>
                <w:lang w:val="en-US" w:eastAsia="zh-CN" w:bidi="ar"/>
              </w:rPr>
              <w:t>；</w:t>
            </w:r>
            <w:r>
              <w:rPr>
                <w:rStyle w:val="67"/>
                <w:rFonts w:hint="eastAsia" w:ascii="宋体" w:hAnsi="宋体" w:eastAsia="宋体" w:cs="宋体"/>
                <w:lang w:val="en-US" w:eastAsia="zh-CN" w:bidi="ar"/>
              </w:rPr>
              <w:br w:type="textWrapping"/>
            </w:r>
            <w:r>
              <w:rPr>
                <w:rStyle w:val="67"/>
                <w:rFonts w:hint="eastAsia" w:ascii="宋体" w:hAnsi="宋体" w:eastAsia="宋体" w:cs="宋体"/>
                <w:lang w:val="en-US" w:eastAsia="zh-CN" w:bidi="ar"/>
              </w:rPr>
              <w:t>（14）该设备品牌及型号均已列入“中国环境监测总站”适用性检测合格名录。</w:t>
            </w:r>
            <w:r>
              <w:rPr>
                <w:rStyle w:val="67"/>
                <w:rFonts w:hint="eastAsia" w:ascii="宋体" w:hAnsi="宋体" w:eastAsia="宋体" w:cs="宋体"/>
                <w:b/>
                <w:bCs/>
                <w:lang w:val="en-US" w:eastAsia="zh-CN" w:bidi="ar"/>
              </w:rPr>
              <w:t>（提供证明材料）</w:t>
            </w:r>
            <w:r>
              <w:rPr>
                <w:rStyle w:val="67"/>
                <w:rFonts w:hint="eastAsia" w:ascii="宋体" w:hAnsi="宋体" w:eastAsia="宋体" w:cs="宋体"/>
                <w:lang w:val="en-US" w:eastAsia="zh-CN" w:bidi="ar"/>
              </w:rPr>
              <w:t>；</w:t>
            </w:r>
          </w:p>
        </w:tc>
        <w:tc>
          <w:tcPr>
            <w:tcW w:w="81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套</w:t>
            </w:r>
          </w:p>
        </w:tc>
        <w:tc>
          <w:tcPr>
            <w:tcW w:w="81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firstLine="360" w:firstLineChars="20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91" w:hRule="atLeast"/>
        </w:trPr>
        <w:tc>
          <w:tcPr>
            <w:tcW w:w="726"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firstLine="360" w:firstLineChars="20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113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030602001002</w:t>
            </w:r>
          </w:p>
        </w:tc>
        <w:tc>
          <w:tcPr>
            <w:tcW w:w="130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配水及预处理单元</w:t>
            </w:r>
          </w:p>
        </w:tc>
        <w:tc>
          <w:tcPr>
            <w:tcW w:w="371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常规五参数的分析使用不经过预处理的样品。流量和压力调节。配水单元尽可能满足标准分析方法中对样品的预处理要求。</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配水单元可以根据不同仪器采取恰当的过滤措施。</w:t>
            </w:r>
          </w:p>
        </w:tc>
        <w:tc>
          <w:tcPr>
            <w:tcW w:w="81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firstLine="360" w:firstLineChars="20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套</w:t>
            </w:r>
          </w:p>
        </w:tc>
        <w:tc>
          <w:tcPr>
            <w:tcW w:w="81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firstLine="360" w:firstLineChars="20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91" w:hRule="atLeast"/>
        </w:trPr>
        <w:tc>
          <w:tcPr>
            <w:tcW w:w="726"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firstLine="360" w:firstLineChars="20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w:t>
            </w:r>
          </w:p>
        </w:tc>
        <w:tc>
          <w:tcPr>
            <w:tcW w:w="113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030601001006</w:t>
            </w:r>
          </w:p>
        </w:tc>
        <w:tc>
          <w:tcPr>
            <w:tcW w:w="130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采水单元(管材、水泵)</w:t>
            </w:r>
          </w:p>
        </w:tc>
        <w:tc>
          <w:tcPr>
            <w:tcW w:w="371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设计采水单元一般原则如下:采样口设置在表层水以下0.5~</w:t>
            </w:r>
            <w:r>
              <w:rPr>
                <w:rFonts w:hint="eastAsia" w:ascii="宋体" w:hAnsi="宋体" w:cs="宋体"/>
                <w:i w:val="0"/>
                <w:iCs w:val="0"/>
                <w:color w:val="000000"/>
                <w:kern w:val="0"/>
                <w:sz w:val="18"/>
                <w:szCs w:val="18"/>
                <w:u w:val="none"/>
                <w:lang w:val="en-US" w:eastAsia="zh-CN" w:bidi="ar"/>
              </w:rPr>
              <w:t>1</w:t>
            </w:r>
            <w:r>
              <w:rPr>
                <w:rFonts w:hint="eastAsia" w:ascii="宋体" w:hAnsi="宋体" w:eastAsia="宋体" w:cs="宋体"/>
                <w:i w:val="0"/>
                <w:iCs w:val="0"/>
                <w:color w:val="000000"/>
                <w:kern w:val="0"/>
                <w:sz w:val="18"/>
                <w:szCs w:val="18"/>
                <w:u w:val="none"/>
                <w:lang w:val="en-US" w:eastAsia="zh-CN" w:bidi="ar"/>
              </w:rPr>
              <w:t>m，距水体底部保持0.5m 以上距离.</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采用双回路采水，交替使用采水系统采取有效的防冻措施，保证系统在低温下正常稳定运行。输水管道采用PVC管材加保温棉，埋设于地下防冻层下，裸露管道用隔热材料包裹，并内附伴热带，在北方地区冬季保持全程伴热。采用潜水泵在一定程度上也起到了防冻作用，一旦潜水泵停止抽水，存留在管道中的水可利用自身的比降自动排空。</w:t>
            </w:r>
          </w:p>
        </w:tc>
        <w:tc>
          <w:tcPr>
            <w:tcW w:w="81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套</w:t>
            </w:r>
          </w:p>
        </w:tc>
        <w:tc>
          <w:tcPr>
            <w:tcW w:w="81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3" w:hRule="atLeast"/>
        </w:trPr>
        <w:tc>
          <w:tcPr>
            <w:tcW w:w="726"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113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030601001007</w:t>
            </w:r>
          </w:p>
        </w:tc>
        <w:tc>
          <w:tcPr>
            <w:tcW w:w="130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控制单元(含15寸大屏、PLC、空开、防雷保护器、上微机控制程序)</w:t>
            </w:r>
          </w:p>
        </w:tc>
        <w:tc>
          <w:tcPr>
            <w:tcW w:w="371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(1)控制单元对采水单元、配水及预处理单元、分析单元、辅助单元等进行控制，并实现数据采集与传输功能，保证系统连续、可靠和安全运行。</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(2)具备自动采集数据功能，包括自动采集水质自动分析仪器数据、集成控制数据等，采集的数据应自动添加数据标识，异常监测数据能自动识别。并主动上传至中心平台。</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(3)具有断电保护功能，能够在断电时保存系统参数和历史数据，在来电时自动恢复系统。</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(4)具备单点控制功能，能够对单一控制点(阀、泵等)进行控制，对自动分析仪器的启停、校时、校准、质控测试等控制功能，</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(5)具备参数设置功能，能够对小数位、单位、仪器测定上下限、报警(超标)上下限等参数进行设置。</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(6)具备监测数据查询、导出、自动备份功能，可分类查询水质周期数据、质控数据(空白测试数据、标样核查数据等)及其对应的仪器、系统日志流程信息。</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(7)具备各仪器监测结果状态参数、运行流程、报警信息等显示的功能;</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(8)能够实现对分析设备参数水质自动分析仪器进行自动标样核查、平行样核查、远程标样核查等功能。</w:t>
            </w:r>
          </w:p>
        </w:tc>
        <w:tc>
          <w:tcPr>
            <w:tcW w:w="81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套</w:t>
            </w:r>
          </w:p>
        </w:tc>
        <w:tc>
          <w:tcPr>
            <w:tcW w:w="81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8" w:hRule="atLeast"/>
        </w:trPr>
        <w:tc>
          <w:tcPr>
            <w:tcW w:w="726"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firstLine="360" w:firstLineChars="20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w:t>
            </w:r>
          </w:p>
        </w:tc>
        <w:tc>
          <w:tcPr>
            <w:tcW w:w="113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030601001008</w:t>
            </w:r>
          </w:p>
        </w:tc>
        <w:tc>
          <w:tcPr>
            <w:tcW w:w="130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户外机(小于2平方)</w:t>
            </w:r>
          </w:p>
        </w:tc>
        <w:tc>
          <w:tcPr>
            <w:tcW w:w="371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(1)机柜应设有漏电保护装置和过载保护装置，防止人身触电和仪器意外烧毁；</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(2)系统机柜材料应具有耐腐蚀性能，外表面喷塑或喷涂专用防锈漆，无裂纹、变形、污浊，毛刺等现象；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(3)机柜中间填充防火岩棉，具有良好的防火及保温功能；</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(4)系统机柜内各部件组装坚固、零部件无松动、按键、开关、门锁等部件灵活可靠；</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(5)加装安全护栏</w:t>
            </w:r>
          </w:p>
        </w:tc>
        <w:tc>
          <w:tcPr>
            <w:tcW w:w="81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套</w:t>
            </w:r>
          </w:p>
        </w:tc>
        <w:tc>
          <w:tcPr>
            <w:tcW w:w="81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8" w:hRule="atLeast"/>
        </w:trPr>
        <w:tc>
          <w:tcPr>
            <w:tcW w:w="726"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c>
          <w:tcPr>
            <w:tcW w:w="113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030601001009</w:t>
            </w:r>
          </w:p>
        </w:tc>
        <w:tc>
          <w:tcPr>
            <w:tcW w:w="130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辅助单元</w:t>
            </w:r>
          </w:p>
        </w:tc>
        <w:tc>
          <w:tcPr>
            <w:tcW w:w="371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(1)采用抗电磁干扰、防雷设计，配备UPS稳压系统保障电力供应稳定，断电后至少能保证仪器完成一个测量周期和数据上传，且待机不少于1小时。</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(2)配备高清视频监控球机和前端NVR规格的摄像机1台和NVR1台。</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(3)防雷装置有避雷器、接地线和接地装置组成。</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(4)配备自动采样装置。</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(5)通过配备一体化机柜站房内空调等，保障系统运行温度、湿度的稳定:具有废液收集单元，保证仪器所产生的废液不对环境产生二次污染。</w:t>
            </w:r>
          </w:p>
        </w:tc>
        <w:tc>
          <w:tcPr>
            <w:tcW w:w="81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套</w:t>
            </w:r>
          </w:p>
        </w:tc>
        <w:tc>
          <w:tcPr>
            <w:tcW w:w="81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91" w:hRule="atLeast"/>
        </w:trPr>
        <w:tc>
          <w:tcPr>
            <w:tcW w:w="726"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w:t>
            </w:r>
          </w:p>
        </w:tc>
        <w:tc>
          <w:tcPr>
            <w:tcW w:w="113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030601001010</w:t>
            </w:r>
          </w:p>
        </w:tc>
        <w:tc>
          <w:tcPr>
            <w:tcW w:w="130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数据采集及传输单元</w:t>
            </w:r>
          </w:p>
        </w:tc>
        <w:tc>
          <w:tcPr>
            <w:tcW w:w="371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(1)数据采集与存储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1)采集自动分析仪器的监测数据，并分类保存;</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2)采集自动分析仪器和集成系统各单元的工作状态量，并以运行日志的形式记录保存;</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3)能够实时采集视频信息并传输至平台;</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4)断电后能自动保存历史数据和参数设置;</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5)系统能动态显示水站设备和监测仪器的运行状况和环境参数(温度、湿度);仪器界面及上位机软件界面大方简洁美观，易于数据管理、查询与分析。</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(2)数据传输与通讯现场可动态显示系统的实时状态，实时数据，历史报表和历史报警。</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具有远程显示现场备故障自动报警、异常值自动报警和参数超标(上、下限)报警、并能将报警信号自动发送至平台。</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测量数据及实时状态的查询功能，按需要进行各种方式的数据查询。</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支持储存至少1年的原始数据，同时保存相应时期发生的有关校准、断电及其他事件记录。</w:t>
            </w:r>
          </w:p>
        </w:tc>
        <w:tc>
          <w:tcPr>
            <w:tcW w:w="81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套</w:t>
            </w:r>
          </w:p>
        </w:tc>
        <w:tc>
          <w:tcPr>
            <w:tcW w:w="81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91" w:hRule="atLeast"/>
        </w:trPr>
        <w:tc>
          <w:tcPr>
            <w:tcW w:w="726"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w:t>
            </w:r>
          </w:p>
        </w:tc>
        <w:tc>
          <w:tcPr>
            <w:tcW w:w="113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030601001011</w:t>
            </w:r>
          </w:p>
        </w:tc>
        <w:tc>
          <w:tcPr>
            <w:tcW w:w="130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质控核查系统</w:t>
            </w:r>
          </w:p>
        </w:tc>
        <w:tc>
          <w:tcPr>
            <w:tcW w:w="371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(1)能够实现自动标样核查、自动零点核查、自动跨度核查、24小时零点漂移、24小时跨度漂移等质控功能并具备远程质控功能。</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(2)系统具有自动诊断功能，数据出现异常波动时，自动追加相应的质控措施</w:t>
            </w:r>
          </w:p>
        </w:tc>
        <w:tc>
          <w:tcPr>
            <w:tcW w:w="81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套</w:t>
            </w:r>
          </w:p>
        </w:tc>
        <w:tc>
          <w:tcPr>
            <w:tcW w:w="81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2" w:hRule="atLeast"/>
        </w:trPr>
        <w:tc>
          <w:tcPr>
            <w:tcW w:w="726"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spacing w:line="240" w:lineRule="auto"/>
              <w:jc w:val="center"/>
              <w:rPr>
                <w:rFonts w:hint="eastAsia" w:ascii="宋体" w:hAnsi="宋体" w:eastAsia="宋体" w:cs="宋体"/>
                <w:i w:val="0"/>
                <w:iCs w:val="0"/>
                <w:color w:val="000000"/>
                <w:kern w:val="0"/>
                <w:sz w:val="18"/>
                <w:szCs w:val="18"/>
                <w:u w:val="none"/>
                <w:lang w:val="en-US" w:eastAsia="zh-CN" w:bidi="ar"/>
              </w:rPr>
            </w:pPr>
          </w:p>
        </w:tc>
        <w:tc>
          <w:tcPr>
            <w:tcW w:w="113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spacing w:line="240" w:lineRule="auto"/>
              <w:jc w:val="center"/>
              <w:rPr>
                <w:rFonts w:hint="eastAsia" w:ascii="宋体" w:hAnsi="宋体" w:eastAsia="宋体" w:cs="宋体"/>
                <w:i w:val="0"/>
                <w:iCs w:val="0"/>
                <w:color w:val="000000"/>
                <w:kern w:val="0"/>
                <w:sz w:val="18"/>
                <w:szCs w:val="18"/>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视频监控设备</w:t>
            </w:r>
          </w:p>
        </w:tc>
        <w:tc>
          <w:tcPr>
            <w:tcW w:w="371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spacing w:line="240" w:lineRule="auto"/>
              <w:jc w:val="left"/>
              <w:rPr>
                <w:rFonts w:hint="eastAsia" w:ascii="宋体" w:hAnsi="宋体" w:eastAsia="宋体" w:cs="宋体"/>
                <w:i w:val="0"/>
                <w:iCs w:val="0"/>
                <w:color w:val="000000"/>
                <w:kern w:val="0"/>
                <w:sz w:val="18"/>
                <w:szCs w:val="18"/>
                <w:u w:val="none"/>
                <w:lang w:val="en-US" w:eastAsia="zh-CN" w:bidi="ar"/>
              </w:rPr>
            </w:pPr>
          </w:p>
        </w:tc>
        <w:tc>
          <w:tcPr>
            <w:tcW w:w="81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spacing w:line="240" w:lineRule="auto"/>
              <w:jc w:val="center"/>
              <w:rPr>
                <w:rFonts w:hint="eastAsia" w:ascii="宋体" w:hAnsi="宋体" w:eastAsia="宋体" w:cs="宋体"/>
                <w:i w:val="0"/>
                <w:iCs w:val="0"/>
                <w:color w:val="000000"/>
                <w:kern w:val="0"/>
                <w:sz w:val="18"/>
                <w:szCs w:val="18"/>
                <w:u w:val="none"/>
                <w:lang w:val="en-US" w:eastAsia="zh-CN" w:bidi="ar"/>
              </w:rPr>
            </w:pPr>
          </w:p>
        </w:tc>
        <w:tc>
          <w:tcPr>
            <w:tcW w:w="81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spacing w:line="240" w:lineRule="auto"/>
              <w:jc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2" w:hRule="atLeast"/>
        </w:trPr>
        <w:tc>
          <w:tcPr>
            <w:tcW w:w="726"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13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030602001003</w:t>
            </w:r>
          </w:p>
        </w:tc>
        <w:tc>
          <w:tcPr>
            <w:tcW w:w="130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智能高清球机视频监控</w:t>
            </w:r>
          </w:p>
        </w:tc>
        <w:tc>
          <w:tcPr>
            <w:tcW w:w="371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前端视频监控器应包含高清数字摄像头、配套设施等.</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高清数字摄像头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(1)400万像素，不低于2560*1440分辨率，内置250米红外灯补光；</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(2)水平方向360°连续旋转，垂直方向-30°~90°自动翻转</w:t>
            </w:r>
            <w:r>
              <w:rPr>
                <w:rFonts w:hint="eastAsia" w:ascii="宋体" w:hAnsi="宋体" w:cs="宋体"/>
                <w:i w:val="0"/>
                <w:iCs w:val="0"/>
                <w:color w:val="000000"/>
                <w:kern w:val="0"/>
                <w:sz w:val="18"/>
                <w:szCs w:val="18"/>
                <w:u w:val="none"/>
                <w:lang w:val="en-US" w:eastAsia="zh-CN" w:bidi="ar"/>
              </w:rPr>
              <w:t>1</w:t>
            </w:r>
            <w:r>
              <w:rPr>
                <w:rFonts w:hint="eastAsia" w:ascii="宋体" w:hAnsi="宋体" w:eastAsia="宋体" w:cs="宋体"/>
                <w:i w:val="0"/>
                <w:iCs w:val="0"/>
                <w:color w:val="000000"/>
                <w:kern w:val="0"/>
                <w:sz w:val="18"/>
                <w:szCs w:val="18"/>
                <w:u w:val="none"/>
                <w:lang w:val="en-US" w:eastAsia="zh-CN" w:bidi="ar"/>
              </w:rPr>
              <w:t>80°后连续监视，无监视盲区；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(3)支持300个预置位，8条巡航路径，5条巡迹路径；</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(4)不低于40倍光学变倍，支持光学透雾，雾天也能输出清晰、透彻的图像；</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(5)支持IP67防护等级，8000V防雷、防浪涌和防突波保护；</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(6)不低于120dB 超宽动态；</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(7)支持SD卡扩展；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(8)具有RS485接口。</w:t>
            </w:r>
          </w:p>
        </w:tc>
        <w:tc>
          <w:tcPr>
            <w:tcW w:w="81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套</w:t>
            </w:r>
          </w:p>
        </w:tc>
        <w:tc>
          <w:tcPr>
            <w:tcW w:w="81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1" w:hRule="atLeast"/>
        </w:trPr>
        <w:tc>
          <w:tcPr>
            <w:tcW w:w="726"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firstLine="360" w:firstLineChars="20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113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030602001017</w:t>
            </w:r>
          </w:p>
        </w:tc>
        <w:tc>
          <w:tcPr>
            <w:tcW w:w="130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网络硬盘录像机(NVR)</w:t>
            </w:r>
          </w:p>
        </w:tc>
        <w:tc>
          <w:tcPr>
            <w:tcW w:w="371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配置4路网络硬盘录像机，保存摄像机录像视频。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40N接入/80N转发1路H.265、H.264混合接入解码最大支持4*1080P解码配置监控级硬盘(满足90天视频存储)</w:t>
            </w:r>
          </w:p>
        </w:tc>
        <w:tc>
          <w:tcPr>
            <w:tcW w:w="81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套</w:t>
            </w:r>
          </w:p>
        </w:tc>
        <w:tc>
          <w:tcPr>
            <w:tcW w:w="81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1" w:hRule="atLeast"/>
        </w:trPr>
        <w:tc>
          <w:tcPr>
            <w:tcW w:w="726"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firstLine="360" w:firstLineChars="20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113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030504004001</w:t>
            </w:r>
          </w:p>
        </w:tc>
        <w:tc>
          <w:tcPr>
            <w:tcW w:w="130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视频监控图像AI 资源管理</w:t>
            </w:r>
          </w:p>
        </w:tc>
        <w:tc>
          <w:tcPr>
            <w:tcW w:w="371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支持窗口操作、预览上墙、回放上墙、视图分析、报警联动等功能</w:t>
            </w:r>
          </w:p>
        </w:tc>
        <w:tc>
          <w:tcPr>
            <w:tcW w:w="81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套</w:t>
            </w:r>
          </w:p>
        </w:tc>
        <w:tc>
          <w:tcPr>
            <w:tcW w:w="81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1" w:hRule="atLeast"/>
        </w:trPr>
        <w:tc>
          <w:tcPr>
            <w:tcW w:w="726"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firstLine="360" w:firstLineChars="20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113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04B001</w:t>
            </w:r>
          </w:p>
        </w:tc>
        <w:tc>
          <w:tcPr>
            <w:tcW w:w="130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配套设施</w:t>
            </w:r>
          </w:p>
        </w:tc>
        <w:tc>
          <w:tcPr>
            <w:tcW w:w="371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包含:监控立杆、设备箱、供电、防雷、网络等。</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1.设备箱</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具有防雨、防腐蚀、防尘、防高温、防盗等功能，采取底部进线，机箱和立杆统接地。防护等级不低于IP65。</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2.立杆及地笼</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每根立杆配备一个地笼，地笼含地笼骨架、镀锌扁铁、接地桩、通线管和接地电缆基础施工:包括地笼制作、预埋，混凝土基础浇捣及接地施工。</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3.供电</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结合本次项目现场实际情况，视频监控与水质监测站建设位置一致，优先选择交流220V供电。</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4.存储设计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视频存储容量</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视频录像数据包括:监控摄像机全天候定时录像、事件触发录像、手动录像。视频监控系统一般采用H.264编码算法。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设计码流为1080@P30帧(1920X1080)4Mbps，这样的算法和带宽可以确保图像清晰度、色彩还原及编解码延时等几个关键指标的综合最佳效果。</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 路108</w:t>
            </w:r>
            <w:r>
              <w:rPr>
                <w:rFonts w:hint="eastAsia" w:ascii="宋体" w:hAnsi="宋体" w:cs="宋体"/>
                <w:i w:val="0"/>
                <w:iCs w:val="0"/>
                <w:color w:val="000000"/>
                <w:kern w:val="0"/>
                <w:sz w:val="18"/>
                <w:szCs w:val="18"/>
                <w:u w:val="none"/>
                <w:lang w:val="en-US" w:eastAsia="zh-CN" w:bidi="ar"/>
              </w:rPr>
              <w:t>0</w:t>
            </w:r>
            <w:r>
              <w:rPr>
                <w:rFonts w:hint="eastAsia" w:ascii="宋体" w:hAnsi="宋体" w:eastAsia="宋体" w:cs="宋体"/>
                <w:i w:val="0"/>
                <w:iCs w:val="0"/>
                <w:color w:val="000000"/>
                <w:kern w:val="0"/>
                <w:sz w:val="18"/>
                <w:szCs w:val="18"/>
                <w:u w:val="none"/>
                <w:lang w:val="en-US" w:eastAsia="zh-CN" w:bidi="ar"/>
              </w:rPr>
              <w:t>P摄像机按照这样的码流计算30天的存储空间:1.24TB.</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图片存储容量</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图片信息采用JPEG编码格式，符合1S0/1EC1544:2000要求，压缩因子不高于70，200万高清摄像机输出照片文件平均大小为300KB，例如按日均抓拍2000张图片估算，图片信息按6个月的时间的容量计算公式如下:2000张X0.3MB/张X30天/月X6个月/1024/1024=0.1TB总存储容量=单摄像机容量X摄像机数量。</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5.传输网络为保证视频监控画面的传输质量优先选择有线传输方式，如确实条件受限的可选用无线传输方式。</w:t>
            </w:r>
          </w:p>
        </w:tc>
        <w:tc>
          <w:tcPr>
            <w:tcW w:w="81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firstLine="360" w:firstLineChars="20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套</w:t>
            </w:r>
          </w:p>
        </w:tc>
        <w:tc>
          <w:tcPr>
            <w:tcW w:w="81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firstLine="360" w:firstLineChars="20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1" w:hRule="atLeast"/>
        </w:trPr>
        <w:tc>
          <w:tcPr>
            <w:tcW w:w="726"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spacing w:line="240" w:lineRule="auto"/>
              <w:jc w:val="center"/>
              <w:rPr>
                <w:rFonts w:hint="eastAsia" w:ascii="宋体" w:hAnsi="宋体" w:eastAsia="宋体" w:cs="宋体"/>
                <w:i w:val="0"/>
                <w:iCs w:val="0"/>
                <w:color w:val="000000"/>
                <w:kern w:val="0"/>
                <w:sz w:val="18"/>
                <w:szCs w:val="18"/>
                <w:u w:val="none"/>
                <w:lang w:val="en-US" w:eastAsia="zh-CN" w:bidi="ar"/>
              </w:rPr>
            </w:pPr>
          </w:p>
        </w:tc>
        <w:tc>
          <w:tcPr>
            <w:tcW w:w="113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spacing w:line="240" w:lineRule="auto"/>
              <w:jc w:val="center"/>
              <w:rPr>
                <w:rFonts w:hint="eastAsia" w:ascii="宋体" w:hAnsi="宋体" w:eastAsia="宋体" w:cs="宋体"/>
                <w:i w:val="0"/>
                <w:iCs w:val="0"/>
                <w:color w:val="000000"/>
                <w:kern w:val="0"/>
                <w:sz w:val="18"/>
                <w:szCs w:val="18"/>
                <w:u w:val="none"/>
                <w:lang w:val="en-US" w:eastAsia="zh-CN" w:bidi="ar"/>
              </w:rPr>
            </w:pPr>
          </w:p>
        </w:tc>
        <w:tc>
          <w:tcPr>
            <w:tcW w:w="130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入河排污口智慧监管平台</w:t>
            </w:r>
          </w:p>
        </w:tc>
        <w:tc>
          <w:tcPr>
            <w:tcW w:w="371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spacing w:line="240" w:lineRule="auto"/>
              <w:jc w:val="left"/>
              <w:rPr>
                <w:rFonts w:hint="eastAsia" w:ascii="宋体" w:hAnsi="宋体" w:eastAsia="宋体" w:cs="宋体"/>
                <w:i w:val="0"/>
                <w:iCs w:val="0"/>
                <w:color w:val="000000"/>
                <w:kern w:val="0"/>
                <w:sz w:val="18"/>
                <w:szCs w:val="18"/>
                <w:u w:val="none"/>
                <w:lang w:val="en-US" w:eastAsia="zh-CN" w:bidi="ar"/>
              </w:rPr>
            </w:pPr>
          </w:p>
        </w:tc>
        <w:tc>
          <w:tcPr>
            <w:tcW w:w="81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spacing w:line="240" w:lineRule="auto"/>
              <w:jc w:val="center"/>
              <w:rPr>
                <w:rFonts w:hint="eastAsia" w:ascii="宋体" w:hAnsi="宋体" w:eastAsia="宋体" w:cs="宋体"/>
                <w:i w:val="0"/>
                <w:iCs w:val="0"/>
                <w:color w:val="000000"/>
                <w:kern w:val="0"/>
                <w:sz w:val="18"/>
                <w:szCs w:val="18"/>
                <w:u w:val="none"/>
                <w:lang w:val="en-US" w:eastAsia="zh-CN" w:bidi="ar"/>
              </w:rPr>
            </w:pPr>
          </w:p>
        </w:tc>
        <w:tc>
          <w:tcPr>
            <w:tcW w:w="81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spacing w:line="240" w:lineRule="auto"/>
              <w:jc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1" w:hRule="atLeast"/>
        </w:trPr>
        <w:tc>
          <w:tcPr>
            <w:tcW w:w="726"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firstLine="360" w:firstLineChars="20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13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030504004002</w:t>
            </w:r>
          </w:p>
        </w:tc>
        <w:tc>
          <w:tcPr>
            <w:tcW w:w="130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入河排污口数据资源管理中心系统</w:t>
            </w:r>
          </w:p>
        </w:tc>
        <w:tc>
          <w:tcPr>
            <w:tcW w:w="371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建立入河排污口数据资源管理中心，实现数据资源规划与管理、数据资源汇聚与加工处理、数据资源治理、空间地理信息资源整合、数据资源共享与发布等内容，通过数据清洗过滤，形成高质量的入河排污口监测监控数据中心库。围绕入河排污口为核心，按照业务划分流量数据、视频监控数据、涉水污染源用电量数据、企业取水数据、水质监测数据、水质预警溯源数据等数据子集、水环境质量数据等，为大数据分析提供数据服务。</w:t>
            </w:r>
          </w:p>
        </w:tc>
        <w:tc>
          <w:tcPr>
            <w:tcW w:w="81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firstLine="360" w:firstLineChars="20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套</w:t>
            </w:r>
          </w:p>
        </w:tc>
        <w:tc>
          <w:tcPr>
            <w:tcW w:w="81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firstLine="360" w:firstLineChars="20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1" w:hRule="atLeast"/>
        </w:trPr>
        <w:tc>
          <w:tcPr>
            <w:tcW w:w="726"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firstLine="360" w:firstLineChars="20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113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030504004003</w:t>
            </w:r>
          </w:p>
        </w:tc>
        <w:tc>
          <w:tcPr>
            <w:tcW w:w="130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入河排污口综合管理系统</w:t>
            </w:r>
          </w:p>
        </w:tc>
        <w:tc>
          <w:tcPr>
            <w:tcW w:w="371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综合利用计算机网络、地理信息、大数据分析等先进技术，确保及时、准确、多维度的水环境相关数据进行采集、存储、处理和分析。为排污口建立运行画像，以站点为对象实时展示排污口基础信息、在线监测结果和监测设备运行参数，并以折线图的方式展示排污口各指标监测数据趋势图，实时播放排污口视频监控画面。根据断面要求及水质分类展示站点环境参数和水质类别。实现自动采集监测数据、实时监测和远程监控水质自动监测站运行、及时预警水质超标和异常和监测数据的全面深入分析，警告类型包括但不限于：超标警告、连续两个及以上数据无变化、缺数警告、断网警告、仪器通信异常 、仪器故障、采水异常警告、测量数据离群异常、零值异常警告等，警告提醒需提供通过微信、短信、邮件、语音电话实时推送给监管部门和运维责任人。仪器具备智能识别与预警，系统应具备识别和定义分析仪器异常事件、设备故障报警的能力，在异常事件发生后5分钟以内向业主和监管部门发送警告消息，能够识别或定义的异常事件包括但不限于：在线监测设备故障、在线设备测量结果连续增大、在线设备使用的B/K值超出预设范围、质控核查不通过、在线监测设备参数发生变更等。通过图表和地图等形式展示数据和分析结果，使数据更加直观、易于理解和应用，为全市流域水环境管理提供多维度、综合性、一体化应用分析，为决策管理者提供流域水环境从宏观概况到微观监测水质信息查询与分析，进一步提升全区流域水环境数据管理与分析研判能力。系统需为监管部门提供制定运维规范、执行标准的功能，根据水利部门、环保部门和地方特点制定运维标准，并支持将运维标准应用到运维计划和运维任务中。支持一站一标准的配置，以满足个别站点的维护特性。系统应提供远程监控设备运行，维护设备的能力。应支持实时的设备运行状态视图查看分析设备的运行日志、故障状态、维护记录、在线监测结果及每个测量结果测量时的关键参数数据。</w:t>
            </w:r>
          </w:p>
        </w:tc>
        <w:tc>
          <w:tcPr>
            <w:tcW w:w="81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firstLine="360" w:firstLineChars="20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套</w:t>
            </w:r>
          </w:p>
        </w:tc>
        <w:tc>
          <w:tcPr>
            <w:tcW w:w="81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firstLine="360" w:firstLineChars="20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1" w:hRule="atLeast"/>
        </w:trPr>
        <w:tc>
          <w:tcPr>
            <w:tcW w:w="726"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113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030504004004</w:t>
            </w:r>
          </w:p>
        </w:tc>
        <w:tc>
          <w:tcPr>
            <w:tcW w:w="130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入河排污口一张图管理系统</w:t>
            </w:r>
          </w:p>
        </w:tc>
        <w:tc>
          <w:tcPr>
            <w:tcW w:w="371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以图表等形式展示整体展示入河排口的总体数量、排口类型、时间段排污量、污染物类别、污染来源、河段区域水质级别等。系统功能包括:宏观态势可视化、动态监测与预警、多维统计分析、整治进度跟踪、决策支持等。</w:t>
            </w:r>
          </w:p>
        </w:tc>
        <w:tc>
          <w:tcPr>
            <w:tcW w:w="81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firstLine="360" w:firstLineChars="20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套</w:t>
            </w:r>
          </w:p>
        </w:tc>
        <w:tc>
          <w:tcPr>
            <w:tcW w:w="81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firstLine="360" w:firstLineChars="20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1" w:hRule="atLeast"/>
        </w:trPr>
        <w:tc>
          <w:tcPr>
            <w:tcW w:w="726"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firstLine="360" w:firstLineChars="20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113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030504004007</w:t>
            </w:r>
          </w:p>
        </w:tc>
        <w:tc>
          <w:tcPr>
            <w:tcW w:w="130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入河排污口管理APP</w:t>
            </w:r>
          </w:p>
        </w:tc>
        <w:tc>
          <w:tcPr>
            <w:tcW w:w="371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在桌面端系统的基础上，充分结合移动化信息技术，建立统一的移动访间、查阅、授权、决策机制，实现排污口环境监测数据的全移动化应用与管理。实现随时随地进行视频监控数据、水质监测数据、任务提醒信息的检索和详细信息的查阅以及任务处置等事项，极大提升工作效能。包含在线监测、GIS地图可规化、水质与污染物分析展示、多断面水质分析、人工巡查记录管理、人工巡查信息录入、现场监察记录管理、现场监察信息录入、排污口水量监控、水质月历查询、站点数据概况、历史数据查询、污染报警管理、站点列表管理、分析决策、个人中心模板等。</w:t>
            </w:r>
          </w:p>
        </w:tc>
        <w:tc>
          <w:tcPr>
            <w:tcW w:w="81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firstLine="360" w:firstLineChars="20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套</w:t>
            </w:r>
          </w:p>
        </w:tc>
        <w:tc>
          <w:tcPr>
            <w:tcW w:w="81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firstLine="360" w:firstLineChars="20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1" w:hRule="atLeast"/>
        </w:trPr>
        <w:tc>
          <w:tcPr>
            <w:tcW w:w="726"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13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030504001001</w:t>
            </w:r>
          </w:p>
        </w:tc>
        <w:tc>
          <w:tcPr>
            <w:tcW w:w="130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应用服务器</w:t>
            </w:r>
          </w:p>
        </w:tc>
        <w:tc>
          <w:tcPr>
            <w:tcW w:w="371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8核16G 1.5T</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CPU:1颗2.1GHlz处理器；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内存:1条 16GB DDR4内存;</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硬盘:3块600GB 10K SAS硬盘;</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RAID: 1 块 SAS RAID卡,支持RAID 0/1/5/10;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网口:2 个千兆网口;做raid5</w:t>
            </w:r>
          </w:p>
        </w:tc>
        <w:tc>
          <w:tcPr>
            <w:tcW w:w="81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firstLine="360" w:firstLineChars="20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81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firstLine="360" w:firstLineChars="20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1" w:hRule="atLeast"/>
        </w:trPr>
        <w:tc>
          <w:tcPr>
            <w:tcW w:w="726"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113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030504001002</w:t>
            </w:r>
          </w:p>
        </w:tc>
        <w:tc>
          <w:tcPr>
            <w:tcW w:w="130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大模型服务器</w:t>
            </w:r>
          </w:p>
        </w:tc>
        <w:tc>
          <w:tcPr>
            <w:tcW w:w="371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64核256G2T显卡48G+，实现模型的本地部署(水质预测预报模型、AI视频分析模型、DeepSeek 大模型等)</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CPU:2颗2.0GHlz处理器；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内存:8条 32GB DDR4内存;</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硬盘:2 块2.4TB 10K SAS硬盘；</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RAID: 1 块 SAS RAID卡，支持RAID 0/1/5/10；网口:2 个千兆网口;</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显卡:1块N</w:t>
            </w:r>
            <w:r>
              <w:rPr>
                <w:rFonts w:hint="eastAsia" w:ascii="宋体" w:hAnsi="宋体" w:cs="宋体"/>
                <w:i w:val="0"/>
                <w:iCs w:val="0"/>
                <w:color w:val="000000"/>
                <w:kern w:val="0"/>
                <w:sz w:val="18"/>
                <w:szCs w:val="18"/>
                <w:u w:val="none"/>
                <w:lang w:val="en-US" w:eastAsia="zh-CN" w:bidi="ar"/>
              </w:rPr>
              <w:t>V</w:t>
            </w:r>
            <w:r>
              <w:rPr>
                <w:rFonts w:hint="eastAsia" w:ascii="宋体" w:hAnsi="宋体" w:eastAsia="宋体" w:cs="宋体"/>
                <w:i w:val="0"/>
                <w:iCs w:val="0"/>
                <w:color w:val="000000"/>
                <w:kern w:val="0"/>
                <w:sz w:val="18"/>
                <w:szCs w:val="18"/>
                <w:u w:val="none"/>
                <w:lang w:val="en-US" w:eastAsia="zh-CN" w:bidi="ar"/>
              </w:rPr>
              <w:t>IDIA_48G。</w:t>
            </w:r>
          </w:p>
        </w:tc>
        <w:tc>
          <w:tcPr>
            <w:tcW w:w="81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firstLine="360" w:firstLineChars="20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81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firstLine="360" w:firstLineChars="20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1" w:hRule="atLeast"/>
        </w:trPr>
        <w:tc>
          <w:tcPr>
            <w:tcW w:w="726"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w:t>
            </w:r>
          </w:p>
        </w:tc>
        <w:tc>
          <w:tcPr>
            <w:tcW w:w="113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030504001003</w:t>
            </w:r>
          </w:p>
        </w:tc>
        <w:tc>
          <w:tcPr>
            <w:tcW w:w="130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视频存储服务器</w:t>
            </w:r>
          </w:p>
        </w:tc>
        <w:tc>
          <w:tcPr>
            <w:tcW w:w="371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16核32G6T显卡24G+(根据视频路数确定)，针对视频存储、分析，提供七天循环视频存储。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CPU:2颗,2.4GHz处理器；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内存:2条16GB DDR4内存；</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硬盘:1块 240GB SSD硬盘，2块6TB 7.2K SATA硬盘；</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RAID: 1 块 SAS RAID卡,支持RAID 0/1/5/10:网口:2个千兆网口；</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显卡:1块NVIDIA_24G。</w:t>
            </w:r>
          </w:p>
        </w:tc>
        <w:tc>
          <w:tcPr>
            <w:tcW w:w="81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firstLine="360" w:firstLineChars="20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81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firstLine="360" w:firstLineChars="20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1" w:hRule="atLeast"/>
        </w:trPr>
        <w:tc>
          <w:tcPr>
            <w:tcW w:w="726"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113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030504001004</w:t>
            </w:r>
          </w:p>
        </w:tc>
        <w:tc>
          <w:tcPr>
            <w:tcW w:w="130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数据库服务器</w:t>
            </w:r>
          </w:p>
        </w:tc>
        <w:tc>
          <w:tcPr>
            <w:tcW w:w="371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配置2颗处理器，CPU 主频&gt;=2.3GHz；</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内存容量:128GB 8*16GB DDR4 24插槽;</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板载网卡:2个10GE接口与2个GE接口;</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硬盘接口类型:SAS/SSD，硬盘容量:8TB+1.92TB，4块2TBNLSAS12Gb/s-7.2K3.5寸硬盘十4块480GBSATA6Gb/s-读取密集型3.5寸固态硬盘;</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4个热拔插对旋风扇，支持N+1冗余:2*HBA卡-16Gb(LPe16002B)-双端口-SFP+(含2个多模光模块);</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提供全面的故障诊断，自动化运维、硬件安全加固等管理特性;支持 Redfish、S0NP、IPMI2.0等主流标准接口，易于被集成;提供基于HTML5/VNCKWN的远程管理界面;支持免CD部署、Agentless 等特性简化管理复杂度。</w:t>
            </w:r>
          </w:p>
        </w:tc>
        <w:tc>
          <w:tcPr>
            <w:tcW w:w="81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firstLine="360" w:firstLineChars="20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81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firstLine="360" w:firstLineChars="20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1" w:hRule="atLeast"/>
        </w:trPr>
        <w:tc>
          <w:tcPr>
            <w:tcW w:w="726"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w:t>
            </w:r>
          </w:p>
        </w:tc>
        <w:tc>
          <w:tcPr>
            <w:tcW w:w="113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030501011001</w:t>
            </w:r>
          </w:p>
        </w:tc>
        <w:tc>
          <w:tcPr>
            <w:tcW w:w="130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网络防火墙</w:t>
            </w:r>
          </w:p>
        </w:tc>
        <w:tc>
          <w:tcPr>
            <w:tcW w:w="3713"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交流主机:10*GE RJ45+2*GESFP,1*电源适配器，MicroSD 64GB，缺省包含应用识别、IPSec VPN，数据防泄漏、带宽管理、Anti-DoS、虚拟防火墙功能，SSLVPN送100用户.3年AV,IPS,URL特征库升级服务。</w:t>
            </w:r>
          </w:p>
        </w:tc>
        <w:tc>
          <w:tcPr>
            <w:tcW w:w="81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firstLine="360" w:firstLineChars="20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81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spacing w:line="240" w:lineRule="auto"/>
              <w:ind w:firstLine="360" w:firstLineChars="20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r>
    </w:tbl>
    <w:p>
      <w:pPr>
        <w:pStyle w:val="23"/>
        <w:numPr>
          <w:ilvl w:val="0"/>
          <w:numId w:val="0"/>
        </w:numPr>
        <w:spacing w:line="360" w:lineRule="auto"/>
        <w:jc w:val="both"/>
        <w:outlineLvl w:val="9"/>
        <w:rPr>
          <w:rFonts w:hint="eastAsia" w:ascii="宋体" w:hAnsi="宋体" w:eastAsia="宋体" w:cs="宋体"/>
          <w:b/>
          <w:bCs/>
          <w:color w:val="000000" w:themeColor="text1"/>
          <w:sz w:val="28"/>
          <w:szCs w:val="28"/>
          <w:highlight w:val="none"/>
          <w:lang w:val="en-US" w:eastAsia="zh-CN"/>
          <w14:textFill>
            <w14:solidFill>
              <w14:schemeClr w14:val="tx1"/>
            </w14:solidFill>
          </w14:textFill>
        </w:rPr>
      </w:pPr>
    </w:p>
    <w:p>
      <w:pPr>
        <w:pStyle w:val="9"/>
        <w:spacing w:line="240" w:lineRule="auto"/>
        <w:ind w:left="0" w:leftChars="0" w:firstLine="0" w:firstLineChars="0"/>
        <w:jc w:val="center"/>
        <w:outlineLvl w:val="0"/>
        <w:rPr>
          <w:rFonts w:hint="eastAsia" w:ascii="宋体" w:hAnsi="宋体" w:eastAsia="宋体" w:cs="宋体"/>
          <w:color w:val="000000" w:themeColor="text1"/>
          <w:sz w:val="36"/>
          <w:szCs w:val="36"/>
          <w:highlight w:val="none"/>
          <w14:textFill>
            <w14:solidFill>
              <w14:schemeClr w14:val="tx1"/>
            </w14:solidFill>
          </w14:textFill>
        </w:rPr>
      </w:pPr>
      <w:r>
        <w:rPr>
          <w:rFonts w:hint="eastAsia" w:ascii="宋体" w:hAnsi="宋体" w:eastAsia="宋体" w:cs="宋体"/>
          <w:b w:val="0"/>
          <w:bCs w:val="0"/>
          <w:color w:val="000000" w:themeColor="text1"/>
          <w:sz w:val="20"/>
          <w:szCs w:val="20"/>
          <w:highlight w:val="none"/>
          <w:lang w:val="en-US" w:eastAsia="zh-CN"/>
          <w14:textFill>
            <w14:solidFill>
              <w14:schemeClr w14:val="tx1"/>
            </w14:solidFill>
          </w14:textFill>
        </w:rPr>
        <w:br w:type="page"/>
      </w:r>
      <w:bookmarkStart w:id="144" w:name="_Toc310"/>
      <w:r>
        <w:rPr>
          <w:rFonts w:hint="eastAsia" w:ascii="宋体" w:hAnsi="宋体" w:eastAsia="宋体" w:cs="宋体"/>
          <w:b/>
          <w:bCs/>
          <w:color w:val="000000" w:themeColor="text1"/>
          <w:sz w:val="36"/>
          <w:szCs w:val="36"/>
          <w:highlight w:val="none"/>
          <w14:textFill>
            <w14:solidFill>
              <w14:schemeClr w14:val="tx1"/>
            </w14:solidFill>
          </w14:textFill>
        </w:rPr>
        <w:t>第六章 投标文件格式</w:t>
      </w:r>
      <w:bookmarkEnd w:id="144"/>
    </w:p>
    <w:p>
      <w:pPr>
        <w:spacing w:line="400" w:lineRule="exact"/>
        <w:ind w:firstLine="640"/>
        <w:jc w:val="center"/>
        <w:rPr>
          <w:rFonts w:hint="eastAsia" w:ascii="宋体" w:hAnsi="宋体" w:eastAsia="宋体" w:cs="宋体"/>
          <w:color w:val="000000" w:themeColor="text1"/>
          <w:sz w:val="32"/>
          <w:szCs w:val="32"/>
          <w:highlight w:val="none"/>
          <w14:textFill>
            <w14:solidFill>
              <w14:schemeClr w14:val="tx1"/>
            </w14:solidFill>
          </w14:textFill>
        </w:rPr>
      </w:pPr>
    </w:p>
    <w:p>
      <w:pPr>
        <w:pStyle w:val="24"/>
        <w:spacing w:line="400" w:lineRule="exact"/>
        <w:ind w:firstLine="210"/>
        <w:jc w:val="center"/>
        <w:outlineLvl w:val="9"/>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（封面格式）</w:t>
      </w:r>
    </w:p>
    <w:p>
      <w:pPr>
        <w:pStyle w:val="24"/>
        <w:spacing w:line="400" w:lineRule="exact"/>
        <w:ind w:firstLine="210"/>
        <w:rPr>
          <w:rFonts w:hint="eastAsia" w:ascii="宋体" w:hAnsi="宋体" w:eastAsia="宋体" w:cs="宋体"/>
          <w:color w:val="000000" w:themeColor="text1"/>
          <w:highlight w:val="none"/>
          <w14:textFill>
            <w14:solidFill>
              <w14:schemeClr w14:val="tx1"/>
            </w14:solidFill>
          </w14:textFill>
        </w:rPr>
      </w:pPr>
    </w:p>
    <w:p>
      <w:pPr>
        <w:pStyle w:val="24"/>
        <w:spacing w:line="400" w:lineRule="exact"/>
        <w:ind w:firstLine="280"/>
        <w:jc w:val="center"/>
        <w:rPr>
          <w:rFonts w:hint="eastAsia" w:ascii="宋体" w:hAnsi="宋体" w:eastAsia="宋体" w:cs="宋体"/>
          <w:color w:val="000000" w:themeColor="text1"/>
          <w:sz w:val="28"/>
          <w:szCs w:val="28"/>
          <w:highlight w:val="none"/>
          <w14:textFill>
            <w14:solidFill>
              <w14:schemeClr w14:val="tx1"/>
            </w14:solidFill>
          </w14:textFill>
        </w:rPr>
      </w:pPr>
    </w:p>
    <w:p>
      <w:pPr>
        <w:spacing w:line="400" w:lineRule="exact"/>
        <w:ind w:firstLine="640"/>
        <w:jc w:val="center"/>
        <w:rPr>
          <w:rFonts w:hint="eastAsia" w:ascii="宋体" w:hAnsi="宋体" w:eastAsia="宋体" w:cs="宋体"/>
          <w:color w:val="000000" w:themeColor="text1"/>
          <w:kern w:val="0"/>
          <w:sz w:val="32"/>
          <w:szCs w:val="32"/>
          <w:highlight w:val="none"/>
          <w:u w:val="single"/>
          <w14:textFill>
            <w14:solidFill>
              <w14:schemeClr w14:val="tx1"/>
            </w14:solidFill>
          </w14:textFill>
        </w:rPr>
      </w:pPr>
    </w:p>
    <w:p>
      <w:pPr>
        <w:spacing w:line="400" w:lineRule="exact"/>
        <w:ind w:firstLine="640"/>
        <w:jc w:val="center"/>
        <w:rPr>
          <w:rFonts w:hint="eastAsia" w:ascii="宋体" w:hAnsi="宋体" w:eastAsia="宋体" w:cs="宋体"/>
          <w:color w:val="000000" w:themeColor="text1"/>
          <w:kern w:val="0"/>
          <w:sz w:val="32"/>
          <w:szCs w:val="32"/>
          <w:highlight w:val="none"/>
          <w:u w:val="single"/>
          <w:lang w:val="en-US" w:eastAsia="zh-CN"/>
          <w14:textFill>
            <w14:solidFill>
              <w14:schemeClr w14:val="tx1"/>
            </w14:solidFill>
          </w14:textFill>
        </w:rPr>
      </w:pPr>
      <w:r>
        <w:rPr>
          <w:rFonts w:hint="eastAsia" w:ascii="宋体" w:hAnsi="宋体" w:eastAsia="宋体" w:cs="宋体"/>
          <w:color w:val="000000" w:themeColor="text1"/>
          <w:kern w:val="0"/>
          <w:sz w:val="32"/>
          <w:szCs w:val="32"/>
          <w:highlight w:val="none"/>
          <w:u w:val="single"/>
          <w14:textFill>
            <w14:solidFill>
              <w14:schemeClr w14:val="tx1"/>
            </w14:solidFill>
          </w14:textFill>
        </w:rPr>
        <w:t xml:space="preserve">                  </w:t>
      </w:r>
      <w:r>
        <w:rPr>
          <w:rFonts w:hint="eastAsia" w:ascii="宋体" w:hAnsi="宋体" w:eastAsia="宋体" w:cs="宋体"/>
          <w:color w:val="000000" w:themeColor="text1"/>
          <w:kern w:val="0"/>
          <w:sz w:val="32"/>
          <w:szCs w:val="32"/>
          <w:highlight w:val="none"/>
          <w14:textFill>
            <w14:solidFill>
              <w14:schemeClr w14:val="tx1"/>
            </w14:solidFill>
          </w14:textFill>
        </w:rPr>
        <w:t>（项目名称）</w:t>
      </w:r>
    </w:p>
    <w:p>
      <w:pPr>
        <w:pStyle w:val="51"/>
        <w:ind w:firstLine="880"/>
        <w:rPr>
          <w:rFonts w:hint="eastAsia" w:ascii="宋体" w:hAnsi="宋体" w:eastAsia="宋体" w:cs="宋体"/>
          <w:color w:val="000000" w:themeColor="text1"/>
          <w:highlight w:val="none"/>
          <w14:textFill>
            <w14:solidFill>
              <w14:schemeClr w14:val="tx1"/>
            </w14:solidFill>
          </w14:textFill>
        </w:rPr>
      </w:pPr>
    </w:p>
    <w:p>
      <w:pPr>
        <w:spacing w:line="360" w:lineRule="auto"/>
        <w:ind w:firstLine="880"/>
        <w:jc w:val="center"/>
        <w:rPr>
          <w:rFonts w:hint="eastAsia" w:ascii="宋体" w:hAnsi="宋体" w:eastAsia="宋体" w:cs="宋体"/>
          <w:color w:val="000000" w:themeColor="text1"/>
          <w:sz w:val="44"/>
          <w:szCs w:val="44"/>
          <w:highlight w:val="none"/>
          <w14:textFill>
            <w14:solidFill>
              <w14:schemeClr w14:val="tx1"/>
            </w14:solidFill>
          </w14:textFill>
        </w:rPr>
      </w:pPr>
    </w:p>
    <w:p>
      <w:pPr>
        <w:spacing w:line="360" w:lineRule="auto"/>
        <w:ind w:firstLine="964"/>
        <w:jc w:val="center"/>
        <w:rPr>
          <w:rFonts w:hint="eastAsia" w:ascii="宋体" w:hAnsi="宋体" w:eastAsia="宋体" w:cs="宋体"/>
          <w:b/>
          <w:bCs/>
          <w:color w:val="000000" w:themeColor="text1"/>
          <w:sz w:val="48"/>
          <w:szCs w:val="48"/>
          <w:highlight w:val="none"/>
          <w14:textFill>
            <w14:solidFill>
              <w14:schemeClr w14:val="tx1"/>
            </w14:solidFill>
          </w14:textFill>
        </w:rPr>
      </w:pPr>
      <w:r>
        <w:rPr>
          <w:rFonts w:hint="eastAsia" w:ascii="宋体" w:hAnsi="宋体" w:eastAsia="宋体" w:cs="宋体"/>
          <w:b/>
          <w:bCs/>
          <w:color w:val="000000" w:themeColor="text1"/>
          <w:sz w:val="48"/>
          <w:szCs w:val="48"/>
          <w:highlight w:val="none"/>
          <w14:textFill>
            <w14:solidFill>
              <w14:schemeClr w14:val="tx1"/>
            </w14:solidFill>
          </w14:textFill>
        </w:rPr>
        <w:t>投  标  文  件</w:t>
      </w:r>
    </w:p>
    <w:p>
      <w:pPr>
        <w:spacing w:line="400" w:lineRule="exact"/>
        <w:ind w:firstLine="640"/>
        <w:jc w:val="center"/>
        <w:rPr>
          <w:rFonts w:hint="eastAsia" w:ascii="宋体" w:hAnsi="宋体" w:eastAsia="宋体" w:cs="宋体"/>
          <w:color w:val="000000" w:themeColor="text1"/>
          <w:sz w:val="32"/>
          <w:szCs w:val="32"/>
          <w:highlight w:val="none"/>
          <w14:textFill>
            <w14:solidFill>
              <w14:schemeClr w14:val="tx1"/>
            </w14:solidFill>
          </w14:textFill>
        </w:rPr>
      </w:pPr>
    </w:p>
    <w:p>
      <w:pPr>
        <w:spacing w:line="400" w:lineRule="exact"/>
        <w:ind w:firstLine="640"/>
        <w:jc w:val="center"/>
        <w:rPr>
          <w:rFonts w:hint="eastAsia" w:ascii="宋体" w:hAnsi="宋体" w:eastAsia="宋体" w:cs="宋体"/>
          <w:color w:val="000000" w:themeColor="text1"/>
          <w:sz w:val="32"/>
          <w:szCs w:val="32"/>
          <w:highlight w:val="none"/>
          <w14:textFill>
            <w14:solidFill>
              <w14:schemeClr w14:val="tx1"/>
            </w14:solidFill>
          </w14:textFill>
        </w:rPr>
      </w:pPr>
    </w:p>
    <w:p>
      <w:pPr>
        <w:spacing w:line="400" w:lineRule="exact"/>
        <w:ind w:firstLine="640"/>
        <w:jc w:val="center"/>
        <w:rPr>
          <w:rFonts w:hint="eastAsia" w:ascii="宋体" w:hAnsi="宋体" w:eastAsia="宋体" w:cs="宋体"/>
          <w:color w:val="000000" w:themeColor="text1"/>
          <w:sz w:val="32"/>
          <w:szCs w:val="32"/>
          <w:highlight w:val="none"/>
          <w14:textFill>
            <w14:solidFill>
              <w14:schemeClr w14:val="tx1"/>
            </w14:solidFill>
          </w14:textFill>
        </w:rPr>
      </w:pPr>
    </w:p>
    <w:p>
      <w:pPr>
        <w:spacing w:line="400" w:lineRule="exact"/>
        <w:ind w:firstLine="640"/>
        <w:jc w:val="center"/>
        <w:rPr>
          <w:rFonts w:hint="eastAsia" w:ascii="宋体" w:hAnsi="宋体" w:eastAsia="宋体" w:cs="宋体"/>
          <w:color w:val="000000" w:themeColor="text1"/>
          <w:sz w:val="32"/>
          <w:szCs w:val="32"/>
          <w:highlight w:val="none"/>
          <w14:textFill>
            <w14:solidFill>
              <w14:schemeClr w14:val="tx1"/>
            </w14:solidFill>
          </w14:textFill>
        </w:rPr>
      </w:pPr>
    </w:p>
    <w:p>
      <w:pPr>
        <w:spacing w:line="400" w:lineRule="exact"/>
        <w:ind w:firstLine="640"/>
        <w:jc w:val="center"/>
        <w:rPr>
          <w:rFonts w:hint="eastAsia" w:ascii="宋体" w:hAnsi="宋体" w:eastAsia="宋体" w:cs="宋体"/>
          <w:color w:val="000000" w:themeColor="text1"/>
          <w:sz w:val="32"/>
          <w:szCs w:val="32"/>
          <w:highlight w:val="none"/>
          <w14:textFill>
            <w14:solidFill>
              <w14:schemeClr w14:val="tx1"/>
            </w14:solidFill>
          </w14:textFill>
        </w:rPr>
      </w:pPr>
    </w:p>
    <w:p>
      <w:pPr>
        <w:spacing w:line="400" w:lineRule="exact"/>
        <w:ind w:firstLine="640"/>
        <w:jc w:val="center"/>
        <w:rPr>
          <w:rFonts w:hint="eastAsia" w:ascii="宋体" w:hAnsi="宋体" w:eastAsia="宋体" w:cs="宋体"/>
          <w:color w:val="000000" w:themeColor="text1"/>
          <w:sz w:val="32"/>
          <w:szCs w:val="32"/>
          <w:highlight w:val="none"/>
          <w14:textFill>
            <w14:solidFill>
              <w14:schemeClr w14:val="tx1"/>
            </w14:solidFill>
          </w14:textFill>
        </w:rPr>
      </w:pPr>
    </w:p>
    <w:p>
      <w:pPr>
        <w:spacing w:line="400" w:lineRule="exact"/>
        <w:ind w:firstLine="640"/>
        <w:jc w:val="center"/>
        <w:rPr>
          <w:rFonts w:hint="eastAsia" w:ascii="宋体" w:hAnsi="宋体" w:eastAsia="宋体" w:cs="宋体"/>
          <w:color w:val="000000" w:themeColor="text1"/>
          <w:sz w:val="32"/>
          <w:szCs w:val="32"/>
          <w:highlight w:val="none"/>
          <w14:textFill>
            <w14:solidFill>
              <w14:schemeClr w14:val="tx1"/>
            </w14:solidFill>
          </w14:textFill>
        </w:rPr>
      </w:pPr>
    </w:p>
    <w:p>
      <w:pPr>
        <w:spacing w:line="400" w:lineRule="exact"/>
        <w:ind w:firstLine="640"/>
        <w:jc w:val="center"/>
        <w:rPr>
          <w:rFonts w:hint="eastAsia" w:ascii="宋体" w:hAnsi="宋体" w:eastAsia="宋体" w:cs="宋体"/>
          <w:color w:val="000000" w:themeColor="text1"/>
          <w:sz w:val="32"/>
          <w:szCs w:val="32"/>
          <w:highlight w:val="none"/>
          <w14:textFill>
            <w14:solidFill>
              <w14:schemeClr w14:val="tx1"/>
            </w14:solidFill>
          </w14:textFill>
        </w:rPr>
      </w:pPr>
    </w:p>
    <w:p>
      <w:pPr>
        <w:spacing w:line="400" w:lineRule="exact"/>
        <w:ind w:firstLine="640"/>
        <w:jc w:val="center"/>
        <w:rPr>
          <w:rFonts w:hint="eastAsia" w:ascii="宋体" w:hAnsi="宋体" w:eastAsia="宋体" w:cs="宋体"/>
          <w:color w:val="000000" w:themeColor="text1"/>
          <w:sz w:val="32"/>
          <w:szCs w:val="32"/>
          <w:highlight w:val="none"/>
          <w14:textFill>
            <w14:solidFill>
              <w14:schemeClr w14:val="tx1"/>
            </w14:solidFill>
          </w14:textFill>
        </w:rPr>
      </w:pPr>
    </w:p>
    <w:p>
      <w:pPr>
        <w:pStyle w:val="11"/>
        <w:ind w:firstLine="420"/>
        <w:rPr>
          <w:rFonts w:hint="eastAsia" w:ascii="宋体" w:hAnsi="宋体" w:eastAsia="宋体" w:cs="宋体"/>
          <w:color w:val="000000" w:themeColor="text1"/>
          <w:highlight w:val="none"/>
          <w14:textFill>
            <w14:solidFill>
              <w14:schemeClr w14:val="tx1"/>
            </w14:solidFill>
          </w14:textFill>
        </w:rPr>
      </w:pPr>
    </w:p>
    <w:p>
      <w:pPr>
        <w:pStyle w:val="12"/>
        <w:ind w:firstLine="420"/>
        <w:rPr>
          <w:rFonts w:hint="eastAsia" w:ascii="宋体" w:hAnsi="宋体" w:eastAsia="宋体" w:cs="宋体"/>
          <w:color w:val="000000" w:themeColor="text1"/>
          <w:highlight w:val="none"/>
          <w14:textFill>
            <w14:solidFill>
              <w14:schemeClr w14:val="tx1"/>
            </w14:solidFill>
          </w14:textFill>
        </w:rPr>
      </w:pPr>
    </w:p>
    <w:p>
      <w:pPr>
        <w:spacing w:line="400" w:lineRule="exact"/>
        <w:ind w:firstLine="640"/>
        <w:jc w:val="center"/>
        <w:rPr>
          <w:rFonts w:hint="eastAsia" w:ascii="宋体" w:hAnsi="宋体" w:eastAsia="宋体" w:cs="宋体"/>
          <w:color w:val="000000" w:themeColor="text1"/>
          <w:sz w:val="32"/>
          <w:szCs w:val="32"/>
          <w:highlight w:val="none"/>
          <w14:textFill>
            <w14:solidFill>
              <w14:schemeClr w14:val="tx1"/>
            </w14:solidFill>
          </w14:textFill>
        </w:rPr>
      </w:pPr>
    </w:p>
    <w:p>
      <w:pPr>
        <w:spacing w:line="400" w:lineRule="exact"/>
        <w:ind w:firstLine="560"/>
        <w:jc w:val="center"/>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投标人：</w:t>
      </w:r>
      <w:r>
        <w:rPr>
          <w:rFonts w:hint="eastAsia" w:ascii="宋体" w:hAnsi="宋体" w:eastAsia="宋体" w:cs="宋体"/>
          <w:color w:val="000000" w:themeColor="text1"/>
          <w:sz w:val="28"/>
          <w:szCs w:val="28"/>
          <w:highlight w:val="none"/>
          <w:u w:val="single"/>
          <w14:textFill>
            <w14:solidFill>
              <w14:schemeClr w14:val="tx1"/>
            </w14:solidFill>
          </w14:textFill>
        </w:rPr>
        <w:t xml:space="preserve">          </w:t>
      </w:r>
      <w:r>
        <w:rPr>
          <w:rFonts w:hint="eastAsia" w:ascii="宋体" w:hAnsi="宋体" w:eastAsia="宋体" w:cs="宋体"/>
          <w:color w:val="000000" w:themeColor="text1"/>
          <w:sz w:val="28"/>
          <w:szCs w:val="28"/>
          <w:highlight w:val="none"/>
          <w14:textFill>
            <w14:solidFill>
              <w14:schemeClr w14:val="tx1"/>
            </w14:solidFill>
          </w14:textFill>
        </w:rPr>
        <w:t>（单位电子签章）</w:t>
      </w:r>
    </w:p>
    <w:p>
      <w:pPr>
        <w:spacing w:line="400" w:lineRule="exact"/>
        <w:ind w:firstLine="560"/>
        <w:jc w:val="center"/>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法定代表人或其委托代理人：</w:t>
      </w:r>
      <w:r>
        <w:rPr>
          <w:rFonts w:hint="eastAsia" w:ascii="宋体" w:hAnsi="宋体" w:eastAsia="宋体" w:cs="宋体"/>
          <w:color w:val="000000" w:themeColor="text1"/>
          <w:sz w:val="28"/>
          <w:szCs w:val="28"/>
          <w:highlight w:val="none"/>
          <w:u w:val="single"/>
          <w14:textFill>
            <w14:solidFill>
              <w14:schemeClr w14:val="tx1"/>
            </w14:solidFill>
          </w14:textFill>
        </w:rPr>
        <w:t xml:space="preserve">       </w:t>
      </w:r>
      <w:r>
        <w:rPr>
          <w:rFonts w:hint="eastAsia" w:ascii="宋体" w:hAnsi="宋体" w:eastAsia="宋体" w:cs="宋体"/>
          <w:color w:val="000000" w:themeColor="text1"/>
          <w:sz w:val="28"/>
          <w:szCs w:val="28"/>
          <w:highlight w:val="none"/>
          <w14:textFill>
            <w14:solidFill>
              <w14:schemeClr w14:val="tx1"/>
            </w14:solidFill>
          </w14:textFill>
        </w:rPr>
        <w:t>（电子签名或盖章）</w:t>
      </w:r>
    </w:p>
    <w:p>
      <w:pPr>
        <w:spacing w:line="400" w:lineRule="exact"/>
        <w:ind w:firstLine="4200" w:firstLineChars="1500"/>
        <w:rPr>
          <w:rFonts w:hint="eastAsia" w:ascii="宋体" w:hAnsi="宋体" w:eastAsia="宋体" w:cs="宋体"/>
          <w:color w:val="000000" w:themeColor="text1"/>
          <w:sz w:val="28"/>
          <w:szCs w:val="28"/>
          <w:highlight w:val="none"/>
          <w:u w:val="single"/>
          <w14:textFill>
            <w14:solidFill>
              <w14:schemeClr w14:val="tx1"/>
            </w14:solidFill>
          </w14:textFill>
        </w:rPr>
      </w:pPr>
      <w:bookmarkStart w:id="145" w:name="_Toc472429341"/>
      <w:bookmarkStart w:id="146" w:name="_Toc472337696"/>
      <w:r>
        <w:rPr>
          <w:rFonts w:hint="eastAsia" w:ascii="宋体" w:hAnsi="宋体" w:eastAsia="宋体" w:cs="宋体"/>
          <w:color w:val="000000" w:themeColor="text1"/>
          <w:sz w:val="28"/>
          <w:szCs w:val="28"/>
          <w:highlight w:val="none"/>
          <w:u w:val="single"/>
          <w14:textFill>
            <w14:solidFill>
              <w14:schemeClr w14:val="tx1"/>
            </w14:solidFill>
          </w14:textFill>
        </w:rPr>
        <w:t xml:space="preserve">    </w:t>
      </w:r>
      <w:r>
        <w:rPr>
          <w:rFonts w:hint="eastAsia" w:ascii="宋体" w:hAnsi="宋体" w:eastAsia="宋体" w:cs="宋体"/>
          <w:color w:val="000000" w:themeColor="text1"/>
          <w:sz w:val="28"/>
          <w:szCs w:val="28"/>
          <w:highlight w:val="none"/>
          <w14:textFill>
            <w14:solidFill>
              <w14:schemeClr w14:val="tx1"/>
            </w14:solidFill>
          </w14:textFill>
        </w:rPr>
        <w:t>年</w:t>
      </w:r>
      <w:r>
        <w:rPr>
          <w:rFonts w:hint="eastAsia" w:ascii="宋体" w:hAnsi="宋体" w:eastAsia="宋体" w:cs="宋体"/>
          <w:color w:val="000000" w:themeColor="text1"/>
          <w:sz w:val="28"/>
          <w:szCs w:val="28"/>
          <w:highlight w:val="none"/>
          <w:u w:val="single"/>
          <w14:textFill>
            <w14:solidFill>
              <w14:schemeClr w14:val="tx1"/>
            </w14:solidFill>
          </w14:textFill>
        </w:rPr>
        <w:t xml:space="preserve">    </w:t>
      </w:r>
      <w:r>
        <w:rPr>
          <w:rFonts w:hint="eastAsia" w:ascii="宋体" w:hAnsi="宋体" w:eastAsia="宋体" w:cs="宋体"/>
          <w:color w:val="000000" w:themeColor="text1"/>
          <w:sz w:val="28"/>
          <w:szCs w:val="28"/>
          <w:highlight w:val="none"/>
          <w14:textFill>
            <w14:solidFill>
              <w14:schemeClr w14:val="tx1"/>
            </w14:solidFill>
          </w14:textFill>
        </w:rPr>
        <w:t>月</w:t>
      </w:r>
      <w:r>
        <w:rPr>
          <w:rFonts w:hint="eastAsia" w:ascii="宋体" w:hAnsi="宋体" w:eastAsia="宋体" w:cs="宋体"/>
          <w:color w:val="000000" w:themeColor="text1"/>
          <w:sz w:val="28"/>
          <w:szCs w:val="28"/>
          <w:highlight w:val="none"/>
          <w:u w:val="single"/>
          <w14:textFill>
            <w14:solidFill>
              <w14:schemeClr w14:val="tx1"/>
            </w14:solidFill>
          </w14:textFill>
        </w:rPr>
        <w:t xml:space="preserve">   </w:t>
      </w:r>
      <w:r>
        <w:rPr>
          <w:rFonts w:hint="eastAsia" w:ascii="宋体" w:hAnsi="宋体" w:eastAsia="宋体" w:cs="宋体"/>
          <w:color w:val="000000" w:themeColor="text1"/>
          <w:sz w:val="28"/>
          <w:szCs w:val="28"/>
          <w:highlight w:val="none"/>
          <w14:textFill>
            <w14:solidFill>
              <w14:schemeClr w14:val="tx1"/>
            </w14:solidFill>
          </w14:textFill>
        </w:rPr>
        <w:t>日</w:t>
      </w:r>
    </w:p>
    <w:p>
      <w:pPr>
        <w:pStyle w:val="24"/>
        <w:ind w:left="0" w:leftChars="0" w:firstLine="0" w:firstLineChars="0"/>
        <w:rPr>
          <w:rFonts w:hint="eastAsia" w:ascii="宋体" w:hAnsi="宋体" w:eastAsia="宋体" w:cs="宋体"/>
          <w:color w:val="000000" w:themeColor="text1"/>
          <w:highlight w:val="none"/>
          <w:lang w:val="zh-CN"/>
          <w14:textFill>
            <w14:solidFill>
              <w14:schemeClr w14:val="tx1"/>
            </w14:solidFill>
          </w14:textFill>
        </w:rPr>
      </w:pPr>
    </w:p>
    <w:p>
      <w:pPr>
        <w:rPr>
          <w:rFonts w:hint="eastAsia" w:ascii="宋体" w:hAnsi="宋体" w:eastAsia="宋体" w:cs="宋体"/>
          <w:b/>
          <w:bCs/>
          <w:color w:val="000000" w:themeColor="text1"/>
          <w:sz w:val="28"/>
          <w:szCs w:val="28"/>
          <w:highlight w:val="none"/>
          <w14:textFill>
            <w14:solidFill>
              <w14:schemeClr w14:val="tx1"/>
            </w14:solidFill>
          </w14:textFill>
        </w:rPr>
      </w:pPr>
      <w:r>
        <w:rPr>
          <w:rFonts w:hint="eastAsia" w:ascii="宋体" w:hAnsi="宋体" w:eastAsia="宋体" w:cs="宋体"/>
          <w:b/>
          <w:bCs/>
          <w:color w:val="000000" w:themeColor="text1"/>
          <w:sz w:val="28"/>
          <w:szCs w:val="28"/>
          <w:highlight w:val="none"/>
          <w14:textFill>
            <w14:solidFill>
              <w14:schemeClr w14:val="tx1"/>
            </w14:solidFill>
          </w14:textFill>
        </w:rPr>
        <w:br w:type="page"/>
      </w:r>
    </w:p>
    <w:p>
      <w:pPr>
        <w:spacing w:line="400" w:lineRule="exact"/>
        <w:ind w:right="210" w:firstLine="0" w:firstLineChars="0"/>
        <w:jc w:val="center"/>
        <w:outlineLvl w:val="9"/>
        <w:rPr>
          <w:rFonts w:hint="eastAsia" w:ascii="宋体" w:hAnsi="宋体" w:eastAsia="宋体" w:cs="宋体"/>
          <w:b/>
          <w:bCs/>
          <w:color w:val="000000" w:themeColor="text1"/>
          <w:sz w:val="28"/>
          <w:szCs w:val="28"/>
          <w:highlight w:val="none"/>
          <w14:textFill>
            <w14:solidFill>
              <w14:schemeClr w14:val="tx1"/>
            </w14:solidFill>
          </w14:textFill>
        </w:rPr>
      </w:pPr>
      <w:r>
        <w:rPr>
          <w:rFonts w:hint="eastAsia" w:ascii="宋体" w:hAnsi="宋体" w:eastAsia="宋体" w:cs="宋体"/>
          <w:b/>
          <w:bCs/>
          <w:color w:val="000000" w:themeColor="text1"/>
          <w:sz w:val="28"/>
          <w:szCs w:val="28"/>
          <w:highlight w:val="none"/>
          <w14:textFill>
            <w14:solidFill>
              <w14:schemeClr w14:val="tx1"/>
            </w14:solidFill>
          </w14:textFill>
        </w:rPr>
        <w:t>目    录</w:t>
      </w:r>
    </w:p>
    <w:p>
      <w:pPr>
        <w:spacing w:line="400" w:lineRule="exact"/>
        <w:ind w:right="210" w:firstLine="0" w:firstLineChars="0"/>
        <w:outlineLvl w:val="9"/>
        <w:rPr>
          <w:rFonts w:hint="eastAsia" w:ascii="宋体" w:hAnsi="宋体" w:eastAsia="宋体" w:cs="宋体"/>
          <w:color w:val="000000" w:themeColor="text1"/>
          <w:szCs w:val="32"/>
          <w:highlight w:val="none"/>
          <w14:textFill>
            <w14:solidFill>
              <w14:schemeClr w14:val="tx1"/>
            </w14:solidFill>
          </w14:textFill>
        </w:rPr>
      </w:pPr>
    </w:p>
    <w:bookmarkEnd w:id="145"/>
    <w:bookmarkEnd w:id="146"/>
    <w:p>
      <w:pPr>
        <w:ind w:left="0" w:leftChars="0" w:firstLine="0" w:firstLineChars="0"/>
        <w:jc w:val="center"/>
        <w:outlineLvl w:val="9"/>
        <w:rPr>
          <w:rFonts w:hint="eastAsia" w:ascii="宋体" w:hAnsi="宋体" w:eastAsia="宋体" w:cs="宋体"/>
          <w:color w:val="000000" w:themeColor="text1"/>
          <w:highlight w:val="none"/>
          <w:lang w:val="en-US" w:eastAsia="zh-CN"/>
          <w14:textFill>
            <w14:solidFill>
              <w14:schemeClr w14:val="tx1"/>
            </w14:solidFill>
          </w14:textFill>
        </w:rPr>
      </w:pPr>
      <w:bookmarkStart w:id="147" w:name="_Toc472337697"/>
      <w:bookmarkStart w:id="148" w:name="_Toc472429342"/>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lang w:val="en-US" w:eastAsia="zh-CN"/>
          <w14:textFill>
            <w14:solidFill>
              <w14:schemeClr w14:val="tx1"/>
            </w14:solidFill>
          </w14:textFill>
        </w:rPr>
        <w:t>自拟）</w:t>
      </w:r>
    </w:p>
    <w:p>
      <w:pPr>
        <w:ind w:firstLine="420"/>
        <w:rPr>
          <w:rFonts w:hint="eastAsia" w:ascii="宋体" w:hAnsi="宋体" w:eastAsia="宋体" w:cs="宋体"/>
          <w:color w:val="000000" w:themeColor="text1"/>
          <w:highlight w:val="none"/>
          <w14:textFill>
            <w14:solidFill>
              <w14:schemeClr w14:val="tx1"/>
            </w14:solidFill>
          </w14:textFill>
        </w:rPr>
      </w:pPr>
    </w:p>
    <w:p>
      <w:pPr>
        <w:ind w:firstLine="0" w:firstLineChars="0"/>
        <w:rPr>
          <w:rFonts w:hint="eastAsia" w:ascii="宋体" w:hAnsi="宋体" w:eastAsia="宋体" w:cs="宋体"/>
          <w:color w:val="000000" w:themeColor="text1"/>
          <w:highlight w:val="none"/>
          <w:lang w:val="zh-CN"/>
          <w14:textFill>
            <w14:solidFill>
              <w14:schemeClr w14:val="tx1"/>
            </w14:solidFill>
          </w14:textFill>
        </w:rPr>
      </w:pPr>
    </w:p>
    <w:bookmarkEnd w:id="147"/>
    <w:bookmarkEnd w:id="148"/>
    <w:p>
      <w:pPr>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br w:type="page"/>
      </w:r>
    </w:p>
    <w:p>
      <w:pPr>
        <w:spacing w:line="360" w:lineRule="auto"/>
        <w:ind w:left="210" w:right="210" w:firstLine="0" w:firstLineChars="0"/>
        <w:jc w:val="center"/>
        <w:outlineLvl w:val="9"/>
        <w:rPr>
          <w:rFonts w:hint="eastAsia" w:ascii="宋体" w:hAnsi="宋体" w:eastAsia="宋体" w:cs="宋体"/>
          <w:b/>
          <w:bCs/>
          <w:color w:val="000000" w:themeColor="text1"/>
          <w:sz w:val="28"/>
          <w:szCs w:val="28"/>
          <w:highlight w:val="none"/>
          <w14:textFill>
            <w14:solidFill>
              <w14:schemeClr w14:val="tx1"/>
            </w14:solidFill>
          </w14:textFill>
        </w:rPr>
      </w:pPr>
      <w:r>
        <w:rPr>
          <w:rFonts w:hint="eastAsia" w:ascii="宋体" w:hAnsi="宋体" w:eastAsia="宋体" w:cs="宋体"/>
          <w:b/>
          <w:bCs/>
          <w:color w:val="000000" w:themeColor="text1"/>
          <w:sz w:val="28"/>
          <w:szCs w:val="28"/>
          <w:highlight w:val="none"/>
          <w14:textFill>
            <w14:solidFill>
              <w14:schemeClr w14:val="tx1"/>
            </w14:solidFill>
          </w14:textFill>
        </w:rPr>
        <w:t>一、投标函及投标函附录</w:t>
      </w:r>
    </w:p>
    <w:p>
      <w:pPr>
        <w:spacing w:line="360" w:lineRule="auto"/>
        <w:ind w:firstLine="562"/>
        <w:jc w:val="center"/>
        <w:outlineLvl w:val="9"/>
        <w:rPr>
          <w:rFonts w:hint="eastAsia" w:ascii="宋体" w:hAnsi="宋体" w:eastAsia="宋体" w:cs="宋体"/>
          <w:b/>
          <w:color w:val="000000" w:themeColor="text1"/>
          <w:sz w:val="28"/>
          <w:szCs w:val="28"/>
          <w:highlight w:val="none"/>
          <w14:textFill>
            <w14:solidFill>
              <w14:schemeClr w14:val="tx1"/>
            </w14:solidFill>
          </w14:textFill>
        </w:rPr>
      </w:pPr>
      <w:r>
        <w:rPr>
          <w:rFonts w:hint="eastAsia" w:ascii="宋体" w:hAnsi="宋体" w:eastAsia="宋体" w:cs="宋体"/>
          <w:b/>
          <w:color w:val="000000" w:themeColor="text1"/>
          <w:sz w:val="28"/>
          <w:szCs w:val="28"/>
          <w:highlight w:val="none"/>
          <w14:textFill>
            <w14:solidFill>
              <w14:schemeClr w14:val="tx1"/>
            </w14:solidFill>
          </w14:textFill>
        </w:rPr>
        <w:t>（一）投标函</w:t>
      </w:r>
    </w:p>
    <w:p>
      <w:pPr>
        <w:widowControl/>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致：</w:t>
      </w:r>
      <w:r>
        <w:rPr>
          <w:rFonts w:hint="eastAsia" w:ascii="宋体" w:hAnsi="宋体" w:eastAsia="宋体" w:cs="宋体"/>
          <w:color w:val="000000" w:themeColor="text1"/>
          <w:szCs w:val="21"/>
          <w:highlight w:val="none"/>
          <w:u w:val="single"/>
          <w14:textFill>
            <w14:solidFill>
              <w14:schemeClr w14:val="tx1"/>
            </w14:solidFill>
          </w14:textFill>
        </w:rPr>
        <w:t xml:space="preserve">（采购人）    </w:t>
      </w:r>
    </w:p>
    <w:p>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1.我方已仔细研究了</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（项目名称）招标文件的全部内容，愿以人民币（大写）</w:t>
      </w:r>
      <w:r>
        <w:rPr>
          <w:rFonts w:hint="eastAsia" w:ascii="宋体" w:hAnsi="宋体" w:eastAsia="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元）的投标</w:t>
      </w:r>
      <w:r>
        <w:rPr>
          <w:rFonts w:hint="eastAsia" w:ascii="宋体" w:hAnsi="宋体" w:eastAsia="宋体" w:cs="宋体"/>
          <w:color w:val="000000" w:themeColor="text1"/>
          <w:szCs w:val="21"/>
          <w:highlight w:val="none"/>
          <w:lang w:val="en-US" w:eastAsia="zh-CN"/>
          <w14:textFill>
            <w14:solidFill>
              <w14:schemeClr w14:val="tx1"/>
            </w14:solidFill>
          </w14:textFill>
        </w:rPr>
        <w:t>总报价</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质保期</w:t>
      </w:r>
      <w:r>
        <w:rPr>
          <w:rFonts w:hint="eastAsia" w:ascii="宋体" w:hAnsi="宋体" w:eastAsia="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lang w:val="en-US" w:eastAsia="zh-CN"/>
          <w14:textFill>
            <w14:solidFill>
              <w14:schemeClr w14:val="tx1"/>
            </w14:solidFill>
          </w14:textFill>
        </w:rPr>
        <w:t>年，</w:t>
      </w:r>
      <w:r>
        <w:rPr>
          <w:rFonts w:hint="eastAsia" w:ascii="宋体" w:hAnsi="宋体" w:eastAsia="宋体" w:cs="宋体"/>
          <w:color w:val="000000" w:themeColor="text1"/>
          <w:szCs w:val="21"/>
          <w:highlight w:val="none"/>
          <w14:textFill>
            <w14:solidFill>
              <w14:schemeClr w14:val="tx1"/>
            </w14:solidFill>
          </w14:textFill>
        </w:rPr>
        <w:t>提供招标文件规定的各项技术服务，并按合同约定履行义务。</w:t>
      </w:r>
    </w:p>
    <w:p>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2.我方承诺投标有效期为自投标截止之日起60日历天。在投标有效期内不修改、撤销投标文件。</w:t>
      </w:r>
    </w:p>
    <w:p>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3.如我方中标：</w:t>
      </w:r>
    </w:p>
    <w:p>
      <w:pPr>
        <w:spacing w:line="360" w:lineRule="auto"/>
        <w:ind w:left="0" w:leftChars="0" w:firstLine="210" w:firstLineChars="1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（1）我方承诺在收到中标通知书后，在中标通知书规定的期限内与你方签订合同。</w:t>
      </w:r>
    </w:p>
    <w:p>
      <w:pPr>
        <w:spacing w:line="360" w:lineRule="auto"/>
        <w:ind w:firstLine="210" w:firstLineChars="1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（2）随同本投标函递交的投标函附录属于合同文件的组成部分。</w:t>
      </w:r>
    </w:p>
    <w:p>
      <w:pPr>
        <w:spacing w:line="360" w:lineRule="auto"/>
        <w:ind w:firstLine="210" w:firstLineChars="1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（3）我方承诺按照招标文件规定向你方递交履约担保。</w:t>
      </w:r>
    </w:p>
    <w:p>
      <w:pPr>
        <w:spacing w:line="360" w:lineRule="auto"/>
        <w:ind w:firstLine="210" w:firstLineChars="1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（4）如果我方中标，同意按招标文件规定的收费标准向采购</w:t>
      </w:r>
      <w:r>
        <w:rPr>
          <w:rFonts w:hint="eastAsia" w:ascii="宋体" w:hAnsi="宋体" w:eastAsia="宋体" w:cs="宋体"/>
          <w:color w:val="000000" w:themeColor="text1"/>
          <w:szCs w:val="21"/>
          <w:highlight w:val="none"/>
          <w:lang w:val="en-US" w:eastAsia="zh-CN"/>
          <w14:textFill>
            <w14:solidFill>
              <w14:schemeClr w14:val="tx1"/>
            </w14:solidFill>
          </w14:textFill>
        </w:rPr>
        <w:t>代理</w:t>
      </w:r>
      <w:r>
        <w:rPr>
          <w:rFonts w:hint="eastAsia" w:ascii="宋体" w:hAnsi="宋体" w:eastAsia="宋体" w:cs="宋体"/>
          <w:color w:val="000000" w:themeColor="text1"/>
          <w:szCs w:val="21"/>
          <w:highlight w:val="none"/>
          <w14:textFill>
            <w14:solidFill>
              <w14:schemeClr w14:val="tx1"/>
            </w14:solidFill>
          </w14:textFill>
        </w:rPr>
        <w:t>机构支付服务费。</w:t>
      </w:r>
    </w:p>
    <w:p>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4.我方在此声明，所递交的投标文件及有关资料内容完整、真实和准确，且不存在第二章“投标人须知”第1.4.3项规定的任何一种情形。</w:t>
      </w:r>
    </w:p>
    <w:p>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5. </w:t>
      </w:r>
      <w:r>
        <w:rPr>
          <w:rFonts w:hint="eastAsia" w:ascii="宋体" w:hAnsi="宋体" w:eastAsia="宋体" w:cs="宋体"/>
          <w:color w:val="000000" w:themeColor="text1"/>
          <w:szCs w:val="21"/>
          <w:highlight w:val="none"/>
          <w:u w:val="single"/>
          <w14:textFill>
            <w14:solidFill>
              <w14:schemeClr w14:val="tx1"/>
            </w14:solidFill>
          </w14:textFill>
        </w:rPr>
        <w:t>（其他补充说明）</w:t>
      </w:r>
      <w:r>
        <w:rPr>
          <w:rFonts w:hint="eastAsia" w:ascii="宋体" w:hAnsi="宋体" w:eastAsia="宋体" w:cs="宋体"/>
          <w:color w:val="000000" w:themeColor="text1"/>
          <w:szCs w:val="21"/>
          <w:highlight w:val="none"/>
          <w14:textFill>
            <w14:solidFill>
              <w14:schemeClr w14:val="tx1"/>
            </w14:solidFill>
          </w14:textFill>
        </w:rPr>
        <w:t>。</w:t>
      </w:r>
    </w:p>
    <w:p>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p>
    <w:p>
      <w:pPr>
        <w:bidi w:val="0"/>
        <w:spacing w:line="360" w:lineRule="auto"/>
        <w:ind w:left="0" w:leftChars="0" w:firstLine="3360" w:firstLineChars="16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投标人：</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单位电子签章</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pPr>
        <w:bidi w:val="0"/>
        <w:spacing w:line="360" w:lineRule="auto"/>
        <w:ind w:left="0" w:leftChars="0" w:firstLine="3360" w:firstLineChars="16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法定代表人或其委托代理人：</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电子签名或盖章</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pPr>
        <w:bidi w:val="0"/>
        <w:spacing w:line="360" w:lineRule="auto"/>
        <w:ind w:left="0" w:leftChars="0" w:firstLine="3360" w:firstLineChars="1600"/>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地址：</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p>
    <w:p>
      <w:pPr>
        <w:bidi w:val="0"/>
        <w:spacing w:line="360" w:lineRule="auto"/>
        <w:ind w:left="0" w:leftChars="0" w:firstLine="3360" w:firstLineChars="1600"/>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电话</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座机/手机号</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p>
    <w:p>
      <w:pPr>
        <w:bidi w:val="0"/>
        <w:spacing w:line="360" w:lineRule="auto"/>
        <w:ind w:left="0" w:leftChars="0" w:firstLine="3360" w:firstLineChars="1600"/>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pPr>
      <w:r>
        <w:rPr>
          <w:rFonts w:hint="eastAsia" w:ascii="宋体" w:hAnsi="宋体" w:eastAsia="宋体" w:cs="宋体"/>
          <w:color w:val="000000" w:themeColor="text1"/>
          <w:sz w:val="21"/>
          <w:szCs w:val="21"/>
          <w:highlight w:val="none"/>
          <w:u w:val="none"/>
          <w:lang w:val="en-US" w:eastAsia="zh-CN"/>
          <w14:textFill>
            <w14:solidFill>
              <w14:schemeClr w14:val="tx1"/>
            </w14:solidFill>
          </w14:textFill>
        </w:rPr>
        <w:t>邮箱：</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p>
    <w:p>
      <w:pPr>
        <w:spacing w:line="360" w:lineRule="auto"/>
        <w:ind w:firstLine="3990" w:firstLineChars="19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 xml:space="preserve">年   </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 xml:space="preserve">月 </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 xml:space="preserve"> 日</w:t>
      </w:r>
    </w:p>
    <w:p>
      <w:pPr>
        <w:rPr>
          <w:rFonts w:hint="eastAsia" w:ascii="宋体" w:hAnsi="宋体" w:eastAsia="宋体" w:cs="宋体"/>
          <w:b/>
          <w:color w:val="000000" w:themeColor="text1"/>
          <w:sz w:val="28"/>
          <w:szCs w:val="28"/>
          <w:highlight w:val="none"/>
          <w14:textFill>
            <w14:solidFill>
              <w14:schemeClr w14:val="tx1"/>
            </w14:solidFill>
          </w14:textFill>
        </w:rPr>
      </w:pPr>
      <w:r>
        <w:rPr>
          <w:rFonts w:hint="eastAsia" w:ascii="宋体" w:hAnsi="宋体" w:eastAsia="宋体" w:cs="宋体"/>
          <w:b/>
          <w:color w:val="000000" w:themeColor="text1"/>
          <w:sz w:val="28"/>
          <w:szCs w:val="28"/>
          <w:highlight w:val="none"/>
          <w14:textFill>
            <w14:solidFill>
              <w14:schemeClr w14:val="tx1"/>
            </w14:solidFill>
          </w14:textFill>
        </w:rPr>
        <w:br w:type="page"/>
      </w:r>
    </w:p>
    <w:p>
      <w:pPr>
        <w:widowControl/>
        <w:spacing w:line="400" w:lineRule="exact"/>
        <w:ind w:firstLine="562"/>
        <w:jc w:val="center"/>
        <w:outlineLvl w:val="9"/>
        <w:rPr>
          <w:rFonts w:hint="eastAsia" w:ascii="宋体" w:hAnsi="宋体" w:eastAsia="宋体" w:cs="宋体"/>
          <w:b/>
          <w:color w:val="000000" w:themeColor="text1"/>
          <w:sz w:val="28"/>
          <w:szCs w:val="28"/>
          <w:highlight w:val="none"/>
          <w14:textFill>
            <w14:solidFill>
              <w14:schemeClr w14:val="tx1"/>
            </w14:solidFill>
          </w14:textFill>
        </w:rPr>
      </w:pPr>
      <w:r>
        <w:rPr>
          <w:rFonts w:hint="eastAsia" w:ascii="宋体" w:hAnsi="宋体" w:eastAsia="宋体" w:cs="宋体"/>
          <w:b/>
          <w:color w:val="000000" w:themeColor="text1"/>
          <w:sz w:val="28"/>
          <w:szCs w:val="28"/>
          <w:highlight w:val="none"/>
          <w14:textFill>
            <w14:solidFill>
              <w14:schemeClr w14:val="tx1"/>
            </w14:solidFill>
          </w14:textFill>
        </w:rPr>
        <w:t>（二）投标函附录</w:t>
      </w:r>
    </w:p>
    <w:p>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244"/>
        <w:gridCol w:w="649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7" w:hRule="atLeast"/>
          <w:jc w:val="center"/>
        </w:trPr>
        <w:tc>
          <w:tcPr>
            <w:tcW w:w="2244" w:type="dxa"/>
            <w:noWrap/>
            <w:vAlign w:val="center"/>
          </w:tcPr>
          <w:p>
            <w:pPr>
              <w:widowControl/>
              <w:spacing w:line="400" w:lineRule="exact"/>
              <w:ind w:firstLine="0" w:firstLineChars="0"/>
              <w:jc w:val="center"/>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项目名称</w:t>
            </w:r>
          </w:p>
        </w:tc>
        <w:tc>
          <w:tcPr>
            <w:tcW w:w="6495" w:type="dxa"/>
            <w:noWrap/>
            <w:vAlign w:val="center"/>
          </w:tcPr>
          <w:p>
            <w:pPr>
              <w:widowControl/>
              <w:spacing w:line="400" w:lineRule="exact"/>
              <w:ind w:firstLine="420"/>
              <w:jc w:val="center"/>
              <w:rPr>
                <w:rFonts w:hint="eastAsia" w:ascii="宋体" w:hAnsi="宋体" w:eastAsia="宋体" w:cs="宋体"/>
                <w:color w:val="000000" w:themeColor="text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79" w:hRule="atLeast"/>
          <w:jc w:val="center"/>
        </w:trPr>
        <w:tc>
          <w:tcPr>
            <w:tcW w:w="2244" w:type="dxa"/>
            <w:noWrap/>
            <w:vAlign w:val="center"/>
          </w:tcPr>
          <w:p>
            <w:pPr>
              <w:widowControl/>
              <w:spacing w:line="400" w:lineRule="exact"/>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投标人名称</w:t>
            </w:r>
          </w:p>
        </w:tc>
        <w:tc>
          <w:tcPr>
            <w:tcW w:w="6495" w:type="dxa"/>
            <w:noWrap/>
            <w:vAlign w:val="center"/>
          </w:tcPr>
          <w:p>
            <w:pPr>
              <w:widowControl/>
              <w:spacing w:line="400" w:lineRule="exact"/>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13" w:hRule="atLeast"/>
          <w:jc w:val="center"/>
        </w:trPr>
        <w:tc>
          <w:tcPr>
            <w:tcW w:w="2244" w:type="dxa"/>
            <w:noWrap/>
            <w:vAlign w:val="center"/>
          </w:tcPr>
          <w:p>
            <w:pPr>
              <w:widowControl/>
              <w:spacing w:line="400" w:lineRule="exact"/>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投标报价</w:t>
            </w:r>
          </w:p>
          <w:p>
            <w:pPr>
              <w:widowControl/>
              <w:spacing w:line="400" w:lineRule="exact"/>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（元）</w:t>
            </w:r>
          </w:p>
        </w:tc>
        <w:tc>
          <w:tcPr>
            <w:tcW w:w="6495" w:type="dxa"/>
            <w:noWrap/>
            <w:vAlign w:val="center"/>
          </w:tcPr>
          <w:p>
            <w:pPr>
              <w:widowControl/>
              <w:spacing w:line="400" w:lineRule="exact"/>
              <w:ind w:firstLine="0" w:firstLineChars="0"/>
              <w:jc w:val="left"/>
              <w:rPr>
                <w:rFonts w:hint="eastAsia" w:ascii="宋体" w:hAnsi="宋体" w:eastAsia="宋体" w:cs="宋体"/>
                <w:color w:val="000000" w:themeColor="text1"/>
                <w:szCs w:val="21"/>
                <w:highlight w:val="none"/>
                <w:lang w:val="en-US" w:eastAsia="zh-CN"/>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78" w:hRule="atLeast"/>
          <w:jc w:val="center"/>
        </w:trPr>
        <w:tc>
          <w:tcPr>
            <w:tcW w:w="2244" w:type="dxa"/>
            <w:noWrap/>
            <w:vAlign w:val="center"/>
          </w:tcPr>
          <w:p>
            <w:pPr>
              <w:widowControl/>
              <w:spacing w:line="400" w:lineRule="exact"/>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质保期</w:t>
            </w:r>
          </w:p>
        </w:tc>
        <w:tc>
          <w:tcPr>
            <w:tcW w:w="6495" w:type="dxa"/>
            <w:noWrap/>
            <w:vAlign w:val="center"/>
          </w:tcPr>
          <w:p>
            <w:pPr>
              <w:widowControl/>
              <w:spacing w:line="400" w:lineRule="exact"/>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78" w:hRule="atLeast"/>
          <w:jc w:val="center"/>
        </w:trPr>
        <w:tc>
          <w:tcPr>
            <w:tcW w:w="2244" w:type="dxa"/>
            <w:noWrap/>
            <w:vAlign w:val="center"/>
          </w:tcPr>
          <w:p>
            <w:pPr>
              <w:widowControl/>
              <w:spacing w:line="400" w:lineRule="exact"/>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投标有效期</w:t>
            </w:r>
          </w:p>
        </w:tc>
        <w:tc>
          <w:tcPr>
            <w:tcW w:w="6495" w:type="dxa"/>
            <w:noWrap/>
            <w:vAlign w:val="center"/>
          </w:tcPr>
          <w:p>
            <w:pPr>
              <w:widowControl/>
              <w:spacing w:line="400" w:lineRule="exact"/>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78" w:hRule="atLeast"/>
          <w:jc w:val="center"/>
        </w:trPr>
        <w:tc>
          <w:tcPr>
            <w:tcW w:w="2244" w:type="dxa"/>
            <w:noWrap/>
            <w:vAlign w:val="center"/>
          </w:tcPr>
          <w:p>
            <w:pPr>
              <w:widowControl/>
              <w:spacing w:line="400" w:lineRule="exact"/>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质量要求</w:t>
            </w:r>
          </w:p>
        </w:tc>
        <w:tc>
          <w:tcPr>
            <w:tcW w:w="6495" w:type="dxa"/>
            <w:noWrap/>
            <w:vAlign w:val="center"/>
          </w:tcPr>
          <w:p>
            <w:pPr>
              <w:widowControl/>
              <w:spacing w:line="400" w:lineRule="exact"/>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78" w:hRule="atLeast"/>
          <w:jc w:val="center"/>
        </w:trPr>
        <w:tc>
          <w:tcPr>
            <w:tcW w:w="2244" w:type="dxa"/>
            <w:noWrap/>
            <w:vAlign w:val="center"/>
          </w:tcPr>
          <w:p>
            <w:pPr>
              <w:widowControl/>
              <w:spacing w:line="400" w:lineRule="exact"/>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交货地点</w:t>
            </w:r>
          </w:p>
        </w:tc>
        <w:tc>
          <w:tcPr>
            <w:tcW w:w="6495" w:type="dxa"/>
            <w:noWrap/>
            <w:vAlign w:val="center"/>
          </w:tcPr>
          <w:p>
            <w:pPr>
              <w:widowControl/>
              <w:spacing w:line="400" w:lineRule="exact"/>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采购人指定地点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78" w:hRule="atLeast"/>
          <w:jc w:val="center"/>
        </w:trPr>
        <w:tc>
          <w:tcPr>
            <w:tcW w:w="2244" w:type="dxa"/>
            <w:noWrap/>
            <w:vAlign w:val="center"/>
          </w:tcPr>
          <w:p>
            <w:pPr>
              <w:widowControl/>
              <w:spacing w:line="400" w:lineRule="exact"/>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交货期</w:t>
            </w:r>
          </w:p>
        </w:tc>
        <w:tc>
          <w:tcPr>
            <w:tcW w:w="6495" w:type="dxa"/>
            <w:noWrap/>
            <w:vAlign w:val="center"/>
          </w:tcPr>
          <w:p>
            <w:pPr>
              <w:widowControl/>
              <w:spacing w:line="400" w:lineRule="exact"/>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17" w:hRule="atLeast"/>
          <w:jc w:val="center"/>
        </w:trPr>
        <w:tc>
          <w:tcPr>
            <w:tcW w:w="2244" w:type="dxa"/>
            <w:noWrap/>
            <w:vAlign w:val="center"/>
          </w:tcPr>
          <w:p>
            <w:pPr>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价格折扣</w:t>
            </w:r>
          </w:p>
          <w:p>
            <w:pPr>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（非专门面向中小企业采购时使用）</w:t>
            </w:r>
          </w:p>
        </w:tc>
        <w:tc>
          <w:tcPr>
            <w:tcW w:w="6495" w:type="dxa"/>
            <w:noWrap/>
            <w:vAlign w:val="center"/>
          </w:tcPr>
          <w:p>
            <w:pPr>
              <w:pStyle w:val="58"/>
              <w:widowControl w:val="0"/>
              <w:autoSpaceDE w:val="0"/>
              <w:autoSpaceDN w:val="0"/>
              <w:spacing w:before="0" w:after="0" w:line="400" w:lineRule="exact"/>
              <w:ind w:firstLine="416"/>
              <w:jc w:val="center"/>
              <w:rPr>
                <w:rFonts w:hint="eastAsia" w:ascii="宋体" w:hAnsi="宋体" w:eastAsia="宋体" w:cs="宋体"/>
                <w:color w:val="000000" w:themeColor="text1"/>
                <w:spacing w:val="-1"/>
                <w:sz w:val="21"/>
                <w:szCs w:val="21"/>
                <w:highlight w:val="none"/>
                <w:lang w:eastAsia="zh-CN"/>
                <w14:textFill>
                  <w14:solidFill>
                    <w14:schemeClr w14:val="tx1"/>
                  </w14:solidFill>
                </w14:textFill>
              </w:rPr>
            </w:pPr>
            <w:r>
              <w:rPr>
                <w:rFonts w:hint="eastAsia" w:ascii="宋体" w:hAnsi="宋体" w:eastAsia="宋体" w:cs="宋体"/>
                <w:color w:val="000000" w:themeColor="text1"/>
                <w:spacing w:val="-1"/>
                <w:sz w:val="21"/>
                <w:szCs w:val="21"/>
                <w:highlight w:val="none"/>
                <w:lang w:eastAsia="zh-CN"/>
                <w14:textFill>
                  <w14:solidFill>
                    <w14:schemeClr w14:val="tx1"/>
                  </w14:solidFill>
                </w14:textFill>
              </w:rPr>
              <w:t>符合小微企业价格折扣（</w:t>
            </w:r>
            <w:r>
              <w:rPr>
                <w:rFonts w:hint="eastAsia" w:ascii="宋体" w:hAnsi="宋体" w:eastAsia="宋体" w:cs="宋体"/>
                <w:color w:val="000000" w:themeColor="text1"/>
                <w:spacing w:val="-1"/>
                <w:sz w:val="21"/>
                <w:szCs w:val="21"/>
                <w:highlight w:val="none"/>
                <w:u w:val="single"/>
                <w:lang w:eastAsia="zh-CN"/>
                <w14:textFill>
                  <w14:solidFill>
                    <w14:schemeClr w14:val="tx1"/>
                  </w14:solidFill>
                </w14:textFill>
              </w:rPr>
              <w:t>是</w:t>
            </w:r>
            <w:r>
              <w:rPr>
                <w:rFonts w:hint="eastAsia" w:ascii="宋体" w:hAnsi="宋体" w:eastAsia="宋体" w:cs="宋体"/>
                <w:color w:val="000000" w:themeColor="text1"/>
                <w:spacing w:val="-1"/>
                <w:sz w:val="21"/>
                <w:szCs w:val="21"/>
                <w:highlight w:val="none"/>
                <w:u w:val="single"/>
                <w:lang w:val="en-US" w:eastAsia="zh-CN"/>
                <w14:textFill>
                  <w14:solidFill>
                    <w14:schemeClr w14:val="tx1"/>
                  </w14:solidFill>
                </w14:textFill>
              </w:rPr>
              <w:t>/否</w:t>
            </w:r>
            <w:r>
              <w:rPr>
                <w:rFonts w:hint="eastAsia" w:ascii="宋体" w:hAnsi="宋体" w:eastAsia="宋体" w:cs="宋体"/>
                <w:color w:val="000000" w:themeColor="text1"/>
                <w:spacing w:val="-1"/>
                <w:sz w:val="21"/>
                <w:szCs w:val="21"/>
                <w:highlight w:val="none"/>
                <w:lang w:eastAsia="zh-CN"/>
                <w14:textFill>
                  <w14:solidFill>
                    <w14:schemeClr w14:val="tx1"/>
                  </w14:solidFill>
                </w14:textFill>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0" w:hRule="atLeast"/>
          <w:jc w:val="center"/>
        </w:trPr>
        <w:tc>
          <w:tcPr>
            <w:tcW w:w="2244" w:type="dxa"/>
            <w:noWrap/>
            <w:vAlign w:val="center"/>
          </w:tcPr>
          <w:p>
            <w:pPr>
              <w:widowControl/>
              <w:spacing w:line="400" w:lineRule="exact"/>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备  注</w:t>
            </w:r>
          </w:p>
        </w:tc>
        <w:tc>
          <w:tcPr>
            <w:tcW w:w="6495" w:type="dxa"/>
            <w:noWrap/>
            <w:vAlign w:val="center"/>
          </w:tcPr>
          <w:p>
            <w:pPr>
              <w:widowControl/>
              <w:spacing w:line="400" w:lineRule="exact"/>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r>
    </w:tbl>
    <w:p>
      <w:pPr>
        <w:spacing w:line="400" w:lineRule="exact"/>
        <w:ind w:firstLine="422"/>
        <w:rPr>
          <w:rFonts w:hint="eastAsia" w:ascii="宋体" w:hAnsi="宋体" w:eastAsia="宋体" w:cs="宋体"/>
          <w:b/>
          <w:color w:val="000000" w:themeColor="text1"/>
          <w:szCs w:val="21"/>
          <w:highlight w:val="none"/>
          <w14:textFill>
            <w14:solidFill>
              <w14:schemeClr w14:val="tx1"/>
            </w14:solidFill>
          </w14:textFill>
        </w:rPr>
      </w:pPr>
    </w:p>
    <w:p>
      <w:pPr>
        <w:spacing w:line="400" w:lineRule="exact"/>
        <w:ind w:firstLine="3885" w:firstLineChars="185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投标人：</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（单位电子签章）</w:t>
      </w:r>
    </w:p>
    <w:p>
      <w:pPr>
        <w:spacing w:line="400" w:lineRule="exact"/>
        <w:ind w:firstLine="3885" w:firstLineChars="1850"/>
        <w:rPr>
          <w:rFonts w:hint="eastAsia" w:ascii="宋体" w:hAnsi="宋体" w:eastAsia="宋体" w:cs="宋体"/>
          <w:color w:val="000000" w:themeColor="text1"/>
          <w:szCs w:val="21"/>
          <w:highlight w:val="none"/>
          <w14:textFill>
            <w14:solidFill>
              <w14:schemeClr w14:val="tx1"/>
            </w14:solidFill>
          </w14:textFill>
        </w:rPr>
      </w:pPr>
    </w:p>
    <w:p>
      <w:pPr>
        <w:spacing w:line="400" w:lineRule="exact"/>
        <w:ind w:firstLine="3885" w:firstLineChars="185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法定代表人或其委托代理人：</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（电子签名或盖章）</w:t>
      </w:r>
    </w:p>
    <w:p>
      <w:pPr>
        <w:spacing w:line="400" w:lineRule="exact"/>
        <w:ind w:firstLine="3885" w:firstLineChars="1850"/>
        <w:rPr>
          <w:rFonts w:hint="eastAsia" w:ascii="宋体" w:hAnsi="宋体" w:eastAsia="宋体" w:cs="宋体"/>
          <w:color w:val="000000" w:themeColor="text1"/>
          <w:szCs w:val="21"/>
          <w:highlight w:val="none"/>
          <w14:textFill>
            <w14:solidFill>
              <w14:schemeClr w14:val="tx1"/>
            </w14:solidFill>
          </w14:textFill>
        </w:rPr>
      </w:pPr>
    </w:p>
    <w:p>
      <w:pPr>
        <w:spacing w:line="400" w:lineRule="exact"/>
        <w:ind w:firstLine="5460" w:firstLineChars="26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年   月    日</w:t>
      </w:r>
    </w:p>
    <w:p>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br w:type="page"/>
      </w:r>
    </w:p>
    <w:p>
      <w:pPr>
        <w:spacing w:line="400" w:lineRule="exact"/>
        <w:ind w:firstLine="0" w:firstLineChars="0"/>
        <w:jc w:val="center"/>
        <w:outlineLvl w:val="9"/>
        <w:rPr>
          <w:rFonts w:hint="eastAsia" w:ascii="宋体" w:hAnsi="宋体" w:eastAsia="宋体" w:cs="宋体"/>
          <w:b/>
          <w:bCs/>
          <w:color w:val="000000" w:themeColor="text1"/>
          <w:sz w:val="28"/>
          <w:szCs w:val="28"/>
          <w:highlight w:val="none"/>
          <w14:textFill>
            <w14:solidFill>
              <w14:schemeClr w14:val="tx1"/>
            </w14:solidFill>
          </w14:textFill>
        </w:rPr>
      </w:pPr>
      <w:r>
        <w:rPr>
          <w:rFonts w:hint="eastAsia" w:ascii="宋体" w:hAnsi="宋体" w:eastAsia="宋体" w:cs="宋体"/>
          <w:b/>
          <w:bCs/>
          <w:color w:val="000000" w:themeColor="text1"/>
          <w:sz w:val="28"/>
          <w:szCs w:val="28"/>
          <w:highlight w:val="none"/>
          <w14:textFill>
            <w14:solidFill>
              <w14:schemeClr w14:val="tx1"/>
            </w14:solidFill>
          </w14:textFill>
        </w:rPr>
        <w:t>二、法定代表人（单位负责人）身份证明</w:t>
      </w:r>
    </w:p>
    <w:p>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p>
    <w:p>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投标人名称：</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 xml:space="preserve"> </w:t>
      </w:r>
    </w:p>
    <w:p>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姓名：</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p>
    <w:p>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性别：</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p>
    <w:p>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年龄：</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职务：</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系</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（投标人名称）的法定代表人。</w:t>
      </w:r>
    </w:p>
    <w:p>
      <w:pPr>
        <w:spacing w:line="360" w:lineRule="auto"/>
        <w:ind w:firstLine="840" w:firstLineChars="4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特此证明。</w:t>
      </w:r>
    </w:p>
    <w:p>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p>
    <w:p>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附：法定代表人身份证复印件。</w:t>
      </w:r>
    </w:p>
    <w:p>
      <w:pPr>
        <w:pStyle w:val="24"/>
        <w:spacing w:line="400" w:lineRule="exact"/>
        <w:ind w:firstLine="210"/>
        <w:rPr>
          <w:rFonts w:hint="eastAsia" w:ascii="宋体" w:hAnsi="宋体" w:eastAsia="宋体" w:cs="宋体"/>
          <w:color w:val="000000" w:themeColor="text1"/>
          <w:szCs w:val="21"/>
          <w:highlight w:val="none"/>
          <w14:textFill>
            <w14:solidFill>
              <w14:schemeClr w14:val="tx1"/>
            </w14:solidFill>
          </w14:textFill>
        </w:rPr>
      </w:pPr>
    </w:p>
    <w:p>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p>
    <w:p>
      <w:pPr>
        <w:spacing w:line="400" w:lineRule="exact"/>
        <w:ind w:firstLine="4200" w:firstLineChars="20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投标人：</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（单位电子签章）</w:t>
      </w:r>
    </w:p>
    <w:p>
      <w:pPr>
        <w:spacing w:line="400" w:lineRule="exact"/>
        <w:ind w:firstLine="4515" w:firstLineChars="2150"/>
        <w:rPr>
          <w:rFonts w:hint="eastAsia" w:ascii="宋体" w:hAnsi="宋体" w:eastAsia="宋体" w:cs="宋体"/>
          <w:color w:val="000000" w:themeColor="text1"/>
          <w:szCs w:val="21"/>
          <w:highlight w:val="none"/>
          <w:u w:val="single"/>
          <w14:textFill>
            <w14:solidFill>
              <w14:schemeClr w14:val="tx1"/>
            </w14:solidFill>
          </w14:textFill>
        </w:rPr>
      </w:pPr>
    </w:p>
    <w:p>
      <w:pPr>
        <w:spacing w:line="400" w:lineRule="exact"/>
        <w:ind w:firstLine="5775" w:firstLineChars="275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年  月   日</w:t>
      </w:r>
    </w:p>
    <w:p>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br w:type="page"/>
      </w:r>
    </w:p>
    <w:p>
      <w:pPr>
        <w:spacing w:line="400" w:lineRule="exact"/>
        <w:ind w:firstLine="0" w:firstLineChars="0"/>
        <w:jc w:val="center"/>
        <w:outlineLvl w:val="9"/>
        <w:rPr>
          <w:rFonts w:hint="eastAsia" w:ascii="宋体" w:hAnsi="宋体" w:eastAsia="宋体" w:cs="宋体"/>
          <w:b/>
          <w:bCs/>
          <w:color w:val="000000" w:themeColor="text1"/>
          <w:sz w:val="28"/>
          <w:szCs w:val="28"/>
          <w:highlight w:val="none"/>
          <w14:textFill>
            <w14:solidFill>
              <w14:schemeClr w14:val="tx1"/>
            </w14:solidFill>
          </w14:textFill>
        </w:rPr>
      </w:pPr>
      <w:bookmarkStart w:id="149" w:name="_Toc184635140"/>
      <w:bookmarkEnd w:id="149"/>
      <w:r>
        <w:rPr>
          <w:rFonts w:hint="eastAsia" w:ascii="宋体" w:hAnsi="宋体" w:eastAsia="宋体" w:cs="宋体"/>
          <w:b/>
          <w:bCs/>
          <w:color w:val="000000" w:themeColor="text1"/>
          <w:sz w:val="28"/>
          <w:szCs w:val="28"/>
          <w:highlight w:val="none"/>
          <w14:textFill>
            <w14:solidFill>
              <w14:schemeClr w14:val="tx1"/>
            </w14:solidFill>
          </w14:textFill>
        </w:rPr>
        <w:t>三、授权委托书</w:t>
      </w:r>
    </w:p>
    <w:p>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p>
    <w:p>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本人</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（姓名）</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系（投标人名称）的法定代表人，现委托</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（姓名）为我方代理人。代理人根据授权，以我方名义签署、澄清、说明、补正、递交、撤回、修改</w:t>
      </w:r>
      <w:r>
        <w:rPr>
          <w:rFonts w:hint="eastAsia" w:ascii="宋体" w:hAnsi="宋体" w:eastAsia="宋体" w:cs="宋体"/>
          <w:color w:val="000000" w:themeColor="text1"/>
          <w:szCs w:val="21"/>
          <w:highlight w:val="none"/>
          <w:u w:val="single"/>
          <w14:textFill>
            <w14:solidFill>
              <w14:schemeClr w14:val="tx1"/>
            </w14:solidFill>
          </w14:textFill>
        </w:rPr>
        <w:t xml:space="preserve">           （项目名称） </w:t>
      </w:r>
      <w:r>
        <w:rPr>
          <w:rFonts w:hint="eastAsia" w:ascii="宋体" w:hAnsi="宋体" w:eastAsia="宋体" w:cs="宋体"/>
          <w:color w:val="000000" w:themeColor="text1"/>
          <w:szCs w:val="21"/>
          <w:highlight w:val="none"/>
          <w14:textFill>
            <w14:solidFill>
              <w14:schemeClr w14:val="tx1"/>
            </w14:solidFill>
          </w14:textFill>
        </w:rPr>
        <w:t>投标文件、签订合同和处理有关事宜，其法律后果由我方承担。</w:t>
      </w:r>
    </w:p>
    <w:p>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代理人无转委托权。</w:t>
      </w:r>
    </w:p>
    <w:p>
      <w:pPr>
        <w:spacing w:line="400" w:lineRule="exact"/>
        <w:ind w:firstLine="422"/>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委托期限：本授权书至投标有效期结束前始终有效。</w:t>
      </w:r>
    </w:p>
    <w:p>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p>
    <w:p>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附：法定代表人身份证复印件及委托代理人身份证复印件</w:t>
      </w:r>
    </w:p>
    <w:p>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p>
    <w:p>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注：本授权委托书需由投标人加盖单位公章并由法定代表人和委托代理人签字。</w:t>
      </w:r>
    </w:p>
    <w:p>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p>
    <w:p>
      <w:pPr>
        <w:bidi w:val="0"/>
        <w:spacing w:line="360" w:lineRule="auto"/>
        <w:ind w:left="0" w:leftChars="0" w:firstLine="3780" w:firstLineChars="18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投标人：</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（单位电子签章）</w:t>
      </w:r>
    </w:p>
    <w:p>
      <w:pPr>
        <w:bidi w:val="0"/>
        <w:spacing w:line="360" w:lineRule="auto"/>
        <w:ind w:left="0" w:leftChars="0" w:firstLine="3780" w:firstLineChars="18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法定代表人：</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（电子签名或盖章）</w:t>
      </w:r>
    </w:p>
    <w:p>
      <w:pPr>
        <w:bidi w:val="0"/>
        <w:spacing w:line="360" w:lineRule="auto"/>
        <w:ind w:left="0" w:leftChars="0" w:firstLine="3780" w:firstLineChars="18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身份证号码：</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p>
    <w:p>
      <w:pPr>
        <w:bidi w:val="0"/>
        <w:spacing w:line="360" w:lineRule="auto"/>
        <w:ind w:left="0" w:leftChars="0" w:firstLine="3780" w:firstLineChars="18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委托代理人：</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（签名或盖章）</w:t>
      </w:r>
    </w:p>
    <w:p>
      <w:pPr>
        <w:bidi w:val="0"/>
        <w:spacing w:line="360" w:lineRule="auto"/>
        <w:ind w:left="0" w:leftChars="0" w:firstLine="3780" w:firstLineChars="1800"/>
        <w:rPr>
          <w:rFonts w:hint="eastAsia" w:ascii="宋体" w:hAnsi="宋体" w:eastAsia="宋体" w:cs="宋体"/>
          <w:color w:val="000000" w:themeColor="text1"/>
          <w:sz w:val="21"/>
          <w:szCs w:val="21"/>
          <w:highlight w:val="none"/>
          <w:u w:val="singl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身份证号码：</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p>
    <w:p>
      <w:pPr>
        <w:spacing w:line="400" w:lineRule="exact"/>
        <w:ind w:firstLine="5040" w:firstLineChars="24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 xml:space="preserve">年  </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月   日</w:t>
      </w:r>
    </w:p>
    <w:p>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p>
    <w:p>
      <w:pPr>
        <w:spacing w:line="400" w:lineRule="exact"/>
        <w:ind w:firstLine="420"/>
        <w:rPr>
          <w:rFonts w:hint="eastAsia" w:ascii="宋体" w:hAnsi="宋体" w:eastAsia="宋体" w:cs="宋体"/>
          <w:bCs/>
          <w:color w:val="000000" w:themeColor="text1"/>
          <w:szCs w:val="21"/>
          <w:highlight w:val="none"/>
          <w14:textFill>
            <w14:solidFill>
              <w14:schemeClr w14:val="tx1"/>
            </w14:solidFill>
          </w14:textFill>
        </w:rPr>
      </w:pPr>
    </w:p>
    <w:p>
      <w:pPr>
        <w:spacing w:line="400" w:lineRule="exact"/>
        <w:ind w:firstLine="420"/>
        <w:rPr>
          <w:rFonts w:hint="eastAsia" w:ascii="宋体" w:hAnsi="宋体" w:eastAsia="宋体" w:cs="宋体"/>
          <w:bCs/>
          <w:color w:val="000000" w:themeColor="text1"/>
          <w:szCs w:val="21"/>
          <w:highlight w:val="none"/>
          <w14:textFill>
            <w14:solidFill>
              <w14:schemeClr w14:val="tx1"/>
            </w14:solidFill>
          </w14:textFill>
        </w:rPr>
      </w:pPr>
    </w:p>
    <w:p>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br w:type="page"/>
      </w:r>
    </w:p>
    <w:p>
      <w:pPr>
        <w:spacing w:before="60" w:after="60" w:line="400" w:lineRule="exact"/>
        <w:ind w:firstLine="0" w:firstLineChars="0"/>
        <w:jc w:val="center"/>
        <w:outlineLvl w:val="9"/>
        <w:rPr>
          <w:rFonts w:hint="eastAsia" w:ascii="宋体" w:hAnsi="宋体" w:eastAsia="宋体" w:cs="宋体"/>
          <w:b/>
          <w:bCs/>
          <w:color w:val="000000" w:themeColor="text1"/>
          <w:sz w:val="28"/>
          <w:szCs w:val="28"/>
          <w:highlight w:val="none"/>
          <w14:textFill>
            <w14:solidFill>
              <w14:schemeClr w14:val="tx1"/>
            </w14:solidFill>
          </w14:textFill>
        </w:rPr>
      </w:pPr>
      <w:r>
        <w:rPr>
          <w:rFonts w:hint="eastAsia" w:ascii="宋体" w:hAnsi="宋体" w:eastAsia="宋体" w:cs="宋体"/>
          <w:b/>
          <w:bCs/>
          <w:color w:val="000000" w:themeColor="text1"/>
          <w:sz w:val="28"/>
          <w:szCs w:val="28"/>
          <w:highlight w:val="none"/>
          <w14:textFill>
            <w14:solidFill>
              <w14:schemeClr w14:val="tx1"/>
            </w14:solidFill>
          </w14:textFill>
        </w:rPr>
        <w:t>四、分项报价表</w:t>
      </w:r>
    </w:p>
    <w:p>
      <w:pPr>
        <w:spacing w:line="400" w:lineRule="exact"/>
        <w:ind w:left="699" w:leftChars="227" w:hanging="222" w:hangingChars="106"/>
        <w:rPr>
          <w:rFonts w:hint="eastAsia" w:ascii="宋体" w:hAnsi="宋体" w:eastAsia="宋体" w:cs="宋体"/>
          <w:color w:val="000000" w:themeColor="text1"/>
          <w:szCs w:val="21"/>
          <w:highlight w:val="none"/>
          <w14:textFill>
            <w14:solidFill>
              <w14:schemeClr w14:val="tx1"/>
            </w14:solidFill>
          </w14:textFill>
        </w:rPr>
      </w:pPr>
    </w:p>
    <w:p>
      <w:pPr>
        <w:numPr>
          <w:ilvl w:val="0"/>
          <w:numId w:val="7"/>
        </w:numPr>
        <w:spacing w:line="360" w:lineRule="exact"/>
        <w:ind w:left="0" w:leftChars="0" w:firstLine="0" w:firstLineChars="0"/>
        <w:jc w:val="center"/>
        <w:outlineLvl w:val="9"/>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货物分项报价一览表</w:t>
      </w:r>
    </w:p>
    <w:p>
      <w:pPr>
        <w:pStyle w:val="45"/>
        <w:rPr>
          <w:rFonts w:hint="eastAsia" w:ascii="宋体" w:hAnsi="宋体" w:eastAsia="宋体" w:cs="宋体"/>
          <w:color w:val="000000" w:themeColor="text1"/>
          <w:highlight w:val="none"/>
          <w14:textFill>
            <w14:solidFill>
              <w14:schemeClr w14:val="tx1"/>
            </w14:solidFill>
          </w14:textFill>
        </w:rPr>
      </w:pPr>
    </w:p>
    <w:p>
      <w:pPr>
        <w:spacing w:line="312" w:lineRule="auto"/>
        <w:ind w:firstLine="422"/>
        <w:jc w:val="right"/>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单位：元</w:t>
      </w:r>
    </w:p>
    <w:tbl>
      <w:tblPr>
        <w:tblStyle w:val="25"/>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1"/>
        <w:gridCol w:w="264"/>
        <w:gridCol w:w="792"/>
        <w:gridCol w:w="1056"/>
        <w:gridCol w:w="1476"/>
        <w:gridCol w:w="847"/>
        <w:gridCol w:w="1056"/>
        <w:gridCol w:w="846"/>
        <w:gridCol w:w="765"/>
        <w:gridCol w:w="925"/>
        <w:gridCol w:w="8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9" w:hRule="atLeast"/>
          <w:jc w:val="center"/>
        </w:trPr>
        <w:tc>
          <w:tcPr>
            <w:tcW w:w="402" w:type="pct"/>
            <w:noWrap/>
            <w:vAlign w:val="center"/>
          </w:tcPr>
          <w:p>
            <w:pPr>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序号</w:t>
            </w:r>
          </w:p>
        </w:tc>
        <w:tc>
          <w:tcPr>
            <w:tcW w:w="536" w:type="pct"/>
            <w:gridSpan w:val="2"/>
            <w:noWrap/>
            <w:vAlign w:val="center"/>
          </w:tcPr>
          <w:p>
            <w:pPr>
              <w:ind w:firstLine="0" w:firstLineChars="0"/>
              <w:jc w:val="center"/>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项目编码</w:t>
            </w:r>
          </w:p>
        </w:tc>
        <w:tc>
          <w:tcPr>
            <w:tcW w:w="536" w:type="pct"/>
            <w:noWrap/>
            <w:vAlign w:val="center"/>
          </w:tcPr>
          <w:p>
            <w:pPr>
              <w:ind w:firstLine="0" w:firstLineChars="0"/>
              <w:jc w:val="center"/>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项目名称</w:t>
            </w:r>
          </w:p>
        </w:tc>
        <w:tc>
          <w:tcPr>
            <w:tcW w:w="647" w:type="pct"/>
            <w:noWrap/>
            <w:vAlign w:val="center"/>
          </w:tcPr>
          <w:p>
            <w:pPr>
              <w:ind w:firstLine="0" w:firstLineChars="0"/>
              <w:jc w:val="center"/>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项目特征描述</w:t>
            </w:r>
          </w:p>
        </w:tc>
        <w:tc>
          <w:tcPr>
            <w:tcW w:w="484" w:type="pct"/>
            <w:noWrap/>
            <w:vAlign w:val="center"/>
          </w:tcPr>
          <w:p>
            <w:pPr>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制造商</w:t>
            </w:r>
          </w:p>
        </w:tc>
        <w:tc>
          <w:tcPr>
            <w:tcW w:w="525" w:type="pct"/>
            <w:noWrap/>
            <w:vAlign w:val="center"/>
          </w:tcPr>
          <w:p>
            <w:pPr>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计量</w:t>
            </w:r>
            <w:r>
              <w:rPr>
                <w:rFonts w:hint="eastAsia" w:ascii="宋体" w:hAnsi="宋体" w:eastAsia="宋体" w:cs="宋体"/>
                <w:color w:val="000000" w:themeColor="text1"/>
                <w:szCs w:val="21"/>
                <w:highlight w:val="none"/>
                <w14:textFill>
                  <w14:solidFill>
                    <w14:schemeClr w14:val="tx1"/>
                  </w14:solidFill>
                </w14:textFill>
              </w:rPr>
              <w:t>单位</w:t>
            </w:r>
          </w:p>
        </w:tc>
        <w:tc>
          <w:tcPr>
            <w:tcW w:w="437" w:type="pct"/>
            <w:noWrap/>
            <w:vAlign w:val="center"/>
          </w:tcPr>
          <w:p>
            <w:pPr>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工程</w:t>
            </w:r>
            <w:r>
              <w:rPr>
                <w:rFonts w:hint="eastAsia" w:ascii="宋体" w:hAnsi="宋体" w:eastAsia="宋体" w:cs="宋体"/>
                <w:color w:val="000000" w:themeColor="text1"/>
                <w:szCs w:val="21"/>
                <w:highlight w:val="none"/>
                <w14:textFill>
                  <w14:solidFill>
                    <w14:schemeClr w14:val="tx1"/>
                  </w14:solidFill>
                </w14:textFill>
              </w:rPr>
              <w:t>量</w:t>
            </w:r>
          </w:p>
        </w:tc>
        <w:tc>
          <w:tcPr>
            <w:tcW w:w="437" w:type="pct"/>
            <w:noWrap/>
            <w:vAlign w:val="center"/>
          </w:tcPr>
          <w:p>
            <w:pPr>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单价</w:t>
            </w:r>
          </w:p>
        </w:tc>
        <w:tc>
          <w:tcPr>
            <w:tcW w:w="525" w:type="pct"/>
            <w:noWrap/>
            <w:vAlign w:val="center"/>
          </w:tcPr>
          <w:p>
            <w:pPr>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合计</w:t>
            </w:r>
          </w:p>
        </w:tc>
        <w:tc>
          <w:tcPr>
            <w:tcW w:w="465" w:type="pct"/>
            <w:noWrap/>
            <w:vAlign w:val="center"/>
          </w:tcPr>
          <w:p>
            <w:pPr>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jc w:val="center"/>
        </w:trPr>
        <w:tc>
          <w:tcPr>
            <w:tcW w:w="402" w:type="pct"/>
            <w:noWrap/>
            <w:vAlign w:val="center"/>
          </w:tcPr>
          <w:p>
            <w:pPr>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p>
        </w:tc>
        <w:tc>
          <w:tcPr>
            <w:tcW w:w="536" w:type="pct"/>
            <w:gridSpan w:val="2"/>
            <w:noWrap/>
            <w:vAlign w:val="center"/>
          </w:tcPr>
          <w:p>
            <w:pPr>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536" w:type="pct"/>
            <w:noWrap/>
            <w:vAlign w:val="center"/>
          </w:tcPr>
          <w:p>
            <w:pPr>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647" w:type="pct"/>
            <w:noWrap/>
            <w:vAlign w:val="center"/>
          </w:tcPr>
          <w:p>
            <w:pPr>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484" w:type="pct"/>
            <w:noWrap/>
            <w:vAlign w:val="center"/>
          </w:tcPr>
          <w:p>
            <w:pPr>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525" w:type="pct"/>
            <w:noWrap/>
            <w:vAlign w:val="center"/>
          </w:tcPr>
          <w:p>
            <w:pPr>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437" w:type="pct"/>
            <w:noWrap/>
            <w:vAlign w:val="center"/>
          </w:tcPr>
          <w:p>
            <w:pPr>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437" w:type="pct"/>
            <w:noWrap/>
            <w:vAlign w:val="center"/>
          </w:tcPr>
          <w:p>
            <w:pPr>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525" w:type="pct"/>
            <w:noWrap/>
            <w:vAlign w:val="center"/>
          </w:tcPr>
          <w:p>
            <w:pPr>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465" w:type="pct"/>
            <w:noWrap/>
            <w:vAlign w:val="center"/>
          </w:tcPr>
          <w:p>
            <w:pPr>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402" w:type="pct"/>
            <w:noWrap/>
            <w:vAlign w:val="center"/>
          </w:tcPr>
          <w:p>
            <w:pPr>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w:t>
            </w:r>
          </w:p>
        </w:tc>
        <w:tc>
          <w:tcPr>
            <w:tcW w:w="536" w:type="pct"/>
            <w:gridSpan w:val="2"/>
            <w:noWrap/>
            <w:vAlign w:val="center"/>
          </w:tcPr>
          <w:p>
            <w:pPr>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536" w:type="pct"/>
            <w:noWrap/>
            <w:vAlign w:val="center"/>
          </w:tcPr>
          <w:p>
            <w:pPr>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647" w:type="pct"/>
            <w:noWrap/>
            <w:vAlign w:val="center"/>
          </w:tcPr>
          <w:p>
            <w:pPr>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484" w:type="pct"/>
            <w:noWrap/>
            <w:vAlign w:val="center"/>
          </w:tcPr>
          <w:p>
            <w:pPr>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525" w:type="pct"/>
            <w:noWrap/>
            <w:vAlign w:val="center"/>
          </w:tcPr>
          <w:p>
            <w:pPr>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437" w:type="pct"/>
            <w:noWrap/>
            <w:vAlign w:val="center"/>
          </w:tcPr>
          <w:p>
            <w:pPr>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437" w:type="pct"/>
            <w:noWrap/>
            <w:vAlign w:val="center"/>
          </w:tcPr>
          <w:p>
            <w:pPr>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525" w:type="pct"/>
            <w:noWrap/>
            <w:vAlign w:val="center"/>
          </w:tcPr>
          <w:p>
            <w:pPr>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465" w:type="pct"/>
            <w:noWrap/>
            <w:vAlign w:val="center"/>
          </w:tcPr>
          <w:p>
            <w:pPr>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jc w:val="center"/>
        </w:trPr>
        <w:tc>
          <w:tcPr>
            <w:tcW w:w="402" w:type="pct"/>
            <w:noWrap/>
            <w:vAlign w:val="center"/>
          </w:tcPr>
          <w:p>
            <w:pPr>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w:t>
            </w:r>
          </w:p>
        </w:tc>
        <w:tc>
          <w:tcPr>
            <w:tcW w:w="536" w:type="pct"/>
            <w:gridSpan w:val="2"/>
            <w:noWrap/>
            <w:vAlign w:val="center"/>
          </w:tcPr>
          <w:p>
            <w:pPr>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536" w:type="pct"/>
            <w:noWrap/>
            <w:vAlign w:val="center"/>
          </w:tcPr>
          <w:p>
            <w:pPr>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647" w:type="pct"/>
            <w:noWrap/>
            <w:vAlign w:val="center"/>
          </w:tcPr>
          <w:p>
            <w:pPr>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484" w:type="pct"/>
            <w:noWrap/>
            <w:vAlign w:val="center"/>
          </w:tcPr>
          <w:p>
            <w:pPr>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525" w:type="pct"/>
            <w:noWrap/>
            <w:vAlign w:val="center"/>
          </w:tcPr>
          <w:p>
            <w:pPr>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437" w:type="pct"/>
            <w:noWrap/>
            <w:vAlign w:val="center"/>
          </w:tcPr>
          <w:p>
            <w:pPr>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437" w:type="pct"/>
            <w:noWrap/>
            <w:vAlign w:val="center"/>
          </w:tcPr>
          <w:p>
            <w:pPr>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525" w:type="pct"/>
            <w:noWrap/>
            <w:vAlign w:val="center"/>
          </w:tcPr>
          <w:p>
            <w:pPr>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465" w:type="pct"/>
            <w:noWrap/>
            <w:vAlign w:val="center"/>
          </w:tcPr>
          <w:p>
            <w:pPr>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jc w:val="center"/>
        </w:trPr>
        <w:tc>
          <w:tcPr>
            <w:tcW w:w="402" w:type="pct"/>
            <w:noWrap/>
            <w:vAlign w:val="center"/>
          </w:tcPr>
          <w:p>
            <w:pPr>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w:t>
            </w:r>
          </w:p>
        </w:tc>
        <w:tc>
          <w:tcPr>
            <w:tcW w:w="536" w:type="pct"/>
            <w:gridSpan w:val="2"/>
            <w:noWrap/>
            <w:vAlign w:val="center"/>
          </w:tcPr>
          <w:p>
            <w:pPr>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536" w:type="pct"/>
            <w:noWrap/>
            <w:vAlign w:val="center"/>
          </w:tcPr>
          <w:p>
            <w:pPr>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647" w:type="pct"/>
            <w:noWrap/>
            <w:vAlign w:val="center"/>
          </w:tcPr>
          <w:p>
            <w:pPr>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484" w:type="pct"/>
            <w:noWrap/>
            <w:vAlign w:val="center"/>
          </w:tcPr>
          <w:p>
            <w:pPr>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525" w:type="pct"/>
            <w:noWrap/>
            <w:vAlign w:val="center"/>
          </w:tcPr>
          <w:p>
            <w:pPr>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437" w:type="pct"/>
            <w:noWrap/>
            <w:vAlign w:val="center"/>
          </w:tcPr>
          <w:p>
            <w:pPr>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437" w:type="pct"/>
            <w:noWrap/>
            <w:vAlign w:val="center"/>
          </w:tcPr>
          <w:p>
            <w:pPr>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525" w:type="pct"/>
            <w:noWrap/>
            <w:vAlign w:val="center"/>
          </w:tcPr>
          <w:p>
            <w:pPr>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465" w:type="pct"/>
            <w:noWrap/>
            <w:vAlign w:val="center"/>
          </w:tcPr>
          <w:p>
            <w:pPr>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402" w:type="pct"/>
            <w:noWrap/>
            <w:vAlign w:val="center"/>
          </w:tcPr>
          <w:p>
            <w:pPr>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w:t>
            </w:r>
          </w:p>
        </w:tc>
        <w:tc>
          <w:tcPr>
            <w:tcW w:w="536" w:type="pct"/>
            <w:gridSpan w:val="2"/>
            <w:noWrap/>
            <w:vAlign w:val="center"/>
          </w:tcPr>
          <w:p>
            <w:pPr>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536" w:type="pct"/>
            <w:noWrap/>
            <w:vAlign w:val="center"/>
          </w:tcPr>
          <w:p>
            <w:pPr>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647" w:type="pct"/>
            <w:noWrap/>
            <w:vAlign w:val="center"/>
          </w:tcPr>
          <w:p>
            <w:pPr>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484" w:type="pct"/>
            <w:noWrap/>
            <w:vAlign w:val="center"/>
          </w:tcPr>
          <w:p>
            <w:pPr>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525" w:type="pct"/>
            <w:noWrap/>
            <w:vAlign w:val="center"/>
          </w:tcPr>
          <w:p>
            <w:pPr>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437" w:type="pct"/>
            <w:noWrap/>
            <w:vAlign w:val="center"/>
          </w:tcPr>
          <w:p>
            <w:pPr>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437" w:type="pct"/>
            <w:noWrap/>
            <w:vAlign w:val="center"/>
          </w:tcPr>
          <w:p>
            <w:pPr>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525" w:type="pct"/>
            <w:noWrap/>
            <w:vAlign w:val="center"/>
          </w:tcPr>
          <w:p>
            <w:pPr>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465" w:type="pct"/>
            <w:noWrap/>
            <w:vAlign w:val="center"/>
          </w:tcPr>
          <w:p>
            <w:pPr>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jc w:val="center"/>
        </w:trPr>
        <w:tc>
          <w:tcPr>
            <w:tcW w:w="402" w:type="pct"/>
            <w:noWrap/>
            <w:vAlign w:val="center"/>
          </w:tcPr>
          <w:p>
            <w:pPr>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p>
        </w:tc>
        <w:tc>
          <w:tcPr>
            <w:tcW w:w="536" w:type="pct"/>
            <w:gridSpan w:val="2"/>
            <w:noWrap/>
          </w:tcPr>
          <w:p>
            <w:pPr>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536" w:type="pct"/>
            <w:noWrap/>
          </w:tcPr>
          <w:p>
            <w:pPr>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647" w:type="pct"/>
            <w:noWrap/>
          </w:tcPr>
          <w:p>
            <w:pPr>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484" w:type="pct"/>
            <w:noWrap/>
          </w:tcPr>
          <w:p>
            <w:pPr>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525" w:type="pct"/>
            <w:noWrap/>
          </w:tcPr>
          <w:p>
            <w:pPr>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437" w:type="pct"/>
            <w:noWrap/>
          </w:tcPr>
          <w:p>
            <w:pPr>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437" w:type="pct"/>
            <w:noWrap/>
          </w:tcPr>
          <w:p>
            <w:pPr>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525" w:type="pct"/>
            <w:noWrap/>
          </w:tcPr>
          <w:p>
            <w:pPr>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465" w:type="pct"/>
            <w:noWrap/>
          </w:tcPr>
          <w:p>
            <w:pPr>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536" w:type="pct"/>
            <w:gridSpan w:val="2"/>
            <w:noWrap/>
            <w:vAlign w:val="center"/>
          </w:tcPr>
          <w:p>
            <w:pPr>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3472" w:type="pct"/>
            <w:gridSpan w:val="7"/>
            <w:noWrap/>
            <w:vAlign w:val="center"/>
          </w:tcPr>
          <w:p>
            <w:pPr>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合    计</w:t>
            </w:r>
          </w:p>
        </w:tc>
        <w:tc>
          <w:tcPr>
            <w:tcW w:w="525" w:type="pct"/>
            <w:noWrap/>
          </w:tcPr>
          <w:p>
            <w:pPr>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465" w:type="pct"/>
            <w:noWrap/>
          </w:tcPr>
          <w:p>
            <w:pPr>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r>
    </w:tbl>
    <w:p>
      <w:pPr>
        <w:spacing w:line="336"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注：该表格仅供参考，投标人可根据需要自行扩展。</w:t>
      </w:r>
    </w:p>
    <w:p>
      <w:pPr>
        <w:spacing w:line="312" w:lineRule="auto"/>
        <w:ind w:firstLine="480"/>
        <w:rPr>
          <w:rFonts w:hint="eastAsia" w:ascii="宋体" w:hAnsi="宋体" w:eastAsia="宋体" w:cs="宋体"/>
          <w:color w:val="000000" w:themeColor="text1"/>
          <w:sz w:val="24"/>
          <w:highlight w:val="none"/>
          <w14:textFill>
            <w14:solidFill>
              <w14:schemeClr w14:val="tx1"/>
            </w14:solidFill>
          </w14:textFill>
        </w:rPr>
      </w:pPr>
    </w:p>
    <w:p>
      <w:pPr>
        <w:tabs>
          <w:tab w:val="left" w:pos="1365"/>
        </w:tabs>
        <w:spacing w:line="360" w:lineRule="auto"/>
        <w:ind w:firstLine="315" w:firstLineChars="150"/>
        <w:jc w:val="righ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投标单位（单位电子签章）：                    </w:t>
      </w:r>
    </w:p>
    <w:p>
      <w:pPr>
        <w:tabs>
          <w:tab w:val="left" w:pos="1365"/>
        </w:tabs>
        <w:spacing w:line="360" w:lineRule="auto"/>
        <w:ind w:firstLine="315" w:firstLineChars="150"/>
        <w:jc w:val="righ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法定代表人或其委托代理人（电子签名或盖章）：</w:t>
      </w:r>
    </w:p>
    <w:p>
      <w:pPr>
        <w:spacing w:line="312" w:lineRule="auto"/>
        <w:ind w:firstLine="420"/>
        <w:jc w:val="righ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日   期：     年    月    日</w:t>
      </w:r>
    </w:p>
    <w:p>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br w:type="page"/>
      </w:r>
    </w:p>
    <w:p>
      <w:pPr>
        <w:numPr>
          <w:ilvl w:val="0"/>
          <w:numId w:val="7"/>
        </w:numPr>
        <w:snapToGrid w:val="0"/>
        <w:spacing w:line="400" w:lineRule="exact"/>
        <w:ind w:firstLine="0" w:firstLineChars="0"/>
        <w:jc w:val="center"/>
        <w:outlineLvl w:val="9"/>
        <w:rPr>
          <w:rFonts w:hint="eastAsia" w:ascii="宋体" w:hAnsi="宋体" w:eastAsia="宋体" w:cs="宋体"/>
          <w:b/>
          <w:bCs/>
          <w:color w:val="000000" w:themeColor="text1"/>
          <w:sz w:val="24"/>
          <w:szCs w:val="24"/>
          <w:highlight w:val="none"/>
          <w14:textFill>
            <w14:solidFill>
              <w14:schemeClr w14:val="tx1"/>
            </w14:solidFill>
          </w14:textFill>
        </w:rPr>
      </w:pPr>
      <w:bookmarkStart w:id="150" w:name="_Toc29376"/>
      <w:bookmarkEnd w:id="150"/>
      <w:r>
        <w:rPr>
          <w:rFonts w:hint="eastAsia" w:ascii="宋体" w:hAnsi="宋体" w:eastAsia="宋体" w:cs="宋体"/>
          <w:b/>
          <w:bCs/>
          <w:color w:val="000000" w:themeColor="text1"/>
          <w:sz w:val="24"/>
          <w:szCs w:val="24"/>
          <w:highlight w:val="none"/>
          <w14:textFill>
            <w14:solidFill>
              <w14:schemeClr w14:val="tx1"/>
            </w14:solidFill>
          </w14:textFill>
        </w:rPr>
        <w:t>小型、微型（监狱、残疾人福利性单位）企业产品明细表</w:t>
      </w:r>
    </w:p>
    <w:p>
      <w:pPr>
        <w:ind w:firstLine="0" w:firstLineChars="0"/>
        <w:rPr>
          <w:rFonts w:hint="eastAsia" w:ascii="宋体" w:hAnsi="宋体" w:eastAsia="宋体" w:cs="宋体"/>
          <w:color w:val="000000" w:themeColor="text1"/>
          <w:highlight w:val="none"/>
          <w14:textFill>
            <w14:solidFill>
              <w14:schemeClr w14:val="tx1"/>
            </w14:solidFill>
          </w14:textFill>
        </w:rPr>
      </w:pPr>
    </w:p>
    <w:tbl>
      <w:tblPr>
        <w:tblStyle w:val="25"/>
        <w:tblW w:w="103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9"/>
        <w:gridCol w:w="1750"/>
        <w:gridCol w:w="1626"/>
        <w:gridCol w:w="1290"/>
        <w:gridCol w:w="2297"/>
        <w:gridCol w:w="1017"/>
        <w:gridCol w:w="830"/>
        <w:gridCol w:w="10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2" w:hRule="atLeast"/>
          <w:jc w:val="center"/>
        </w:trPr>
        <w:tc>
          <w:tcPr>
            <w:tcW w:w="539" w:type="dxa"/>
            <w:vMerge w:val="restart"/>
            <w:noWrap/>
            <w:vAlign w:val="center"/>
          </w:tcPr>
          <w:p>
            <w:pPr>
              <w:pStyle w:val="54"/>
              <w:tabs>
                <w:tab w:val="left" w:pos="1260"/>
              </w:tabs>
              <w:spacing w:before="156" w:after="156" w:line="400" w:lineRule="exact"/>
              <w:jc w:val="center"/>
              <w:rPr>
                <w:rFonts w:hint="eastAsia" w:ascii="宋体" w:hAnsi="宋体" w:eastAsia="宋体" w:cs="宋体"/>
                <w:color w:val="000000" w:themeColor="text1"/>
                <w:szCs w:val="21"/>
                <w:highlight w:val="none"/>
                <w:lang w:val="en-GB"/>
                <w14:textFill>
                  <w14:solidFill>
                    <w14:schemeClr w14:val="tx1"/>
                  </w14:solidFill>
                </w14:textFill>
              </w:rPr>
            </w:pPr>
            <w:r>
              <w:rPr>
                <w:rFonts w:hint="eastAsia" w:ascii="宋体" w:hAnsi="宋体" w:eastAsia="宋体" w:cs="宋体"/>
                <w:color w:val="000000" w:themeColor="text1"/>
                <w:szCs w:val="21"/>
                <w:highlight w:val="none"/>
                <w:lang w:val="en-GB"/>
                <w14:textFill>
                  <w14:solidFill>
                    <w14:schemeClr w14:val="tx1"/>
                  </w14:solidFill>
                </w14:textFill>
              </w:rPr>
              <w:t>中小企业扶持政策</w:t>
            </w:r>
          </w:p>
        </w:tc>
        <w:tc>
          <w:tcPr>
            <w:tcW w:w="9840" w:type="dxa"/>
            <w:gridSpan w:val="7"/>
            <w:noWrap/>
            <w:vAlign w:val="center"/>
          </w:tcPr>
          <w:p>
            <w:pPr>
              <w:pStyle w:val="54"/>
              <w:tabs>
                <w:tab w:val="left" w:pos="1260"/>
              </w:tabs>
              <w:spacing w:before="40" w:after="40" w:line="400" w:lineRule="exact"/>
              <w:rPr>
                <w:rFonts w:hint="eastAsia" w:ascii="宋体" w:hAnsi="宋体" w:eastAsia="宋体" w:cs="宋体"/>
                <w:color w:val="000000" w:themeColor="text1"/>
                <w:szCs w:val="21"/>
                <w:highlight w:val="none"/>
                <w:lang w:val="en-GB"/>
                <w14:textFill>
                  <w14:solidFill>
                    <w14:schemeClr w14:val="tx1"/>
                  </w14:solidFill>
                </w14:textFill>
              </w:rPr>
            </w:pPr>
            <w:r>
              <w:rPr>
                <w:rFonts w:hint="eastAsia" w:ascii="宋体" w:hAnsi="宋体" w:eastAsia="宋体" w:cs="宋体"/>
                <w:color w:val="000000" w:themeColor="text1"/>
                <w:szCs w:val="21"/>
                <w:highlight w:val="none"/>
                <w:lang w:val="en-GB"/>
                <w14:textFill>
                  <w14:solidFill>
                    <w14:schemeClr w14:val="tx1"/>
                  </w14:solidFill>
                </w14:textFill>
              </w:rPr>
              <w:t>如属所列情形的，请在括号内打“√”：</w:t>
            </w:r>
          </w:p>
          <w:p>
            <w:pPr>
              <w:pStyle w:val="54"/>
              <w:tabs>
                <w:tab w:val="left" w:pos="1260"/>
              </w:tabs>
              <w:spacing w:before="40" w:after="40" w:line="400" w:lineRule="exac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）小型、微型企业投标且提供本企业制造的产品。</w:t>
            </w:r>
          </w:p>
          <w:p>
            <w:pPr>
              <w:pStyle w:val="54"/>
              <w:tabs>
                <w:tab w:val="left" w:pos="1260"/>
              </w:tabs>
              <w:spacing w:before="40" w:after="40" w:line="400" w:lineRule="exac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）小微企业投标且提供其他小型、微型企业产品的，请填写下表内容：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3" w:hRule="atLeast"/>
          <w:jc w:val="center"/>
        </w:trPr>
        <w:tc>
          <w:tcPr>
            <w:tcW w:w="539" w:type="dxa"/>
            <w:vMerge w:val="continue"/>
            <w:noWrap/>
            <w:vAlign w:val="center"/>
          </w:tcPr>
          <w:p>
            <w:pPr>
              <w:pStyle w:val="54"/>
              <w:tabs>
                <w:tab w:val="left" w:pos="1260"/>
              </w:tabs>
              <w:spacing w:before="156" w:after="156" w:line="400" w:lineRule="exact"/>
              <w:jc w:val="center"/>
              <w:rPr>
                <w:rFonts w:hint="eastAsia" w:ascii="宋体" w:hAnsi="宋体" w:eastAsia="宋体" w:cs="宋体"/>
                <w:color w:val="000000" w:themeColor="text1"/>
                <w:szCs w:val="21"/>
                <w:highlight w:val="none"/>
                <w:lang w:val="en-GB"/>
                <w14:textFill>
                  <w14:solidFill>
                    <w14:schemeClr w14:val="tx1"/>
                  </w14:solidFill>
                </w14:textFill>
              </w:rPr>
            </w:pPr>
          </w:p>
        </w:tc>
        <w:tc>
          <w:tcPr>
            <w:tcW w:w="1750" w:type="dxa"/>
            <w:noWrap/>
            <w:vAlign w:val="center"/>
          </w:tcPr>
          <w:p>
            <w:pPr>
              <w:pStyle w:val="54"/>
              <w:tabs>
                <w:tab w:val="left" w:pos="1260"/>
              </w:tabs>
              <w:spacing w:before="40" w:after="40" w:line="400" w:lineRule="exact"/>
              <w:jc w:val="center"/>
              <w:rPr>
                <w:rFonts w:hint="eastAsia" w:ascii="宋体" w:hAnsi="宋体" w:eastAsia="宋体" w:cs="宋体"/>
                <w:color w:val="000000" w:themeColor="text1"/>
                <w:szCs w:val="21"/>
                <w:highlight w:val="none"/>
                <w:lang w:val="en-GB"/>
                <w14:textFill>
                  <w14:solidFill>
                    <w14:schemeClr w14:val="tx1"/>
                  </w14:solidFill>
                </w14:textFill>
              </w:rPr>
            </w:pPr>
            <w:r>
              <w:rPr>
                <w:rFonts w:hint="eastAsia" w:ascii="宋体" w:hAnsi="宋体" w:eastAsia="宋体" w:cs="宋体"/>
                <w:color w:val="000000" w:themeColor="text1"/>
                <w:szCs w:val="21"/>
                <w:highlight w:val="none"/>
                <w:lang w:val="en-GB"/>
                <w14:textFill>
                  <w14:solidFill>
                    <w14:schemeClr w14:val="tx1"/>
                  </w14:solidFill>
                </w14:textFill>
              </w:rPr>
              <w:t>货物名称</w:t>
            </w:r>
          </w:p>
        </w:tc>
        <w:tc>
          <w:tcPr>
            <w:tcW w:w="1626" w:type="dxa"/>
            <w:noWrap/>
            <w:vAlign w:val="center"/>
          </w:tcPr>
          <w:p>
            <w:pPr>
              <w:pStyle w:val="54"/>
              <w:tabs>
                <w:tab w:val="left" w:pos="1260"/>
              </w:tabs>
              <w:spacing w:before="40" w:after="40" w:line="400" w:lineRule="exact"/>
              <w:jc w:val="center"/>
              <w:rPr>
                <w:rFonts w:hint="eastAsia" w:ascii="宋体" w:hAnsi="宋体" w:eastAsia="宋体" w:cs="宋体"/>
                <w:color w:val="000000" w:themeColor="text1"/>
                <w:szCs w:val="21"/>
                <w:highlight w:val="none"/>
                <w:lang w:val="en-GB"/>
                <w14:textFill>
                  <w14:solidFill>
                    <w14:schemeClr w14:val="tx1"/>
                  </w14:solidFill>
                </w14:textFill>
              </w:rPr>
            </w:pPr>
            <w:r>
              <w:rPr>
                <w:rFonts w:hint="eastAsia" w:ascii="宋体" w:hAnsi="宋体" w:eastAsia="宋体" w:cs="宋体"/>
                <w:color w:val="000000" w:themeColor="text1"/>
                <w:szCs w:val="21"/>
                <w:highlight w:val="none"/>
                <w:lang w:val="en-GB"/>
                <w14:textFill>
                  <w14:solidFill>
                    <w14:schemeClr w14:val="tx1"/>
                  </w14:solidFill>
                </w14:textFill>
              </w:rPr>
              <w:t>品牌</w:t>
            </w:r>
            <w:r>
              <w:rPr>
                <w:rFonts w:hint="eastAsia" w:ascii="宋体" w:hAnsi="宋体" w:eastAsia="宋体" w:cs="宋体"/>
                <w:color w:val="000000" w:themeColor="text1"/>
                <w:szCs w:val="21"/>
                <w:highlight w:val="none"/>
                <w14:textFill>
                  <w14:solidFill>
                    <w14:schemeClr w14:val="tx1"/>
                  </w14:solidFill>
                </w14:textFill>
              </w:rPr>
              <w:t>/规格</w:t>
            </w:r>
            <w:r>
              <w:rPr>
                <w:rFonts w:hint="eastAsia" w:ascii="宋体" w:hAnsi="宋体" w:eastAsia="宋体" w:cs="宋体"/>
                <w:color w:val="000000" w:themeColor="text1"/>
                <w:szCs w:val="21"/>
                <w:highlight w:val="none"/>
                <w:lang w:val="en-GB"/>
                <w14:textFill>
                  <w14:solidFill>
                    <w14:schemeClr w14:val="tx1"/>
                  </w14:solidFill>
                </w14:textFill>
              </w:rPr>
              <w:t>型号</w:t>
            </w:r>
          </w:p>
        </w:tc>
        <w:tc>
          <w:tcPr>
            <w:tcW w:w="1290" w:type="dxa"/>
            <w:noWrap/>
            <w:vAlign w:val="center"/>
          </w:tcPr>
          <w:p>
            <w:pPr>
              <w:pStyle w:val="54"/>
              <w:tabs>
                <w:tab w:val="left" w:pos="1260"/>
              </w:tabs>
              <w:spacing w:before="40" w:after="40" w:line="400" w:lineRule="exact"/>
              <w:jc w:val="center"/>
              <w:rPr>
                <w:rFonts w:hint="eastAsia" w:ascii="宋体" w:hAnsi="宋体" w:eastAsia="宋体" w:cs="宋体"/>
                <w:color w:val="000000" w:themeColor="text1"/>
                <w:szCs w:val="21"/>
                <w:highlight w:val="none"/>
                <w:lang w:val="en-GB"/>
                <w14:textFill>
                  <w14:solidFill>
                    <w14:schemeClr w14:val="tx1"/>
                  </w14:solidFill>
                </w14:textFill>
              </w:rPr>
            </w:pPr>
            <w:r>
              <w:rPr>
                <w:rFonts w:hint="eastAsia" w:ascii="宋体" w:hAnsi="宋体" w:eastAsia="宋体" w:cs="宋体"/>
                <w:color w:val="000000" w:themeColor="text1"/>
                <w:szCs w:val="21"/>
                <w:highlight w:val="none"/>
                <w:lang w:val="en-GB"/>
                <w14:textFill>
                  <w14:solidFill>
                    <w14:schemeClr w14:val="tx1"/>
                  </w14:solidFill>
                </w14:textFill>
              </w:rPr>
              <w:t>制造商</w:t>
            </w:r>
          </w:p>
        </w:tc>
        <w:tc>
          <w:tcPr>
            <w:tcW w:w="2297" w:type="dxa"/>
            <w:noWrap/>
            <w:vAlign w:val="center"/>
          </w:tcPr>
          <w:p>
            <w:pPr>
              <w:pStyle w:val="54"/>
              <w:tabs>
                <w:tab w:val="left" w:pos="1260"/>
              </w:tabs>
              <w:spacing w:before="40" w:after="40" w:line="400" w:lineRule="exact"/>
              <w:jc w:val="center"/>
              <w:rPr>
                <w:rFonts w:hint="eastAsia" w:ascii="宋体" w:hAnsi="宋体" w:eastAsia="宋体" w:cs="宋体"/>
                <w:color w:val="000000" w:themeColor="text1"/>
                <w:szCs w:val="21"/>
                <w:highlight w:val="none"/>
                <w:lang w:val="en-GB"/>
                <w14:textFill>
                  <w14:solidFill>
                    <w14:schemeClr w14:val="tx1"/>
                  </w14:solidFill>
                </w14:textFill>
              </w:rPr>
            </w:pPr>
            <w:r>
              <w:rPr>
                <w:rFonts w:hint="eastAsia" w:ascii="宋体" w:hAnsi="宋体" w:eastAsia="宋体" w:cs="宋体"/>
                <w:color w:val="000000" w:themeColor="text1"/>
                <w:szCs w:val="21"/>
                <w:highlight w:val="none"/>
                <w:lang w:val="en-GB"/>
                <w14:textFill>
                  <w14:solidFill>
                    <w14:schemeClr w14:val="tx1"/>
                  </w14:solidFill>
                </w14:textFill>
              </w:rPr>
              <w:t>制造商企业类型</w:t>
            </w:r>
          </w:p>
        </w:tc>
        <w:tc>
          <w:tcPr>
            <w:tcW w:w="1017" w:type="dxa"/>
            <w:noWrap/>
            <w:vAlign w:val="center"/>
          </w:tcPr>
          <w:p>
            <w:pPr>
              <w:pStyle w:val="54"/>
              <w:tabs>
                <w:tab w:val="left" w:pos="1260"/>
              </w:tabs>
              <w:spacing w:before="40" w:after="40" w:line="400" w:lineRule="exact"/>
              <w:jc w:val="center"/>
              <w:rPr>
                <w:rFonts w:hint="eastAsia" w:ascii="宋体" w:hAnsi="宋体" w:eastAsia="宋体" w:cs="宋体"/>
                <w:color w:val="000000" w:themeColor="text1"/>
                <w:szCs w:val="21"/>
                <w:highlight w:val="none"/>
                <w:lang w:val="en-GB"/>
                <w14:textFill>
                  <w14:solidFill>
                    <w14:schemeClr w14:val="tx1"/>
                  </w14:solidFill>
                </w14:textFill>
              </w:rPr>
            </w:pPr>
            <w:r>
              <w:rPr>
                <w:rFonts w:hint="eastAsia" w:ascii="宋体" w:hAnsi="宋体" w:eastAsia="宋体" w:cs="宋体"/>
                <w:color w:val="000000" w:themeColor="text1"/>
                <w:szCs w:val="21"/>
                <w:highlight w:val="none"/>
                <w:lang w:val="en-GB"/>
                <w14:textFill>
                  <w14:solidFill>
                    <w14:schemeClr w14:val="tx1"/>
                  </w14:solidFill>
                </w14:textFill>
              </w:rPr>
              <w:t>数量</w:t>
            </w:r>
          </w:p>
        </w:tc>
        <w:tc>
          <w:tcPr>
            <w:tcW w:w="830" w:type="dxa"/>
            <w:noWrap/>
            <w:vAlign w:val="center"/>
          </w:tcPr>
          <w:p>
            <w:pPr>
              <w:pStyle w:val="54"/>
              <w:tabs>
                <w:tab w:val="left" w:pos="1260"/>
              </w:tabs>
              <w:spacing w:before="40" w:after="40" w:line="400" w:lineRule="exact"/>
              <w:jc w:val="center"/>
              <w:rPr>
                <w:rFonts w:hint="eastAsia" w:ascii="宋体" w:hAnsi="宋体" w:eastAsia="宋体" w:cs="宋体"/>
                <w:color w:val="000000" w:themeColor="text1"/>
                <w:szCs w:val="21"/>
                <w:highlight w:val="none"/>
                <w:lang w:val="en-GB"/>
                <w14:textFill>
                  <w14:solidFill>
                    <w14:schemeClr w14:val="tx1"/>
                  </w14:solidFill>
                </w14:textFill>
              </w:rPr>
            </w:pPr>
            <w:r>
              <w:rPr>
                <w:rFonts w:hint="eastAsia" w:ascii="宋体" w:hAnsi="宋体" w:eastAsia="宋体" w:cs="宋体"/>
                <w:color w:val="000000" w:themeColor="text1"/>
                <w:szCs w:val="21"/>
                <w:highlight w:val="none"/>
                <w:lang w:val="en-GB"/>
                <w14:textFill>
                  <w14:solidFill>
                    <w14:schemeClr w14:val="tx1"/>
                  </w14:solidFill>
                </w14:textFill>
              </w:rPr>
              <w:t>单价</w:t>
            </w:r>
          </w:p>
        </w:tc>
        <w:tc>
          <w:tcPr>
            <w:tcW w:w="1030" w:type="dxa"/>
            <w:noWrap/>
            <w:vAlign w:val="center"/>
          </w:tcPr>
          <w:p>
            <w:pPr>
              <w:pStyle w:val="54"/>
              <w:tabs>
                <w:tab w:val="left" w:pos="1260"/>
              </w:tabs>
              <w:spacing w:before="40" w:after="40" w:line="400" w:lineRule="exact"/>
              <w:jc w:val="center"/>
              <w:rPr>
                <w:rFonts w:hint="eastAsia" w:ascii="宋体" w:hAnsi="宋体" w:eastAsia="宋体" w:cs="宋体"/>
                <w:color w:val="000000" w:themeColor="text1"/>
                <w:szCs w:val="21"/>
                <w:highlight w:val="none"/>
                <w:lang w:val="en-GB"/>
                <w14:textFill>
                  <w14:solidFill>
                    <w14:schemeClr w14:val="tx1"/>
                  </w14:solidFill>
                </w14:textFill>
              </w:rPr>
            </w:pPr>
            <w:r>
              <w:rPr>
                <w:rFonts w:hint="eastAsia" w:ascii="宋体" w:hAnsi="宋体" w:eastAsia="宋体" w:cs="宋体"/>
                <w:color w:val="000000" w:themeColor="text1"/>
                <w:szCs w:val="21"/>
                <w:highlight w:val="none"/>
                <w:lang w:val="en-GB"/>
                <w14:textFill>
                  <w14:solidFill>
                    <w14:schemeClr w14:val="tx1"/>
                  </w14:solidFill>
                </w14:textFill>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539" w:type="dxa"/>
            <w:vMerge w:val="continue"/>
            <w:noWrap/>
            <w:vAlign w:val="center"/>
          </w:tcPr>
          <w:p>
            <w:pPr>
              <w:pStyle w:val="54"/>
              <w:tabs>
                <w:tab w:val="left" w:pos="1260"/>
              </w:tabs>
              <w:spacing w:before="156" w:after="156" w:line="400" w:lineRule="exact"/>
              <w:jc w:val="center"/>
              <w:rPr>
                <w:rFonts w:hint="eastAsia" w:ascii="宋体" w:hAnsi="宋体" w:eastAsia="宋体" w:cs="宋体"/>
                <w:color w:val="000000" w:themeColor="text1"/>
                <w:szCs w:val="21"/>
                <w:highlight w:val="none"/>
                <w:lang w:val="en-GB"/>
                <w14:textFill>
                  <w14:solidFill>
                    <w14:schemeClr w14:val="tx1"/>
                  </w14:solidFill>
                </w14:textFill>
              </w:rPr>
            </w:pPr>
          </w:p>
        </w:tc>
        <w:tc>
          <w:tcPr>
            <w:tcW w:w="1750" w:type="dxa"/>
            <w:noWrap/>
            <w:vAlign w:val="center"/>
          </w:tcPr>
          <w:p>
            <w:pPr>
              <w:pStyle w:val="54"/>
              <w:tabs>
                <w:tab w:val="left" w:pos="1260"/>
              </w:tabs>
              <w:spacing w:before="40" w:after="40" w:line="400" w:lineRule="exact"/>
              <w:jc w:val="center"/>
              <w:rPr>
                <w:rFonts w:hint="eastAsia" w:ascii="宋体" w:hAnsi="宋体" w:eastAsia="宋体" w:cs="宋体"/>
                <w:color w:val="000000" w:themeColor="text1"/>
                <w:szCs w:val="21"/>
                <w:highlight w:val="none"/>
                <w:lang w:val="en-GB"/>
                <w14:textFill>
                  <w14:solidFill>
                    <w14:schemeClr w14:val="tx1"/>
                  </w14:solidFill>
                </w14:textFill>
              </w:rPr>
            </w:pPr>
          </w:p>
        </w:tc>
        <w:tc>
          <w:tcPr>
            <w:tcW w:w="1626" w:type="dxa"/>
            <w:noWrap/>
            <w:vAlign w:val="center"/>
          </w:tcPr>
          <w:p>
            <w:pPr>
              <w:pStyle w:val="54"/>
              <w:tabs>
                <w:tab w:val="left" w:pos="1260"/>
              </w:tabs>
              <w:spacing w:before="40" w:after="40" w:line="400" w:lineRule="exact"/>
              <w:jc w:val="center"/>
              <w:rPr>
                <w:rFonts w:hint="eastAsia" w:ascii="宋体" w:hAnsi="宋体" w:eastAsia="宋体" w:cs="宋体"/>
                <w:color w:val="000000" w:themeColor="text1"/>
                <w:szCs w:val="21"/>
                <w:highlight w:val="none"/>
                <w:lang w:val="en-GB"/>
                <w14:textFill>
                  <w14:solidFill>
                    <w14:schemeClr w14:val="tx1"/>
                  </w14:solidFill>
                </w14:textFill>
              </w:rPr>
            </w:pPr>
          </w:p>
        </w:tc>
        <w:tc>
          <w:tcPr>
            <w:tcW w:w="1290" w:type="dxa"/>
            <w:noWrap/>
            <w:vAlign w:val="center"/>
          </w:tcPr>
          <w:p>
            <w:pPr>
              <w:pStyle w:val="54"/>
              <w:tabs>
                <w:tab w:val="left" w:pos="1260"/>
              </w:tabs>
              <w:spacing w:before="40" w:after="40" w:line="400" w:lineRule="exact"/>
              <w:jc w:val="center"/>
              <w:rPr>
                <w:rFonts w:hint="eastAsia" w:ascii="宋体" w:hAnsi="宋体" w:eastAsia="宋体" w:cs="宋体"/>
                <w:color w:val="000000" w:themeColor="text1"/>
                <w:szCs w:val="21"/>
                <w:highlight w:val="none"/>
                <w:lang w:val="en-GB"/>
                <w14:textFill>
                  <w14:solidFill>
                    <w14:schemeClr w14:val="tx1"/>
                  </w14:solidFill>
                </w14:textFill>
              </w:rPr>
            </w:pPr>
          </w:p>
        </w:tc>
        <w:tc>
          <w:tcPr>
            <w:tcW w:w="2297" w:type="dxa"/>
            <w:noWrap/>
            <w:vAlign w:val="center"/>
          </w:tcPr>
          <w:p>
            <w:pPr>
              <w:pStyle w:val="54"/>
              <w:tabs>
                <w:tab w:val="left" w:pos="1260"/>
              </w:tabs>
              <w:spacing w:before="40" w:after="40" w:line="400" w:lineRule="exact"/>
              <w:jc w:val="center"/>
              <w:rPr>
                <w:rFonts w:hint="eastAsia" w:ascii="宋体" w:hAnsi="宋体" w:eastAsia="宋体" w:cs="宋体"/>
                <w:color w:val="000000" w:themeColor="text1"/>
                <w:szCs w:val="21"/>
                <w:highlight w:val="none"/>
                <w:lang w:val="en-GB"/>
                <w14:textFill>
                  <w14:solidFill>
                    <w14:schemeClr w14:val="tx1"/>
                  </w14:solidFill>
                </w14:textFill>
              </w:rPr>
            </w:pPr>
          </w:p>
        </w:tc>
        <w:tc>
          <w:tcPr>
            <w:tcW w:w="1017" w:type="dxa"/>
            <w:noWrap/>
            <w:vAlign w:val="center"/>
          </w:tcPr>
          <w:p>
            <w:pPr>
              <w:pStyle w:val="54"/>
              <w:tabs>
                <w:tab w:val="left" w:pos="1260"/>
              </w:tabs>
              <w:spacing w:before="40" w:after="40" w:line="400" w:lineRule="exact"/>
              <w:jc w:val="center"/>
              <w:rPr>
                <w:rFonts w:hint="eastAsia" w:ascii="宋体" w:hAnsi="宋体" w:eastAsia="宋体" w:cs="宋体"/>
                <w:color w:val="000000" w:themeColor="text1"/>
                <w:szCs w:val="21"/>
                <w:highlight w:val="none"/>
                <w:lang w:val="en-GB"/>
                <w14:textFill>
                  <w14:solidFill>
                    <w14:schemeClr w14:val="tx1"/>
                  </w14:solidFill>
                </w14:textFill>
              </w:rPr>
            </w:pPr>
          </w:p>
        </w:tc>
        <w:tc>
          <w:tcPr>
            <w:tcW w:w="830" w:type="dxa"/>
            <w:noWrap/>
            <w:vAlign w:val="center"/>
          </w:tcPr>
          <w:p>
            <w:pPr>
              <w:pStyle w:val="54"/>
              <w:tabs>
                <w:tab w:val="left" w:pos="1260"/>
              </w:tabs>
              <w:spacing w:before="40" w:after="40" w:line="400" w:lineRule="exact"/>
              <w:jc w:val="center"/>
              <w:rPr>
                <w:rFonts w:hint="eastAsia" w:ascii="宋体" w:hAnsi="宋体" w:eastAsia="宋体" w:cs="宋体"/>
                <w:color w:val="000000" w:themeColor="text1"/>
                <w:szCs w:val="21"/>
                <w:highlight w:val="none"/>
                <w:lang w:val="en-GB"/>
                <w14:textFill>
                  <w14:solidFill>
                    <w14:schemeClr w14:val="tx1"/>
                  </w14:solidFill>
                </w14:textFill>
              </w:rPr>
            </w:pPr>
          </w:p>
        </w:tc>
        <w:tc>
          <w:tcPr>
            <w:tcW w:w="1030" w:type="dxa"/>
            <w:noWrap/>
            <w:vAlign w:val="center"/>
          </w:tcPr>
          <w:p>
            <w:pPr>
              <w:pStyle w:val="54"/>
              <w:tabs>
                <w:tab w:val="left" w:pos="1260"/>
              </w:tabs>
              <w:spacing w:before="40" w:after="40" w:line="400" w:lineRule="exact"/>
              <w:jc w:val="center"/>
              <w:rPr>
                <w:rFonts w:hint="eastAsia" w:ascii="宋体" w:hAnsi="宋体" w:eastAsia="宋体" w:cs="宋体"/>
                <w:color w:val="000000" w:themeColor="text1"/>
                <w:szCs w:val="21"/>
                <w:highlight w:val="none"/>
                <w:lang w:val="en-GB"/>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3" w:hRule="atLeast"/>
          <w:jc w:val="center"/>
        </w:trPr>
        <w:tc>
          <w:tcPr>
            <w:tcW w:w="539" w:type="dxa"/>
            <w:vMerge w:val="continue"/>
            <w:noWrap/>
            <w:vAlign w:val="center"/>
          </w:tcPr>
          <w:p>
            <w:pPr>
              <w:pStyle w:val="54"/>
              <w:tabs>
                <w:tab w:val="left" w:pos="1260"/>
              </w:tabs>
              <w:spacing w:before="156" w:after="156" w:line="400" w:lineRule="exact"/>
              <w:jc w:val="center"/>
              <w:rPr>
                <w:rFonts w:hint="eastAsia" w:ascii="宋体" w:hAnsi="宋体" w:eastAsia="宋体" w:cs="宋体"/>
                <w:color w:val="000000" w:themeColor="text1"/>
                <w:szCs w:val="21"/>
                <w:highlight w:val="none"/>
                <w:lang w:val="en-GB"/>
                <w14:textFill>
                  <w14:solidFill>
                    <w14:schemeClr w14:val="tx1"/>
                  </w14:solidFill>
                </w14:textFill>
              </w:rPr>
            </w:pPr>
          </w:p>
        </w:tc>
        <w:tc>
          <w:tcPr>
            <w:tcW w:w="1750" w:type="dxa"/>
            <w:noWrap/>
            <w:vAlign w:val="center"/>
          </w:tcPr>
          <w:p>
            <w:pPr>
              <w:pStyle w:val="54"/>
              <w:tabs>
                <w:tab w:val="left" w:pos="1260"/>
              </w:tabs>
              <w:spacing w:before="40" w:after="40" w:line="400" w:lineRule="exact"/>
              <w:jc w:val="center"/>
              <w:rPr>
                <w:rFonts w:hint="eastAsia" w:ascii="宋体" w:hAnsi="宋体" w:eastAsia="宋体" w:cs="宋体"/>
                <w:color w:val="000000" w:themeColor="text1"/>
                <w:szCs w:val="21"/>
                <w:highlight w:val="none"/>
                <w:lang w:val="en-GB"/>
                <w14:textFill>
                  <w14:solidFill>
                    <w14:schemeClr w14:val="tx1"/>
                  </w14:solidFill>
                </w14:textFill>
              </w:rPr>
            </w:pPr>
          </w:p>
        </w:tc>
        <w:tc>
          <w:tcPr>
            <w:tcW w:w="1626" w:type="dxa"/>
            <w:noWrap/>
            <w:vAlign w:val="center"/>
          </w:tcPr>
          <w:p>
            <w:pPr>
              <w:pStyle w:val="54"/>
              <w:tabs>
                <w:tab w:val="left" w:pos="1260"/>
              </w:tabs>
              <w:spacing w:before="40" w:after="40" w:line="400" w:lineRule="exact"/>
              <w:jc w:val="center"/>
              <w:rPr>
                <w:rFonts w:hint="eastAsia" w:ascii="宋体" w:hAnsi="宋体" w:eastAsia="宋体" w:cs="宋体"/>
                <w:color w:val="000000" w:themeColor="text1"/>
                <w:szCs w:val="21"/>
                <w:highlight w:val="none"/>
                <w:lang w:val="en-GB"/>
                <w14:textFill>
                  <w14:solidFill>
                    <w14:schemeClr w14:val="tx1"/>
                  </w14:solidFill>
                </w14:textFill>
              </w:rPr>
            </w:pPr>
          </w:p>
        </w:tc>
        <w:tc>
          <w:tcPr>
            <w:tcW w:w="1290" w:type="dxa"/>
            <w:noWrap/>
            <w:vAlign w:val="center"/>
          </w:tcPr>
          <w:p>
            <w:pPr>
              <w:pStyle w:val="54"/>
              <w:tabs>
                <w:tab w:val="left" w:pos="1260"/>
              </w:tabs>
              <w:spacing w:before="40" w:after="40" w:line="400" w:lineRule="exact"/>
              <w:jc w:val="center"/>
              <w:rPr>
                <w:rFonts w:hint="eastAsia" w:ascii="宋体" w:hAnsi="宋体" w:eastAsia="宋体" w:cs="宋体"/>
                <w:color w:val="000000" w:themeColor="text1"/>
                <w:szCs w:val="21"/>
                <w:highlight w:val="none"/>
                <w:lang w:val="en-GB"/>
                <w14:textFill>
                  <w14:solidFill>
                    <w14:schemeClr w14:val="tx1"/>
                  </w14:solidFill>
                </w14:textFill>
              </w:rPr>
            </w:pPr>
          </w:p>
        </w:tc>
        <w:tc>
          <w:tcPr>
            <w:tcW w:w="2297" w:type="dxa"/>
            <w:noWrap/>
            <w:vAlign w:val="center"/>
          </w:tcPr>
          <w:p>
            <w:pPr>
              <w:pStyle w:val="54"/>
              <w:tabs>
                <w:tab w:val="left" w:pos="1260"/>
              </w:tabs>
              <w:spacing w:before="40" w:after="40" w:line="400" w:lineRule="exact"/>
              <w:jc w:val="center"/>
              <w:rPr>
                <w:rFonts w:hint="eastAsia" w:ascii="宋体" w:hAnsi="宋体" w:eastAsia="宋体" w:cs="宋体"/>
                <w:color w:val="000000" w:themeColor="text1"/>
                <w:szCs w:val="21"/>
                <w:highlight w:val="none"/>
                <w:lang w:val="en-GB"/>
                <w14:textFill>
                  <w14:solidFill>
                    <w14:schemeClr w14:val="tx1"/>
                  </w14:solidFill>
                </w14:textFill>
              </w:rPr>
            </w:pPr>
          </w:p>
        </w:tc>
        <w:tc>
          <w:tcPr>
            <w:tcW w:w="1017" w:type="dxa"/>
            <w:noWrap/>
            <w:vAlign w:val="center"/>
          </w:tcPr>
          <w:p>
            <w:pPr>
              <w:pStyle w:val="54"/>
              <w:tabs>
                <w:tab w:val="left" w:pos="1260"/>
              </w:tabs>
              <w:spacing w:before="40" w:after="40" w:line="400" w:lineRule="exact"/>
              <w:jc w:val="center"/>
              <w:rPr>
                <w:rFonts w:hint="eastAsia" w:ascii="宋体" w:hAnsi="宋体" w:eastAsia="宋体" w:cs="宋体"/>
                <w:color w:val="000000" w:themeColor="text1"/>
                <w:szCs w:val="21"/>
                <w:highlight w:val="none"/>
                <w:lang w:val="en-GB"/>
                <w14:textFill>
                  <w14:solidFill>
                    <w14:schemeClr w14:val="tx1"/>
                  </w14:solidFill>
                </w14:textFill>
              </w:rPr>
            </w:pPr>
          </w:p>
        </w:tc>
        <w:tc>
          <w:tcPr>
            <w:tcW w:w="830" w:type="dxa"/>
            <w:noWrap/>
            <w:vAlign w:val="center"/>
          </w:tcPr>
          <w:p>
            <w:pPr>
              <w:pStyle w:val="54"/>
              <w:tabs>
                <w:tab w:val="left" w:pos="1260"/>
              </w:tabs>
              <w:spacing w:before="40" w:after="40" w:line="400" w:lineRule="exact"/>
              <w:jc w:val="center"/>
              <w:rPr>
                <w:rFonts w:hint="eastAsia" w:ascii="宋体" w:hAnsi="宋体" w:eastAsia="宋体" w:cs="宋体"/>
                <w:color w:val="000000" w:themeColor="text1"/>
                <w:szCs w:val="21"/>
                <w:highlight w:val="none"/>
                <w:lang w:val="en-GB"/>
                <w14:textFill>
                  <w14:solidFill>
                    <w14:schemeClr w14:val="tx1"/>
                  </w14:solidFill>
                </w14:textFill>
              </w:rPr>
            </w:pPr>
          </w:p>
        </w:tc>
        <w:tc>
          <w:tcPr>
            <w:tcW w:w="1030" w:type="dxa"/>
            <w:noWrap/>
            <w:vAlign w:val="center"/>
          </w:tcPr>
          <w:p>
            <w:pPr>
              <w:pStyle w:val="54"/>
              <w:tabs>
                <w:tab w:val="left" w:pos="1260"/>
              </w:tabs>
              <w:spacing w:before="40" w:after="40" w:line="400" w:lineRule="exact"/>
              <w:jc w:val="center"/>
              <w:rPr>
                <w:rFonts w:hint="eastAsia" w:ascii="宋体" w:hAnsi="宋体" w:eastAsia="宋体" w:cs="宋体"/>
                <w:color w:val="000000" w:themeColor="text1"/>
                <w:szCs w:val="21"/>
                <w:highlight w:val="none"/>
                <w:lang w:val="en-GB"/>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539" w:type="dxa"/>
            <w:vMerge w:val="continue"/>
            <w:noWrap/>
            <w:vAlign w:val="center"/>
          </w:tcPr>
          <w:p>
            <w:pPr>
              <w:pStyle w:val="54"/>
              <w:tabs>
                <w:tab w:val="left" w:pos="1260"/>
              </w:tabs>
              <w:spacing w:before="156" w:after="156" w:line="400" w:lineRule="exact"/>
              <w:jc w:val="center"/>
              <w:rPr>
                <w:rFonts w:hint="eastAsia" w:ascii="宋体" w:hAnsi="宋体" w:eastAsia="宋体" w:cs="宋体"/>
                <w:color w:val="000000" w:themeColor="text1"/>
                <w:szCs w:val="21"/>
                <w:highlight w:val="none"/>
                <w:lang w:val="en-GB"/>
                <w14:textFill>
                  <w14:solidFill>
                    <w14:schemeClr w14:val="tx1"/>
                  </w14:solidFill>
                </w14:textFill>
              </w:rPr>
            </w:pPr>
          </w:p>
        </w:tc>
        <w:tc>
          <w:tcPr>
            <w:tcW w:w="1750" w:type="dxa"/>
            <w:noWrap/>
            <w:vAlign w:val="center"/>
          </w:tcPr>
          <w:p>
            <w:pPr>
              <w:pStyle w:val="54"/>
              <w:tabs>
                <w:tab w:val="left" w:pos="1260"/>
              </w:tabs>
              <w:spacing w:before="40" w:after="40" w:line="400" w:lineRule="exact"/>
              <w:jc w:val="center"/>
              <w:rPr>
                <w:rFonts w:hint="eastAsia" w:ascii="宋体" w:hAnsi="宋体" w:eastAsia="宋体" w:cs="宋体"/>
                <w:color w:val="000000" w:themeColor="text1"/>
                <w:szCs w:val="21"/>
                <w:highlight w:val="none"/>
                <w:lang w:val="en-GB"/>
                <w14:textFill>
                  <w14:solidFill>
                    <w14:schemeClr w14:val="tx1"/>
                  </w14:solidFill>
                </w14:textFill>
              </w:rPr>
            </w:pPr>
          </w:p>
        </w:tc>
        <w:tc>
          <w:tcPr>
            <w:tcW w:w="1626" w:type="dxa"/>
            <w:noWrap/>
            <w:vAlign w:val="center"/>
          </w:tcPr>
          <w:p>
            <w:pPr>
              <w:pStyle w:val="54"/>
              <w:tabs>
                <w:tab w:val="left" w:pos="1260"/>
              </w:tabs>
              <w:spacing w:before="40" w:after="40" w:line="400" w:lineRule="exact"/>
              <w:jc w:val="center"/>
              <w:rPr>
                <w:rFonts w:hint="eastAsia" w:ascii="宋体" w:hAnsi="宋体" w:eastAsia="宋体" w:cs="宋体"/>
                <w:color w:val="000000" w:themeColor="text1"/>
                <w:szCs w:val="21"/>
                <w:highlight w:val="none"/>
                <w:lang w:val="en-GB"/>
                <w14:textFill>
                  <w14:solidFill>
                    <w14:schemeClr w14:val="tx1"/>
                  </w14:solidFill>
                </w14:textFill>
              </w:rPr>
            </w:pPr>
          </w:p>
        </w:tc>
        <w:tc>
          <w:tcPr>
            <w:tcW w:w="1290" w:type="dxa"/>
            <w:noWrap/>
            <w:vAlign w:val="center"/>
          </w:tcPr>
          <w:p>
            <w:pPr>
              <w:pStyle w:val="54"/>
              <w:tabs>
                <w:tab w:val="left" w:pos="1260"/>
              </w:tabs>
              <w:spacing w:before="40" w:after="40" w:line="400" w:lineRule="exact"/>
              <w:jc w:val="center"/>
              <w:rPr>
                <w:rFonts w:hint="eastAsia" w:ascii="宋体" w:hAnsi="宋体" w:eastAsia="宋体" w:cs="宋体"/>
                <w:color w:val="000000" w:themeColor="text1"/>
                <w:szCs w:val="21"/>
                <w:highlight w:val="none"/>
                <w:lang w:val="en-GB"/>
                <w14:textFill>
                  <w14:solidFill>
                    <w14:schemeClr w14:val="tx1"/>
                  </w14:solidFill>
                </w14:textFill>
              </w:rPr>
            </w:pPr>
          </w:p>
        </w:tc>
        <w:tc>
          <w:tcPr>
            <w:tcW w:w="2297" w:type="dxa"/>
            <w:noWrap/>
            <w:vAlign w:val="center"/>
          </w:tcPr>
          <w:p>
            <w:pPr>
              <w:pStyle w:val="54"/>
              <w:tabs>
                <w:tab w:val="left" w:pos="1260"/>
              </w:tabs>
              <w:spacing w:before="40" w:after="40" w:line="400" w:lineRule="exact"/>
              <w:jc w:val="center"/>
              <w:rPr>
                <w:rFonts w:hint="eastAsia" w:ascii="宋体" w:hAnsi="宋体" w:eastAsia="宋体" w:cs="宋体"/>
                <w:color w:val="000000" w:themeColor="text1"/>
                <w:szCs w:val="21"/>
                <w:highlight w:val="none"/>
                <w:lang w:val="en-GB"/>
                <w14:textFill>
                  <w14:solidFill>
                    <w14:schemeClr w14:val="tx1"/>
                  </w14:solidFill>
                </w14:textFill>
              </w:rPr>
            </w:pPr>
          </w:p>
        </w:tc>
        <w:tc>
          <w:tcPr>
            <w:tcW w:w="1017" w:type="dxa"/>
            <w:noWrap/>
            <w:vAlign w:val="center"/>
          </w:tcPr>
          <w:p>
            <w:pPr>
              <w:pStyle w:val="54"/>
              <w:tabs>
                <w:tab w:val="left" w:pos="1260"/>
              </w:tabs>
              <w:spacing w:before="40" w:after="40" w:line="400" w:lineRule="exact"/>
              <w:jc w:val="center"/>
              <w:rPr>
                <w:rFonts w:hint="eastAsia" w:ascii="宋体" w:hAnsi="宋体" w:eastAsia="宋体" w:cs="宋体"/>
                <w:color w:val="000000" w:themeColor="text1"/>
                <w:szCs w:val="21"/>
                <w:highlight w:val="none"/>
                <w:lang w:val="en-GB"/>
                <w14:textFill>
                  <w14:solidFill>
                    <w14:schemeClr w14:val="tx1"/>
                  </w14:solidFill>
                </w14:textFill>
              </w:rPr>
            </w:pPr>
          </w:p>
        </w:tc>
        <w:tc>
          <w:tcPr>
            <w:tcW w:w="830" w:type="dxa"/>
            <w:noWrap/>
            <w:vAlign w:val="center"/>
          </w:tcPr>
          <w:p>
            <w:pPr>
              <w:pStyle w:val="54"/>
              <w:tabs>
                <w:tab w:val="left" w:pos="1260"/>
              </w:tabs>
              <w:spacing w:before="40" w:after="40" w:line="400" w:lineRule="exact"/>
              <w:jc w:val="center"/>
              <w:rPr>
                <w:rFonts w:hint="eastAsia" w:ascii="宋体" w:hAnsi="宋体" w:eastAsia="宋体" w:cs="宋体"/>
                <w:color w:val="000000" w:themeColor="text1"/>
                <w:szCs w:val="21"/>
                <w:highlight w:val="none"/>
                <w:lang w:val="en-GB"/>
                <w14:textFill>
                  <w14:solidFill>
                    <w14:schemeClr w14:val="tx1"/>
                  </w14:solidFill>
                </w14:textFill>
              </w:rPr>
            </w:pPr>
          </w:p>
        </w:tc>
        <w:tc>
          <w:tcPr>
            <w:tcW w:w="1030" w:type="dxa"/>
            <w:noWrap/>
            <w:vAlign w:val="center"/>
          </w:tcPr>
          <w:p>
            <w:pPr>
              <w:pStyle w:val="54"/>
              <w:tabs>
                <w:tab w:val="left" w:pos="1260"/>
              </w:tabs>
              <w:spacing w:before="40" w:after="40" w:line="400" w:lineRule="exact"/>
              <w:jc w:val="center"/>
              <w:rPr>
                <w:rFonts w:hint="eastAsia" w:ascii="宋体" w:hAnsi="宋体" w:eastAsia="宋体" w:cs="宋体"/>
                <w:color w:val="000000" w:themeColor="text1"/>
                <w:szCs w:val="21"/>
                <w:highlight w:val="none"/>
                <w:lang w:val="en-GB"/>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539" w:type="dxa"/>
            <w:vMerge w:val="continue"/>
            <w:noWrap/>
            <w:vAlign w:val="center"/>
          </w:tcPr>
          <w:p>
            <w:pPr>
              <w:pStyle w:val="54"/>
              <w:tabs>
                <w:tab w:val="left" w:pos="1260"/>
              </w:tabs>
              <w:spacing w:before="156" w:after="156" w:line="400" w:lineRule="exact"/>
              <w:jc w:val="center"/>
              <w:rPr>
                <w:rFonts w:hint="eastAsia" w:ascii="宋体" w:hAnsi="宋体" w:eastAsia="宋体" w:cs="宋体"/>
                <w:color w:val="000000" w:themeColor="text1"/>
                <w:szCs w:val="21"/>
                <w:highlight w:val="none"/>
                <w:lang w:val="en-GB"/>
                <w14:textFill>
                  <w14:solidFill>
                    <w14:schemeClr w14:val="tx1"/>
                  </w14:solidFill>
                </w14:textFill>
              </w:rPr>
            </w:pPr>
          </w:p>
        </w:tc>
        <w:tc>
          <w:tcPr>
            <w:tcW w:w="1750" w:type="dxa"/>
            <w:noWrap/>
            <w:vAlign w:val="center"/>
          </w:tcPr>
          <w:p>
            <w:pPr>
              <w:pStyle w:val="54"/>
              <w:tabs>
                <w:tab w:val="left" w:pos="1260"/>
              </w:tabs>
              <w:spacing w:before="40" w:after="40" w:line="400" w:lineRule="exact"/>
              <w:jc w:val="center"/>
              <w:rPr>
                <w:rFonts w:hint="eastAsia" w:ascii="宋体" w:hAnsi="宋体" w:eastAsia="宋体" w:cs="宋体"/>
                <w:color w:val="000000" w:themeColor="text1"/>
                <w:szCs w:val="21"/>
                <w:highlight w:val="none"/>
                <w:lang w:val="en-GB"/>
                <w14:textFill>
                  <w14:solidFill>
                    <w14:schemeClr w14:val="tx1"/>
                  </w14:solidFill>
                </w14:textFill>
              </w:rPr>
            </w:pPr>
          </w:p>
        </w:tc>
        <w:tc>
          <w:tcPr>
            <w:tcW w:w="1626" w:type="dxa"/>
            <w:noWrap/>
            <w:vAlign w:val="center"/>
          </w:tcPr>
          <w:p>
            <w:pPr>
              <w:pStyle w:val="54"/>
              <w:tabs>
                <w:tab w:val="left" w:pos="1260"/>
              </w:tabs>
              <w:spacing w:before="40" w:after="40" w:line="400" w:lineRule="exact"/>
              <w:jc w:val="center"/>
              <w:rPr>
                <w:rFonts w:hint="eastAsia" w:ascii="宋体" w:hAnsi="宋体" w:eastAsia="宋体" w:cs="宋体"/>
                <w:color w:val="000000" w:themeColor="text1"/>
                <w:szCs w:val="21"/>
                <w:highlight w:val="none"/>
                <w:lang w:val="en-GB"/>
                <w14:textFill>
                  <w14:solidFill>
                    <w14:schemeClr w14:val="tx1"/>
                  </w14:solidFill>
                </w14:textFill>
              </w:rPr>
            </w:pPr>
          </w:p>
        </w:tc>
        <w:tc>
          <w:tcPr>
            <w:tcW w:w="1290" w:type="dxa"/>
            <w:noWrap/>
            <w:vAlign w:val="center"/>
          </w:tcPr>
          <w:p>
            <w:pPr>
              <w:pStyle w:val="54"/>
              <w:tabs>
                <w:tab w:val="left" w:pos="1260"/>
              </w:tabs>
              <w:spacing w:before="40" w:after="40" w:line="400" w:lineRule="exact"/>
              <w:jc w:val="center"/>
              <w:rPr>
                <w:rFonts w:hint="eastAsia" w:ascii="宋体" w:hAnsi="宋体" w:eastAsia="宋体" w:cs="宋体"/>
                <w:color w:val="000000" w:themeColor="text1"/>
                <w:szCs w:val="21"/>
                <w:highlight w:val="none"/>
                <w:lang w:val="en-GB"/>
                <w14:textFill>
                  <w14:solidFill>
                    <w14:schemeClr w14:val="tx1"/>
                  </w14:solidFill>
                </w14:textFill>
              </w:rPr>
            </w:pPr>
          </w:p>
        </w:tc>
        <w:tc>
          <w:tcPr>
            <w:tcW w:w="2297" w:type="dxa"/>
            <w:noWrap/>
            <w:vAlign w:val="center"/>
          </w:tcPr>
          <w:p>
            <w:pPr>
              <w:pStyle w:val="54"/>
              <w:tabs>
                <w:tab w:val="left" w:pos="1260"/>
              </w:tabs>
              <w:spacing w:before="40" w:after="40" w:line="400" w:lineRule="exact"/>
              <w:jc w:val="center"/>
              <w:rPr>
                <w:rFonts w:hint="eastAsia" w:ascii="宋体" w:hAnsi="宋体" w:eastAsia="宋体" w:cs="宋体"/>
                <w:color w:val="000000" w:themeColor="text1"/>
                <w:szCs w:val="21"/>
                <w:highlight w:val="none"/>
                <w:lang w:val="en-GB"/>
                <w14:textFill>
                  <w14:solidFill>
                    <w14:schemeClr w14:val="tx1"/>
                  </w14:solidFill>
                </w14:textFill>
              </w:rPr>
            </w:pPr>
          </w:p>
        </w:tc>
        <w:tc>
          <w:tcPr>
            <w:tcW w:w="1017" w:type="dxa"/>
            <w:noWrap/>
            <w:vAlign w:val="center"/>
          </w:tcPr>
          <w:p>
            <w:pPr>
              <w:pStyle w:val="54"/>
              <w:tabs>
                <w:tab w:val="left" w:pos="1260"/>
              </w:tabs>
              <w:spacing w:before="40" w:after="40" w:line="400" w:lineRule="exact"/>
              <w:jc w:val="center"/>
              <w:rPr>
                <w:rFonts w:hint="eastAsia" w:ascii="宋体" w:hAnsi="宋体" w:eastAsia="宋体" w:cs="宋体"/>
                <w:color w:val="000000" w:themeColor="text1"/>
                <w:szCs w:val="21"/>
                <w:highlight w:val="none"/>
                <w:lang w:val="en-GB"/>
                <w14:textFill>
                  <w14:solidFill>
                    <w14:schemeClr w14:val="tx1"/>
                  </w14:solidFill>
                </w14:textFill>
              </w:rPr>
            </w:pPr>
          </w:p>
        </w:tc>
        <w:tc>
          <w:tcPr>
            <w:tcW w:w="830" w:type="dxa"/>
            <w:noWrap/>
            <w:vAlign w:val="center"/>
          </w:tcPr>
          <w:p>
            <w:pPr>
              <w:pStyle w:val="54"/>
              <w:tabs>
                <w:tab w:val="left" w:pos="1260"/>
              </w:tabs>
              <w:spacing w:before="40" w:after="40" w:line="400" w:lineRule="exact"/>
              <w:jc w:val="center"/>
              <w:rPr>
                <w:rFonts w:hint="eastAsia" w:ascii="宋体" w:hAnsi="宋体" w:eastAsia="宋体" w:cs="宋体"/>
                <w:color w:val="000000" w:themeColor="text1"/>
                <w:szCs w:val="21"/>
                <w:highlight w:val="none"/>
                <w:lang w:val="en-GB"/>
                <w14:textFill>
                  <w14:solidFill>
                    <w14:schemeClr w14:val="tx1"/>
                  </w14:solidFill>
                </w14:textFill>
              </w:rPr>
            </w:pPr>
          </w:p>
        </w:tc>
        <w:tc>
          <w:tcPr>
            <w:tcW w:w="1030" w:type="dxa"/>
            <w:noWrap/>
            <w:vAlign w:val="center"/>
          </w:tcPr>
          <w:p>
            <w:pPr>
              <w:pStyle w:val="54"/>
              <w:tabs>
                <w:tab w:val="left" w:pos="1260"/>
              </w:tabs>
              <w:spacing w:before="40" w:after="40" w:line="400" w:lineRule="exact"/>
              <w:jc w:val="center"/>
              <w:rPr>
                <w:rFonts w:hint="eastAsia" w:ascii="宋体" w:hAnsi="宋体" w:eastAsia="宋体" w:cs="宋体"/>
                <w:color w:val="000000" w:themeColor="text1"/>
                <w:szCs w:val="21"/>
                <w:highlight w:val="none"/>
                <w:lang w:val="en-GB"/>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539" w:type="dxa"/>
            <w:vMerge w:val="continue"/>
            <w:noWrap/>
            <w:vAlign w:val="center"/>
          </w:tcPr>
          <w:p>
            <w:pPr>
              <w:pStyle w:val="54"/>
              <w:tabs>
                <w:tab w:val="left" w:pos="1260"/>
              </w:tabs>
              <w:spacing w:before="156" w:after="156" w:line="400" w:lineRule="exact"/>
              <w:jc w:val="center"/>
              <w:rPr>
                <w:rFonts w:hint="eastAsia" w:ascii="宋体" w:hAnsi="宋体" w:eastAsia="宋体" w:cs="宋体"/>
                <w:color w:val="000000" w:themeColor="text1"/>
                <w:szCs w:val="21"/>
                <w:highlight w:val="none"/>
                <w:lang w:val="en-GB"/>
                <w14:textFill>
                  <w14:solidFill>
                    <w14:schemeClr w14:val="tx1"/>
                  </w14:solidFill>
                </w14:textFill>
              </w:rPr>
            </w:pPr>
          </w:p>
        </w:tc>
        <w:tc>
          <w:tcPr>
            <w:tcW w:w="6963" w:type="dxa"/>
            <w:gridSpan w:val="4"/>
            <w:noWrap/>
            <w:vAlign w:val="center"/>
          </w:tcPr>
          <w:p>
            <w:pPr>
              <w:pStyle w:val="54"/>
              <w:tabs>
                <w:tab w:val="left" w:pos="1260"/>
              </w:tabs>
              <w:spacing w:before="40" w:after="40"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小型、微型企业产品</w:t>
            </w:r>
            <w:r>
              <w:rPr>
                <w:rFonts w:hint="eastAsia" w:ascii="宋体" w:hAnsi="宋体" w:eastAsia="宋体" w:cs="宋体"/>
                <w:color w:val="000000" w:themeColor="text1"/>
                <w:szCs w:val="21"/>
                <w:highlight w:val="none"/>
                <w:lang w:val="en-GB"/>
                <w14:textFill>
                  <w14:solidFill>
                    <w14:schemeClr w14:val="tx1"/>
                  </w14:solidFill>
                </w14:textFill>
              </w:rPr>
              <w:t>合计</w:t>
            </w:r>
          </w:p>
        </w:tc>
        <w:tc>
          <w:tcPr>
            <w:tcW w:w="1017" w:type="dxa"/>
            <w:noWrap/>
            <w:vAlign w:val="center"/>
          </w:tcPr>
          <w:p>
            <w:pPr>
              <w:pStyle w:val="54"/>
              <w:tabs>
                <w:tab w:val="left" w:pos="1260"/>
              </w:tabs>
              <w:spacing w:before="40" w:after="40" w:line="400" w:lineRule="exact"/>
              <w:jc w:val="center"/>
              <w:rPr>
                <w:rFonts w:hint="eastAsia" w:ascii="宋体" w:hAnsi="宋体" w:eastAsia="宋体" w:cs="宋体"/>
                <w:color w:val="000000" w:themeColor="text1"/>
                <w:szCs w:val="21"/>
                <w:highlight w:val="none"/>
                <w:lang w:val="en-GB"/>
                <w14:textFill>
                  <w14:solidFill>
                    <w14:schemeClr w14:val="tx1"/>
                  </w14:solidFill>
                </w14:textFill>
              </w:rPr>
            </w:pPr>
          </w:p>
        </w:tc>
        <w:tc>
          <w:tcPr>
            <w:tcW w:w="830" w:type="dxa"/>
            <w:noWrap/>
            <w:vAlign w:val="center"/>
          </w:tcPr>
          <w:p>
            <w:pPr>
              <w:pStyle w:val="54"/>
              <w:tabs>
                <w:tab w:val="left" w:pos="1260"/>
              </w:tabs>
              <w:spacing w:before="40" w:after="40" w:line="400" w:lineRule="exact"/>
              <w:jc w:val="center"/>
              <w:rPr>
                <w:rFonts w:hint="eastAsia" w:ascii="宋体" w:hAnsi="宋体" w:eastAsia="宋体" w:cs="宋体"/>
                <w:color w:val="000000" w:themeColor="text1"/>
                <w:szCs w:val="21"/>
                <w:highlight w:val="none"/>
                <w:lang w:val="en-GB"/>
                <w14:textFill>
                  <w14:solidFill>
                    <w14:schemeClr w14:val="tx1"/>
                  </w14:solidFill>
                </w14:textFill>
              </w:rPr>
            </w:pPr>
          </w:p>
        </w:tc>
        <w:tc>
          <w:tcPr>
            <w:tcW w:w="1030" w:type="dxa"/>
            <w:noWrap/>
            <w:vAlign w:val="center"/>
          </w:tcPr>
          <w:p>
            <w:pPr>
              <w:pStyle w:val="54"/>
              <w:tabs>
                <w:tab w:val="left" w:pos="1260"/>
              </w:tabs>
              <w:spacing w:before="40" w:after="40" w:line="400" w:lineRule="exact"/>
              <w:jc w:val="center"/>
              <w:rPr>
                <w:rFonts w:hint="eastAsia" w:ascii="宋体" w:hAnsi="宋体" w:eastAsia="宋体" w:cs="宋体"/>
                <w:color w:val="000000" w:themeColor="text1"/>
                <w:szCs w:val="21"/>
                <w:highlight w:val="none"/>
                <w:lang w:val="en-GB"/>
                <w14:textFill>
                  <w14:solidFill>
                    <w14:schemeClr w14:val="tx1"/>
                  </w14:solidFill>
                </w14:textFill>
              </w:rPr>
            </w:pPr>
          </w:p>
        </w:tc>
      </w:tr>
    </w:tbl>
    <w:p>
      <w:pPr>
        <w:spacing w:line="400" w:lineRule="exact"/>
        <w:ind w:firstLine="42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填报要求：</w:t>
      </w:r>
    </w:p>
    <w:p>
      <w:pPr>
        <w:spacing w:line="400" w:lineRule="exact"/>
        <w:ind w:firstLine="42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1、本表的货物名称、规格型号和注册商标、金额应与《货物分项报价一览表》一致。</w:t>
      </w:r>
    </w:p>
    <w:p>
      <w:pPr>
        <w:spacing w:line="400" w:lineRule="exact"/>
        <w:ind w:firstLine="42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2、制造商为小型或微型企业时才需要填“制造商企业类型”栏，填写内容为“小型”或“微型”。（监狱企业、残疾人福利企业视同小微企业）</w:t>
      </w:r>
    </w:p>
    <w:p>
      <w:pPr>
        <w:spacing w:line="400" w:lineRule="exact"/>
        <w:ind w:firstLine="42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3、请投标人正确填写本表，所填内容将作为评审的依据。其内容或数据应与对应的证明资料相符。</w:t>
      </w:r>
    </w:p>
    <w:p>
      <w:pPr>
        <w:spacing w:line="400" w:lineRule="exact"/>
        <w:ind w:firstLine="42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4、如产品较多时，投标人可自行增加表格。没有相关产品可不填此表。</w:t>
      </w:r>
    </w:p>
    <w:p>
      <w:pPr>
        <w:pStyle w:val="9"/>
        <w:spacing w:line="360" w:lineRule="auto"/>
        <w:rPr>
          <w:rFonts w:hint="eastAsia" w:ascii="宋体" w:hAnsi="宋体" w:eastAsia="宋体" w:cs="宋体"/>
          <w:color w:val="000000" w:themeColor="text1"/>
          <w:szCs w:val="21"/>
          <w:highlight w:val="none"/>
          <w14:textFill>
            <w14:solidFill>
              <w14:schemeClr w14:val="tx1"/>
            </w14:solidFill>
          </w14:textFill>
        </w:rPr>
      </w:pPr>
    </w:p>
    <w:p>
      <w:pPr>
        <w:pStyle w:val="9"/>
        <w:spacing w:line="360" w:lineRule="auto"/>
        <w:rPr>
          <w:rFonts w:hint="eastAsia" w:ascii="宋体" w:hAnsi="宋体" w:eastAsia="宋体" w:cs="宋体"/>
          <w:color w:val="000000" w:themeColor="text1"/>
          <w:szCs w:val="21"/>
          <w:highlight w:val="none"/>
          <w14:textFill>
            <w14:solidFill>
              <w14:schemeClr w14:val="tx1"/>
            </w14:solidFill>
          </w14:textFill>
        </w:rPr>
      </w:pPr>
    </w:p>
    <w:p>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法定代表人或授权委托人 </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（电子签名或盖章）</w:t>
      </w:r>
    </w:p>
    <w:p>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供应商：（盖单位章）</w:t>
      </w:r>
    </w:p>
    <w:p>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日   期：</w:t>
      </w:r>
    </w:p>
    <w:p>
      <w:pPr>
        <w:pStyle w:val="24"/>
        <w:ind w:firstLine="210"/>
        <w:rPr>
          <w:rFonts w:hint="eastAsia" w:ascii="宋体" w:hAnsi="宋体" w:eastAsia="宋体" w:cs="宋体"/>
          <w:color w:val="000000" w:themeColor="text1"/>
          <w:szCs w:val="21"/>
          <w:highlight w:val="none"/>
          <w14:textFill>
            <w14:solidFill>
              <w14:schemeClr w14:val="tx1"/>
            </w14:solidFill>
          </w14:textFill>
        </w:rPr>
      </w:pPr>
    </w:p>
    <w:p>
      <w:pPr>
        <w:pStyle w:val="24"/>
        <w:ind w:left="0" w:leftChars="0" w:firstLine="0" w:firstLineChars="0"/>
        <w:jc w:val="both"/>
        <w:rPr>
          <w:rFonts w:hint="eastAsia" w:ascii="宋体" w:hAnsi="宋体" w:eastAsia="宋体" w:cs="宋体"/>
          <w:b/>
          <w:color w:val="000000" w:themeColor="text1"/>
          <w:sz w:val="28"/>
          <w:szCs w:val="28"/>
          <w:highlight w:val="none"/>
          <w14:textFill>
            <w14:solidFill>
              <w14:schemeClr w14:val="tx1"/>
            </w14:solidFill>
          </w14:textFill>
        </w:rPr>
      </w:pPr>
    </w:p>
    <w:p>
      <w:pPr>
        <w:rPr>
          <w:rFonts w:hint="eastAsia" w:ascii="宋体" w:hAnsi="宋体" w:eastAsia="宋体" w:cs="宋体"/>
          <w:b/>
          <w:color w:val="000000" w:themeColor="text1"/>
          <w:sz w:val="28"/>
          <w:szCs w:val="28"/>
          <w:highlight w:val="none"/>
          <w14:textFill>
            <w14:solidFill>
              <w14:schemeClr w14:val="tx1"/>
            </w14:solidFill>
          </w14:textFill>
        </w:rPr>
      </w:pPr>
      <w:r>
        <w:rPr>
          <w:rFonts w:hint="eastAsia" w:ascii="宋体" w:hAnsi="宋体" w:eastAsia="宋体" w:cs="宋体"/>
          <w:b/>
          <w:color w:val="000000" w:themeColor="text1"/>
          <w:sz w:val="28"/>
          <w:szCs w:val="28"/>
          <w:highlight w:val="none"/>
          <w14:textFill>
            <w14:solidFill>
              <w14:schemeClr w14:val="tx1"/>
            </w14:solidFill>
          </w14:textFill>
        </w:rPr>
        <w:br w:type="page"/>
      </w:r>
    </w:p>
    <w:p>
      <w:pPr>
        <w:pStyle w:val="24"/>
        <w:ind w:left="0" w:leftChars="0" w:firstLine="0" w:firstLineChars="0"/>
        <w:jc w:val="center"/>
        <w:outlineLvl w:val="9"/>
        <w:rPr>
          <w:rFonts w:hint="eastAsia" w:ascii="宋体" w:hAnsi="宋体" w:eastAsia="宋体" w:cs="宋体"/>
          <w:b/>
          <w:color w:val="000000" w:themeColor="text1"/>
          <w:sz w:val="28"/>
          <w:szCs w:val="28"/>
          <w:highlight w:val="none"/>
          <w14:textFill>
            <w14:solidFill>
              <w14:schemeClr w14:val="tx1"/>
            </w14:solidFill>
          </w14:textFill>
        </w:rPr>
      </w:pPr>
      <w:r>
        <w:rPr>
          <w:rFonts w:hint="eastAsia" w:ascii="宋体" w:hAnsi="宋体" w:eastAsia="宋体" w:cs="宋体"/>
          <w:b/>
          <w:color w:val="000000" w:themeColor="text1"/>
          <w:sz w:val="28"/>
          <w:szCs w:val="28"/>
          <w:highlight w:val="none"/>
          <w14:textFill>
            <w14:solidFill>
              <w14:schemeClr w14:val="tx1"/>
            </w14:solidFill>
          </w14:textFill>
        </w:rPr>
        <w:t>五、商务及技术偏差表</w:t>
      </w:r>
    </w:p>
    <w:p>
      <w:pPr>
        <w:pStyle w:val="24"/>
        <w:ind w:firstLine="463" w:firstLineChars="192"/>
        <w:jc w:val="center"/>
        <w:outlineLvl w:val="9"/>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（一）商务偏差表</w:t>
      </w:r>
    </w:p>
    <w:tbl>
      <w:tblPr>
        <w:tblStyle w:val="25"/>
        <w:tblW w:w="947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67"/>
        <w:gridCol w:w="3104"/>
        <w:gridCol w:w="3434"/>
        <w:gridCol w:w="187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0" w:hRule="exact"/>
          <w:jc w:val="center"/>
        </w:trPr>
        <w:tc>
          <w:tcPr>
            <w:tcW w:w="1067" w:type="dxa"/>
            <w:noWrap/>
          </w:tcPr>
          <w:p>
            <w:pPr>
              <w:pStyle w:val="55"/>
              <w:spacing w:before="72"/>
              <w:ind w:firstLine="0" w:firstLineChars="0"/>
              <w:jc w:val="center"/>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序号</w:t>
            </w:r>
          </w:p>
        </w:tc>
        <w:tc>
          <w:tcPr>
            <w:tcW w:w="3104" w:type="dxa"/>
            <w:noWrap/>
          </w:tcPr>
          <w:p>
            <w:pPr>
              <w:pStyle w:val="55"/>
              <w:spacing w:before="72"/>
              <w:ind w:firstLine="0" w:firstLineChars="0"/>
              <w:jc w:val="center"/>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招标文件章节及条款号</w:t>
            </w:r>
          </w:p>
        </w:tc>
        <w:tc>
          <w:tcPr>
            <w:tcW w:w="3434" w:type="dxa"/>
            <w:noWrap/>
          </w:tcPr>
          <w:p>
            <w:pPr>
              <w:pStyle w:val="55"/>
              <w:spacing w:before="72"/>
              <w:ind w:firstLine="0" w:firstLineChars="0"/>
              <w:jc w:val="center"/>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投标文件章节及条款号</w:t>
            </w:r>
          </w:p>
        </w:tc>
        <w:tc>
          <w:tcPr>
            <w:tcW w:w="1873" w:type="dxa"/>
            <w:noWrap/>
          </w:tcPr>
          <w:p>
            <w:pPr>
              <w:pStyle w:val="55"/>
              <w:spacing w:before="72"/>
              <w:ind w:firstLine="0" w:firstLineChars="0"/>
              <w:jc w:val="center"/>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偏差说明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exact"/>
          <w:jc w:val="center"/>
        </w:trPr>
        <w:tc>
          <w:tcPr>
            <w:tcW w:w="1067" w:type="dxa"/>
            <w:noWrap/>
            <w:vAlign w:val="center"/>
          </w:tcPr>
          <w:p>
            <w:pPr>
              <w:spacing w:line="312" w:lineRule="auto"/>
              <w:ind w:firstLine="0" w:firstLineChars="0"/>
              <w:jc w:val="center"/>
              <w:rPr>
                <w:rFonts w:hint="eastAsia" w:ascii="宋体" w:hAnsi="宋体" w:eastAsia="宋体" w:cs="宋体"/>
                <w:bCs/>
                <w:color w:val="000000" w:themeColor="text1"/>
                <w:kern w:val="0"/>
                <w:szCs w:val="21"/>
                <w:highlight w:val="none"/>
                <w14:textFill>
                  <w14:solidFill>
                    <w14:schemeClr w14:val="tx1"/>
                  </w14:solidFill>
                </w14:textFill>
              </w:rPr>
            </w:pPr>
            <w:r>
              <w:rPr>
                <w:rFonts w:hint="eastAsia" w:ascii="宋体" w:hAnsi="宋体" w:eastAsia="宋体" w:cs="宋体"/>
                <w:bCs/>
                <w:color w:val="000000" w:themeColor="text1"/>
                <w:kern w:val="0"/>
                <w:szCs w:val="21"/>
                <w:highlight w:val="none"/>
                <w14:textFill>
                  <w14:solidFill>
                    <w14:schemeClr w14:val="tx1"/>
                  </w14:solidFill>
                </w14:textFill>
              </w:rPr>
              <w:t>1</w:t>
            </w:r>
          </w:p>
        </w:tc>
        <w:tc>
          <w:tcPr>
            <w:tcW w:w="3104" w:type="dxa"/>
            <w:noWrap/>
          </w:tcPr>
          <w:p>
            <w:pPr>
              <w:ind w:firstLine="420"/>
              <w:rPr>
                <w:rFonts w:hint="eastAsia" w:ascii="宋体" w:hAnsi="宋体" w:eastAsia="宋体" w:cs="宋体"/>
                <w:bCs/>
                <w:color w:val="000000" w:themeColor="text1"/>
                <w:kern w:val="0"/>
                <w:szCs w:val="21"/>
                <w:highlight w:val="none"/>
                <w14:textFill>
                  <w14:solidFill>
                    <w14:schemeClr w14:val="tx1"/>
                  </w14:solidFill>
                </w14:textFill>
              </w:rPr>
            </w:pPr>
          </w:p>
        </w:tc>
        <w:tc>
          <w:tcPr>
            <w:tcW w:w="3434" w:type="dxa"/>
            <w:noWrap/>
          </w:tcPr>
          <w:p>
            <w:pPr>
              <w:ind w:firstLine="420"/>
              <w:rPr>
                <w:rFonts w:hint="eastAsia" w:ascii="宋体" w:hAnsi="宋体" w:eastAsia="宋体" w:cs="宋体"/>
                <w:bCs/>
                <w:color w:val="000000" w:themeColor="text1"/>
                <w:kern w:val="0"/>
                <w:szCs w:val="21"/>
                <w:highlight w:val="none"/>
                <w14:textFill>
                  <w14:solidFill>
                    <w14:schemeClr w14:val="tx1"/>
                  </w14:solidFill>
                </w14:textFill>
              </w:rPr>
            </w:pPr>
          </w:p>
        </w:tc>
        <w:tc>
          <w:tcPr>
            <w:tcW w:w="1873" w:type="dxa"/>
            <w:noWrap/>
          </w:tcPr>
          <w:p>
            <w:pPr>
              <w:ind w:firstLine="420"/>
              <w:rPr>
                <w:rFonts w:hint="eastAsia" w:ascii="宋体" w:hAnsi="宋体" w:eastAsia="宋体" w:cs="宋体"/>
                <w:bCs/>
                <w:color w:val="000000" w:themeColor="text1"/>
                <w:kern w:val="0"/>
                <w:szCs w:val="2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exact"/>
          <w:jc w:val="center"/>
        </w:trPr>
        <w:tc>
          <w:tcPr>
            <w:tcW w:w="1067" w:type="dxa"/>
            <w:noWrap/>
            <w:vAlign w:val="center"/>
          </w:tcPr>
          <w:p>
            <w:pPr>
              <w:spacing w:line="312" w:lineRule="auto"/>
              <w:ind w:firstLine="0" w:firstLineChars="0"/>
              <w:jc w:val="center"/>
              <w:rPr>
                <w:rFonts w:hint="eastAsia" w:ascii="宋体" w:hAnsi="宋体" w:eastAsia="宋体" w:cs="宋体"/>
                <w:bCs/>
                <w:color w:val="000000" w:themeColor="text1"/>
                <w:kern w:val="0"/>
                <w:szCs w:val="21"/>
                <w:highlight w:val="none"/>
                <w14:textFill>
                  <w14:solidFill>
                    <w14:schemeClr w14:val="tx1"/>
                  </w14:solidFill>
                </w14:textFill>
              </w:rPr>
            </w:pPr>
            <w:r>
              <w:rPr>
                <w:rFonts w:hint="eastAsia" w:ascii="宋体" w:hAnsi="宋体" w:eastAsia="宋体" w:cs="宋体"/>
                <w:bCs/>
                <w:color w:val="000000" w:themeColor="text1"/>
                <w:kern w:val="0"/>
                <w:szCs w:val="21"/>
                <w:highlight w:val="none"/>
                <w14:textFill>
                  <w14:solidFill>
                    <w14:schemeClr w14:val="tx1"/>
                  </w14:solidFill>
                </w14:textFill>
              </w:rPr>
              <w:t>2</w:t>
            </w:r>
          </w:p>
        </w:tc>
        <w:tc>
          <w:tcPr>
            <w:tcW w:w="3104" w:type="dxa"/>
            <w:noWrap/>
          </w:tcPr>
          <w:p>
            <w:pPr>
              <w:ind w:firstLine="420"/>
              <w:rPr>
                <w:rFonts w:hint="eastAsia" w:ascii="宋体" w:hAnsi="宋体" w:eastAsia="宋体" w:cs="宋体"/>
                <w:bCs/>
                <w:color w:val="000000" w:themeColor="text1"/>
                <w:kern w:val="0"/>
                <w:szCs w:val="21"/>
                <w:highlight w:val="none"/>
                <w14:textFill>
                  <w14:solidFill>
                    <w14:schemeClr w14:val="tx1"/>
                  </w14:solidFill>
                </w14:textFill>
              </w:rPr>
            </w:pPr>
          </w:p>
        </w:tc>
        <w:tc>
          <w:tcPr>
            <w:tcW w:w="3434" w:type="dxa"/>
            <w:noWrap/>
          </w:tcPr>
          <w:p>
            <w:pPr>
              <w:ind w:firstLine="420"/>
              <w:rPr>
                <w:rFonts w:hint="eastAsia" w:ascii="宋体" w:hAnsi="宋体" w:eastAsia="宋体" w:cs="宋体"/>
                <w:bCs/>
                <w:color w:val="000000" w:themeColor="text1"/>
                <w:kern w:val="0"/>
                <w:szCs w:val="21"/>
                <w:highlight w:val="none"/>
                <w14:textFill>
                  <w14:solidFill>
                    <w14:schemeClr w14:val="tx1"/>
                  </w14:solidFill>
                </w14:textFill>
              </w:rPr>
            </w:pPr>
          </w:p>
        </w:tc>
        <w:tc>
          <w:tcPr>
            <w:tcW w:w="1873" w:type="dxa"/>
            <w:noWrap/>
          </w:tcPr>
          <w:p>
            <w:pPr>
              <w:ind w:firstLine="420"/>
              <w:rPr>
                <w:rFonts w:hint="eastAsia" w:ascii="宋体" w:hAnsi="宋体" w:eastAsia="宋体" w:cs="宋体"/>
                <w:bCs/>
                <w:color w:val="000000" w:themeColor="text1"/>
                <w:kern w:val="0"/>
                <w:szCs w:val="2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exact"/>
          <w:jc w:val="center"/>
        </w:trPr>
        <w:tc>
          <w:tcPr>
            <w:tcW w:w="1067" w:type="dxa"/>
            <w:noWrap/>
            <w:vAlign w:val="center"/>
          </w:tcPr>
          <w:p>
            <w:pPr>
              <w:spacing w:line="312" w:lineRule="auto"/>
              <w:ind w:firstLine="0" w:firstLineChars="0"/>
              <w:jc w:val="center"/>
              <w:rPr>
                <w:rFonts w:hint="eastAsia" w:ascii="宋体" w:hAnsi="宋体" w:eastAsia="宋体" w:cs="宋体"/>
                <w:bCs/>
                <w:color w:val="000000" w:themeColor="text1"/>
                <w:kern w:val="0"/>
                <w:szCs w:val="21"/>
                <w:highlight w:val="none"/>
                <w14:textFill>
                  <w14:solidFill>
                    <w14:schemeClr w14:val="tx1"/>
                  </w14:solidFill>
                </w14:textFill>
              </w:rPr>
            </w:pPr>
            <w:r>
              <w:rPr>
                <w:rFonts w:hint="eastAsia" w:ascii="宋体" w:hAnsi="宋体" w:eastAsia="宋体" w:cs="宋体"/>
                <w:bCs/>
                <w:color w:val="000000" w:themeColor="text1"/>
                <w:kern w:val="0"/>
                <w:szCs w:val="21"/>
                <w:highlight w:val="none"/>
                <w14:textFill>
                  <w14:solidFill>
                    <w14:schemeClr w14:val="tx1"/>
                  </w14:solidFill>
                </w14:textFill>
              </w:rPr>
              <w:t>3</w:t>
            </w:r>
          </w:p>
        </w:tc>
        <w:tc>
          <w:tcPr>
            <w:tcW w:w="3104" w:type="dxa"/>
            <w:noWrap/>
          </w:tcPr>
          <w:p>
            <w:pPr>
              <w:ind w:firstLine="420"/>
              <w:rPr>
                <w:rFonts w:hint="eastAsia" w:ascii="宋体" w:hAnsi="宋体" w:eastAsia="宋体" w:cs="宋体"/>
                <w:bCs/>
                <w:color w:val="000000" w:themeColor="text1"/>
                <w:kern w:val="0"/>
                <w:szCs w:val="21"/>
                <w:highlight w:val="none"/>
                <w14:textFill>
                  <w14:solidFill>
                    <w14:schemeClr w14:val="tx1"/>
                  </w14:solidFill>
                </w14:textFill>
              </w:rPr>
            </w:pPr>
          </w:p>
        </w:tc>
        <w:tc>
          <w:tcPr>
            <w:tcW w:w="3434" w:type="dxa"/>
            <w:noWrap/>
          </w:tcPr>
          <w:p>
            <w:pPr>
              <w:ind w:firstLine="420"/>
              <w:rPr>
                <w:rFonts w:hint="eastAsia" w:ascii="宋体" w:hAnsi="宋体" w:eastAsia="宋体" w:cs="宋体"/>
                <w:bCs/>
                <w:color w:val="000000" w:themeColor="text1"/>
                <w:kern w:val="0"/>
                <w:szCs w:val="21"/>
                <w:highlight w:val="none"/>
                <w14:textFill>
                  <w14:solidFill>
                    <w14:schemeClr w14:val="tx1"/>
                  </w14:solidFill>
                </w14:textFill>
              </w:rPr>
            </w:pPr>
          </w:p>
        </w:tc>
        <w:tc>
          <w:tcPr>
            <w:tcW w:w="1873" w:type="dxa"/>
            <w:noWrap/>
          </w:tcPr>
          <w:p>
            <w:pPr>
              <w:ind w:firstLine="420"/>
              <w:rPr>
                <w:rFonts w:hint="eastAsia" w:ascii="宋体" w:hAnsi="宋体" w:eastAsia="宋体" w:cs="宋体"/>
                <w:bCs/>
                <w:color w:val="000000" w:themeColor="text1"/>
                <w:kern w:val="0"/>
                <w:szCs w:val="2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exact"/>
          <w:jc w:val="center"/>
        </w:trPr>
        <w:tc>
          <w:tcPr>
            <w:tcW w:w="1067" w:type="dxa"/>
            <w:noWrap/>
            <w:vAlign w:val="center"/>
          </w:tcPr>
          <w:p>
            <w:pPr>
              <w:spacing w:line="312" w:lineRule="auto"/>
              <w:ind w:firstLine="0" w:firstLineChars="0"/>
              <w:jc w:val="center"/>
              <w:rPr>
                <w:rFonts w:hint="eastAsia" w:ascii="宋体" w:hAnsi="宋体" w:eastAsia="宋体" w:cs="宋体"/>
                <w:bCs/>
                <w:color w:val="000000" w:themeColor="text1"/>
                <w:kern w:val="0"/>
                <w:szCs w:val="21"/>
                <w:highlight w:val="none"/>
                <w14:textFill>
                  <w14:solidFill>
                    <w14:schemeClr w14:val="tx1"/>
                  </w14:solidFill>
                </w14:textFill>
              </w:rPr>
            </w:pPr>
            <w:r>
              <w:rPr>
                <w:rFonts w:hint="eastAsia" w:ascii="宋体" w:hAnsi="宋体" w:eastAsia="宋体" w:cs="宋体"/>
                <w:bCs/>
                <w:color w:val="000000" w:themeColor="text1"/>
                <w:kern w:val="0"/>
                <w:szCs w:val="21"/>
                <w:highlight w:val="none"/>
                <w14:textFill>
                  <w14:solidFill>
                    <w14:schemeClr w14:val="tx1"/>
                  </w14:solidFill>
                </w14:textFill>
              </w:rPr>
              <w:t>4</w:t>
            </w:r>
          </w:p>
        </w:tc>
        <w:tc>
          <w:tcPr>
            <w:tcW w:w="3104" w:type="dxa"/>
            <w:noWrap/>
          </w:tcPr>
          <w:p>
            <w:pPr>
              <w:ind w:firstLine="420"/>
              <w:rPr>
                <w:rFonts w:hint="eastAsia" w:ascii="宋体" w:hAnsi="宋体" w:eastAsia="宋体" w:cs="宋体"/>
                <w:bCs/>
                <w:color w:val="000000" w:themeColor="text1"/>
                <w:kern w:val="0"/>
                <w:szCs w:val="21"/>
                <w:highlight w:val="none"/>
                <w14:textFill>
                  <w14:solidFill>
                    <w14:schemeClr w14:val="tx1"/>
                  </w14:solidFill>
                </w14:textFill>
              </w:rPr>
            </w:pPr>
          </w:p>
        </w:tc>
        <w:tc>
          <w:tcPr>
            <w:tcW w:w="3434" w:type="dxa"/>
            <w:noWrap/>
          </w:tcPr>
          <w:p>
            <w:pPr>
              <w:ind w:firstLine="420"/>
              <w:rPr>
                <w:rFonts w:hint="eastAsia" w:ascii="宋体" w:hAnsi="宋体" w:eastAsia="宋体" w:cs="宋体"/>
                <w:bCs/>
                <w:color w:val="000000" w:themeColor="text1"/>
                <w:kern w:val="0"/>
                <w:szCs w:val="21"/>
                <w:highlight w:val="none"/>
                <w14:textFill>
                  <w14:solidFill>
                    <w14:schemeClr w14:val="tx1"/>
                  </w14:solidFill>
                </w14:textFill>
              </w:rPr>
            </w:pPr>
          </w:p>
        </w:tc>
        <w:tc>
          <w:tcPr>
            <w:tcW w:w="1873" w:type="dxa"/>
            <w:noWrap/>
          </w:tcPr>
          <w:p>
            <w:pPr>
              <w:ind w:firstLine="420"/>
              <w:rPr>
                <w:rFonts w:hint="eastAsia" w:ascii="宋体" w:hAnsi="宋体" w:eastAsia="宋体" w:cs="宋体"/>
                <w:bCs/>
                <w:color w:val="000000" w:themeColor="text1"/>
                <w:kern w:val="0"/>
                <w:szCs w:val="2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exact"/>
          <w:jc w:val="center"/>
        </w:trPr>
        <w:tc>
          <w:tcPr>
            <w:tcW w:w="1067" w:type="dxa"/>
            <w:noWrap/>
            <w:vAlign w:val="center"/>
          </w:tcPr>
          <w:p>
            <w:pPr>
              <w:spacing w:line="312" w:lineRule="auto"/>
              <w:ind w:firstLine="0" w:firstLineChars="0"/>
              <w:jc w:val="center"/>
              <w:rPr>
                <w:rFonts w:hint="eastAsia" w:ascii="宋体" w:hAnsi="宋体" w:eastAsia="宋体" w:cs="宋体"/>
                <w:bCs/>
                <w:color w:val="000000" w:themeColor="text1"/>
                <w:kern w:val="0"/>
                <w:szCs w:val="21"/>
                <w:highlight w:val="none"/>
                <w14:textFill>
                  <w14:solidFill>
                    <w14:schemeClr w14:val="tx1"/>
                  </w14:solidFill>
                </w14:textFill>
              </w:rPr>
            </w:pPr>
            <w:r>
              <w:rPr>
                <w:rFonts w:hint="eastAsia" w:ascii="宋体" w:hAnsi="宋体" w:eastAsia="宋体" w:cs="宋体"/>
                <w:bCs/>
                <w:color w:val="000000" w:themeColor="text1"/>
                <w:kern w:val="0"/>
                <w:szCs w:val="21"/>
                <w:highlight w:val="none"/>
                <w14:textFill>
                  <w14:solidFill>
                    <w14:schemeClr w14:val="tx1"/>
                  </w14:solidFill>
                </w14:textFill>
              </w:rPr>
              <w:t>5</w:t>
            </w:r>
          </w:p>
        </w:tc>
        <w:tc>
          <w:tcPr>
            <w:tcW w:w="3104" w:type="dxa"/>
            <w:noWrap/>
          </w:tcPr>
          <w:p>
            <w:pPr>
              <w:ind w:firstLine="420"/>
              <w:rPr>
                <w:rFonts w:hint="eastAsia" w:ascii="宋体" w:hAnsi="宋体" w:eastAsia="宋体" w:cs="宋体"/>
                <w:bCs/>
                <w:color w:val="000000" w:themeColor="text1"/>
                <w:kern w:val="0"/>
                <w:szCs w:val="21"/>
                <w:highlight w:val="none"/>
                <w14:textFill>
                  <w14:solidFill>
                    <w14:schemeClr w14:val="tx1"/>
                  </w14:solidFill>
                </w14:textFill>
              </w:rPr>
            </w:pPr>
          </w:p>
        </w:tc>
        <w:tc>
          <w:tcPr>
            <w:tcW w:w="3434" w:type="dxa"/>
            <w:noWrap/>
          </w:tcPr>
          <w:p>
            <w:pPr>
              <w:ind w:firstLine="420"/>
              <w:rPr>
                <w:rFonts w:hint="eastAsia" w:ascii="宋体" w:hAnsi="宋体" w:eastAsia="宋体" w:cs="宋体"/>
                <w:bCs/>
                <w:color w:val="000000" w:themeColor="text1"/>
                <w:kern w:val="0"/>
                <w:szCs w:val="21"/>
                <w:highlight w:val="none"/>
                <w14:textFill>
                  <w14:solidFill>
                    <w14:schemeClr w14:val="tx1"/>
                  </w14:solidFill>
                </w14:textFill>
              </w:rPr>
            </w:pPr>
          </w:p>
        </w:tc>
        <w:tc>
          <w:tcPr>
            <w:tcW w:w="1873" w:type="dxa"/>
            <w:noWrap/>
          </w:tcPr>
          <w:p>
            <w:pPr>
              <w:ind w:firstLine="420"/>
              <w:rPr>
                <w:rFonts w:hint="eastAsia" w:ascii="宋体" w:hAnsi="宋体" w:eastAsia="宋体" w:cs="宋体"/>
                <w:bCs/>
                <w:color w:val="000000" w:themeColor="text1"/>
                <w:kern w:val="0"/>
                <w:szCs w:val="2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exact"/>
          <w:jc w:val="center"/>
        </w:trPr>
        <w:tc>
          <w:tcPr>
            <w:tcW w:w="1067" w:type="dxa"/>
            <w:noWrap/>
            <w:vAlign w:val="center"/>
          </w:tcPr>
          <w:p>
            <w:pPr>
              <w:spacing w:line="312" w:lineRule="auto"/>
              <w:ind w:firstLine="0" w:firstLineChars="0"/>
              <w:jc w:val="center"/>
              <w:rPr>
                <w:rFonts w:hint="eastAsia" w:ascii="宋体" w:hAnsi="宋体" w:eastAsia="宋体" w:cs="宋体"/>
                <w:bCs/>
                <w:color w:val="000000" w:themeColor="text1"/>
                <w:kern w:val="0"/>
                <w:szCs w:val="21"/>
                <w:highlight w:val="none"/>
                <w14:textFill>
                  <w14:solidFill>
                    <w14:schemeClr w14:val="tx1"/>
                  </w14:solidFill>
                </w14:textFill>
              </w:rPr>
            </w:pPr>
            <w:r>
              <w:rPr>
                <w:rFonts w:hint="eastAsia" w:ascii="宋体" w:hAnsi="宋体" w:eastAsia="宋体" w:cs="宋体"/>
                <w:bCs/>
                <w:color w:val="000000" w:themeColor="text1"/>
                <w:kern w:val="0"/>
                <w:szCs w:val="21"/>
                <w:highlight w:val="none"/>
                <w14:textFill>
                  <w14:solidFill>
                    <w14:schemeClr w14:val="tx1"/>
                  </w14:solidFill>
                </w14:textFill>
              </w:rPr>
              <w:t>6</w:t>
            </w:r>
          </w:p>
        </w:tc>
        <w:tc>
          <w:tcPr>
            <w:tcW w:w="3104" w:type="dxa"/>
            <w:noWrap/>
          </w:tcPr>
          <w:p>
            <w:pPr>
              <w:ind w:firstLine="420"/>
              <w:rPr>
                <w:rFonts w:hint="eastAsia" w:ascii="宋体" w:hAnsi="宋体" w:eastAsia="宋体" w:cs="宋体"/>
                <w:bCs/>
                <w:color w:val="000000" w:themeColor="text1"/>
                <w:kern w:val="0"/>
                <w:szCs w:val="21"/>
                <w:highlight w:val="none"/>
                <w14:textFill>
                  <w14:solidFill>
                    <w14:schemeClr w14:val="tx1"/>
                  </w14:solidFill>
                </w14:textFill>
              </w:rPr>
            </w:pPr>
          </w:p>
        </w:tc>
        <w:tc>
          <w:tcPr>
            <w:tcW w:w="3434" w:type="dxa"/>
            <w:noWrap/>
          </w:tcPr>
          <w:p>
            <w:pPr>
              <w:ind w:firstLine="420"/>
              <w:rPr>
                <w:rFonts w:hint="eastAsia" w:ascii="宋体" w:hAnsi="宋体" w:eastAsia="宋体" w:cs="宋体"/>
                <w:bCs/>
                <w:color w:val="000000" w:themeColor="text1"/>
                <w:kern w:val="0"/>
                <w:szCs w:val="21"/>
                <w:highlight w:val="none"/>
                <w14:textFill>
                  <w14:solidFill>
                    <w14:schemeClr w14:val="tx1"/>
                  </w14:solidFill>
                </w14:textFill>
              </w:rPr>
            </w:pPr>
          </w:p>
        </w:tc>
        <w:tc>
          <w:tcPr>
            <w:tcW w:w="1873" w:type="dxa"/>
            <w:noWrap/>
          </w:tcPr>
          <w:p>
            <w:pPr>
              <w:ind w:firstLine="420"/>
              <w:rPr>
                <w:rFonts w:hint="eastAsia" w:ascii="宋体" w:hAnsi="宋体" w:eastAsia="宋体" w:cs="宋体"/>
                <w:bCs/>
                <w:color w:val="000000" w:themeColor="text1"/>
                <w:kern w:val="0"/>
                <w:szCs w:val="2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7" w:hRule="exact"/>
          <w:jc w:val="center"/>
        </w:trPr>
        <w:tc>
          <w:tcPr>
            <w:tcW w:w="1067" w:type="dxa"/>
            <w:noWrap/>
            <w:vAlign w:val="center"/>
          </w:tcPr>
          <w:p>
            <w:pPr>
              <w:spacing w:line="312" w:lineRule="auto"/>
              <w:ind w:firstLine="0" w:firstLineChars="0"/>
              <w:jc w:val="center"/>
              <w:rPr>
                <w:rFonts w:hint="eastAsia" w:ascii="宋体" w:hAnsi="宋体" w:eastAsia="宋体" w:cs="宋体"/>
                <w:bCs/>
                <w:color w:val="000000" w:themeColor="text1"/>
                <w:kern w:val="0"/>
                <w:szCs w:val="21"/>
                <w:highlight w:val="none"/>
                <w14:textFill>
                  <w14:solidFill>
                    <w14:schemeClr w14:val="tx1"/>
                  </w14:solidFill>
                </w14:textFill>
              </w:rPr>
            </w:pPr>
            <w:r>
              <w:rPr>
                <w:rFonts w:hint="eastAsia" w:ascii="宋体" w:hAnsi="宋体" w:eastAsia="宋体" w:cs="宋体"/>
                <w:bCs/>
                <w:color w:val="000000" w:themeColor="text1"/>
                <w:kern w:val="0"/>
                <w:szCs w:val="21"/>
                <w:highlight w:val="none"/>
                <w14:textFill>
                  <w14:solidFill>
                    <w14:schemeClr w14:val="tx1"/>
                  </w14:solidFill>
                </w14:textFill>
              </w:rPr>
              <w:t>…</w:t>
            </w:r>
          </w:p>
        </w:tc>
        <w:tc>
          <w:tcPr>
            <w:tcW w:w="3104" w:type="dxa"/>
            <w:noWrap/>
          </w:tcPr>
          <w:p>
            <w:pPr>
              <w:ind w:firstLine="420"/>
              <w:rPr>
                <w:rFonts w:hint="eastAsia" w:ascii="宋体" w:hAnsi="宋体" w:eastAsia="宋体" w:cs="宋体"/>
                <w:bCs/>
                <w:color w:val="000000" w:themeColor="text1"/>
                <w:kern w:val="0"/>
                <w:szCs w:val="21"/>
                <w:highlight w:val="none"/>
                <w14:textFill>
                  <w14:solidFill>
                    <w14:schemeClr w14:val="tx1"/>
                  </w14:solidFill>
                </w14:textFill>
              </w:rPr>
            </w:pPr>
          </w:p>
        </w:tc>
        <w:tc>
          <w:tcPr>
            <w:tcW w:w="3434" w:type="dxa"/>
            <w:noWrap/>
          </w:tcPr>
          <w:p>
            <w:pPr>
              <w:ind w:firstLine="420"/>
              <w:rPr>
                <w:rFonts w:hint="eastAsia" w:ascii="宋体" w:hAnsi="宋体" w:eastAsia="宋体" w:cs="宋体"/>
                <w:bCs/>
                <w:color w:val="000000" w:themeColor="text1"/>
                <w:kern w:val="0"/>
                <w:szCs w:val="21"/>
                <w:highlight w:val="none"/>
                <w14:textFill>
                  <w14:solidFill>
                    <w14:schemeClr w14:val="tx1"/>
                  </w14:solidFill>
                </w14:textFill>
              </w:rPr>
            </w:pPr>
          </w:p>
        </w:tc>
        <w:tc>
          <w:tcPr>
            <w:tcW w:w="1873" w:type="dxa"/>
            <w:noWrap/>
          </w:tcPr>
          <w:p>
            <w:pPr>
              <w:ind w:firstLine="420"/>
              <w:rPr>
                <w:rFonts w:hint="eastAsia" w:ascii="宋体" w:hAnsi="宋体" w:eastAsia="宋体" w:cs="宋体"/>
                <w:bCs/>
                <w:color w:val="000000" w:themeColor="text1"/>
                <w:kern w:val="0"/>
                <w:szCs w:val="21"/>
                <w:highlight w:val="none"/>
                <w14:textFill>
                  <w14:solidFill>
                    <w14:schemeClr w14:val="tx1"/>
                  </w14:solidFill>
                </w14:textFill>
              </w:rPr>
            </w:pPr>
          </w:p>
        </w:tc>
      </w:tr>
    </w:tbl>
    <w:p>
      <w:pPr>
        <w:widowControl/>
        <w:spacing w:line="240" w:lineRule="auto"/>
        <w:ind w:firstLine="0" w:firstLineChars="0"/>
        <w:jc w:val="left"/>
        <w:rPr>
          <w:rFonts w:hint="eastAsia" w:ascii="宋体" w:hAnsi="宋体" w:eastAsia="宋体" w:cs="宋体"/>
          <w:color w:val="000000" w:themeColor="text1"/>
          <w:szCs w:val="21"/>
          <w:highlight w:val="none"/>
          <w14:textFill>
            <w14:solidFill>
              <w14:schemeClr w14:val="tx1"/>
            </w14:solidFill>
          </w14:textFill>
        </w:rPr>
      </w:pPr>
    </w:p>
    <w:p>
      <w:pPr>
        <w:widowControl/>
        <w:spacing w:line="240" w:lineRule="auto"/>
        <w:ind w:firstLine="0" w:firstLineChars="0"/>
        <w:jc w:val="left"/>
        <w:rPr>
          <w:rFonts w:hint="eastAsia" w:ascii="宋体" w:hAnsi="宋体" w:eastAsia="宋体" w:cs="宋体"/>
          <w:color w:val="000000" w:themeColor="text1"/>
          <w:szCs w:val="21"/>
          <w:highlight w:val="none"/>
          <w14:textFill>
            <w14:solidFill>
              <w14:schemeClr w14:val="tx1"/>
            </w14:solidFill>
          </w14:textFill>
        </w:rPr>
      </w:pPr>
    </w:p>
    <w:p>
      <w:pPr>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br w:type="page"/>
      </w:r>
    </w:p>
    <w:p>
      <w:pPr>
        <w:pStyle w:val="24"/>
        <w:ind w:firstLine="463" w:firstLineChars="192"/>
        <w:jc w:val="center"/>
        <w:outlineLvl w:val="9"/>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（二）技术偏差表</w:t>
      </w:r>
    </w:p>
    <w:p>
      <w:pPr>
        <w:tabs>
          <w:tab w:val="left" w:pos="926"/>
          <w:tab w:val="left" w:pos="4335"/>
          <w:tab w:val="left" w:pos="7227"/>
        </w:tabs>
        <w:spacing w:line="400" w:lineRule="exact"/>
        <w:ind w:firstLine="420"/>
        <w:jc w:val="left"/>
        <w:rPr>
          <w:rFonts w:hint="eastAsia" w:ascii="宋体" w:hAnsi="宋体" w:eastAsia="宋体" w:cs="宋体"/>
          <w:color w:val="000000" w:themeColor="text1"/>
          <w:szCs w:val="21"/>
          <w:highlight w:val="none"/>
          <w14:textFill>
            <w14:solidFill>
              <w14:schemeClr w14:val="tx1"/>
            </w14:solidFill>
          </w14:textFill>
        </w:rPr>
      </w:pPr>
    </w:p>
    <w:p>
      <w:pPr>
        <w:tabs>
          <w:tab w:val="left" w:pos="926"/>
          <w:tab w:val="left" w:pos="4335"/>
          <w:tab w:val="left" w:pos="7227"/>
        </w:tabs>
        <w:spacing w:line="400" w:lineRule="exact"/>
        <w:ind w:firstLine="42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项目名称：                                              </w:t>
      </w:r>
    </w:p>
    <w:p>
      <w:pPr>
        <w:tabs>
          <w:tab w:val="left" w:pos="926"/>
          <w:tab w:val="left" w:pos="4335"/>
          <w:tab w:val="left" w:pos="6390"/>
        </w:tabs>
        <w:spacing w:line="400" w:lineRule="exact"/>
        <w:ind w:firstLine="42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项目编号：</w:t>
      </w:r>
      <w:r>
        <w:rPr>
          <w:rFonts w:hint="eastAsia" w:ascii="宋体" w:hAnsi="宋体" w:eastAsia="宋体" w:cs="宋体"/>
          <w:color w:val="000000" w:themeColor="text1"/>
          <w:highlight w:val="none"/>
          <w14:textFill>
            <w14:solidFill>
              <w14:schemeClr w14:val="tx1"/>
            </w14:solidFill>
          </w14:textFill>
        </w:rPr>
        <w:tab/>
      </w:r>
      <w:r>
        <w:rPr>
          <w:rFonts w:hint="eastAsia" w:ascii="宋体" w:hAnsi="宋体" w:eastAsia="宋体" w:cs="宋体"/>
          <w:color w:val="000000" w:themeColor="text1"/>
          <w:highlight w:val="none"/>
          <w14:textFill>
            <w14:solidFill>
              <w14:schemeClr w14:val="tx1"/>
            </w14:solidFill>
          </w14:textFill>
        </w:rPr>
        <w:tab/>
      </w:r>
    </w:p>
    <w:tbl>
      <w:tblPr>
        <w:tblStyle w:val="25"/>
        <w:tblW w:w="95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1761"/>
        <w:gridCol w:w="2009"/>
        <w:gridCol w:w="2351"/>
        <w:gridCol w:w="1344"/>
        <w:gridCol w:w="647"/>
        <w:gridCol w:w="6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6" w:hRule="atLeast"/>
          <w:jc w:val="center"/>
        </w:trPr>
        <w:tc>
          <w:tcPr>
            <w:tcW w:w="825" w:type="dxa"/>
            <w:vMerge w:val="restart"/>
            <w:noWrap/>
            <w:vAlign w:val="center"/>
          </w:tcPr>
          <w:p>
            <w:pPr>
              <w:spacing w:line="312" w:lineRule="auto"/>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序号</w:t>
            </w:r>
          </w:p>
        </w:tc>
        <w:tc>
          <w:tcPr>
            <w:tcW w:w="1761" w:type="dxa"/>
            <w:vMerge w:val="restart"/>
            <w:noWrap/>
            <w:vAlign w:val="center"/>
          </w:tcPr>
          <w:p>
            <w:pPr>
              <w:spacing w:line="312" w:lineRule="auto"/>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货物名称</w:t>
            </w:r>
          </w:p>
        </w:tc>
        <w:tc>
          <w:tcPr>
            <w:tcW w:w="4360" w:type="dxa"/>
            <w:gridSpan w:val="2"/>
            <w:noWrap/>
            <w:vAlign w:val="center"/>
          </w:tcPr>
          <w:p>
            <w:pPr>
              <w:spacing w:line="312" w:lineRule="auto"/>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技术参数及要求</w:t>
            </w:r>
          </w:p>
        </w:tc>
        <w:tc>
          <w:tcPr>
            <w:tcW w:w="1344" w:type="dxa"/>
            <w:vMerge w:val="restart"/>
            <w:noWrap/>
            <w:vAlign w:val="center"/>
          </w:tcPr>
          <w:p>
            <w:pPr>
              <w:spacing w:line="312" w:lineRule="auto"/>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对招标文件偏差</w:t>
            </w:r>
          </w:p>
        </w:tc>
        <w:tc>
          <w:tcPr>
            <w:tcW w:w="647" w:type="dxa"/>
            <w:vMerge w:val="restart"/>
            <w:noWrap/>
            <w:vAlign w:val="center"/>
          </w:tcPr>
          <w:p>
            <w:pPr>
              <w:spacing w:line="312" w:lineRule="auto"/>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偏差说明</w:t>
            </w:r>
          </w:p>
        </w:tc>
        <w:tc>
          <w:tcPr>
            <w:tcW w:w="647" w:type="dxa"/>
            <w:vMerge w:val="restart"/>
            <w:noWrap/>
            <w:vAlign w:val="center"/>
          </w:tcPr>
          <w:p>
            <w:pPr>
              <w:spacing w:line="312" w:lineRule="auto"/>
              <w:ind w:firstLine="0" w:firstLineChars="0"/>
              <w:jc w:val="center"/>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25" w:type="dxa"/>
            <w:vMerge w:val="continue"/>
            <w:noWrap/>
            <w:vAlign w:val="center"/>
          </w:tcPr>
          <w:p>
            <w:pPr>
              <w:spacing w:line="312" w:lineRule="auto"/>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1761" w:type="dxa"/>
            <w:vMerge w:val="continue"/>
            <w:noWrap/>
            <w:vAlign w:val="center"/>
          </w:tcPr>
          <w:p>
            <w:pPr>
              <w:spacing w:line="312" w:lineRule="auto"/>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2009" w:type="dxa"/>
            <w:noWrap/>
            <w:vAlign w:val="center"/>
          </w:tcPr>
          <w:p>
            <w:pPr>
              <w:spacing w:line="312" w:lineRule="auto"/>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招标技术要求</w:t>
            </w:r>
          </w:p>
        </w:tc>
        <w:tc>
          <w:tcPr>
            <w:tcW w:w="2351" w:type="dxa"/>
            <w:noWrap/>
            <w:vAlign w:val="center"/>
          </w:tcPr>
          <w:p>
            <w:pPr>
              <w:spacing w:line="312" w:lineRule="auto"/>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投标技术指标</w:t>
            </w:r>
          </w:p>
        </w:tc>
        <w:tc>
          <w:tcPr>
            <w:tcW w:w="1344" w:type="dxa"/>
            <w:vMerge w:val="continue"/>
            <w:noWrap/>
            <w:vAlign w:val="center"/>
          </w:tcPr>
          <w:p>
            <w:pPr>
              <w:spacing w:line="312" w:lineRule="auto"/>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647" w:type="dxa"/>
            <w:vMerge w:val="continue"/>
            <w:noWrap/>
            <w:vAlign w:val="center"/>
          </w:tcPr>
          <w:p>
            <w:pPr>
              <w:spacing w:line="312" w:lineRule="auto"/>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647" w:type="dxa"/>
            <w:vMerge w:val="continue"/>
            <w:noWrap/>
            <w:vAlign w:val="center"/>
          </w:tcPr>
          <w:p>
            <w:pPr>
              <w:spacing w:line="312" w:lineRule="auto"/>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3" w:hRule="atLeast"/>
          <w:jc w:val="center"/>
        </w:trPr>
        <w:tc>
          <w:tcPr>
            <w:tcW w:w="825" w:type="dxa"/>
            <w:noWrap/>
            <w:vAlign w:val="center"/>
          </w:tcPr>
          <w:p>
            <w:pPr>
              <w:spacing w:line="312" w:lineRule="auto"/>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p>
        </w:tc>
        <w:tc>
          <w:tcPr>
            <w:tcW w:w="1761" w:type="dxa"/>
            <w:noWrap/>
            <w:vAlign w:val="center"/>
          </w:tcPr>
          <w:p>
            <w:pPr>
              <w:spacing w:line="312" w:lineRule="auto"/>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2009" w:type="dxa"/>
            <w:noWrap/>
            <w:vAlign w:val="center"/>
          </w:tcPr>
          <w:p>
            <w:pPr>
              <w:spacing w:line="312" w:lineRule="auto"/>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2351" w:type="dxa"/>
            <w:noWrap/>
            <w:vAlign w:val="center"/>
          </w:tcPr>
          <w:p>
            <w:pPr>
              <w:spacing w:line="312" w:lineRule="auto"/>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1344" w:type="dxa"/>
            <w:noWrap/>
            <w:vAlign w:val="center"/>
          </w:tcPr>
          <w:p>
            <w:pPr>
              <w:spacing w:line="312" w:lineRule="auto"/>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647" w:type="dxa"/>
            <w:noWrap/>
            <w:vAlign w:val="center"/>
          </w:tcPr>
          <w:p>
            <w:pPr>
              <w:spacing w:line="312" w:lineRule="auto"/>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647" w:type="dxa"/>
            <w:noWrap/>
            <w:vAlign w:val="center"/>
          </w:tcPr>
          <w:p>
            <w:pPr>
              <w:spacing w:line="312" w:lineRule="auto"/>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3" w:hRule="atLeast"/>
          <w:jc w:val="center"/>
        </w:trPr>
        <w:tc>
          <w:tcPr>
            <w:tcW w:w="825" w:type="dxa"/>
            <w:noWrap/>
            <w:vAlign w:val="center"/>
          </w:tcPr>
          <w:p>
            <w:pPr>
              <w:spacing w:line="312" w:lineRule="auto"/>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w:t>
            </w:r>
          </w:p>
        </w:tc>
        <w:tc>
          <w:tcPr>
            <w:tcW w:w="1761" w:type="dxa"/>
            <w:noWrap/>
            <w:vAlign w:val="center"/>
          </w:tcPr>
          <w:p>
            <w:pPr>
              <w:spacing w:line="312" w:lineRule="auto"/>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2009" w:type="dxa"/>
            <w:noWrap/>
            <w:vAlign w:val="center"/>
          </w:tcPr>
          <w:p>
            <w:pPr>
              <w:spacing w:line="312" w:lineRule="auto"/>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2351" w:type="dxa"/>
            <w:noWrap/>
            <w:vAlign w:val="center"/>
          </w:tcPr>
          <w:p>
            <w:pPr>
              <w:spacing w:line="312" w:lineRule="auto"/>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1344" w:type="dxa"/>
            <w:noWrap/>
            <w:vAlign w:val="center"/>
          </w:tcPr>
          <w:p>
            <w:pPr>
              <w:spacing w:line="312" w:lineRule="auto"/>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647" w:type="dxa"/>
            <w:noWrap/>
            <w:vAlign w:val="center"/>
          </w:tcPr>
          <w:p>
            <w:pPr>
              <w:spacing w:line="312" w:lineRule="auto"/>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647" w:type="dxa"/>
            <w:noWrap/>
            <w:vAlign w:val="center"/>
          </w:tcPr>
          <w:p>
            <w:pPr>
              <w:spacing w:line="312" w:lineRule="auto"/>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825" w:type="dxa"/>
            <w:noWrap/>
            <w:vAlign w:val="center"/>
          </w:tcPr>
          <w:p>
            <w:pPr>
              <w:spacing w:line="312" w:lineRule="auto"/>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w:t>
            </w:r>
          </w:p>
        </w:tc>
        <w:tc>
          <w:tcPr>
            <w:tcW w:w="1761" w:type="dxa"/>
            <w:noWrap/>
            <w:vAlign w:val="center"/>
          </w:tcPr>
          <w:p>
            <w:pPr>
              <w:spacing w:line="312" w:lineRule="auto"/>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2009" w:type="dxa"/>
            <w:noWrap/>
            <w:vAlign w:val="center"/>
          </w:tcPr>
          <w:p>
            <w:pPr>
              <w:spacing w:line="312" w:lineRule="auto"/>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2351" w:type="dxa"/>
            <w:noWrap/>
            <w:vAlign w:val="center"/>
          </w:tcPr>
          <w:p>
            <w:pPr>
              <w:spacing w:line="312" w:lineRule="auto"/>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1344" w:type="dxa"/>
            <w:noWrap/>
            <w:vAlign w:val="center"/>
          </w:tcPr>
          <w:p>
            <w:pPr>
              <w:spacing w:line="312" w:lineRule="auto"/>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647" w:type="dxa"/>
            <w:noWrap/>
            <w:vAlign w:val="center"/>
          </w:tcPr>
          <w:p>
            <w:pPr>
              <w:spacing w:line="312" w:lineRule="auto"/>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647" w:type="dxa"/>
            <w:noWrap/>
            <w:vAlign w:val="center"/>
          </w:tcPr>
          <w:p>
            <w:pPr>
              <w:spacing w:line="312" w:lineRule="auto"/>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25" w:type="dxa"/>
            <w:noWrap/>
            <w:vAlign w:val="center"/>
          </w:tcPr>
          <w:p>
            <w:pPr>
              <w:spacing w:line="312" w:lineRule="auto"/>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w:t>
            </w:r>
          </w:p>
        </w:tc>
        <w:tc>
          <w:tcPr>
            <w:tcW w:w="1761" w:type="dxa"/>
            <w:noWrap/>
            <w:vAlign w:val="center"/>
          </w:tcPr>
          <w:p>
            <w:pPr>
              <w:spacing w:line="312" w:lineRule="auto"/>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2009" w:type="dxa"/>
            <w:noWrap/>
            <w:vAlign w:val="center"/>
          </w:tcPr>
          <w:p>
            <w:pPr>
              <w:spacing w:line="312" w:lineRule="auto"/>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2351" w:type="dxa"/>
            <w:noWrap/>
            <w:vAlign w:val="center"/>
          </w:tcPr>
          <w:p>
            <w:pPr>
              <w:spacing w:line="312" w:lineRule="auto"/>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1344" w:type="dxa"/>
            <w:noWrap/>
            <w:vAlign w:val="center"/>
          </w:tcPr>
          <w:p>
            <w:pPr>
              <w:spacing w:line="312" w:lineRule="auto"/>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647" w:type="dxa"/>
            <w:noWrap/>
            <w:vAlign w:val="center"/>
          </w:tcPr>
          <w:p>
            <w:pPr>
              <w:spacing w:line="312" w:lineRule="auto"/>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647" w:type="dxa"/>
            <w:noWrap/>
            <w:vAlign w:val="center"/>
          </w:tcPr>
          <w:p>
            <w:pPr>
              <w:spacing w:line="312" w:lineRule="auto"/>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3" w:hRule="atLeast"/>
          <w:jc w:val="center"/>
        </w:trPr>
        <w:tc>
          <w:tcPr>
            <w:tcW w:w="825" w:type="dxa"/>
            <w:noWrap/>
            <w:vAlign w:val="center"/>
          </w:tcPr>
          <w:p>
            <w:pPr>
              <w:spacing w:line="312" w:lineRule="auto"/>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w:t>
            </w:r>
          </w:p>
        </w:tc>
        <w:tc>
          <w:tcPr>
            <w:tcW w:w="1761" w:type="dxa"/>
            <w:noWrap/>
            <w:vAlign w:val="center"/>
          </w:tcPr>
          <w:p>
            <w:pPr>
              <w:spacing w:line="312" w:lineRule="auto"/>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2009" w:type="dxa"/>
            <w:noWrap/>
            <w:vAlign w:val="center"/>
          </w:tcPr>
          <w:p>
            <w:pPr>
              <w:spacing w:line="312" w:lineRule="auto"/>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2351" w:type="dxa"/>
            <w:noWrap/>
            <w:vAlign w:val="center"/>
          </w:tcPr>
          <w:p>
            <w:pPr>
              <w:spacing w:line="312" w:lineRule="auto"/>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1344" w:type="dxa"/>
            <w:noWrap/>
            <w:vAlign w:val="center"/>
          </w:tcPr>
          <w:p>
            <w:pPr>
              <w:spacing w:line="312" w:lineRule="auto"/>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647" w:type="dxa"/>
            <w:noWrap/>
            <w:vAlign w:val="center"/>
          </w:tcPr>
          <w:p>
            <w:pPr>
              <w:spacing w:line="312" w:lineRule="auto"/>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647" w:type="dxa"/>
            <w:noWrap/>
            <w:vAlign w:val="center"/>
          </w:tcPr>
          <w:p>
            <w:pPr>
              <w:spacing w:line="312" w:lineRule="auto"/>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25" w:type="dxa"/>
            <w:noWrap/>
            <w:vAlign w:val="center"/>
          </w:tcPr>
          <w:p>
            <w:pPr>
              <w:spacing w:line="312" w:lineRule="auto"/>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w:t>
            </w:r>
          </w:p>
        </w:tc>
        <w:tc>
          <w:tcPr>
            <w:tcW w:w="1761" w:type="dxa"/>
            <w:noWrap/>
            <w:vAlign w:val="center"/>
          </w:tcPr>
          <w:p>
            <w:pPr>
              <w:spacing w:line="312" w:lineRule="auto"/>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2009" w:type="dxa"/>
            <w:noWrap/>
            <w:vAlign w:val="center"/>
          </w:tcPr>
          <w:p>
            <w:pPr>
              <w:spacing w:line="312" w:lineRule="auto"/>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2351" w:type="dxa"/>
            <w:noWrap/>
            <w:vAlign w:val="center"/>
          </w:tcPr>
          <w:p>
            <w:pPr>
              <w:spacing w:line="312" w:lineRule="auto"/>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1344" w:type="dxa"/>
            <w:noWrap/>
            <w:vAlign w:val="center"/>
          </w:tcPr>
          <w:p>
            <w:pPr>
              <w:spacing w:line="312" w:lineRule="auto"/>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647" w:type="dxa"/>
            <w:noWrap/>
            <w:vAlign w:val="center"/>
          </w:tcPr>
          <w:p>
            <w:pPr>
              <w:spacing w:line="312" w:lineRule="auto"/>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647" w:type="dxa"/>
            <w:noWrap/>
            <w:vAlign w:val="center"/>
          </w:tcPr>
          <w:p>
            <w:pPr>
              <w:spacing w:line="312" w:lineRule="auto"/>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jc w:val="center"/>
        </w:trPr>
        <w:tc>
          <w:tcPr>
            <w:tcW w:w="825" w:type="dxa"/>
            <w:noWrap/>
            <w:vAlign w:val="center"/>
          </w:tcPr>
          <w:p>
            <w:pPr>
              <w:spacing w:line="312" w:lineRule="auto"/>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p>
        </w:tc>
        <w:tc>
          <w:tcPr>
            <w:tcW w:w="1761" w:type="dxa"/>
            <w:noWrap/>
            <w:vAlign w:val="center"/>
          </w:tcPr>
          <w:p>
            <w:pPr>
              <w:spacing w:line="312" w:lineRule="auto"/>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2009" w:type="dxa"/>
            <w:noWrap/>
            <w:vAlign w:val="center"/>
          </w:tcPr>
          <w:p>
            <w:pPr>
              <w:spacing w:line="312" w:lineRule="auto"/>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2351" w:type="dxa"/>
            <w:noWrap/>
            <w:vAlign w:val="center"/>
          </w:tcPr>
          <w:p>
            <w:pPr>
              <w:spacing w:line="312" w:lineRule="auto"/>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1344" w:type="dxa"/>
            <w:noWrap/>
            <w:vAlign w:val="center"/>
          </w:tcPr>
          <w:p>
            <w:pPr>
              <w:spacing w:line="312" w:lineRule="auto"/>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647" w:type="dxa"/>
            <w:noWrap/>
            <w:vAlign w:val="center"/>
          </w:tcPr>
          <w:p>
            <w:pPr>
              <w:spacing w:line="312" w:lineRule="auto"/>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647" w:type="dxa"/>
            <w:noWrap/>
            <w:vAlign w:val="center"/>
          </w:tcPr>
          <w:p>
            <w:pPr>
              <w:spacing w:line="312" w:lineRule="auto"/>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r>
    </w:tbl>
    <w:p>
      <w:pPr>
        <w:ind w:firstLine="420"/>
        <w:rPr>
          <w:rFonts w:hint="eastAsia" w:ascii="宋体" w:hAnsi="宋体" w:eastAsia="宋体" w:cs="宋体"/>
          <w:color w:val="000000" w:themeColor="text1"/>
          <w:szCs w:val="21"/>
          <w:highlight w:val="none"/>
          <w14:textFill>
            <w14:solidFill>
              <w14:schemeClr w14:val="tx1"/>
            </w14:solidFill>
          </w14:textFill>
        </w:rPr>
      </w:pPr>
    </w:p>
    <w:p>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注：投标人应按招标文件中的采购项目产品技术标准与要求，根据投报产品进行相应响应，投标人必须根据所投产品的实际情况如实填写。偏差情况填写“负偏差”或“正偏差”或“无偏差”。投标人保证：除商务和技术偏差表列出的偏差外，投标人响应招标文件的全部要求，投标人须在投标文件</w:t>
      </w:r>
      <w:r>
        <w:rPr>
          <w:rFonts w:hint="eastAsia" w:ascii="宋体" w:hAnsi="宋体" w:eastAsia="宋体" w:cs="宋体"/>
          <w:color w:val="000000" w:themeColor="text1"/>
          <w:szCs w:val="21"/>
          <w:highlight w:val="none"/>
          <w:lang w:val="en-US" w:eastAsia="zh-CN"/>
          <w14:textFill>
            <w14:solidFill>
              <w14:schemeClr w14:val="tx1"/>
            </w14:solidFill>
          </w14:textFill>
        </w:rPr>
        <w:t>中</w:t>
      </w:r>
      <w:r>
        <w:rPr>
          <w:rFonts w:hint="eastAsia" w:ascii="宋体" w:hAnsi="宋体" w:eastAsia="宋体" w:cs="宋体"/>
          <w:color w:val="000000" w:themeColor="text1"/>
          <w:szCs w:val="21"/>
          <w:highlight w:val="none"/>
          <w14:textFill>
            <w14:solidFill>
              <w14:schemeClr w14:val="tx1"/>
            </w14:solidFill>
          </w14:textFill>
        </w:rPr>
        <w:t>提供相关承诺，</w:t>
      </w:r>
      <w:r>
        <w:rPr>
          <w:rFonts w:hint="eastAsia" w:ascii="宋体" w:hAnsi="宋体" w:eastAsia="宋体" w:cs="宋体"/>
          <w:color w:val="000000" w:themeColor="text1"/>
          <w:szCs w:val="21"/>
          <w:highlight w:val="none"/>
          <w:lang w:val="en-US" w:eastAsia="zh-CN"/>
          <w14:textFill>
            <w14:solidFill>
              <w14:schemeClr w14:val="tx1"/>
            </w14:solidFill>
          </w14:textFill>
        </w:rPr>
        <w:t>格式</w:t>
      </w:r>
      <w:r>
        <w:rPr>
          <w:rFonts w:hint="eastAsia" w:ascii="宋体" w:hAnsi="宋体" w:eastAsia="宋体" w:cs="宋体"/>
          <w:color w:val="000000" w:themeColor="text1"/>
          <w:szCs w:val="21"/>
          <w:highlight w:val="none"/>
          <w14:textFill>
            <w14:solidFill>
              <w14:schemeClr w14:val="tx1"/>
            </w14:solidFill>
          </w14:textFill>
        </w:rPr>
        <w:t>自拟，否则投标将被否决。</w:t>
      </w:r>
    </w:p>
    <w:p>
      <w:pPr>
        <w:spacing w:line="400" w:lineRule="exact"/>
        <w:ind w:firstLine="3885" w:firstLineChars="1850"/>
        <w:rPr>
          <w:rFonts w:hint="eastAsia" w:ascii="宋体" w:hAnsi="宋体" w:eastAsia="宋体" w:cs="宋体"/>
          <w:color w:val="000000" w:themeColor="text1"/>
          <w:szCs w:val="21"/>
          <w:highlight w:val="none"/>
          <w14:textFill>
            <w14:solidFill>
              <w14:schemeClr w14:val="tx1"/>
            </w14:solidFill>
          </w14:textFill>
        </w:rPr>
      </w:pPr>
    </w:p>
    <w:p>
      <w:pPr>
        <w:bidi w:val="0"/>
        <w:spacing w:line="360" w:lineRule="auto"/>
        <w:ind w:firstLine="3885" w:firstLineChars="185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投标人：</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单位电子签章</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pPr>
        <w:bidi w:val="0"/>
        <w:spacing w:line="360" w:lineRule="auto"/>
        <w:ind w:firstLine="3885" w:firstLineChars="185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法定代表人或其委托代理人：</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电子</w:t>
      </w:r>
      <w:r>
        <w:rPr>
          <w:rFonts w:hint="eastAsia" w:ascii="宋体" w:hAnsi="宋体" w:eastAsia="宋体" w:cs="宋体"/>
          <w:color w:val="000000" w:themeColor="text1"/>
          <w:sz w:val="21"/>
          <w:szCs w:val="21"/>
          <w:highlight w:val="none"/>
          <w14:textFill>
            <w14:solidFill>
              <w14:schemeClr w14:val="tx1"/>
            </w14:solidFill>
          </w14:textFill>
        </w:rPr>
        <w:t>签</w:t>
      </w:r>
      <w:r>
        <w:rPr>
          <w:rFonts w:hint="eastAsia" w:ascii="宋体" w:hAnsi="宋体" w:eastAsia="宋体" w:cs="宋体"/>
          <w:color w:val="000000" w:themeColor="text1"/>
          <w:sz w:val="21"/>
          <w:szCs w:val="21"/>
          <w:highlight w:val="none"/>
          <w:lang w:val="en-US" w:eastAsia="zh-CN"/>
          <w14:textFill>
            <w14:solidFill>
              <w14:schemeClr w14:val="tx1"/>
            </w14:solidFill>
          </w14:textFill>
        </w:rPr>
        <w:t>名</w:t>
      </w:r>
      <w:r>
        <w:rPr>
          <w:rFonts w:hint="eastAsia" w:ascii="宋体" w:hAnsi="宋体" w:eastAsia="宋体" w:cs="宋体"/>
          <w:color w:val="000000" w:themeColor="text1"/>
          <w:sz w:val="21"/>
          <w:szCs w:val="21"/>
          <w:highlight w:val="none"/>
          <w14:textFill>
            <w14:solidFill>
              <w14:schemeClr w14:val="tx1"/>
            </w14:solidFill>
          </w14:textFill>
        </w:rPr>
        <w:t>或盖章</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pPr>
        <w:spacing w:line="400" w:lineRule="exact"/>
        <w:ind w:firstLine="4095" w:firstLineChars="195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年  月  日</w:t>
      </w:r>
    </w:p>
    <w:p>
      <w:pPr>
        <w:pStyle w:val="24"/>
        <w:spacing w:line="400" w:lineRule="exact"/>
        <w:ind w:firstLine="210"/>
        <w:rPr>
          <w:rFonts w:hint="eastAsia" w:ascii="宋体" w:hAnsi="宋体" w:eastAsia="宋体" w:cs="宋体"/>
          <w:color w:val="000000" w:themeColor="text1"/>
          <w:szCs w:val="21"/>
          <w:highlight w:val="none"/>
          <w14:textFill>
            <w14:solidFill>
              <w14:schemeClr w14:val="tx1"/>
            </w14:solidFill>
          </w14:textFill>
        </w:rPr>
      </w:pPr>
    </w:p>
    <w:p>
      <w:pPr>
        <w:pStyle w:val="24"/>
        <w:ind w:firstLine="0" w:firstLineChars="0"/>
        <w:rPr>
          <w:rFonts w:hint="eastAsia" w:ascii="宋体" w:hAnsi="宋体" w:eastAsia="宋体" w:cs="宋体"/>
          <w:b/>
          <w:color w:val="000000" w:themeColor="text1"/>
          <w:szCs w:val="21"/>
          <w:highlight w:val="none"/>
          <w14:textFill>
            <w14:solidFill>
              <w14:schemeClr w14:val="tx1"/>
            </w14:solidFill>
          </w14:textFill>
        </w:rPr>
      </w:pPr>
      <w:bookmarkStart w:id="151" w:name="_Toc150653531"/>
    </w:p>
    <w:p>
      <w:pPr>
        <w:widowControl/>
        <w:spacing w:line="240" w:lineRule="auto"/>
        <w:ind w:firstLine="0" w:firstLineChars="0"/>
        <w:jc w:val="left"/>
        <w:rPr>
          <w:rFonts w:hint="eastAsia" w:ascii="宋体" w:hAnsi="宋体" w:eastAsia="宋体" w:cs="宋体"/>
          <w:b/>
          <w:color w:val="000000" w:themeColor="text1"/>
          <w:sz w:val="28"/>
          <w:szCs w:val="28"/>
          <w:highlight w:val="none"/>
          <w14:textFill>
            <w14:solidFill>
              <w14:schemeClr w14:val="tx1"/>
            </w14:solidFill>
          </w14:textFill>
        </w:rPr>
      </w:pPr>
    </w:p>
    <w:p>
      <w:pPr>
        <w:rPr>
          <w:rFonts w:hint="eastAsia" w:ascii="宋体" w:hAnsi="宋体" w:eastAsia="宋体" w:cs="宋体"/>
          <w:b/>
          <w:color w:val="000000" w:themeColor="text1"/>
          <w:kern w:val="2"/>
          <w:sz w:val="28"/>
          <w:szCs w:val="28"/>
          <w:highlight w:val="none"/>
          <w:lang w:val="en-US" w:eastAsia="zh-CN" w:bidi="ar-SA"/>
          <w14:textFill>
            <w14:solidFill>
              <w14:schemeClr w14:val="tx1"/>
            </w14:solidFill>
          </w14:textFill>
        </w:rPr>
      </w:pPr>
      <w:r>
        <w:rPr>
          <w:rFonts w:hint="eastAsia" w:ascii="宋体" w:hAnsi="宋体" w:eastAsia="宋体" w:cs="宋体"/>
          <w:b/>
          <w:color w:val="000000" w:themeColor="text1"/>
          <w:kern w:val="2"/>
          <w:sz w:val="28"/>
          <w:szCs w:val="28"/>
          <w:highlight w:val="none"/>
          <w:lang w:val="en-US" w:eastAsia="zh-CN" w:bidi="ar-SA"/>
          <w14:textFill>
            <w14:solidFill>
              <w14:schemeClr w14:val="tx1"/>
            </w14:solidFill>
          </w14:textFill>
        </w:rPr>
        <w:br w:type="page"/>
      </w:r>
    </w:p>
    <w:p>
      <w:pPr>
        <w:pStyle w:val="24"/>
        <w:numPr>
          <w:ilvl w:val="0"/>
          <w:numId w:val="0"/>
        </w:numPr>
        <w:ind w:firstLine="540" w:firstLineChars="192"/>
        <w:jc w:val="center"/>
        <w:outlineLvl w:val="9"/>
        <w:rPr>
          <w:rFonts w:hint="eastAsia" w:ascii="宋体" w:hAnsi="宋体" w:eastAsia="宋体" w:cs="宋体"/>
          <w:b/>
          <w:color w:val="000000" w:themeColor="text1"/>
          <w:sz w:val="28"/>
          <w:szCs w:val="28"/>
          <w:highlight w:val="none"/>
          <w14:textFill>
            <w14:solidFill>
              <w14:schemeClr w14:val="tx1"/>
            </w14:solidFill>
          </w14:textFill>
        </w:rPr>
      </w:pPr>
      <w:r>
        <w:rPr>
          <w:rFonts w:hint="eastAsia" w:ascii="宋体" w:hAnsi="宋体" w:eastAsia="宋体" w:cs="宋体"/>
          <w:b/>
          <w:color w:val="000000" w:themeColor="text1"/>
          <w:kern w:val="2"/>
          <w:sz w:val="28"/>
          <w:szCs w:val="28"/>
          <w:highlight w:val="none"/>
          <w:lang w:val="en-US" w:eastAsia="zh-CN" w:bidi="ar-SA"/>
          <w14:textFill>
            <w14:solidFill>
              <w14:schemeClr w14:val="tx1"/>
            </w14:solidFill>
          </w14:textFill>
        </w:rPr>
        <w:t>六、</w:t>
      </w:r>
      <w:r>
        <w:rPr>
          <w:rFonts w:hint="eastAsia" w:ascii="宋体" w:hAnsi="宋体" w:eastAsia="宋体" w:cs="宋体"/>
          <w:b/>
          <w:color w:val="000000" w:themeColor="text1"/>
          <w:sz w:val="28"/>
          <w:szCs w:val="28"/>
          <w:highlight w:val="none"/>
          <w:lang w:val="en-US" w:eastAsia="zh-CN"/>
          <w14:textFill>
            <w14:solidFill>
              <w14:schemeClr w14:val="tx1"/>
            </w14:solidFill>
          </w14:textFill>
        </w:rPr>
        <w:t>技术部分</w:t>
      </w:r>
    </w:p>
    <w:p>
      <w:pPr>
        <w:widowControl/>
        <w:ind w:firstLine="420"/>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w:t>
      </w:r>
      <w:r>
        <w:rPr>
          <w:rFonts w:hint="eastAsia" w:ascii="宋体" w:hAnsi="宋体" w:eastAsia="宋体" w:cs="宋体"/>
          <w:b/>
          <w:color w:val="000000" w:themeColor="text1"/>
          <w:szCs w:val="21"/>
          <w:highlight w:val="none"/>
          <w14:textFill>
            <w14:solidFill>
              <w14:schemeClr w14:val="tx1"/>
            </w14:solidFill>
          </w14:textFill>
        </w:rPr>
        <w:t>内容及格式由投标人自拟</w:t>
      </w:r>
      <w:r>
        <w:rPr>
          <w:rFonts w:hint="eastAsia" w:ascii="宋体" w:hAnsi="宋体" w:eastAsia="宋体" w:cs="宋体"/>
          <w:color w:val="000000" w:themeColor="text1"/>
          <w:kern w:val="0"/>
          <w:szCs w:val="21"/>
          <w:highlight w:val="none"/>
          <w14:textFill>
            <w14:solidFill>
              <w14:schemeClr w14:val="tx1"/>
            </w14:solidFill>
          </w14:textFill>
        </w:rPr>
        <w:t>）</w:t>
      </w:r>
    </w:p>
    <w:p>
      <w:pPr>
        <w:pStyle w:val="24"/>
        <w:ind w:firstLine="210"/>
        <w:rPr>
          <w:rFonts w:hint="eastAsia" w:ascii="宋体" w:hAnsi="宋体" w:eastAsia="宋体" w:cs="宋体"/>
          <w:color w:val="000000" w:themeColor="text1"/>
          <w:kern w:val="0"/>
          <w:szCs w:val="21"/>
          <w:highlight w:val="none"/>
          <w14:textFill>
            <w14:solidFill>
              <w14:schemeClr w14:val="tx1"/>
            </w14:solidFill>
          </w14:textFill>
        </w:rPr>
      </w:pPr>
    </w:p>
    <w:p>
      <w:pPr>
        <w:widowControl/>
        <w:spacing w:line="240" w:lineRule="auto"/>
        <w:ind w:firstLine="0" w:firstLineChars="0"/>
        <w:jc w:val="left"/>
        <w:rPr>
          <w:rFonts w:hint="eastAsia" w:ascii="宋体" w:hAnsi="宋体" w:eastAsia="宋体" w:cs="宋体"/>
          <w:b/>
          <w:color w:val="000000" w:themeColor="text1"/>
          <w:sz w:val="28"/>
          <w:szCs w:val="28"/>
          <w:highlight w:val="none"/>
          <w14:textFill>
            <w14:solidFill>
              <w14:schemeClr w14:val="tx1"/>
            </w14:solidFill>
          </w14:textFill>
        </w:rPr>
      </w:pPr>
    </w:p>
    <w:p>
      <w:pPr>
        <w:rPr>
          <w:rFonts w:hint="eastAsia" w:ascii="宋体" w:hAnsi="宋体" w:eastAsia="宋体" w:cs="宋体"/>
          <w:b/>
          <w:color w:val="000000" w:themeColor="text1"/>
          <w:sz w:val="28"/>
          <w:szCs w:val="28"/>
          <w:highlight w:val="none"/>
          <w14:textFill>
            <w14:solidFill>
              <w14:schemeClr w14:val="tx1"/>
            </w14:solidFill>
          </w14:textFill>
        </w:rPr>
      </w:pPr>
      <w:r>
        <w:rPr>
          <w:rFonts w:hint="eastAsia" w:ascii="宋体" w:hAnsi="宋体" w:eastAsia="宋体" w:cs="宋体"/>
          <w:b/>
          <w:color w:val="000000" w:themeColor="text1"/>
          <w:sz w:val="28"/>
          <w:szCs w:val="28"/>
          <w:highlight w:val="none"/>
          <w14:textFill>
            <w14:solidFill>
              <w14:schemeClr w14:val="tx1"/>
            </w14:solidFill>
          </w14:textFill>
        </w:rPr>
        <w:br w:type="page"/>
      </w:r>
    </w:p>
    <w:p>
      <w:pPr>
        <w:pStyle w:val="24"/>
        <w:ind w:firstLine="540" w:firstLineChars="192"/>
        <w:jc w:val="center"/>
        <w:outlineLvl w:val="9"/>
        <w:rPr>
          <w:rFonts w:hint="eastAsia" w:ascii="宋体" w:hAnsi="宋体" w:eastAsia="宋体" w:cs="宋体"/>
          <w:b/>
          <w:color w:val="000000" w:themeColor="text1"/>
          <w:sz w:val="28"/>
          <w:szCs w:val="28"/>
          <w:highlight w:val="none"/>
          <w:lang w:val="en-US" w:eastAsia="zh-CN"/>
          <w14:textFill>
            <w14:solidFill>
              <w14:schemeClr w14:val="tx1"/>
            </w14:solidFill>
          </w14:textFill>
        </w:rPr>
      </w:pPr>
      <w:r>
        <w:rPr>
          <w:rFonts w:hint="eastAsia" w:ascii="宋体" w:hAnsi="宋体" w:eastAsia="宋体" w:cs="宋体"/>
          <w:b/>
          <w:color w:val="000000" w:themeColor="text1"/>
          <w:sz w:val="28"/>
          <w:szCs w:val="28"/>
          <w:highlight w:val="none"/>
          <w14:textFill>
            <w14:solidFill>
              <w14:schemeClr w14:val="tx1"/>
            </w14:solidFill>
          </w14:textFill>
        </w:rPr>
        <w:t>七、</w:t>
      </w:r>
      <w:r>
        <w:rPr>
          <w:rFonts w:hint="eastAsia" w:ascii="宋体" w:hAnsi="宋体" w:eastAsia="宋体" w:cs="宋体"/>
          <w:b/>
          <w:color w:val="000000" w:themeColor="text1"/>
          <w:sz w:val="28"/>
          <w:szCs w:val="28"/>
          <w:highlight w:val="none"/>
          <w:lang w:val="en-US" w:eastAsia="zh-CN"/>
          <w14:textFill>
            <w14:solidFill>
              <w14:schemeClr w14:val="tx1"/>
            </w14:solidFill>
          </w14:textFill>
        </w:rPr>
        <w:t>综合部分</w:t>
      </w:r>
    </w:p>
    <w:p>
      <w:pPr>
        <w:widowControl/>
        <w:ind w:firstLine="420"/>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w:t>
      </w:r>
      <w:r>
        <w:rPr>
          <w:rFonts w:hint="eastAsia" w:ascii="宋体" w:hAnsi="宋体" w:eastAsia="宋体" w:cs="宋体"/>
          <w:b/>
          <w:color w:val="000000" w:themeColor="text1"/>
          <w:szCs w:val="21"/>
          <w:highlight w:val="none"/>
          <w14:textFill>
            <w14:solidFill>
              <w14:schemeClr w14:val="tx1"/>
            </w14:solidFill>
          </w14:textFill>
        </w:rPr>
        <w:t>内容及格式由投标人自拟</w:t>
      </w:r>
      <w:r>
        <w:rPr>
          <w:rFonts w:hint="eastAsia" w:ascii="宋体" w:hAnsi="宋体" w:eastAsia="宋体" w:cs="宋体"/>
          <w:color w:val="000000" w:themeColor="text1"/>
          <w:kern w:val="0"/>
          <w:szCs w:val="21"/>
          <w:highlight w:val="none"/>
          <w14:textFill>
            <w14:solidFill>
              <w14:schemeClr w14:val="tx1"/>
            </w14:solidFill>
          </w14:textFill>
        </w:rPr>
        <w:t>）</w:t>
      </w:r>
    </w:p>
    <w:p>
      <w:pPr>
        <w:spacing w:line="480" w:lineRule="exact"/>
        <w:ind w:left="315" w:hanging="315" w:hangingChars="150"/>
        <w:jc w:val="right"/>
        <w:rPr>
          <w:rFonts w:hint="eastAsia" w:ascii="宋体" w:hAnsi="宋体" w:eastAsia="宋体" w:cs="宋体"/>
          <w:color w:val="000000" w:themeColor="text1"/>
          <w:szCs w:val="21"/>
          <w:highlight w:val="none"/>
          <w14:textFill>
            <w14:solidFill>
              <w14:schemeClr w14:val="tx1"/>
            </w14:solidFill>
          </w14:textFill>
        </w:rPr>
      </w:pPr>
    </w:p>
    <w:p>
      <w:pPr>
        <w:ind w:firstLine="0" w:firstLineChars="0"/>
        <w:rPr>
          <w:rFonts w:hint="eastAsia" w:ascii="宋体" w:hAnsi="宋体" w:eastAsia="宋体" w:cs="宋体"/>
          <w:color w:val="000000" w:themeColor="text1"/>
          <w:highlight w:val="none"/>
          <w14:textFill>
            <w14:solidFill>
              <w14:schemeClr w14:val="tx1"/>
            </w14:solidFill>
          </w14:textFill>
        </w:rPr>
      </w:pPr>
    </w:p>
    <w:p>
      <w:pPr>
        <w:pStyle w:val="24"/>
        <w:ind w:firstLine="210"/>
        <w:rPr>
          <w:rFonts w:hint="eastAsia" w:ascii="宋体" w:hAnsi="宋体" w:eastAsia="宋体" w:cs="宋体"/>
          <w:color w:val="000000" w:themeColor="text1"/>
          <w:highlight w:val="none"/>
          <w14:textFill>
            <w14:solidFill>
              <w14:schemeClr w14:val="tx1"/>
            </w14:solidFill>
          </w14:textFill>
        </w:rPr>
      </w:pPr>
    </w:p>
    <w:bookmarkEnd w:id="151"/>
    <w:p>
      <w:pPr>
        <w:widowControl/>
        <w:spacing w:line="360" w:lineRule="auto"/>
        <w:ind w:firstLine="0" w:firstLineChars="0"/>
        <w:jc w:val="center"/>
        <w:outlineLvl w:val="9"/>
        <w:rPr>
          <w:rFonts w:hint="eastAsia" w:ascii="宋体" w:hAnsi="宋体" w:eastAsia="宋体" w:cs="宋体"/>
          <w:b/>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br w:type="page"/>
      </w:r>
      <w:r>
        <w:rPr>
          <w:rFonts w:hint="eastAsia" w:ascii="宋体" w:hAnsi="宋体" w:eastAsia="宋体" w:cs="宋体"/>
          <w:b/>
          <w:color w:val="000000" w:themeColor="text1"/>
          <w:sz w:val="28"/>
          <w:szCs w:val="28"/>
          <w:highlight w:val="none"/>
          <w14:textFill>
            <w14:solidFill>
              <w14:schemeClr w14:val="tx1"/>
            </w14:solidFill>
          </w14:textFill>
        </w:rPr>
        <w:t>八、资格审查资料</w:t>
      </w:r>
    </w:p>
    <w:p>
      <w:pPr>
        <w:numPr>
          <w:ilvl w:val="3"/>
          <w:numId w:val="0"/>
        </w:numPr>
        <w:spacing w:line="400" w:lineRule="exact"/>
        <w:jc w:val="center"/>
        <w:outlineLvl w:val="9"/>
        <w:rPr>
          <w:rFonts w:hint="eastAsia" w:ascii="宋体" w:hAnsi="宋体" w:eastAsia="宋体" w:cs="宋体"/>
          <w:color w:val="000000" w:themeColor="text1"/>
          <w:sz w:val="24"/>
          <w:szCs w:val="18"/>
          <w:highlight w:val="none"/>
          <w14:textFill>
            <w14:solidFill>
              <w14:schemeClr w14:val="tx1"/>
            </w14:solidFill>
          </w14:textFill>
        </w:rPr>
      </w:pPr>
      <w:r>
        <w:rPr>
          <w:rFonts w:hint="eastAsia" w:ascii="宋体" w:hAnsi="宋体" w:eastAsia="宋体" w:cs="宋体"/>
          <w:color w:val="000000" w:themeColor="text1"/>
          <w:sz w:val="24"/>
          <w:szCs w:val="18"/>
          <w:highlight w:val="none"/>
          <w14:textFill>
            <w14:solidFill>
              <w14:schemeClr w14:val="tx1"/>
            </w14:solidFill>
          </w14:textFill>
        </w:rPr>
        <w:t>1、投标人基本情况表</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0"/>
        <w:gridCol w:w="1077"/>
        <w:gridCol w:w="1803"/>
        <w:gridCol w:w="1252"/>
        <w:gridCol w:w="1089"/>
        <w:gridCol w:w="176"/>
        <w:gridCol w:w="723"/>
        <w:gridCol w:w="14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980" w:type="dxa"/>
            <w:noWrap/>
          </w:tcPr>
          <w:p>
            <w:pPr>
              <w:spacing w:line="400" w:lineRule="exact"/>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投标人名称</w:t>
            </w:r>
          </w:p>
        </w:tc>
        <w:tc>
          <w:tcPr>
            <w:tcW w:w="7550" w:type="dxa"/>
            <w:gridSpan w:val="7"/>
            <w:noWrap/>
          </w:tcPr>
          <w:p>
            <w:pPr>
              <w:spacing w:line="400" w:lineRule="exact"/>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980" w:type="dxa"/>
            <w:noWrap/>
          </w:tcPr>
          <w:p>
            <w:pPr>
              <w:spacing w:line="400" w:lineRule="exact"/>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注册地址</w:t>
            </w:r>
          </w:p>
        </w:tc>
        <w:tc>
          <w:tcPr>
            <w:tcW w:w="4132" w:type="dxa"/>
            <w:gridSpan w:val="3"/>
            <w:noWrap/>
          </w:tcPr>
          <w:p>
            <w:pPr>
              <w:spacing w:line="400" w:lineRule="exact"/>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1089" w:type="dxa"/>
            <w:noWrap/>
          </w:tcPr>
          <w:p>
            <w:pPr>
              <w:spacing w:line="400" w:lineRule="exact"/>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邮政编码</w:t>
            </w:r>
          </w:p>
        </w:tc>
        <w:tc>
          <w:tcPr>
            <w:tcW w:w="2329" w:type="dxa"/>
            <w:gridSpan w:val="3"/>
            <w:noWrap/>
          </w:tcPr>
          <w:p>
            <w:pPr>
              <w:spacing w:line="400" w:lineRule="exact"/>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980" w:type="dxa"/>
            <w:noWrap/>
          </w:tcPr>
          <w:p>
            <w:pPr>
              <w:spacing w:line="400" w:lineRule="exact"/>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注册资金</w:t>
            </w:r>
          </w:p>
        </w:tc>
        <w:tc>
          <w:tcPr>
            <w:tcW w:w="4132" w:type="dxa"/>
            <w:gridSpan w:val="3"/>
            <w:noWrap/>
          </w:tcPr>
          <w:p>
            <w:pPr>
              <w:spacing w:line="400" w:lineRule="exact"/>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1089" w:type="dxa"/>
            <w:noWrap/>
          </w:tcPr>
          <w:p>
            <w:pPr>
              <w:spacing w:line="400" w:lineRule="exact"/>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成立时间</w:t>
            </w:r>
          </w:p>
        </w:tc>
        <w:tc>
          <w:tcPr>
            <w:tcW w:w="2329" w:type="dxa"/>
            <w:gridSpan w:val="3"/>
            <w:noWrap/>
          </w:tcPr>
          <w:p>
            <w:pPr>
              <w:spacing w:line="400" w:lineRule="exact"/>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980" w:type="dxa"/>
            <w:vMerge w:val="restart"/>
            <w:noWrap/>
            <w:vAlign w:val="center"/>
          </w:tcPr>
          <w:p>
            <w:pPr>
              <w:spacing w:line="400" w:lineRule="exact"/>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联系方式</w:t>
            </w:r>
          </w:p>
        </w:tc>
        <w:tc>
          <w:tcPr>
            <w:tcW w:w="1077" w:type="dxa"/>
            <w:noWrap/>
          </w:tcPr>
          <w:p>
            <w:pPr>
              <w:spacing w:line="400" w:lineRule="exact"/>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联系人</w:t>
            </w:r>
          </w:p>
        </w:tc>
        <w:tc>
          <w:tcPr>
            <w:tcW w:w="3055" w:type="dxa"/>
            <w:gridSpan w:val="2"/>
            <w:noWrap/>
          </w:tcPr>
          <w:p>
            <w:pPr>
              <w:spacing w:line="400" w:lineRule="exact"/>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1089" w:type="dxa"/>
            <w:noWrap/>
          </w:tcPr>
          <w:p>
            <w:pPr>
              <w:spacing w:line="400" w:lineRule="exact"/>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电话</w:t>
            </w:r>
          </w:p>
        </w:tc>
        <w:tc>
          <w:tcPr>
            <w:tcW w:w="2329" w:type="dxa"/>
            <w:gridSpan w:val="3"/>
            <w:noWrap/>
          </w:tcPr>
          <w:p>
            <w:pPr>
              <w:spacing w:line="400" w:lineRule="exact"/>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980" w:type="dxa"/>
            <w:vMerge w:val="continue"/>
            <w:noWrap/>
          </w:tcPr>
          <w:p>
            <w:pPr>
              <w:spacing w:line="400" w:lineRule="exact"/>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1077" w:type="dxa"/>
            <w:noWrap/>
          </w:tcPr>
          <w:p>
            <w:pPr>
              <w:spacing w:line="400" w:lineRule="exact"/>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传真</w:t>
            </w:r>
          </w:p>
        </w:tc>
        <w:tc>
          <w:tcPr>
            <w:tcW w:w="3055" w:type="dxa"/>
            <w:gridSpan w:val="2"/>
            <w:noWrap/>
          </w:tcPr>
          <w:p>
            <w:pPr>
              <w:spacing w:line="400" w:lineRule="exact"/>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1089" w:type="dxa"/>
            <w:noWrap/>
          </w:tcPr>
          <w:p>
            <w:pPr>
              <w:spacing w:line="400" w:lineRule="exact"/>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网址</w:t>
            </w:r>
          </w:p>
        </w:tc>
        <w:tc>
          <w:tcPr>
            <w:tcW w:w="2329" w:type="dxa"/>
            <w:gridSpan w:val="3"/>
            <w:noWrap/>
          </w:tcPr>
          <w:p>
            <w:pPr>
              <w:spacing w:line="400" w:lineRule="exact"/>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980" w:type="dxa"/>
            <w:noWrap/>
          </w:tcPr>
          <w:p>
            <w:pPr>
              <w:spacing w:line="400" w:lineRule="exact"/>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w:t>
            </w:r>
          </w:p>
        </w:tc>
        <w:tc>
          <w:tcPr>
            <w:tcW w:w="1077" w:type="dxa"/>
            <w:noWrap/>
          </w:tcPr>
          <w:p>
            <w:pPr>
              <w:spacing w:line="400" w:lineRule="exact"/>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姓名</w:t>
            </w:r>
          </w:p>
        </w:tc>
        <w:tc>
          <w:tcPr>
            <w:tcW w:w="1803" w:type="dxa"/>
            <w:noWrap/>
          </w:tcPr>
          <w:p>
            <w:pPr>
              <w:spacing w:line="400" w:lineRule="exact"/>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1252" w:type="dxa"/>
            <w:noWrap/>
          </w:tcPr>
          <w:p>
            <w:pPr>
              <w:spacing w:line="400" w:lineRule="exact"/>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技术职称</w:t>
            </w:r>
          </w:p>
        </w:tc>
        <w:tc>
          <w:tcPr>
            <w:tcW w:w="1265" w:type="dxa"/>
            <w:gridSpan w:val="2"/>
            <w:noWrap/>
          </w:tcPr>
          <w:p>
            <w:pPr>
              <w:spacing w:line="400" w:lineRule="exact"/>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c>
          <w:tcPr>
            <w:tcW w:w="723" w:type="dxa"/>
            <w:noWrap/>
          </w:tcPr>
          <w:p>
            <w:pPr>
              <w:spacing w:line="400" w:lineRule="exact"/>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电话</w:t>
            </w:r>
          </w:p>
        </w:tc>
        <w:tc>
          <w:tcPr>
            <w:tcW w:w="1430" w:type="dxa"/>
            <w:noWrap/>
          </w:tcPr>
          <w:p>
            <w:pPr>
              <w:spacing w:line="400" w:lineRule="exact"/>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980" w:type="dxa"/>
            <w:noWrap/>
          </w:tcPr>
          <w:p>
            <w:pPr>
              <w:spacing w:line="400" w:lineRule="exact"/>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投标人须知要求投标人需具有的各类资质证书（若有）</w:t>
            </w:r>
          </w:p>
        </w:tc>
        <w:tc>
          <w:tcPr>
            <w:tcW w:w="7550" w:type="dxa"/>
            <w:gridSpan w:val="7"/>
            <w:noWrap/>
          </w:tcPr>
          <w:p>
            <w:pPr>
              <w:spacing w:line="400" w:lineRule="exact"/>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p>
            <w:pPr>
              <w:spacing w:line="400" w:lineRule="exact"/>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类型：           等级：          证书号：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980" w:type="dxa"/>
            <w:noWrap/>
          </w:tcPr>
          <w:p>
            <w:pPr>
              <w:spacing w:line="400" w:lineRule="exact"/>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基本账户开户银行</w:t>
            </w:r>
          </w:p>
        </w:tc>
        <w:tc>
          <w:tcPr>
            <w:tcW w:w="7550" w:type="dxa"/>
            <w:gridSpan w:val="7"/>
            <w:noWrap/>
          </w:tcPr>
          <w:p>
            <w:pPr>
              <w:spacing w:line="400" w:lineRule="exact"/>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980" w:type="dxa"/>
            <w:noWrap/>
          </w:tcPr>
          <w:p>
            <w:pPr>
              <w:spacing w:line="400" w:lineRule="exact"/>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基本账户银行账号</w:t>
            </w:r>
          </w:p>
        </w:tc>
        <w:tc>
          <w:tcPr>
            <w:tcW w:w="7550" w:type="dxa"/>
            <w:gridSpan w:val="7"/>
            <w:noWrap/>
          </w:tcPr>
          <w:p>
            <w:pPr>
              <w:spacing w:line="400" w:lineRule="exact"/>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980" w:type="dxa"/>
            <w:noWrap/>
          </w:tcPr>
          <w:p>
            <w:pPr>
              <w:spacing w:line="400" w:lineRule="exact"/>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近三年营业额</w:t>
            </w:r>
          </w:p>
        </w:tc>
        <w:tc>
          <w:tcPr>
            <w:tcW w:w="7550" w:type="dxa"/>
            <w:gridSpan w:val="7"/>
            <w:noWrap/>
          </w:tcPr>
          <w:p>
            <w:pPr>
              <w:spacing w:line="400" w:lineRule="exact"/>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980" w:type="dxa"/>
            <w:noWrap/>
          </w:tcPr>
          <w:p>
            <w:pPr>
              <w:spacing w:line="400" w:lineRule="exact"/>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投标人关联企业情况（包括但不限于与投标人法定代表人为同一人或者存在控股、管理关系的不同单位）</w:t>
            </w:r>
          </w:p>
        </w:tc>
        <w:tc>
          <w:tcPr>
            <w:tcW w:w="7550" w:type="dxa"/>
            <w:gridSpan w:val="7"/>
            <w:noWrap/>
          </w:tcPr>
          <w:p>
            <w:pPr>
              <w:spacing w:line="400" w:lineRule="exact"/>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1980" w:type="dxa"/>
            <w:noWrap/>
            <w:vAlign w:val="center"/>
          </w:tcPr>
          <w:p>
            <w:pPr>
              <w:spacing w:line="400" w:lineRule="exact"/>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经营范围备注</w:t>
            </w:r>
          </w:p>
        </w:tc>
        <w:tc>
          <w:tcPr>
            <w:tcW w:w="7550" w:type="dxa"/>
            <w:gridSpan w:val="7"/>
            <w:noWrap/>
          </w:tcPr>
          <w:p>
            <w:pPr>
              <w:spacing w:line="400" w:lineRule="exact"/>
              <w:ind w:firstLine="0" w:firstLineChars="0"/>
              <w:jc w:val="center"/>
              <w:rPr>
                <w:rFonts w:hint="eastAsia" w:ascii="宋体" w:hAnsi="宋体" w:eastAsia="宋体" w:cs="宋体"/>
                <w:color w:val="000000" w:themeColor="text1"/>
                <w:szCs w:val="21"/>
                <w:highlight w:val="none"/>
                <w14:textFill>
                  <w14:solidFill>
                    <w14:schemeClr w14:val="tx1"/>
                  </w14:solidFill>
                </w14:textFill>
              </w:rPr>
            </w:pPr>
          </w:p>
        </w:tc>
      </w:tr>
    </w:tbl>
    <w:p>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p>
    <w:p>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注：1.投标人应根据投标人须知“投标人资格要求”在本表后附</w:t>
      </w:r>
      <w:r>
        <w:rPr>
          <w:rFonts w:hint="eastAsia" w:ascii="宋体" w:hAnsi="宋体" w:eastAsia="宋体" w:cs="宋体"/>
          <w:b/>
          <w:bCs/>
          <w:color w:val="000000" w:themeColor="text1"/>
          <w:kern w:val="0"/>
          <w:szCs w:val="21"/>
          <w:highlight w:val="none"/>
          <w14:textFill>
            <w14:solidFill>
              <w14:schemeClr w14:val="tx1"/>
            </w14:solidFill>
          </w14:textFill>
        </w:rPr>
        <w:t>供应商信用承诺函</w:t>
      </w:r>
      <w:r>
        <w:rPr>
          <w:rFonts w:hint="eastAsia" w:ascii="宋体" w:hAnsi="宋体" w:eastAsia="宋体" w:cs="宋体"/>
          <w:color w:val="000000" w:themeColor="text1"/>
          <w:szCs w:val="21"/>
          <w:highlight w:val="none"/>
          <w14:textFill>
            <w14:solidFill>
              <w14:schemeClr w14:val="tx1"/>
            </w14:solidFill>
          </w14:textFill>
        </w:rPr>
        <w:t>。</w:t>
      </w:r>
    </w:p>
    <w:p>
      <w:pPr>
        <w:spacing w:line="400" w:lineRule="exact"/>
        <w:ind w:firstLine="420"/>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 2.</w:t>
      </w:r>
      <w:r>
        <w:rPr>
          <w:rFonts w:hint="eastAsia" w:ascii="宋体" w:hAnsi="宋体" w:eastAsia="宋体" w:cs="宋体"/>
          <w:b/>
          <w:bCs/>
          <w:color w:val="000000" w:themeColor="text1"/>
          <w:szCs w:val="21"/>
          <w:highlight w:val="none"/>
          <w14:textFill>
            <w14:solidFill>
              <w14:schemeClr w14:val="tx1"/>
            </w14:solidFill>
          </w14:textFill>
        </w:rPr>
        <w:t>本项目的特定资格要求（如有）：需提供相应的证明材料。</w:t>
      </w:r>
    </w:p>
    <w:p>
      <w:pP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br w:type="page"/>
      </w:r>
    </w:p>
    <w:p>
      <w:pPr>
        <w:spacing w:line="400" w:lineRule="exact"/>
        <w:ind w:firstLine="420"/>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bCs/>
          <w:color w:val="000000" w:themeColor="text1"/>
          <w:kern w:val="2"/>
          <w:sz w:val="21"/>
          <w:szCs w:val="24"/>
          <w:highlight w:val="none"/>
          <w:lang w:val="en-US" w:eastAsia="zh-CN" w:bidi="ar-SA"/>
          <w14:textFill>
            <w14:solidFill>
              <w14:schemeClr w14:val="tx1"/>
            </w14:solidFill>
          </w14:textFill>
        </w:rPr>
        <w:t>2.《中华人民共和国政府采购法》第二十二条的规定自主核对表</w:t>
      </w:r>
    </w:p>
    <w:tbl>
      <w:tblPr>
        <w:tblStyle w:val="26"/>
        <w:tblW w:w="91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3"/>
        <w:gridCol w:w="4948"/>
        <w:gridCol w:w="1236"/>
        <w:gridCol w:w="1270"/>
        <w:gridCol w:w="8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793" w:type="dxa"/>
            <w:vMerge w:val="restart"/>
            <w:noWrap w:val="0"/>
            <w:vAlign w:val="center"/>
          </w:tcPr>
          <w:p>
            <w:pPr>
              <w:ind w:left="0" w:leftChars="0" w:firstLine="0" w:firstLineChar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序号</w:t>
            </w:r>
          </w:p>
        </w:tc>
        <w:tc>
          <w:tcPr>
            <w:tcW w:w="4948" w:type="dxa"/>
            <w:vMerge w:val="restart"/>
            <w:noWrap w:val="0"/>
            <w:vAlign w:val="center"/>
          </w:tcPr>
          <w:p>
            <w:pPr>
              <w:ind w:left="0" w:leftChars="0" w:firstLine="0" w:firstLineChar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要求</w:t>
            </w:r>
          </w:p>
        </w:tc>
        <w:tc>
          <w:tcPr>
            <w:tcW w:w="2506" w:type="dxa"/>
            <w:gridSpan w:val="2"/>
            <w:noWrap w:val="0"/>
            <w:vAlign w:val="center"/>
          </w:tcPr>
          <w:p>
            <w:pPr>
              <w:ind w:left="0" w:leftChars="0" w:firstLine="0" w:firstLineChar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是否满足</w:t>
            </w:r>
          </w:p>
        </w:tc>
        <w:tc>
          <w:tcPr>
            <w:tcW w:w="891" w:type="dxa"/>
            <w:vMerge w:val="restart"/>
            <w:noWrap w:val="0"/>
            <w:vAlign w:val="center"/>
          </w:tcPr>
          <w:p>
            <w:pPr>
              <w:ind w:left="0" w:leftChars="0" w:firstLine="0" w:firstLineChar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793" w:type="dxa"/>
            <w:vMerge w:val="continue"/>
            <w:noWrap w:val="0"/>
            <w:vAlign w:val="center"/>
          </w:tcPr>
          <w:p>
            <w:pPr>
              <w:ind w:left="0" w:leftChars="0" w:firstLine="0" w:firstLineChar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c>
          <w:tcPr>
            <w:tcW w:w="4948" w:type="dxa"/>
            <w:vMerge w:val="continue"/>
            <w:noWrap w:val="0"/>
            <w:vAlign w:val="center"/>
          </w:tcPr>
          <w:p>
            <w:pPr>
              <w:ind w:left="0" w:leftChars="0" w:firstLine="0" w:firstLineChar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c>
          <w:tcPr>
            <w:tcW w:w="1236" w:type="dxa"/>
            <w:noWrap w:val="0"/>
            <w:vAlign w:val="center"/>
          </w:tcPr>
          <w:p>
            <w:pPr>
              <w:ind w:left="0" w:leftChars="0" w:firstLine="0" w:firstLineChar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是</w:t>
            </w:r>
          </w:p>
        </w:tc>
        <w:tc>
          <w:tcPr>
            <w:tcW w:w="1270" w:type="dxa"/>
            <w:noWrap w:val="0"/>
            <w:vAlign w:val="center"/>
          </w:tcPr>
          <w:p>
            <w:pPr>
              <w:ind w:left="0" w:leftChars="0" w:firstLine="0" w:firstLineChar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否</w:t>
            </w:r>
          </w:p>
        </w:tc>
        <w:tc>
          <w:tcPr>
            <w:tcW w:w="891" w:type="dxa"/>
            <w:vMerge w:val="continue"/>
            <w:noWrap w:val="0"/>
            <w:vAlign w:val="center"/>
          </w:tcPr>
          <w:p>
            <w:pPr>
              <w:ind w:left="0" w:leftChars="0" w:firstLine="0" w:firstLineChar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793" w:type="dxa"/>
            <w:noWrap w:val="0"/>
            <w:vAlign w:val="center"/>
          </w:tcPr>
          <w:p>
            <w:pPr>
              <w:ind w:left="0" w:leftChars="0" w:firstLine="0" w:firstLineChar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p>
        </w:tc>
        <w:tc>
          <w:tcPr>
            <w:tcW w:w="494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具有独立承担民事责任的能力</w:t>
            </w:r>
          </w:p>
        </w:tc>
        <w:tc>
          <w:tcPr>
            <w:tcW w:w="1236" w:type="dxa"/>
            <w:noWrap w:val="0"/>
            <w:vAlign w:val="center"/>
          </w:tcPr>
          <w:p>
            <w:pPr>
              <w:ind w:left="0" w:leftChars="0" w:firstLine="0" w:firstLineChar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c>
          <w:tcPr>
            <w:tcW w:w="1270" w:type="dxa"/>
            <w:noWrap w:val="0"/>
            <w:vAlign w:val="center"/>
          </w:tcPr>
          <w:p>
            <w:pPr>
              <w:ind w:left="0" w:leftChars="0" w:firstLine="0" w:firstLineChar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c>
          <w:tcPr>
            <w:tcW w:w="891" w:type="dxa"/>
            <w:noWrap w:val="0"/>
            <w:vAlign w:val="center"/>
          </w:tcPr>
          <w:p>
            <w:pPr>
              <w:ind w:left="0" w:leftChars="0" w:firstLine="0" w:firstLineChar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793" w:type="dxa"/>
            <w:noWrap w:val="0"/>
            <w:vAlign w:val="center"/>
          </w:tcPr>
          <w:p>
            <w:pPr>
              <w:ind w:left="0" w:leftChars="0" w:firstLine="0" w:firstLineChar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p>
        </w:tc>
        <w:tc>
          <w:tcPr>
            <w:tcW w:w="494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具有良好的商业信誉和健全的财务会计制度</w:t>
            </w:r>
          </w:p>
        </w:tc>
        <w:tc>
          <w:tcPr>
            <w:tcW w:w="1236" w:type="dxa"/>
            <w:noWrap w:val="0"/>
            <w:vAlign w:val="center"/>
          </w:tcPr>
          <w:p>
            <w:pPr>
              <w:ind w:left="0" w:leftChars="0" w:firstLine="0" w:firstLineChar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c>
          <w:tcPr>
            <w:tcW w:w="1270" w:type="dxa"/>
            <w:noWrap w:val="0"/>
            <w:vAlign w:val="center"/>
          </w:tcPr>
          <w:p>
            <w:pPr>
              <w:ind w:left="0" w:leftChars="0" w:firstLine="0" w:firstLineChar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c>
          <w:tcPr>
            <w:tcW w:w="891" w:type="dxa"/>
            <w:noWrap w:val="0"/>
            <w:vAlign w:val="center"/>
          </w:tcPr>
          <w:p>
            <w:pPr>
              <w:ind w:left="0" w:leftChars="0" w:firstLine="0" w:firstLineChar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793" w:type="dxa"/>
            <w:noWrap w:val="0"/>
            <w:vAlign w:val="center"/>
          </w:tcPr>
          <w:p>
            <w:pPr>
              <w:ind w:left="0" w:leftChars="0" w:firstLine="0" w:firstLineChar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p>
        </w:tc>
        <w:tc>
          <w:tcPr>
            <w:tcW w:w="494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具有履行合同所必需的设备和专业技术能力</w:t>
            </w:r>
          </w:p>
        </w:tc>
        <w:tc>
          <w:tcPr>
            <w:tcW w:w="1236" w:type="dxa"/>
            <w:noWrap w:val="0"/>
            <w:vAlign w:val="center"/>
          </w:tcPr>
          <w:p>
            <w:pPr>
              <w:ind w:left="0" w:leftChars="0" w:firstLine="0" w:firstLineChar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c>
          <w:tcPr>
            <w:tcW w:w="1270" w:type="dxa"/>
            <w:noWrap w:val="0"/>
            <w:vAlign w:val="center"/>
          </w:tcPr>
          <w:p>
            <w:pPr>
              <w:ind w:left="0" w:leftChars="0" w:firstLine="0" w:firstLineChar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c>
          <w:tcPr>
            <w:tcW w:w="891" w:type="dxa"/>
            <w:noWrap w:val="0"/>
            <w:vAlign w:val="center"/>
          </w:tcPr>
          <w:p>
            <w:pPr>
              <w:ind w:left="0" w:leftChars="0" w:firstLine="0" w:firstLineChar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793" w:type="dxa"/>
            <w:noWrap w:val="0"/>
            <w:vAlign w:val="center"/>
          </w:tcPr>
          <w:p>
            <w:pPr>
              <w:ind w:left="0" w:leftChars="0" w:firstLine="0" w:firstLineChar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p>
        </w:tc>
        <w:tc>
          <w:tcPr>
            <w:tcW w:w="494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有依法缴纳税收和社会保障资金的良好记录</w:t>
            </w:r>
          </w:p>
        </w:tc>
        <w:tc>
          <w:tcPr>
            <w:tcW w:w="1236" w:type="dxa"/>
            <w:noWrap w:val="0"/>
            <w:vAlign w:val="center"/>
          </w:tcPr>
          <w:p>
            <w:pPr>
              <w:ind w:left="0" w:leftChars="0" w:firstLine="0" w:firstLineChar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c>
          <w:tcPr>
            <w:tcW w:w="1270" w:type="dxa"/>
            <w:noWrap w:val="0"/>
            <w:vAlign w:val="center"/>
          </w:tcPr>
          <w:p>
            <w:pPr>
              <w:ind w:left="0" w:leftChars="0" w:firstLine="0" w:firstLineChar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c>
          <w:tcPr>
            <w:tcW w:w="891" w:type="dxa"/>
            <w:noWrap w:val="0"/>
            <w:vAlign w:val="center"/>
          </w:tcPr>
          <w:p>
            <w:pPr>
              <w:ind w:left="0" w:leftChars="0" w:firstLine="0" w:firstLineChar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793" w:type="dxa"/>
            <w:noWrap w:val="0"/>
            <w:vAlign w:val="center"/>
          </w:tcPr>
          <w:p>
            <w:pPr>
              <w:ind w:left="0" w:leftChars="0" w:firstLine="0" w:firstLineChar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p>
        </w:tc>
        <w:tc>
          <w:tcPr>
            <w:tcW w:w="494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参加政府采购活动前三年内，在经营活动中没有重大违法记录</w:t>
            </w:r>
          </w:p>
        </w:tc>
        <w:tc>
          <w:tcPr>
            <w:tcW w:w="1236" w:type="dxa"/>
            <w:noWrap w:val="0"/>
            <w:vAlign w:val="center"/>
          </w:tcPr>
          <w:p>
            <w:pPr>
              <w:ind w:left="0" w:leftChars="0" w:firstLine="0" w:firstLineChar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c>
          <w:tcPr>
            <w:tcW w:w="1270" w:type="dxa"/>
            <w:noWrap w:val="0"/>
            <w:vAlign w:val="center"/>
          </w:tcPr>
          <w:p>
            <w:pPr>
              <w:ind w:left="0" w:leftChars="0" w:firstLine="0" w:firstLineChar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c>
          <w:tcPr>
            <w:tcW w:w="891" w:type="dxa"/>
            <w:noWrap w:val="0"/>
            <w:vAlign w:val="center"/>
          </w:tcPr>
          <w:p>
            <w:pPr>
              <w:ind w:left="0" w:leftChars="0" w:firstLine="0" w:firstLineChar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atLeast"/>
          <w:jc w:val="center"/>
        </w:trPr>
        <w:tc>
          <w:tcPr>
            <w:tcW w:w="793" w:type="dxa"/>
            <w:noWrap w:val="0"/>
            <w:vAlign w:val="center"/>
          </w:tcPr>
          <w:p>
            <w:pPr>
              <w:ind w:left="0" w:leftChars="0" w:firstLine="0" w:firstLineChar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p>
        </w:tc>
        <w:tc>
          <w:tcPr>
            <w:tcW w:w="494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法律、行政法规规定的其他条件</w:t>
            </w:r>
          </w:p>
        </w:tc>
        <w:tc>
          <w:tcPr>
            <w:tcW w:w="1236" w:type="dxa"/>
            <w:noWrap w:val="0"/>
            <w:vAlign w:val="center"/>
          </w:tcPr>
          <w:p>
            <w:pPr>
              <w:ind w:left="0" w:leftChars="0" w:firstLine="0" w:firstLineChar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c>
          <w:tcPr>
            <w:tcW w:w="1270" w:type="dxa"/>
            <w:noWrap w:val="0"/>
            <w:vAlign w:val="center"/>
          </w:tcPr>
          <w:p>
            <w:pPr>
              <w:ind w:left="0" w:leftChars="0" w:firstLine="0" w:firstLineChar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c>
          <w:tcPr>
            <w:tcW w:w="891" w:type="dxa"/>
            <w:noWrap w:val="0"/>
            <w:vAlign w:val="center"/>
          </w:tcPr>
          <w:p>
            <w:pPr>
              <w:ind w:left="0" w:leftChars="0" w:firstLine="0" w:firstLineChar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r>
    </w:tbl>
    <w:p>
      <w:pPr>
        <w:widowControl/>
        <w:spacing w:line="400" w:lineRule="exact"/>
        <w:ind w:firstLine="420"/>
        <w:jc w:val="left"/>
        <w:rPr>
          <w:rFonts w:hint="eastAsia" w:ascii="宋体" w:hAnsi="宋体" w:eastAsia="宋体" w:cs="宋体"/>
          <w:color w:val="000000" w:themeColor="text1"/>
          <w:kern w:val="0"/>
          <w:szCs w:val="21"/>
          <w:highlight w:val="none"/>
          <w14:textFill>
            <w14:solidFill>
              <w14:schemeClr w14:val="tx1"/>
            </w14:solidFill>
          </w14:textFill>
        </w:rPr>
      </w:pPr>
    </w:p>
    <w:p>
      <w:pPr>
        <w:bidi w:val="0"/>
        <w:spacing w:line="360" w:lineRule="auto"/>
        <w:ind w:firstLine="3885" w:firstLineChars="185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投标人：</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单位电子签章</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pPr>
        <w:bidi w:val="0"/>
        <w:spacing w:line="360" w:lineRule="auto"/>
        <w:ind w:firstLine="3885" w:firstLineChars="185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法定代表人或其委托代理人：</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电子</w:t>
      </w:r>
      <w:r>
        <w:rPr>
          <w:rFonts w:hint="eastAsia" w:ascii="宋体" w:hAnsi="宋体" w:eastAsia="宋体" w:cs="宋体"/>
          <w:color w:val="000000" w:themeColor="text1"/>
          <w:sz w:val="21"/>
          <w:szCs w:val="21"/>
          <w:highlight w:val="none"/>
          <w14:textFill>
            <w14:solidFill>
              <w14:schemeClr w14:val="tx1"/>
            </w14:solidFill>
          </w14:textFill>
        </w:rPr>
        <w:t>签</w:t>
      </w:r>
      <w:r>
        <w:rPr>
          <w:rFonts w:hint="eastAsia" w:ascii="宋体" w:hAnsi="宋体" w:eastAsia="宋体" w:cs="宋体"/>
          <w:color w:val="000000" w:themeColor="text1"/>
          <w:sz w:val="21"/>
          <w:szCs w:val="21"/>
          <w:highlight w:val="none"/>
          <w:lang w:val="en-US" w:eastAsia="zh-CN"/>
          <w14:textFill>
            <w14:solidFill>
              <w14:schemeClr w14:val="tx1"/>
            </w14:solidFill>
          </w14:textFill>
        </w:rPr>
        <w:t>名</w:t>
      </w:r>
      <w:r>
        <w:rPr>
          <w:rFonts w:hint="eastAsia" w:ascii="宋体" w:hAnsi="宋体" w:eastAsia="宋体" w:cs="宋体"/>
          <w:color w:val="000000" w:themeColor="text1"/>
          <w:sz w:val="21"/>
          <w:szCs w:val="21"/>
          <w:highlight w:val="none"/>
          <w14:textFill>
            <w14:solidFill>
              <w14:schemeClr w14:val="tx1"/>
            </w14:solidFill>
          </w14:textFill>
        </w:rPr>
        <w:t>或盖章</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pPr>
        <w:widowControl/>
        <w:spacing w:line="400" w:lineRule="exact"/>
        <w:ind w:firstLine="0" w:firstLineChars="0"/>
        <w:jc w:val="righ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年  月  日</w:t>
      </w:r>
    </w:p>
    <w:p>
      <w:pPr>
        <w:numPr>
          <w:ilvl w:val="3"/>
          <w:numId w:val="0"/>
        </w:numPr>
        <w:spacing w:line="400" w:lineRule="exact"/>
        <w:ind w:firstLine="3360" w:firstLineChars="1200"/>
        <w:outlineLvl w:val="9"/>
        <w:rPr>
          <w:rFonts w:hint="eastAsia" w:ascii="宋体" w:hAnsi="宋体" w:eastAsia="宋体" w:cs="宋体"/>
          <w:color w:val="000000" w:themeColor="text1"/>
          <w:sz w:val="28"/>
          <w:highlight w:val="none"/>
          <w14:textFill>
            <w14:solidFill>
              <w14:schemeClr w14:val="tx1"/>
            </w14:solidFill>
          </w14:textFill>
        </w:rPr>
      </w:pPr>
    </w:p>
    <w:p>
      <w:pPr>
        <w:numPr>
          <w:ilvl w:val="3"/>
          <w:numId w:val="0"/>
        </w:numPr>
        <w:spacing w:line="400" w:lineRule="exact"/>
        <w:ind w:firstLine="3360" w:firstLineChars="1200"/>
        <w:outlineLvl w:val="9"/>
        <w:rPr>
          <w:rFonts w:hint="eastAsia" w:ascii="宋体" w:hAnsi="宋体" w:eastAsia="宋体" w:cs="宋体"/>
          <w:color w:val="000000" w:themeColor="text1"/>
          <w:sz w:val="28"/>
          <w:highlight w:val="none"/>
          <w14:textFill>
            <w14:solidFill>
              <w14:schemeClr w14:val="tx1"/>
            </w14:solidFill>
          </w14:textFill>
        </w:rPr>
      </w:pPr>
    </w:p>
    <w:p>
      <w:pPr>
        <w:numPr>
          <w:ilvl w:val="3"/>
          <w:numId w:val="0"/>
        </w:numPr>
        <w:spacing w:line="400" w:lineRule="exact"/>
        <w:ind w:firstLine="3360" w:firstLineChars="1200"/>
        <w:outlineLvl w:val="9"/>
        <w:rPr>
          <w:rFonts w:hint="eastAsia" w:ascii="宋体" w:hAnsi="宋体" w:eastAsia="宋体" w:cs="宋体"/>
          <w:color w:val="000000" w:themeColor="text1"/>
          <w:sz w:val="28"/>
          <w:highlight w:val="none"/>
          <w14:textFill>
            <w14:solidFill>
              <w14:schemeClr w14:val="tx1"/>
            </w14:solidFill>
          </w14:textFill>
        </w:rPr>
      </w:pPr>
    </w:p>
    <w:p>
      <w:pPr>
        <w:numPr>
          <w:ilvl w:val="3"/>
          <w:numId w:val="0"/>
        </w:numPr>
        <w:spacing w:line="400" w:lineRule="exact"/>
        <w:ind w:firstLine="3360" w:firstLineChars="1200"/>
        <w:outlineLvl w:val="9"/>
        <w:rPr>
          <w:rFonts w:hint="eastAsia" w:ascii="宋体" w:hAnsi="宋体" w:eastAsia="宋体" w:cs="宋体"/>
          <w:color w:val="000000" w:themeColor="text1"/>
          <w:sz w:val="28"/>
          <w:highlight w:val="none"/>
          <w14:textFill>
            <w14:solidFill>
              <w14:schemeClr w14:val="tx1"/>
            </w14:solidFill>
          </w14:textFill>
        </w:rPr>
      </w:pPr>
    </w:p>
    <w:p>
      <w:pPr>
        <w:numPr>
          <w:ilvl w:val="3"/>
          <w:numId w:val="0"/>
        </w:numPr>
        <w:spacing w:line="400" w:lineRule="exact"/>
        <w:ind w:firstLine="3360" w:firstLineChars="1200"/>
        <w:outlineLvl w:val="9"/>
        <w:rPr>
          <w:rFonts w:hint="eastAsia" w:ascii="宋体" w:hAnsi="宋体" w:eastAsia="宋体" w:cs="宋体"/>
          <w:color w:val="000000" w:themeColor="text1"/>
          <w:sz w:val="28"/>
          <w:highlight w:val="none"/>
          <w14:textFill>
            <w14:solidFill>
              <w14:schemeClr w14:val="tx1"/>
            </w14:solidFill>
          </w14:textFill>
        </w:rPr>
      </w:pPr>
    </w:p>
    <w:p>
      <w:pPr>
        <w:rPr>
          <w:rFonts w:hint="eastAsia" w:ascii="宋体" w:hAnsi="宋体" w:eastAsia="宋体" w:cs="宋体"/>
          <w:b/>
          <w:bCs/>
          <w:color w:val="000000" w:themeColor="text1"/>
          <w:sz w:val="28"/>
          <w:szCs w:val="28"/>
          <w:highlight w:val="none"/>
          <w14:textFill>
            <w14:solidFill>
              <w14:schemeClr w14:val="tx1"/>
            </w14:solidFill>
          </w14:textFill>
        </w:rPr>
      </w:pPr>
      <w:bookmarkStart w:id="152" w:name="_Toc523494085"/>
      <w:bookmarkEnd w:id="152"/>
      <w:bookmarkStart w:id="153" w:name="_Toc525210051"/>
      <w:bookmarkEnd w:id="153"/>
      <w:r>
        <w:rPr>
          <w:rFonts w:hint="eastAsia" w:ascii="宋体" w:hAnsi="宋体" w:eastAsia="宋体" w:cs="宋体"/>
          <w:b/>
          <w:bCs/>
          <w:color w:val="000000" w:themeColor="text1"/>
          <w:sz w:val="28"/>
          <w:szCs w:val="28"/>
          <w:highlight w:val="none"/>
          <w14:textFill>
            <w14:solidFill>
              <w14:schemeClr w14:val="tx1"/>
            </w14:solidFill>
          </w14:textFill>
        </w:rPr>
        <w:br w:type="page"/>
      </w:r>
    </w:p>
    <w:p>
      <w:pPr>
        <w:spacing w:line="360" w:lineRule="auto"/>
        <w:ind w:firstLine="562"/>
        <w:jc w:val="center"/>
        <w:outlineLvl w:val="9"/>
        <w:rPr>
          <w:rFonts w:hint="eastAsia" w:ascii="宋体" w:hAnsi="宋体" w:eastAsia="宋体" w:cs="宋体"/>
          <w:b/>
          <w:bCs/>
          <w:color w:val="000000" w:themeColor="text1"/>
          <w:sz w:val="28"/>
          <w:szCs w:val="28"/>
          <w:highlight w:val="none"/>
          <w14:textFill>
            <w14:solidFill>
              <w14:schemeClr w14:val="tx1"/>
            </w14:solidFill>
          </w14:textFill>
        </w:rPr>
      </w:pPr>
      <w:r>
        <w:rPr>
          <w:rFonts w:hint="eastAsia" w:ascii="宋体" w:hAnsi="宋体" w:eastAsia="宋体" w:cs="宋体"/>
          <w:b/>
          <w:bCs/>
          <w:color w:val="000000" w:themeColor="text1"/>
          <w:sz w:val="28"/>
          <w:szCs w:val="28"/>
          <w:highlight w:val="none"/>
          <w14:textFill>
            <w14:solidFill>
              <w14:schemeClr w14:val="tx1"/>
            </w14:solidFill>
          </w14:textFill>
        </w:rPr>
        <w:t>九、中小企业声明函（货物）</w:t>
      </w:r>
    </w:p>
    <w:p>
      <w:pPr>
        <w:pStyle w:val="57"/>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p>
    <w:p>
      <w:pPr>
        <w:pStyle w:val="57"/>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本公司（联合体）郑重声明，根据《政府采购促进中小企业发展管理办法》（财库</w:t>
      </w:r>
      <w:r>
        <w:rPr>
          <w:rFonts w:hint="eastAsia" w:ascii="宋体" w:hAnsi="宋体" w:eastAsia="宋体" w:cs="宋体"/>
          <w:color w:val="000000" w:themeColor="text1"/>
          <w:szCs w:val="21"/>
          <w:highlight w:val="none"/>
          <w:lang w:eastAsia="zh-CN"/>
          <w14:textFill>
            <w14:solidFill>
              <w14:schemeClr w14:val="tx1"/>
            </w14:solidFill>
          </w14:textFill>
        </w:rPr>
        <w:t>〔2020〕46号</w:t>
      </w:r>
      <w:r>
        <w:rPr>
          <w:rFonts w:hint="eastAsia" w:ascii="宋体" w:hAnsi="宋体" w:eastAsia="宋体" w:cs="宋体"/>
          <w:color w:val="000000" w:themeColor="text1"/>
          <w:szCs w:val="21"/>
          <w:highlight w:val="none"/>
          <w14:textFill>
            <w14:solidFill>
              <w14:schemeClr w14:val="tx1"/>
            </w14:solidFill>
          </w14:textFill>
        </w:rPr>
        <w:t>）的规定，本公司（联合体）参加</w:t>
      </w:r>
      <w:r>
        <w:rPr>
          <w:rFonts w:hint="eastAsia" w:ascii="宋体" w:hAnsi="宋体" w:eastAsia="宋体" w:cs="宋体"/>
          <w:color w:val="000000" w:themeColor="text1"/>
          <w:szCs w:val="21"/>
          <w:highlight w:val="none"/>
          <w:u w:val="single"/>
          <w14:textFill>
            <w14:solidFill>
              <w14:schemeClr w14:val="tx1"/>
            </w14:solidFill>
          </w14:textFill>
        </w:rPr>
        <w:t>（单位名称）</w:t>
      </w:r>
      <w:r>
        <w:rPr>
          <w:rFonts w:hint="eastAsia" w:ascii="宋体" w:hAnsi="宋体" w:eastAsia="宋体" w:cs="宋体"/>
          <w:color w:val="000000" w:themeColor="text1"/>
          <w:szCs w:val="21"/>
          <w:highlight w:val="none"/>
          <w14:textFill>
            <w14:solidFill>
              <w14:schemeClr w14:val="tx1"/>
            </w14:solidFill>
          </w14:textFill>
        </w:rPr>
        <w:t>的</w:t>
      </w:r>
      <w:r>
        <w:rPr>
          <w:rFonts w:hint="eastAsia" w:ascii="宋体" w:hAnsi="宋体" w:eastAsia="宋体" w:cs="宋体"/>
          <w:color w:val="000000" w:themeColor="text1"/>
          <w:szCs w:val="21"/>
          <w:highlight w:val="none"/>
          <w:u w:val="single"/>
          <w14:textFill>
            <w14:solidFill>
              <w14:schemeClr w14:val="tx1"/>
            </w14:solidFill>
          </w14:textFill>
        </w:rPr>
        <w:t>（项目名称）</w:t>
      </w:r>
      <w:r>
        <w:rPr>
          <w:rFonts w:hint="eastAsia" w:ascii="宋体" w:hAnsi="宋体" w:eastAsia="宋体" w:cs="宋体"/>
          <w:color w:val="000000" w:themeColor="text1"/>
          <w:szCs w:val="21"/>
          <w:highlight w:val="none"/>
          <w14:textFill>
            <w14:solidFill>
              <w14:schemeClr w14:val="tx1"/>
            </w14:solidFill>
          </w14:textFill>
        </w:rPr>
        <w:t>采购活动，</w:t>
      </w:r>
      <w:r>
        <w:rPr>
          <w:rFonts w:hint="eastAsia" w:ascii="宋体" w:hAnsi="宋体" w:eastAsia="宋体" w:cs="宋体"/>
          <w:b/>
          <w:bCs/>
          <w:color w:val="000000" w:themeColor="text1"/>
          <w:szCs w:val="21"/>
          <w:highlight w:val="none"/>
          <w14:textFill>
            <w14:solidFill>
              <w14:schemeClr w14:val="tx1"/>
            </w14:solidFill>
          </w14:textFill>
        </w:rPr>
        <w:t>提供的货物全部由符合政策要求的中小企业制造。</w:t>
      </w:r>
      <w:r>
        <w:rPr>
          <w:rFonts w:hint="eastAsia" w:ascii="宋体" w:hAnsi="宋体" w:eastAsia="宋体" w:cs="宋体"/>
          <w:color w:val="000000" w:themeColor="text1"/>
          <w:szCs w:val="21"/>
          <w:highlight w:val="none"/>
          <w14:textFill>
            <w14:solidFill>
              <w14:schemeClr w14:val="tx1"/>
            </w14:solidFill>
          </w14:textFill>
        </w:rPr>
        <w:t>相关企业（含联合体中的中小企业、签订分包意向协议的中小企业）的具体情况如下：</w:t>
      </w:r>
    </w:p>
    <w:p>
      <w:pPr>
        <w:pStyle w:val="57"/>
        <w:numPr>
          <w:ilvl w:val="0"/>
          <w:numId w:val="8"/>
        </w:num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u w:val="single"/>
          <w14:textFill>
            <w14:solidFill>
              <w14:schemeClr w14:val="tx1"/>
            </w14:solidFill>
          </w14:textFill>
        </w:rPr>
        <w:t>（标的名称）</w:t>
      </w:r>
      <w:r>
        <w:rPr>
          <w:rFonts w:hint="eastAsia" w:ascii="宋体" w:hAnsi="宋体" w:eastAsia="宋体" w:cs="宋体"/>
          <w:color w:val="000000" w:themeColor="text1"/>
          <w:szCs w:val="21"/>
          <w:highlight w:val="none"/>
          <w14:textFill>
            <w14:solidFill>
              <w14:schemeClr w14:val="tx1"/>
            </w14:solidFill>
          </w14:textFill>
        </w:rPr>
        <w:t>，属于</w:t>
      </w:r>
      <w:r>
        <w:rPr>
          <w:rFonts w:hint="eastAsia" w:ascii="宋体" w:hAnsi="宋体" w:eastAsia="宋体" w:cs="宋体"/>
          <w:color w:val="000000" w:themeColor="text1"/>
          <w:szCs w:val="21"/>
          <w:highlight w:val="none"/>
          <w:u w:val="single"/>
          <w14:textFill>
            <w14:solidFill>
              <w14:schemeClr w14:val="tx1"/>
            </w14:solidFill>
          </w14:textFill>
        </w:rPr>
        <w:t>（采购文件中明确的所属行业）</w:t>
      </w:r>
      <w:r>
        <w:rPr>
          <w:rFonts w:hint="eastAsia" w:ascii="宋体" w:hAnsi="宋体" w:eastAsia="宋体" w:cs="宋体"/>
          <w:color w:val="000000" w:themeColor="text1"/>
          <w:szCs w:val="21"/>
          <w:highlight w:val="none"/>
          <w14:textFill>
            <w14:solidFill>
              <w14:schemeClr w14:val="tx1"/>
            </w14:solidFill>
          </w14:textFill>
        </w:rPr>
        <w:t>行业；制造商为</w:t>
      </w:r>
      <w:r>
        <w:rPr>
          <w:rFonts w:hint="eastAsia" w:ascii="宋体" w:hAnsi="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（企业名称），从业人员</w:t>
      </w:r>
      <w:r>
        <w:rPr>
          <w:rFonts w:hint="eastAsia" w:ascii="宋体" w:hAnsi="宋体" w:eastAsia="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人，营业收入为</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万元，资产总额为</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万元，属于</w:t>
      </w:r>
      <w:r>
        <w:rPr>
          <w:rFonts w:hint="eastAsia" w:ascii="宋体" w:hAnsi="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（中型企业、小型企业、微型企业）；</w:t>
      </w:r>
    </w:p>
    <w:p>
      <w:pPr>
        <w:pStyle w:val="57"/>
        <w:numPr>
          <w:ilvl w:val="0"/>
          <w:numId w:val="8"/>
        </w:numPr>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u w:val="single"/>
          <w14:textFill>
            <w14:solidFill>
              <w14:schemeClr w14:val="tx1"/>
            </w14:solidFill>
          </w14:textFill>
        </w:rPr>
        <w:t>（标的名称）</w:t>
      </w:r>
      <w:r>
        <w:rPr>
          <w:rFonts w:hint="eastAsia" w:ascii="宋体" w:hAnsi="宋体" w:eastAsia="宋体" w:cs="宋体"/>
          <w:color w:val="000000" w:themeColor="text1"/>
          <w:szCs w:val="21"/>
          <w:highlight w:val="none"/>
          <w14:textFill>
            <w14:solidFill>
              <w14:schemeClr w14:val="tx1"/>
            </w14:solidFill>
          </w14:textFill>
        </w:rPr>
        <w:t>，属于</w:t>
      </w:r>
      <w:r>
        <w:rPr>
          <w:rFonts w:hint="eastAsia" w:ascii="宋体" w:hAnsi="宋体" w:eastAsia="宋体" w:cs="宋体"/>
          <w:color w:val="000000" w:themeColor="text1"/>
          <w:szCs w:val="21"/>
          <w:highlight w:val="none"/>
          <w:u w:val="single"/>
          <w14:textFill>
            <w14:solidFill>
              <w14:schemeClr w14:val="tx1"/>
            </w14:solidFill>
          </w14:textFill>
        </w:rPr>
        <w:t>（采购文件中明确的所属行业）</w:t>
      </w:r>
      <w:r>
        <w:rPr>
          <w:rFonts w:hint="eastAsia" w:ascii="宋体" w:hAnsi="宋体" w:eastAsia="宋体" w:cs="宋体"/>
          <w:color w:val="000000" w:themeColor="text1"/>
          <w:szCs w:val="21"/>
          <w:highlight w:val="none"/>
          <w14:textFill>
            <w14:solidFill>
              <w14:schemeClr w14:val="tx1"/>
            </w14:solidFill>
          </w14:textFill>
        </w:rPr>
        <w:t>行业；制造商为</w:t>
      </w:r>
      <w:r>
        <w:rPr>
          <w:rFonts w:hint="eastAsia" w:ascii="宋体" w:hAnsi="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（企业名称），从业人员</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人，营业收入为</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万元，资产总额为</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万元，属于</w:t>
      </w:r>
      <w:r>
        <w:rPr>
          <w:rFonts w:hint="eastAsia" w:ascii="宋体" w:hAnsi="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（中型企业、小型企业、微型企业）；</w:t>
      </w:r>
    </w:p>
    <w:p>
      <w:pPr>
        <w:pStyle w:val="57"/>
        <w:spacing w:line="360" w:lineRule="auto"/>
        <w:ind w:left="420" w:left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p>
    <w:p>
      <w:pPr>
        <w:pStyle w:val="57"/>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p>
    <w:p>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以上企业，不属于大企业的分支机构，不存在控股股东为大型企业的情形，也不存在与大型企业的负责人为同一人的情形。</w:t>
      </w:r>
    </w:p>
    <w:p>
      <w:pPr>
        <w:pStyle w:val="11"/>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  本企业对上述声明内容的真实性负责。如有虚假，将依法承担相应责任。</w:t>
      </w:r>
    </w:p>
    <w:p>
      <w:pPr>
        <w:pStyle w:val="45"/>
        <w:spacing w:line="360" w:lineRule="auto"/>
        <w:ind w:firstLine="2940" w:firstLineChars="1400"/>
        <w:jc w:val="center"/>
        <w:outlineLvl w:val="9"/>
        <w:rPr>
          <w:rFonts w:hint="eastAsia" w:ascii="宋体" w:hAnsi="宋体" w:eastAsia="宋体" w:cs="宋体"/>
          <w:color w:val="000000" w:themeColor="text1"/>
          <w:kern w:val="2"/>
          <w:sz w:val="21"/>
          <w:szCs w:val="21"/>
          <w:highlight w:val="none"/>
          <w14:textFill>
            <w14:solidFill>
              <w14:schemeClr w14:val="tx1"/>
            </w14:solidFill>
          </w14:textFill>
        </w:rPr>
      </w:pPr>
      <w:r>
        <w:rPr>
          <w:rFonts w:hint="eastAsia" w:ascii="宋体" w:hAnsi="宋体" w:eastAsia="宋体" w:cs="宋体"/>
          <w:color w:val="000000" w:themeColor="text1"/>
          <w:kern w:val="2"/>
          <w:sz w:val="21"/>
          <w:szCs w:val="21"/>
          <w:highlight w:val="none"/>
          <w14:textFill>
            <w14:solidFill>
              <w14:schemeClr w14:val="tx1"/>
            </w14:solidFill>
          </w14:textFill>
        </w:rPr>
        <w:t xml:space="preserve">               单位名称：</w:t>
      </w:r>
      <w:r>
        <w:rPr>
          <w:rFonts w:hint="eastAsia" w:ascii="宋体" w:hAnsi="宋体" w:eastAsia="宋体" w:cs="宋体"/>
          <w:color w:val="000000" w:themeColor="text1"/>
          <w:kern w:val="2"/>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kern w:val="2"/>
          <w:sz w:val="21"/>
          <w:szCs w:val="21"/>
          <w:highlight w:val="none"/>
          <w14:textFill>
            <w14:solidFill>
              <w14:schemeClr w14:val="tx1"/>
            </w14:solidFill>
          </w14:textFill>
        </w:rPr>
        <w:t>（盖单位公章）</w:t>
      </w:r>
    </w:p>
    <w:p>
      <w:pPr>
        <w:pStyle w:val="45"/>
        <w:spacing w:line="360" w:lineRule="auto"/>
        <w:ind w:firstLine="2940" w:firstLineChars="1400"/>
        <w:jc w:val="center"/>
        <w:outlineLvl w:val="9"/>
        <w:rPr>
          <w:rFonts w:hint="eastAsia" w:ascii="宋体" w:hAnsi="宋体" w:eastAsia="宋体" w:cs="宋体"/>
          <w:color w:val="000000" w:themeColor="text1"/>
          <w:kern w:val="2"/>
          <w:sz w:val="21"/>
          <w:szCs w:val="21"/>
          <w:highlight w:val="none"/>
          <w14:textFill>
            <w14:solidFill>
              <w14:schemeClr w14:val="tx1"/>
            </w14:solidFill>
          </w14:textFill>
        </w:rPr>
      </w:pPr>
      <w:r>
        <w:rPr>
          <w:rFonts w:hint="eastAsia" w:ascii="宋体" w:hAnsi="宋体" w:eastAsia="宋体" w:cs="宋体"/>
          <w:color w:val="000000" w:themeColor="text1"/>
          <w:kern w:val="2"/>
          <w:sz w:val="21"/>
          <w:szCs w:val="21"/>
          <w:highlight w:val="none"/>
          <w14:textFill>
            <w14:solidFill>
              <w14:schemeClr w14:val="tx1"/>
            </w14:solidFill>
          </w14:textFill>
        </w:rPr>
        <w:t xml:space="preserve">          日    期：</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年</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月</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日</w:t>
      </w:r>
    </w:p>
    <w:p>
      <w:pPr>
        <w:ind w:firstLine="420"/>
        <w:rPr>
          <w:rFonts w:hint="eastAsia" w:ascii="宋体" w:hAnsi="宋体" w:eastAsia="宋体" w:cs="宋体"/>
          <w:color w:val="000000" w:themeColor="text1"/>
          <w:szCs w:val="21"/>
          <w:highlight w:val="none"/>
          <w:u w:val="single"/>
          <w14:textFill>
            <w14:solidFill>
              <w14:schemeClr w14:val="tx1"/>
            </w14:solidFill>
          </w14:textFill>
        </w:rPr>
      </w:pPr>
    </w:p>
    <w:p>
      <w:pPr>
        <w:pStyle w:val="45"/>
        <w:rPr>
          <w:rFonts w:hint="eastAsia" w:ascii="宋体" w:hAnsi="宋体" w:eastAsia="宋体" w:cs="宋体"/>
          <w:color w:val="000000" w:themeColor="text1"/>
          <w:kern w:val="2"/>
          <w:sz w:val="21"/>
          <w:szCs w:val="21"/>
          <w:highlight w:val="none"/>
          <w14:textFill>
            <w14:solidFill>
              <w14:schemeClr w14:val="tx1"/>
            </w14:solidFill>
          </w14:textFill>
        </w:rPr>
      </w:pPr>
      <w:r>
        <w:rPr>
          <w:rFonts w:hint="eastAsia" w:ascii="宋体" w:hAnsi="宋体" w:eastAsia="宋体" w:cs="宋体"/>
          <w:color w:val="000000" w:themeColor="text1"/>
          <w:kern w:val="2"/>
          <w:sz w:val="21"/>
          <w:szCs w:val="21"/>
          <w:highlight w:val="none"/>
          <w14:textFill>
            <w14:solidFill>
              <w14:schemeClr w14:val="tx1"/>
            </w14:solidFill>
          </w14:textFill>
        </w:rPr>
        <w:t>1、从业人员、营业收入、资产总额填报上一年度数据，无上一年度数据的新成立企业可不填报。</w:t>
      </w:r>
    </w:p>
    <w:p>
      <w:pPr>
        <w:pStyle w:val="9"/>
        <w:spacing w:line="360" w:lineRule="auto"/>
        <w:ind w:firstLine="0" w:firstLineChars="0"/>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2、所投产品制造商属于中小微企业的填写，不属于的无需填写此项内容</w:t>
      </w:r>
    </w:p>
    <w:p>
      <w:pP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br w:type="page"/>
      </w:r>
    </w:p>
    <w:p>
      <w:pPr>
        <w:pStyle w:val="9"/>
        <w:spacing w:line="360" w:lineRule="auto"/>
        <w:ind w:firstLine="0" w:firstLineChars="0"/>
        <w:rPr>
          <w:rFonts w:hint="eastAsia" w:ascii="宋体" w:hAnsi="宋体" w:eastAsia="宋体" w:cs="宋体"/>
          <w:b/>
          <w:bCs/>
          <w:color w:val="000000" w:themeColor="text1"/>
          <w:szCs w:val="21"/>
          <w:highlight w:val="none"/>
          <w14:textFill>
            <w14:solidFill>
              <w14:schemeClr w14:val="tx1"/>
            </w14:solidFill>
          </w14:textFill>
        </w:rPr>
      </w:pPr>
    </w:p>
    <w:p>
      <w:pPr>
        <w:widowControl/>
        <w:spacing w:line="360" w:lineRule="auto"/>
        <w:ind w:firstLine="420" w:firstLineChars="200"/>
        <w:jc w:val="left"/>
        <w:rPr>
          <w:rFonts w:hint="eastAsia" w:ascii="宋体" w:hAnsi="宋体" w:eastAsia="宋体" w:cs="宋体"/>
          <w:color w:val="000000" w:themeColor="text1"/>
          <w:highlight w:val="none"/>
          <w14:textFill>
            <w14:solidFill>
              <w14:schemeClr w14:val="tx1"/>
            </w14:solidFill>
          </w14:textFill>
        </w:rPr>
        <w:sectPr>
          <w:headerReference r:id="rId5" w:type="default"/>
          <w:footerReference r:id="rId6" w:type="default"/>
          <w:pgSz w:w="11906" w:h="16838"/>
          <w:pgMar w:top="1440" w:right="1293" w:bottom="1440" w:left="1293" w:header="851" w:footer="992" w:gutter="0"/>
          <w:pgNumType w:fmt="decimal"/>
          <w:cols w:space="0" w:num="1"/>
          <w:rtlGutter w:val="0"/>
          <w:docGrid w:linePitch="312" w:charSpace="0"/>
        </w:sectPr>
      </w:pPr>
      <w:bookmarkStart w:id="154" w:name="_Toc525210052"/>
      <w:bookmarkEnd w:id="154"/>
      <w:r>
        <w:rPr>
          <w:rFonts w:hint="eastAsia" w:ascii="宋体" w:hAnsi="宋体" w:eastAsia="宋体" w:cs="宋体"/>
          <w:color w:val="000000" w:themeColor="text1"/>
          <w:highlight w:val="none"/>
          <w14:textFill>
            <w14:solidFill>
              <w14:schemeClr w14:val="tx1"/>
            </w14:solidFill>
          </w14:textFill>
        </w:rPr>
        <w:drawing>
          <wp:inline distT="0" distB="0" distL="114300" distR="114300">
            <wp:extent cx="5925185" cy="8126095"/>
            <wp:effectExtent l="0" t="0" r="18415" b="825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0"/>
                    <a:stretch>
                      <a:fillRect/>
                    </a:stretch>
                  </pic:blipFill>
                  <pic:spPr>
                    <a:xfrm>
                      <a:off x="0" y="0"/>
                      <a:ext cx="5925185" cy="8126095"/>
                    </a:xfrm>
                    <a:prstGeom prst="rect">
                      <a:avLst/>
                    </a:prstGeom>
                    <a:noFill/>
                    <a:ln>
                      <a:noFill/>
                    </a:ln>
                  </pic:spPr>
                </pic:pic>
              </a:graphicData>
            </a:graphic>
          </wp:inline>
        </w:drawing>
      </w:r>
    </w:p>
    <w:p>
      <w:pPr>
        <w:spacing w:line="360" w:lineRule="auto"/>
        <w:ind w:firstLine="420"/>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drawing>
          <wp:inline distT="0" distB="0" distL="114300" distR="114300">
            <wp:extent cx="5245100" cy="6876415"/>
            <wp:effectExtent l="0" t="0" r="12700" b="63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1"/>
                    <a:stretch>
                      <a:fillRect/>
                    </a:stretch>
                  </pic:blipFill>
                  <pic:spPr>
                    <a:xfrm>
                      <a:off x="0" y="0"/>
                      <a:ext cx="5245100" cy="6876415"/>
                    </a:xfrm>
                    <a:prstGeom prst="rect">
                      <a:avLst/>
                    </a:prstGeom>
                    <a:noFill/>
                    <a:ln>
                      <a:noFill/>
                    </a:ln>
                  </pic:spPr>
                </pic:pic>
              </a:graphicData>
            </a:graphic>
          </wp:inline>
        </w:drawing>
      </w:r>
    </w:p>
    <w:p>
      <w:pP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br w:type="page"/>
      </w:r>
    </w:p>
    <w:p>
      <w:pPr>
        <w:spacing w:line="360" w:lineRule="auto"/>
        <w:ind w:firstLine="420"/>
        <w:jc w:val="center"/>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 w:val="28"/>
          <w:szCs w:val="28"/>
          <w:highlight w:val="none"/>
          <w14:textFill>
            <w14:solidFill>
              <w14:schemeClr w14:val="tx1"/>
            </w14:solidFill>
          </w14:textFill>
        </w:rPr>
        <w:t>十、残疾人福利性单位声明函</w:t>
      </w:r>
    </w:p>
    <w:p>
      <w:pPr>
        <w:spacing w:line="360" w:lineRule="auto"/>
        <w:ind w:firstLine="420"/>
        <w:jc w:val="center"/>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（属于残疾人福利企业的填写，不属于的无需填写此项内容）</w:t>
      </w:r>
    </w:p>
    <w:p>
      <w:pPr>
        <w:pStyle w:val="46"/>
        <w:ind w:firstLine="420"/>
        <w:rPr>
          <w:rFonts w:hint="eastAsia" w:ascii="宋体" w:hAnsi="宋体" w:eastAsia="宋体" w:cs="宋体"/>
          <w:color w:val="000000" w:themeColor="text1"/>
          <w:szCs w:val="21"/>
          <w:highlight w:val="none"/>
          <w14:textFill>
            <w14:solidFill>
              <w14:schemeClr w14:val="tx1"/>
            </w14:solidFill>
          </w14:textFill>
        </w:rPr>
      </w:pPr>
    </w:p>
    <w:p>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单位郑重声明，根据《财政部民政部中国残疾人联合会关于促进残疾人就业政府采购政策的通知》财库〔2017〕141号的规定，本单位为符合该文件之规定条件的残疾人福利性单位，参加本次政府采购活动提供本单位制造的货物，或者提供（其他残疾人福利性单位名称）制造的货物（不包括使用非残疾人福利性单位注册商标的货物）。货物的名称品牌型号是</w:t>
      </w:r>
      <w:r>
        <w:rPr>
          <w:rFonts w:hint="eastAsia" w:ascii="宋体" w:hAnsi="宋体" w:eastAsia="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w:t>
      </w:r>
    </w:p>
    <w:p>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本单位对上述声明的真实性负责。如有虚假，将承担相应的法律责任。</w:t>
      </w:r>
    </w:p>
    <w:p>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p>
    <w:p>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p>
    <w:p>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供应商名称（单位电子签章）：</w:t>
      </w:r>
    </w:p>
    <w:p>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日期：</w:t>
      </w:r>
    </w:p>
    <w:p>
      <w:pPr>
        <w:ind w:left="425" w:firstLine="0" w:firstLineChars="0"/>
        <w:outlineLvl w:val="9"/>
        <w:rPr>
          <w:rFonts w:hint="eastAsia" w:ascii="宋体" w:hAnsi="宋体" w:eastAsia="宋体" w:cs="宋体"/>
          <w:bCs w:val="0"/>
          <w:color w:val="000000" w:themeColor="text1"/>
          <w:sz w:val="21"/>
          <w:szCs w:val="21"/>
          <w:highlight w:val="none"/>
          <w:lang w:val="en-US" w:bidi="ar-SA"/>
          <w14:textFill>
            <w14:solidFill>
              <w14:schemeClr w14:val="tx1"/>
            </w14:solidFill>
          </w14:textFill>
        </w:rPr>
      </w:pPr>
    </w:p>
    <w:p>
      <w:pPr>
        <w:ind w:firstLine="422"/>
        <w:outlineLvl w:val="9"/>
        <w:rPr>
          <w:rFonts w:hint="eastAsia" w:ascii="宋体" w:hAnsi="宋体" w:eastAsia="宋体" w:cs="宋体"/>
          <w:b/>
          <w:color w:val="000000" w:themeColor="text1"/>
          <w:szCs w:val="21"/>
          <w:highlight w:val="none"/>
          <w14:textFill>
            <w14:solidFill>
              <w14:schemeClr w14:val="tx1"/>
            </w14:solidFill>
          </w14:textFill>
        </w:rPr>
      </w:pPr>
    </w:p>
    <w:p>
      <w:pPr>
        <w:pStyle w:val="45"/>
        <w:outlineLvl w:val="9"/>
        <w:rPr>
          <w:rFonts w:hint="eastAsia" w:ascii="宋体" w:hAnsi="宋体" w:eastAsia="宋体" w:cs="宋体"/>
          <w:b/>
          <w:color w:val="000000" w:themeColor="text1"/>
          <w:kern w:val="2"/>
          <w:sz w:val="21"/>
          <w:szCs w:val="21"/>
          <w:highlight w:val="none"/>
          <w14:textFill>
            <w14:solidFill>
              <w14:schemeClr w14:val="tx1"/>
            </w14:solidFill>
          </w14:textFill>
        </w:rPr>
      </w:pPr>
    </w:p>
    <w:p>
      <w:pPr>
        <w:pStyle w:val="20"/>
        <w:ind w:firstLine="422"/>
        <w:outlineLvl w:val="9"/>
        <w:rPr>
          <w:rFonts w:hint="eastAsia" w:ascii="宋体" w:hAnsi="宋体" w:eastAsia="宋体" w:cs="宋体"/>
          <w:b/>
          <w:color w:val="000000" w:themeColor="text1"/>
          <w:sz w:val="21"/>
          <w:szCs w:val="21"/>
          <w:highlight w:val="none"/>
          <w14:textFill>
            <w14:solidFill>
              <w14:schemeClr w14:val="tx1"/>
            </w14:solidFill>
          </w14:textFill>
        </w:rPr>
      </w:pPr>
    </w:p>
    <w:p>
      <w:pPr>
        <w:pStyle w:val="20"/>
        <w:ind w:firstLine="422"/>
        <w:outlineLvl w:val="9"/>
        <w:rPr>
          <w:rFonts w:hint="eastAsia" w:ascii="宋体" w:hAnsi="宋体" w:eastAsia="宋体" w:cs="宋体"/>
          <w:b/>
          <w:color w:val="000000" w:themeColor="text1"/>
          <w:sz w:val="21"/>
          <w:szCs w:val="21"/>
          <w:highlight w:val="none"/>
          <w14:textFill>
            <w14:solidFill>
              <w14:schemeClr w14:val="tx1"/>
            </w14:solidFill>
          </w14:textFill>
        </w:rPr>
      </w:pPr>
    </w:p>
    <w:p>
      <w:pPr>
        <w:pStyle w:val="20"/>
        <w:ind w:firstLine="422"/>
        <w:outlineLvl w:val="9"/>
        <w:rPr>
          <w:rFonts w:hint="eastAsia" w:ascii="宋体" w:hAnsi="宋体" w:eastAsia="宋体" w:cs="宋体"/>
          <w:b/>
          <w:color w:val="000000" w:themeColor="text1"/>
          <w:sz w:val="21"/>
          <w:szCs w:val="21"/>
          <w:highlight w:val="none"/>
          <w14:textFill>
            <w14:solidFill>
              <w14:schemeClr w14:val="tx1"/>
            </w14:solidFill>
          </w14:textFill>
        </w:rPr>
      </w:pPr>
    </w:p>
    <w:p>
      <w:pPr>
        <w:ind w:left="425" w:firstLine="0" w:firstLineChars="0"/>
        <w:outlineLvl w:val="9"/>
        <w:rPr>
          <w:rFonts w:hint="eastAsia" w:ascii="宋体" w:hAnsi="宋体" w:eastAsia="宋体" w:cs="宋体"/>
          <w:bCs w:val="0"/>
          <w:color w:val="000000" w:themeColor="text1"/>
          <w:sz w:val="21"/>
          <w:szCs w:val="21"/>
          <w:highlight w:val="none"/>
          <w:lang w:val="en-US" w:bidi="ar-SA"/>
          <w14:textFill>
            <w14:solidFill>
              <w14:schemeClr w14:val="tx1"/>
            </w14:solidFill>
          </w14:textFill>
        </w:rPr>
      </w:pPr>
    </w:p>
    <w:p>
      <w:pPr>
        <w:ind w:firstLine="420"/>
        <w:outlineLvl w:val="9"/>
        <w:rPr>
          <w:rFonts w:hint="eastAsia" w:ascii="宋体" w:hAnsi="宋体" w:eastAsia="宋体" w:cs="宋体"/>
          <w:color w:val="000000" w:themeColor="text1"/>
          <w:highlight w:val="none"/>
          <w14:textFill>
            <w14:solidFill>
              <w14:schemeClr w14:val="tx1"/>
            </w14:solidFill>
          </w14:textFill>
        </w:rPr>
      </w:pPr>
    </w:p>
    <w:p>
      <w:pPr>
        <w:rPr>
          <w:rFonts w:hint="eastAsia" w:ascii="宋体" w:hAnsi="宋体" w:eastAsia="宋体" w:cs="宋体"/>
          <w:color w:val="000000" w:themeColor="text1"/>
          <w:sz w:val="28"/>
          <w:szCs w:val="28"/>
          <w:highlight w:val="none"/>
          <w:lang w:val="en-US" w:bidi="ar-SA"/>
          <w14:textFill>
            <w14:solidFill>
              <w14:schemeClr w14:val="tx1"/>
            </w14:solidFill>
          </w14:textFill>
        </w:rPr>
      </w:pPr>
      <w:r>
        <w:rPr>
          <w:rFonts w:hint="eastAsia" w:ascii="宋体" w:hAnsi="宋体" w:eastAsia="宋体" w:cs="宋体"/>
          <w:color w:val="000000" w:themeColor="text1"/>
          <w:sz w:val="28"/>
          <w:szCs w:val="28"/>
          <w:highlight w:val="none"/>
          <w:lang w:val="en-US" w:bidi="ar-SA"/>
          <w14:textFill>
            <w14:solidFill>
              <w14:schemeClr w14:val="tx1"/>
            </w14:solidFill>
          </w14:textFill>
        </w:rPr>
        <w:br w:type="page"/>
      </w:r>
    </w:p>
    <w:p>
      <w:pPr>
        <w:ind w:left="0" w:leftChars="0" w:hanging="4" w:firstLineChars="0"/>
        <w:jc w:val="center"/>
        <w:outlineLvl w:val="9"/>
        <w:rPr>
          <w:rFonts w:hint="eastAsia" w:ascii="宋体" w:hAnsi="宋体" w:eastAsia="宋体" w:cs="宋体"/>
          <w:b/>
          <w:bCs/>
          <w:color w:val="000000" w:themeColor="text1"/>
          <w:sz w:val="28"/>
          <w:szCs w:val="28"/>
          <w:highlight w:val="none"/>
          <w:lang w:val="en-US" w:bidi="ar-SA"/>
          <w14:textFill>
            <w14:solidFill>
              <w14:schemeClr w14:val="tx1"/>
            </w14:solidFill>
          </w14:textFill>
        </w:rPr>
      </w:pPr>
      <w:r>
        <w:rPr>
          <w:rFonts w:hint="eastAsia" w:ascii="宋体" w:hAnsi="宋体" w:eastAsia="宋体" w:cs="宋体"/>
          <w:b/>
          <w:bCs/>
          <w:color w:val="000000" w:themeColor="text1"/>
          <w:sz w:val="28"/>
          <w:szCs w:val="28"/>
          <w:highlight w:val="none"/>
          <w:lang w:val="en-US" w:bidi="ar-SA"/>
          <w14:textFill>
            <w14:solidFill>
              <w14:schemeClr w14:val="tx1"/>
            </w14:solidFill>
          </w14:textFill>
        </w:rPr>
        <w:t>十一、监狱企业证明文件（如有）</w:t>
      </w:r>
    </w:p>
    <w:p>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根据财政部、司法部联合印发《关于政府采购支持监狱企业发展有关问题的通知》（财库</w:t>
      </w:r>
      <w:r>
        <w:rPr>
          <w:rFonts w:hint="eastAsia" w:ascii="宋体" w:hAnsi="宋体" w:eastAsia="宋体" w:cs="宋体"/>
          <w:color w:val="000000" w:themeColor="text1"/>
          <w:szCs w:val="21"/>
          <w:highlight w:val="none"/>
          <w:lang w:eastAsia="zh-CN"/>
          <w14:textFill>
            <w14:solidFill>
              <w14:schemeClr w14:val="tx1"/>
            </w14:solidFill>
          </w14:textFill>
        </w:rPr>
        <w:t>〔2014〕68号</w:t>
      </w:r>
      <w:r>
        <w:rPr>
          <w:rFonts w:hint="eastAsia" w:ascii="宋体" w:hAnsi="宋体" w:eastAsia="宋体" w:cs="宋体"/>
          <w:color w:val="000000" w:themeColor="text1"/>
          <w:szCs w:val="21"/>
          <w:highlight w:val="none"/>
          <w14:textFill>
            <w14:solidFill>
              <w14:schemeClr w14:val="tx1"/>
            </w14:solidFill>
          </w14:textFill>
        </w:rPr>
        <w:t>）文件规定，凡监狱企业参加政府采购活动视同小型、微型企业，享受评审价格扣除的政府采购优惠政策。此次若有监狱企业参加投标的其报价享受20%的价格扣除，但必须提供由省级以上监狱管理局、戒毒管理局（含新疆生产建设兵团）出具的属于监狱企业的证明文件，否则评审时不予价格扣除优惠。</w:t>
      </w:r>
    </w:p>
    <w:p>
      <w:pPr>
        <w:spacing w:line="360" w:lineRule="auto"/>
        <w:ind w:firstLine="420"/>
        <w:jc w:val="center"/>
        <w:rPr>
          <w:rFonts w:hint="eastAsia" w:ascii="宋体" w:hAnsi="宋体" w:eastAsia="宋体" w:cs="宋体"/>
          <w:color w:val="000000" w:themeColor="text1"/>
          <w:szCs w:val="21"/>
          <w:highlight w:val="none"/>
          <w14:textFill>
            <w14:solidFill>
              <w14:schemeClr w14:val="tx1"/>
            </w14:solidFill>
          </w14:textFill>
        </w:rPr>
      </w:pPr>
    </w:p>
    <w:p>
      <w:pPr>
        <w:spacing w:line="360" w:lineRule="auto"/>
        <w:ind w:firstLine="420"/>
        <w:jc w:val="center"/>
        <w:rPr>
          <w:rFonts w:hint="eastAsia" w:ascii="宋体" w:hAnsi="宋体" w:eastAsia="宋体" w:cs="宋体"/>
          <w:color w:val="000000" w:themeColor="text1"/>
          <w:szCs w:val="21"/>
          <w:highlight w:val="none"/>
          <w14:textFill>
            <w14:solidFill>
              <w14:schemeClr w14:val="tx1"/>
            </w14:solidFill>
          </w14:textFill>
        </w:rPr>
      </w:pPr>
    </w:p>
    <w:p>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注：在投标文件中附扫描件。</w:t>
      </w:r>
    </w:p>
    <w:p>
      <w:pPr>
        <w:ind w:left="425" w:firstLine="0" w:firstLineChars="0"/>
        <w:outlineLvl w:val="9"/>
        <w:rPr>
          <w:rFonts w:hint="eastAsia" w:ascii="宋体" w:hAnsi="宋体" w:eastAsia="宋体" w:cs="宋体"/>
          <w:color w:val="000000" w:themeColor="text1"/>
          <w:sz w:val="28"/>
          <w:szCs w:val="28"/>
          <w:highlight w:val="none"/>
          <w:lang w:val="en-US" w:bidi="ar-SA"/>
          <w14:textFill>
            <w14:solidFill>
              <w14:schemeClr w14:val="tx1"/>
            </w14:solidFill>
          </w14:textFill>
        </w:rPr>
      </w:pPr>
    </w:p>
    <w:p>
      <w:pPr>
        <w:ind w:left="425" w:firstLine="0" w:firstLineChars="0"/>
        <w:outlineLvl w:val="9"/>
        <w:rPr>
          <w:rFonts w:hint="eastAsia" w:ascii="宋体" w:hAnsi="宋体" w:eastAsia="宋体" w:cs="宋体"/>
          <w:color w:val="000000" w:themeColor="text1"/>
          <w:sz w:val="28"/>
          <w:szCs w:val="28"/>
          <w:highlight w:val="none"/>
          <w:lang w:val="en-US" w:bidi="ar-SA"/>
          <w14:textFill>
            <w14:solidFill>
              <w14:schemeClr w14:val="tx1"/>
            </w14:solidFill>
          </w14:textFill>
        </w:rPr>
      </w:pPr>
    </w:p>
    <w:p>
      <w:pPr>
        <w:ind w:firstLine="422"/>
        <w:outlineLvl w:val="9"/>
        <w:rPr>
          <w:rFonts w:hint="eastAsia" w:ascii="宋体" w:hAnsi="宋体" w:eastAsia="宋体" w:cs="宋体"/>
          <w:b/>
          <w:color w:val="000000" w:themeColor="text1"/>
          <w:szCs w:val="21"/>
          <w:highlight w:val="none"/>
          <w14:textFill>
            <w14:solidFill>
              <w14:schemeClr w14:val="tx1"/>
            </w14:solidFill>
          </w14:textFill>
        </w:rPr>
      </w:pPr>
    </w:p>
    <w:p>
      <w:pPr>
        <w:pStyle w:val="24"/>
        <w:ind w:firstLine="211"/>
        <w:outlineLvl w:val="9"/>
        <w:rPr>
          <w:rFonts w:hint="eastAsia" w:ascii="宋体" w:hAnsi="宋体" w:eastAsia="宋体" w:cs="宋体"/>
          <w:b/>
          <w:color w:val="000000" w:themeColor="text1"/>
          <w:szCs w:val="21"/>
          <w:highlight w:val="none"/>
          <w14:textFill>
            <w14:solidFill>
              <w14:schemeClr w14:val="tx1"/>
            </w14:solidFill>
          </w14:textFill>
        </w:rPr>
      </w:pPr>
    </w:p>
    <w:p>
      <w:pPr>
        <w:ind w:firstLine="422"/>
        <w:outlineLvl w:val="9"/>
        <w:rPr>
          <w:rFonts w:hint="eastAsia" w:ascii="宋体" w:hAnsi="宋体" w:eastAsia="宋体" w:cs="宋体"/>
          <w:b/>
          <w:color w:val="000000" w:themeColor="text1"/>
          <w:szCs w:val="21"/>
          <w:highlight w:val="none"/>
          <w14:textFill>
            <w14:solidFill>
              <w14:schemeClr w14:val="tx1"/>
            </w14:solidFill>
          </w14:textFill>
        </w:rPr>
      </w:pPr>
    </w:p>
    <w:p>
      <w:pPr>
        <w:pStyle w:val="24"/>
        <w:ind w:firstLine="210"/>
        <w:rPr>
          <w:rFonts w:hint="eastAsia" w:ascii="宋体" w:hAnsi="宋体" w:eastAsia="宋体" w:cs="宋体"/>
          <w:color w:val="000000" w:themeColor="text1"/>
          <w:highlight w:val="none"/>
          <w14:textFill>
            <w14:solidFill>
              <w14:schemeClr w14:val="tx1"/>
            </w14:solidFill>
          </w14:textFill>
        </w:rPr>
      </w:pPr>
    </w:p>
    <w:p>
      <w:pPr>
        <w:rPr>
          <w:rFonts w:hint="eastAsia" w:ascii="宋体" w:hAnsi="宋体" w:eastAsia="宋体" w:cs="宋体"/>
          <w:color w:val="000000" w:themeColor="text1"/>
          <w:sz w:val="28"/>
          <w:szCs w:val="28"/>
          <w:highlight w:val="none"/>
          <w:lang w:val="en-US" w:bidi="ar-SA"/>
          <w14:textFill>
            <w14:solidFill>
              <w14:schemeClr w14:val="tx1"/>
            </w14:solidFill>
          </w14:textFill>
        </w:rPr>
      </w:pPr>
      <w:r>
        <w:rPr>
          <w:rFonts w:hint="eastAsia" w:ascii="宋体" w:hAnsi="宋体" w:eastAsia="宋体" w:cs="宋体"/>
          <w:color w:val="000000" w:themeColor="text1"/>
          <w:sz w:val="28"/>
          <w:szCs w:val="28"/>
          <w:highlight w:val="none"/>
          <w:lang w:val="en-US" w:bidi="ar-SA"/>
          <w14:textFill>
            <w14:solidFill>
              <w14:schemeClr w14:val="tx1"/>
            </w14:solidFill>
          </w14:textFill>
        </w:rPr>
        <w:br w:type="page"/>
      </w:r>
    </w:p>
    <w:p>
      <w:pPr>
        <w:ind w:firstLine="0" w:firstLineChars="0"/>
        <w:jc w:val="center"/>
        <w:outlineLvl w:val="9"/>
        <w:rPr>
          <w:rFonts w:hint="eastAsia" w:ascii="宋体" w:hAnsi="宋体" w:eastAsia="宋体" w:cs="宋体"/>
          <w:b/>
          <w:bCs/>
          <w:color w:val="000000" w:themeColor="text1"/>
          <w:sz w:val="28"/>
          <w:szCs w:val="28"/>
          <w:highlight w:val="none"/>
          <w:lang w:val="en-US" w:bidi="ar-SA"/>
          <w14:textFill>
            <w14:solidFill>
              <w14:schemeClr w14:val="tx1"/>
            </w14:solidFill>
          </w14:textFill>
        </w:rPr>
      </w:pPr>
      <w:r>
        <w:rPr>
          <w:rFonts w:hint="eastAsia" w:ascii="宋体" w:hAnsi="宋体" w:eastAsia="宋体" w:cs="宋体"/>
          <w:b/>
          <w:bCs/>
          <w:color w:val="000000" w:themeColor="text1"/>
          <w:sz w:val="28"/>
          <w:szCs w:val="28"/>
          <w:highlight w:val="none"/>
          <w:lang w:val="en-US" w:bidi="ar-SA"/>
          <w14:textFill>
            <w14:solidFill>
              <w14:schemeClr w14:val="tx1"/>
            </w14:solidFill>
          </w14:textFill>
        </w:rPr>
        <w:t>十二、反商业贿赂承诺书</w:t>
      </w:r>
    </w:p>
    <w:p>
      <w:pPr>
        <w:pStyle w:val="24"/>
        <w:ind w:firstLine="210"/>
        <w:rPr>
          <w:rFonts w:hint="eastAsia" w:ascii="宋体" w:hAnsi="宋体" w:eastAsia="宋体" w:cs="宋体"/>
          <w:color w:val="000000" w:themeColor="text1"/>
          <w:szCs w:val="21"/>
          <w:highlight w:val="none"/>
          <w14:textFill>
            <w14:solidFill>
              <w14:schemeClr w14:val="tx1"/>
            </w14:solidFill>
          </w14:textFill>
        </w:rPr>
      </w:pPr>
    </w:p>
    <w:p>
      <w:pPr>
        <w:autoSpaceDE w:val="0"/>
        <w:autoSpaceDN w:val="0"/>
        <w:spacing w:line="360" w:lineRule="auto"/>
        <w:ind w:firstLine="630" w:firstLineChars="300"/>
        <w:jc w:val="left"/>
        <w:rPr>
          <w:rFonts w:hint="eastAsia" w:ascii="宋体" w:hAnsi="宋体" w:eastAsia="宋体" w:cs="宋体"/>
          <w:color w:val="000000" w:themeColor="text1"/>
          <w:szCs w:val="21"/>
          <w:highlight w:val="none"/>
          <w:lang w:val="zh-CN"/>
          <w14:textFill>
            <w14:solidFill>
              <w14:schemeClr w14:val="tx1"/>
            </w14:solidFill>
          </w14:textFill>
        </w:rPr>
      </w:pPr>
      <w:r>
        <w:rPr>
          <w:rFonts w:hint="eastAsia" w:ascii="宋体" w:hAnsi="宋体" w:eastAsia="宋体" w:cs="宋体"/>
          <w:color w:val="000000" w:themeColor="text1"/>
          <w:szCs w:val="21"/>
          <w:highlight w:val="none"/>
          <w:lang w:val="zh-CN"/>
          <w14:textFill>
            <w14:solidFill>
              <w14:schemeClr w14:val="tx1"/>
            </w14:solidFill>
          </w14:textFill>
        </w:rPr>
        <w:t>我方承诺：</w:t>
      </w:r>
    </w:p>
    <w:p>
      <w:pPr>
        <w:autoSpaceDE w:val="0"/>
        <w:autoSpaceDN w:val="0"/>
        <w:spacing w:line="360" w:lineRule="auto"/>
        <w:ind w:firstLine="630" w:firstLineChars="300"/>
        <w:jc w:val="left"/>
        <w:rPr>
          <w:rFonts w:hint="eastAsia" w:ascii="宋体" w:hAnsi="宋体" w:eastAsia="宋体" w:cs="宋体"/>
          <w:color w:val="000000" w:themeColor="text1"/>
          <w:szCs w:val="21"/>
          <w:highlight w:val="none"/>
          <w:lang w:val="zh-CN"/>
          <w14:textFill>
            <w14:solidFill>
              <w14:schemeClr w14:val="tx1"/>
            </w14:solidFill>
          </w14:textFill>
        </w:rPr>
      </w:pPr>
      <w:r>
        <w:rPr>
          <w:rFonts w:hint="eastAsia" w:ascii="宋体" w:hAnsi="宋体" w:eastAsia="宋体" w:cs="宋体"/>
          <w:color w:val="000000" w:themeColor="text1"/>
          <w:szCs w:val="21"/>
          <w:highlight w:val="none"/>
          <w:lang w:val="zh-CN"/>
          <w14:textFill>
            <w14:solidFill>
              <w14:schemeClr w14:val="tx1"/>
            </w14:solidFill>
          </w14:textFill>
        </w:rPr>
        <w:t>在</w:t>
      </w:r>
      <w:r>
        <w:rPr>
          <w:rFonts w:hint="eastAsia" w:ascii="宋体" w:hAnsi="宋体" w:eastAsia="宋体" w:cs="宋体"/>
          <w:color w:val="000000" w:themeColor="text1"/>
          <w:szCs w:val="21"/>
          <w:highlight w:val="none"/>
          <w:u w:val="single"/>
          <w:lang w:val="zh-CN"/>
          <w14:textFill>
            <w14:solidFill>
              <w14:schemeClr w14:val="tx1"/>
            </w14:solidFill>
          </w14:textFill>
        </w:rPr>
        <w:t>（项目名称）（项目编号：  ）</w:t>
      </w:r>
      <w:r>
        <w:rPr>
          <w:rFonts w:hint="eastAsia" w:ascii="宋体" w:hAnsi="宋体" w:eastAsia="宋体" w:cs="宋体"/>
          <w:color w:val="000000" w:themeColor="text1"/>
          <w:szCs w:val="21"/>
          <w:highlight w:val="none"/>
          <w:lang w:val="zh-CN"/>
          <w14:textFill>
            <w14:solidFill>
              <w14:schemeClr w14:val="tx1"/>
            </w14:solidFill>
          </w14:textFill>
        </w:rPr>
        <w:t>投标活动中，我方保证做到：</w:t>
      </w:r>
    </w:p>
    <w:p>
      <w:pPr>
        <w:autoSpaceDE w:val="0"/>
        <w:autoSpaceDN w:val="0"/>
        <w:spacing w:line="360" w:lineRule="auto"/>
        <w:ind w:firstLine="630" w:firstLineChars="300"/>
        <w:jc w:val="left"/>
        <w:rPr>
          <w:rFonts w:hint="eastAsia" w:ascii="宋体" w:hAnsi="宋体" w:eastAsia="宋体" w:cs="宋体"/>
          <w:color w:val="000000" w:themeColor="text1"/>
          <w:szCs w:val="21"/>
          <w:highlight w:val="none"/>
          <w:lang w:val="zh-CN"/>
          <w14:textFill>
            <w14:solidFill>
              <w14:schemeClr w14:val="tx1"/>
            </w14:solidFill>
          </w14:textFill>
        </w:rPr>
      </w:pPr>
      <w:r>
        <w:rPr>
          <w:rFonts w:hint="eastAsia" w:ascii="宋体" w:hAnsi="宋体" w:eastAsia="宋体" w:cs="宋体"/>
          <w:color w:val="000000" w:themeColor="text1"/>
          <w:szCs w:val="21"/>
          <w:highlight w:val="none"/>
          <w:lang w:val="zh-CN"/>
          <w14:textFill>
            <w14:solidFill>
              <w14:schemeClr w14:val="tx1"/>
            </w14:solidFill>
          </w14:textFill>
        </w:rPr>
        <w:t>一、公平竞争参加本次公开采购活动。</w:t>
      </w:r>
    </w:p>
    <w:p>
      <w:pPr>
        <w:autoSpaceDE w:val="0"/>
        <w:autoSpaceDN w:val="0"/>
        <w:spacing w:line="360" w:lineRule="auto"/>
        <w:ind w:firstLine="630" w:firstLineChars="300"/>
        <w:jc w:val="left"/>
        <w:rPr>
          <w:rFonts w:hint="eastAsia" w:ascii="宋体" w:hAnsi="宋体" w:eastAsia="宋体" w:cs="宋体"/>
          <w:color w:val="000000" w:themeColor="text1"/>
          <w:szCs w:val="21"/>
          <w:highlight w:val="none"/>
          <w:lang w:val="zh-CN"/>
          <w14:textFill>
            <w14:solidFill>
              <w14:schemeClr w14:val="tx1"/>
            </w14:solidFill>
          </w14:textFill>
        </w:rPr>
      </w:pPr>
      <w:r>
        <w:rPr>
          <w:rFonts w:hint="eastAsia" w:ascii="宋体" w:hAnsi="宋体" w:eastAsia="宋体" w:cs="宋体"/>
          <w:color w:val="000000" w:themeColor="text1"/>
          <w:szCs w:val="21"/>
          <w:highlight w:val="none"/>
          <w:lang w:val="zh-CN"/>
          <w14:textFill>
            <w14:solidFill>
              <w14:schemeClr w14:val="tx1"/>
            </w14:solidFill>
          </w14:textFill>
        </w:rPr>
        <w:t>二、杜绝任何形式的商业贿赂行为。不向国家工作人员、政府采购</w:t>
      </w:r>
      <w:r>
        <w:rPr>
          <w:rFonts w:hint="eastAsia" w:ascii="宋体" w:hAnsi="宋体" w:eastAsia="宋体" w:cs="宋体"/>
          <w:color w:val="000000" w:themeColor="text1"/>
          <w:szCs w:val="21"/>
          <w:highlight w:val="none"/>
          <w:lang w:val="en-US" w:eastAsia="zh-CN"/>
          <w14:textFill>
            <w14:solidFill>
              <w14:schemeClr w14:val="tx1"/>
            </w14:solidFill>
          </w14:textFill>
        </w:rPr>
        <w:t>代理</w:t>
      </w:r>
      <w:r>
        <w:rPr>
          <w:rFonts w:hint="eastAsia" w:ascii="宋体" w:hAnsi="宋体" w:eastAsia="宋体" w:cs="宋体"/>
          <w:color w:val="000000" w:themeColor="text1"/>
          <w:szCs w:val="21"/>
          <w:highlight w:val="none"/>
          <w:lang w:val="zh-CN"/>
          <w14:textFill>
            <w14:solidFill>
              <w14:schemeClr w14:val="tx1"/>
            </w14:solidFill>
          </w14:textFill>
        </w:rPr>
        <w:t>机构工作人员、评审专家及其亲属提供礼品礼金、有价证券、购物券、回扣、佣金、咨询费、劳务费、赞助费、宣传费、宴请；不为其报销各种消费凭证，不支付其旅游、娱乐等费用。</w:t>
      </w:r>
    </w:p>
    <w:p>
      <w:pPr>
        <w:autoSpaceDE w:val="0"/>
        <w:autoSpaceDN w:val="0"/>
        <w:spacing w:line="360" w:lineRule="auto"/>
        <w:ind w:firstLine="630" w:firstLineChars="300"/>
        <w:jc w:val="left"/>
        <w:outlineLvl w:val="9"/>
        <w:rPr>
          <w:rFonts w:hint="eastAsia" w:ascii="宋体" w:hAnsi="宋体" w:eastAsia="宋体" w:cs="宋体"/>
          <w:color w:val="000000" w:themeColor="text1"/>
          <w:szCs w:val="21"/>
          <w:highlight w:val="none"/>
          <w:lang w:val="zh-CN"/>
          <w14:textFill>
            <w14:solidFill>
              <w14:schemeClr w14:val="tx1"/>
            </w14:solidFill>
          </w14:textFill>
        </w:rPr>
      </w:pPr>
      <w:r>
        <w:rPr>
          <w:rFonts w:hint="eastAsia" w:ascii="宋体" w:hAnsi="宋体" w:eastAsia="宋体" w:cs="宋体"/>
          <w:color w:val="000000" w:themeColor="text1"/>
          <w:szCs w:val="21"/>
          <w:highlight w:val="none"/>
          <w:lang w:val="zh-CN"/>
          <w14:textFill>
            <w14:solidFill>
              <w14:schemeClr w14:val="tx1"/>
            </w14:solidFill>
          </w14:textFill>
        </w:rPr>
        <w:t>三、若出现上述行为，我方及参与投标的工作人员愿意接受按照国家法律法规等有关规定给予的处罚。</w:t>
      </w:r>
    </w:p>
    <w:p>
      <w:pPr>
        <w:spacing w:line="360" w:lineRule="auto"/>
        <w:ind w:left="645" w:firstLine="420"/>
        <w:outlineLvl w:val="9"/>
        <w:rPr>
          <w:rFonts w:hint="eastAsia" w:ascii="宋体" w:hAnsi="宋体" w:eastAsia="宋体" w:cs="宋体"/>
          <w:color w:val="000000" w:themeColor="text1"/>
          <w:szCs w:val="21"/>
          <w:highlight w:val="none"/>
          <w14:textFill>
            <w14:solidFill>
              <w14:schemeClr w14:val="tx1"/>
            </w14:solidFill>
          </w14:textFill>
        </w:rPr>
      </w:pPr>
    </w:p>
    <w:p>
      <w:pPr>
        <w:spacing w:line="360" w:lineRule="auto"/>
        <w:ind w:left="645" w:firstLine="420"/>
        <w:outlineLvl w:val="9"/>
        <w:rPr>
          <w:rFonts w:hint="eastAsia" w:ascii="宋体" w:hAnsi="宋体" w:eastAsia="宋体" w:cs="宋体"/>
          <w:color w:val="000000" w:themeColor="text1"/>
          <w:szCs w:val="21"/>
          <w:highlight w:val="none"/>
          <w14:textFill>
            <w14:solidFill>
              <w14:schemeClr w14:val="tx1"/>
            </w14:solidFill>
          </w14:textFill>
        </w:rPr>
      </w:pPr>
    </w:p>
    <w:p>
      <w:pPr>
        <w:spacing w:line="360" w:lineRule="auto"/>
        <w:ind w:left="645" w:firstLine="420"/>
        <w:outlineLvl w:val="9"/>
        <w:rPr>
          <w:rFonts w:hint="eastAsia" w:ascii="宋体" w:hAnsi="宋体" w:eastAsia="宋体" w:cs="宋体"/>
          <w:color w:val="000000" w:themeColor="text1"/>
          <w:szCs w:val="21"/>
          <w:highlight w:val="none"/>
          <w14:textFill>
            <w14:solidFill>
              <w14:schemeClr w14:val="tx1"/>
            </w14:solidFill>
          </w14:textFill>
        </w:rPr>
      </w:pPr>
    </w:p>
    <w:p>
      <w:pPr>
        <w:spacing w:line="360" w:lineRule="auto"/>
        <w:ind w:left="645" w:firstLine="420"/>
        <w:outlineLvl w:val="9"/>
        <w:rPr>
          <w:rFonts w:hint="eastAsia" w:ascii="宋体" w:hAnsi="宋体" w:eastAsia="宋体" w:cs="宋体"/>
          <w:color w:val="000000" w:themeColor="text1"/>
          <w:szCs w:val="21"/>
          <w:highlight w:val="none"/>
          <w14:textFill>
            <w14:solidFill>
              <w14:schemeClr w14:val="tx1"/>
            </w14:solidFill>
          </w14:textFill>
        </w:rPr>
      </w:pPr>
    </w:p>
    <w:p>
      <w:pPr>
        <w:spacing w:line="360" w:lineRule="auto"/>
        <w:ind w:left="645" w:firstLine="420"/>
        <w:outlineLvl w:val="9"/>
        <w:rPr>
          <w:rFonts w:hint="eastAsia" w:ascii="宋体" w:hAnsi="宋体" w:eastAsia="宋体" w:cs="宋体"/>
          <w:color w:val="000000" w:themeColor="text1"/>
          <w:szCs w:val="21"/>
          <w:highlight w:val="none"/>
          <w14:textFill>
            <w14:solidFill>
              <w14:schemeClr w14:val="tx1"/>
            </w14:solidFill>
          </w14:textFill>
        </w:rPr>
      </w:pPr>
    </w:p>
    <w:p>
      <w:pPr>
        <w:spacing w:line="360" w:lineRule="auto"/>
        <w:ind w:left="645" w:firstLine="420"/>
        <w:outlineLvl w:val="9"/>
        <w:rPr>
          <w:rFonts w:hint="eastAsia" w:ascii="宋体" w:hAnsi="宋体" w:eastAsia="宋体" w:cs="宋体"/>
          <w:color w:val="000000" w:themeColor="text1"/>
          <w:szCs w:val="21"/>
          <w:highlight w:val="none"/>
          <w14:textFill>
            <w14:solidFill>
              <w14:schemeClr w14:val="tx1"/>
            </w14:solidFill>
          </w14:textFill>
        </w:rPr>
      </w:pPr>
      <w:bookmarkStart w:id="155" w:name="_Toc20561"/>
      <w:bookmarkEnd w:id="155"/>
      <w:r>
        <w:rPr>
          <w:rFonts w:hint="eastAsia" w:ascii="宋体" w:hAnsi="宋体" w:eastAsia="宋体" w:cs="宋体"/>
          <w:color w:val="000000" w:themeColor="text1"/>
          <w:szCs w:val="21"/>
          <w:highlight w:val="none"/>
          <w14:textFill>
            <w14:solidFill>
              <w14:schemeClr w14:val="tx1"/>
            </w14:solidFill>
          </w14:textFill>
        </w:rPr>
        <w:t>供应商（单位电子签章）：　</w:t>
      </w:r>
    </w:p>
    <w:p>
      <w:pPr>
        <w:spacing w:line="360" w:lineRule="auto"/>
        <w:ind w:left="645" w:firstLine="420"/>
        <w:outlineLvl w:val="9"/>
        <w:rPr>
          <w:rFonts w:hint="eastAsia" w:ascii="宋体" w:hAnsi="宋体" w:eastAsia="宋体" w:cs="宋体"/>
          <w:color w:val="000000" w:themeColor="text1"/>
          <w:szCs w:val="21"/>
          <w:highlight w:val="none"/>
          <w14:textFill>
            <w14:solidFill>
              <w14:schemeClr w14:val="tx1"/>
            </w14:solidFill>
          </w14:textFill>
        </w:rPr>
      </w:pPr>
    </w:p>
    <w:p>
      <w:pPr>
        <w:spacing w:line="360" w:lineRule="auto"/>
        <w:ind w:left="645" w:firstLine="420"/>
        <w:outlineLvl w:val="9"/>
        <w:rPr>
          <w:rFonts w:hint="eastAsia" w:ascii="宋体" w:hAnsi="宋体" w:eastAsia="宋体" w:cs="宋体"/>
          <w:color w:val="000000" w:themeColor="text1"/>
          <w:szCs w:val="21"/>
          <w:highlight w:val="none"/>
          <w14:textFill>
            <w14:solidFill>
              <w14:schemeClr w14:val="tx1"/>
            </w14:solidFill>
          </w14:textFill>
        </w:rPr>
      </w:pPr>
      <w:bookmarkStart w:id="156" w:name="_Toc5607"/>
      <w:bookmarkEnd w:id="156"/>
      <w:r>
        <w:rPr>
          <w:rFonts w:hint="eastAsia" w:ascii="宋体" w:hAnsi="宋体" w:eastAsia="宋体" w:cs="宋体"/>
          <w:color w:val="000000" w:themeColor="text1"/>
          <w:szCs w:val="21"/>
          <w:highlight w:val="none"/>
          <w14:textFill>
            <w14:solidFill>
              <w14:schemeClr w14:val="tx1"/>
            </w14:solidFill>
          </w14:textFill>
        </w:rPr>
        <w:t>法定代表人或授权代表（电子签名或盖章）：</w:t>
      </w:r>
    </w:p>
    <w:p>
      <w:pPr>
        <w:spacing w:line="360" w:lineRule="auto"/>
        <w:ind w:left="645" w:firstLine="420"/>
        <w:outlineLvl w:val="9"/>
        <w:rPr>
          <w:rFonts w:hint="eastAsia" w:ascii="宋体" w:hAnsi="宋体" w:eastAsia="宋体" w:cs="宋体"/>
          <w:color w:val="000000" w:themeColor="text1"/>
          <w:szCs w:val="21"/>
          <w:highlight w:val="none"/>
          <w14:textFill>
            <w14:solidFill>
              <w14:schemeClr w14:val="tx1"/>
            </w14:solidFill>
          </w14:textFill>
        </w:rPr>
      </w:pPr>
    </w:p>
    <w:p>
      <w:pPr>
        <w:spacing w:line="360" w:lineRule="auto"/>
        <w:ind w:left="645" w:firstLine="420"/>
        <w:outlineLvl w:val="9"/>
        <w:rPr>
          <w:rFonts w:hint="eastAsia" w:ascii="宋体" w:hAnsi="宋体" w:eastAsia="宋体" w:cs="宋体"/>
          <w:color w:val="000000" w:themeColor="text1"/>
          <w:szCs w:val="21"/>
          <w:highlight w:val="none"/>
          <w14:textFill>
            <w14:solidFill>
              <w14:schemeClr w14:val="tx1"/>
            </w14:solidFill>
          </w14:textFill>
        </w:rPr>
      </w:pPr>
      <w:bookmarkStart w:id="157" w:name="_Toc23777"/>
      <w:bookmarkEnd w:id="157"/>
      <w:r>
        <w:rPr>
          <w:rFonts w:hint="eastAsia" w:ascii="宋体" w:hAnsi="宋体" w:eastAsia="宋体" w:cs="宋体"/>
          <w:color w:val="000000" w:themeColor="text1"/>
          <w:szCs w:val="21"/>
          <w:highlight w:val="none"/>
          <w14:textFill>
            <w14:solidFill>
              <w14:schemeClr w14:val="tx1"/>
            </w14:solidFill>
          </w14:textFill>
        </w:rPr>
        <w:t>日期：    年　　月　　日</w:t>
      </w:r>
    </w:p>
    <w:p>
      <w:pPr>
        <w:spacing w:line="360" w:lineRule="auto"/>
        <w:ind w:left="645" w:firstLine="420"/>
        <w:outlineLvl w:val="9"/>
        <w:rPr>
          <w:rFonts w:hint="eastAsia" w:ascii="宋体" w:hAnsi="宋体" w:eastAsia="宋体" w:cs="宋体"/>
          <w:color w:val="000000" w:themeColor="text1"/>
          <w:szCs w:val="21"/>
          <w:highlight w:val="none"/>
          <w14:textFill>
            <w14:solidFill>
              <w14:schemeClr w14:val="tx1"/>
            </w14:solidFill>
          </w14:textFill>
        </w:rPr>
      </w:pPr>
    </w:p>
    <w:p>
      <w:pPr>
        <w:pStyle w:val="24"/>
        <w:ind w:firstLine="210"/>
        <w:outlineLvl w:val="9"/>
        <w:rPr>
          <w:rFonts w:hint="eastAsia" w:ascii="宋体" w:hAnsi="宋体" w:eastAsia="宋体" w:cs="宋体"/>
          <w:color w:val="000000" w:themeColor="text1"/>
          <w:szCs w:val="21"/>
          <w:highlight w:val="none"/>
          <w14:textFill>
            <w14:solidFill>
              <w14:schemeClr w14:val="tx1"/>
            </w14:solidFill>
          </w14:textFill>
        </w:rPr>
      </w:pPr>
    </w:p>
    <w:p>
      <w:pPr>
        <w:ind w:firstLine="420"/>
        <w:outlineLvl w:val="9"/>
        <w:rPr>
          <w:rFonts w:hint="eastAsia" w:ascii="宋体" w:hAnsi="宋体" w:eastAsia="宋体" w:cs="宋体"/>
          <w:color w:val="000000" w:themeColor="text1"/>
          <w:szCs w:val="21"/>
          <w:highlight w:val="none"/>
          <w14:textFill>
            <w14:solidFill>
              <w14:schemeClr w14:val="tx1"/>
            </w14:solidFill>
          </w14:textFill>
        </w:rPr>
      </w:pPr>
    </w:p>
    <w:p>
      <w:pPr>
        <w:pStyle w:val="24"/>
        <w:ind w:firstLine="210"/>
        <w:outlineLvl w:val="9"/>
        <w:rPr>
          <w:rFonts w:hint="eastAsia" w:ascii="宋体" w:hAnsi="宋体" w:eastAsia="宋体" w:cs="宋体"/>
          <w:color w:val="000000" w:themeColor="text1"/>
          <w:szCs w:val="21"/>
          <w:highlight w:val="none"/>
          <w14:textFill>
            <w14:solidFill>
              <w14:schemeClr w14:val="tx1"/>
            </w14:solidFill>
          </w14:textFill>
        </w:rPr>
      </w:pPr>
    </w:p>
    <w:p>
      <w:pPr>
        <w:ind w:firstLine="420"/>
        <w:rPr>
          <w:rFonts w:hint="eastAsia" w:ascii="宋体" w:hAnsi="宋体" w:eastAsia="宋体" w:cs="宋体"/>
          <w:color w:val="000000" w:themeColor="text1"/>
          <w:highlight w:val="none"/>
          <w14:textFill>
            <w14:solidFill>
              <w14:schemeClr w14:val="tx1"/>
            </w14:solidFill>
          </w14:textFill>
        </w:rPr>
      </w:pPr>
    </w:p>
    <w:p>
      <w:pPr>
        <w:widowControl/>
        <w:spacing w:line="240" w:lineRule="auto"/>
        <w:ind w:firstLine="0" w:firstLineChars="0"/>
        <w:jc w:val="left"/>
        <w:rPr>
          <w:rFonts w:hint="eastAsia" w:ascii="宋体" w:hAnsi="宋体" w:eastAsia="宋体" w:cs="宋体"/>
          <w:b/>
          <w:bCs/>
          <w:color w:val="000000" w:themeColor="text1"/>
          <w:sz w:val="28"/>
          <w:szCs w:val="28"/>
          <w:highlight w:val="none"/>
          <w14:textFill>
            <w14:solidFill>
              <w14:schemeClr w14:val="tx1"/>
            </w14:solidFill>
          </w14:textFill>
        </w:rPr>
      </w:pPr>
    </w:p>
    <w:p>
      <w:pPr>
        <w:rPr>
          <w:rFonts w:hint="eastAsia" w:ascii="宋体" w:hAnsi="宋体" w:eastAsia="宋体" w:cs="宋体"/>
          <w:color w:val="000000" w:themeColor="text1"/>
          <w:sz w:val="28"/>
          <w:szCs w:val="28"/>
          <w:highlight w:val="none"/>
          <w:lang w:val="en-US" w:eastAsia="zh-CN" w:bidi="ar-SA"/>
          <w14:textFill>
            <w14:solidFill>
              <w14:schemeClr w14:val="tx1"/>
            </w14:solidFill>
          </w14:textFill>
        </w:rPr>
      </w:pPr>
      <w:r>
        <w:rPr>
          <w:rFonts w:hint="eastAsia" w:ascii="宋体" w:hAnsi="宋体" w:eastAsia="宋体" w:cs="宋体"/>
          <w:color w:val="000000" w:themeColor="text1"/>
          <w:sz w:val="28"/>
          <w:szCs w:val="28"/>
          <w:highlight w:val="none"/>
          <w:lang w:val="en-US" w:eastAsia="zh-CN" w:bidi="ar-SA"/>
          <w14:textFill>
            <w14:solidFill>
              <w14:schemeClr w14:val="tx1"/>
            </w14:solidFill>
          </w14:textFill>
        </w:rPr>
        <w:br w:type="page"/>
      </w:r>
    </w:p>
    <w:p>
      <w:pPr>
        <w:pStyle w:val="6"/>
        <w:ind w:firstLine="0" w:firstLineChars="0"/>
        <w:jc w:val="center"/>
        <w:outlineLvl w:val="1"/>
        <w:rPr>
          <w:rFonts w:hint="eastAsia" w:asciiTheme="minorEastAsia" w:hAnsiTheme="minorEastAsia" w:eastAsiaTheme="minorEastAsia" w:cstheme="minorEastAsia"/>
          <w:color w:val="000000" w:themeColor="text1"/>
          <w:sz w:val="28"/>
          <w:szCs w:val="28"/>
          <w:highlight w:val="none"/>
          <w:lang w:val="en-US" w:eastAsia="en-US" w:bidi="ar-SA"/>
          <w14:textFill>
            <w14:solidFill>
              <w14:schemeClr w14:val="tx1"/>
            </w14:solidFill>
          </w14:textFill>
        </w:rPr>
      </w:pPr>
      <w:r>
        <w:rPr>
          <w:rFonts w:hint="eastAsia" w:ascii="宋体" w:hAnsi="宋体" w:eastAsia="宋体" w:cs="宋体"/>
          <w:b/>
          <w:bCs/>
          <w:color w:val="000000" w:themeColor="text1"/>
          <w:sz w:val="28"/>
          <w:szCs w:val="28"/>
          <w:highlight w:val="none"/>
          <w:lang w:val="en-US" w:eastAsia="zh-CN" w:bidi="ar-SA"/>
          <w14:textFill>
            <w14:solidFill>
              <w14:schemeClr w14:val="tx1"/>
            </w14:solidFill>
          </w14:textFill>
        </w:rPr>
        <w:t>十三、</w:t>
      </w:r>
      <w:r>
        <w:rPr>
          <w:rFonts w:hint="eastAsia" w:asciiTheme="minorEastAsia" w:hAnsiTheme="minorEastAsia" w:eastAsiaTheme="minorEastAsia" w:cstheme="minorEastAsia"/>
          <w:color w:val="000000" w:themeColor="text1"/>
          <w:sz w:val="28"/>
          <w:szCs w:val="28"/>
          <w:highlight w:val="none"/>
          <w:lang w:val="en-US" w:eastAsia="zh-CN" w:bidi="ar-SA"/>
          <w14:textFill>
            <w14:solidFill>
              <w14:schemeClr w14:val="tx1"/>
            </w14:solidFill>
          </w14:textFill>
        </w:rPr>
        <w:t>关于符合本国产品标准的声明函</w:t>
      </w:r>
      <w:r>
        <w:rPr>
          <w:rFonts w:hint="eastAsia" w:asciiTheme="minorEastAsia" w:hAnsiTheme="minorEastAsia" w:eastAsiaTheme="minorEastAsia" w:cstheme="minorEastAsia"/>
          <w:color w:val="000000" w:themeColor="text1"/>
          <w:sz w:val="28"/>
          <w:szCs w:val="28"/>
          <w:highlight w:val="none"/>
          <w:lang w:val="en-US" w:eastAsia="en-US" w:bidi="ar-SA"/>
          <w14:textFill>
            <w14:solidFill>
              <w14:schemeClr w14:val="tx1"/>
            </w14:solidFill>
          </w14:textFill>
        </w:rPr>
        <w:t>（如有）</w:t>
      </w:r>
    </w:p>
    <w:p>
      <w:pPr>
        <w:pStyle w:val="12"/>
        <w:spacing w:after="0" w:line="240" w:lineRule="auto"/>
        <w:ind w:firstLine="0" w:firstLineChars="0"/>
        <w:jc w:val="center"/>
        <w:rPr>
          <w:rFonts w:hint="eastAsia" w:ascii="仿宋" w:hAnsi="仿宋" w:eastAsia="仿宋" w:cs="仿宋"/>
          <w:b/>
          <w:bCs/>
          <w:snapToGrid w:val="0"/>
          <w:color w:val="000000" w:themeColor="text1"/>
          <w:spacing w:val="-3"/>
          <w:kern w:val="0"/>
          <w:sz w:val="28"/>
          <w:szCs w:val="28"/>
          <w:highlight w:val="none"/>
          <w:lang w:val="en-US" w:eastAsia="en-US" w:bidi="ar-SA"/>
          <w14:textFill>
            <w14:solidFill>
              <w14:schemeClr w14:val="tx1"/>
            </w14:solidFill>
          </w14:textFill>
        </w:rPr>
      </w:pPr>
    </w:p>
    <w:p>
      <w:pPr>
        <w:spacing w:line="360" w:lineRule="auto"/>
        <w:rPr>
          <w:rFonts w:hint="eastAsia" w:ascii="宋体" w:hAnsi="宋体" w:eastAsia="宋体" w:cs="宋体"/>
          <w:sz w:val="21"/>
          <w:szCs w:val="21"/>
        </w:r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本公司(单位)郑重声明，根据《国务院办公厅关于在政府采购中实施本国产品标准及相关政策的通知》(国办发〔2025〕34号)的规定，本公司(单位)提供的以下产品属于本国产品。具体情况如下：</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u w:val="single"/>
        </w:rPr>
        <w:t xml:space="preserve">   (产品名称1)</w:t>
      </w:r>
      <w:r>
        <w:rPr>
          <w:rFonts w:hint="eastAsia" w:ascii="宋体" w:hAnsi="宋体" w:eastAsia="宋体" w:cs="宋体"/>
          <w:sz w:val="21"/>
          <w:szCs w:val="21"/>
        </w:rPr>
        <w:t>¹ ,生产厂为</w:t>
      </w:r>
      <w:r>
        <w:rPr>
          <w:rFonts w:hint="eastAsia" w:ascii="宋体" w:hAnsi="宋体" w:eastAsia="宋体" w:cs="宋体"/>
          <w:sz w:val="21"/>
          <w:szCs w:val="21"/>
          <w:u w:val="single"/>
        </w:rPr>
        <w:t xml:space="preserve">  (厂名)</w:t>
      </w:r>
      <w:r>
        <w:rPr>
          <w:rFonts w:hint="eastAsia" w:ascii="宋体" w:hAnsi="宋体" w:eastAsia="宋体" w:cs="宋体"/>
          <w:sz w:val="21"/>
          <w:szCs w:val="21"/>
          <w:u w:val="none"/>
        </w:rPr>
        <w:t>²</w:t>
      </w:r>
      <w:r>
        <w:rPr>
          <w:rFonts w:hint="eastAsia" w:ascii="宋体" w:hAnsi="宋体" w:eastAsia="宋体" w:cs="宋体"/>
          <w:sz w:val="21"/>
          <w:szCs w:val="21"/>
        </w:rPr>
        <w:t xml:space="preserve"> , 厂址为</w:t>
      </w:r>
      <w:r>
        <w:rPr>
          <w:rFonts w:hint="eastAsia" w:ascii="宋体" w:hAnsi="宋体" w:eastAsia="宋体" w:cs="宋体"/>
          <w:sz w:val="21"/>
          <w:szCs w:val="21"/>
          <w:u w:val="single"/>
        </w:rPr>
        <w:t xml:space="preserve">  (生产厂址 )</w:t>
      </w:r>
      <w:r>
        <w:rPr>
          <w:rFonts w:hint="eastAsia" w:ascii="宋体" w:hAnsi="宋体" w:eastAsia="宋体" w:cs="宋体"/>
          <w:sz w:val="21"/>
          <w:szCs w:val="21"/>
        </w:rPr>
        <w:t xml:space="preserve"> 。</w:t>
      </w:r>
      <w:r>
        <w:rPr>
          <w:rFonts w:hint="eastAsia" w:ascii="宋体" w:hAnsi="宋体" w:eastAsia="宋体" w:cs="宋体"/>
          <w:sz w:val="21"/>
          <w:szCs w:val="21"/>
          <w:u w:val="single"/>
        </w:rPr>
        <w:t xml:space="preserve">(产品名称 1) </w:t>
      </w:r>
      <w:r>
        <w:rPr>
          <w:rFonts w:hint="eastAsia" w:ascii="宋体" w:hAnsi="宋体" w:eastAsia="宋体" w:cs="宋体"/>
          <w:sz w:val="21"/>
          <w:szCs w:val="21"/>
        </w:rPr>
        <w:t>的中国境内生产的组件成本占比≥</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 xml:space="preserve"> (规定比例)</w:t>
      </w:r>
      <w:r>
        <w:rPr>
          <w:rFonts w:hint="eastAsia" w:ascii="宋体" w:hAnsi="宋体" w:eastAsia="宋体" w:cs="宋体"/>
          <w:sz w:val="21"/>
          <w:szCs w:val="21"/>
          <w:u w:val="none"/>
        </w:rPr>
        <w:t>³</w:t>
      </w:r>
      <w:r>
        <w:rPr>
          <w:rFonts w:hint="eastAsia" w:ascii="宋体" w:hAnsi="宋体" w:eastAsia="宋体" w:cs="宋体"/>
          <w:sz w:val="21"/>
          <w:szCs w:val="21"/>
        </w:rPr>
        <w:t>。</w:t>
      </w:r>
      <w:r>
        <w:rPr>
          <w:rFonts w:hint="eastAsia" w:ascii="宋体" w:hAnsi="宋体" w:eastAsia="宋体" w:cs="宋体"/>
          <w:sz w:val="21"/>
          <w:szCs w:val="21"/>
          <w:u w:val="single"/>
        </w:rPr>
        <w:t>(产品名称1 )</w:t>
      </w:r>
      <w:r>
        <w:rPr>
          <w:rFonts w:hint="eastAsia" w:ascii="宋体" w:hAnsi="宋体" w:eastAsia="宋体" w:cs="宋体"/>
          <w:sz w:val="21"/>
          <w:szCs w:val="21"/>
        </w:rPr>
        <w:t>的</w:t>
      </w:r>
      <w:r>
        <w:rPr>
          <w:rFonts w:hint="eastAsia" w:ascii="宋体" w:hAnsi="宋体" w:eastAsia="宋体" w:cs="宋体"/>
          <w:sz w:val="21"/>
          <w:szCs w:val="21"/>
          <w:u w:val="single"/>
        </w:rPr>
        <w:t>(关键组件)</w:t>
      </w:r>
      <w:r>
        <w:rPr>
          <w:rFonts w:hint="eastAsia" w:ascii="宋体" w:hAnsi="宋体" w:eastAsia="宋体" w:cs="宋体"/>
          <w:sz w:val="21"/>
          <w:szCs w:val="21"/>
        </w:rPr>
        <w:t>⁴在中国境内生产。</w:t>
      </w:r>
      <w:r>
        <w:rPr>
          <w:rFonts w:hint="eastAsia" w:ascii="宋体" w:hAnsi="宋体" w:eastAsia="宋体" w:cs="宋体"/>
          <w:sz w:val="21"/>
          <w:szCs w:val="21"/>
          <w:u w:val="single"/>
        </w:rPr>
        <w:t>(产品名称1)</w:t>
      </w:r>
      <w:r>
        <w:rPr>
          <w:rFonts w:hint="eastAsia" w:ascii="宋体" w:hAnsi="宋体" w:eastAsia="宋体" w:cs="宋体"/>
          <w:sz w:val="21"/>
          <w:szCs w:val="21"/>
        </w:rPr>
        <w:t xml:space="preserve">的  </w:t>
      </w:r>
      <w:r>
        <w:rPr>
          <w:rFonts w:hint="eastAsia" w:ascii="宋体" w:hAnsi="宋体" w:eastAsia="宋体" w:cs="宋体"/>
          <w:sz w:val="21"/>
          <w:szCs w:val="21"/>
          <w:u w:val="single"/>
        </w:rPr>
        <w:t>(关键工序)</w:t>
      </w:r>
      <w:r>
        <w:rPr>
          <w:rFonts w:hint="eastAsia" w:ascii="宋体" w:hAnsi="宋体" w:eastAsia="宋体" w:cs="宋体"/>
          <w:sz w:val="21"/>
          <w:szCs w:val="21"/>
        </w:rPr>
        <w:t>⁵在中国境内完成。</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u w:val="single"/>
        </w:rPr>
        <w:t xml:space="preserve">   (产品名称2)</w:t>
      </w:r>
      <w:r>
        <w:rPr>
          <w:rFonts w:hint="eastAsia" w:ascii="宋体" w:hAnsi="宋体" w:eastAsia="宋体" w:cs="宋体"/>
          <w:sz w:val="21"/>
          <w:szCs w:val="21"/>
        </w:rPr>
        <w:t xml:space="preserve"> ,生产厂为</w:t>
      </w:r>
      <w:r>
        <w:rPr>
          <w:rFonts w:hint="eastAsia" w:ascii="宋体" w:hAnsi="宋体" w:eastAsia="宋体" w:cs="宋体"/>
          <w:sz w:val="21"/>
          <w:szCs w:val="21"/>
          <w:u w:val="single"/>
        </w:rPr>
        <w:t xml:space="preserve">  (厂名) </w:t>
      </w:r>
      <w:r>
        <w:rPr>
          <w:rFonts w:hint="eastAsia" w:ascii="宋体" w:hAnsi="宋体" w:eastAsia="宋体" w:cs="宋体"/>
          <w:sz w:val="21"/>
          <w:szCs w:val="21"/>
        </w:rPr>
        <w:t>, 厂址为</w:t>
      </w:r>
      <w:r>
        <w:rPr>
          <w:rFonts w:hint="eastAsia" w:ascii="宋体" w:hAnsi="宋体" w:eastAsia="宋体" w:cs="宋体"/>
          <w:sz w:val="21"/>
          <w:szCs w:val="21"/>
          <w:u w:val="single"/>
        </w:rPr>
        <w:t xml:space="preserve">  (生产厂址 )</w:t>
      </w:r>
      <w:r>
        <w:rPr>
          <w:rFonts w:hint="eastAsia" w:ascii="宋体" w:hAnsi="宋体" w:eastAsia="宋体" w:cs="宋体"/>
          <w:sz w:val="21"/>
          <w:szCs w:val="21"/>
        </w:rPr>
        <w:t>。</w:t>
      </w:r>
      <w:r>
        <w:rPr>
          <w:rFonts w:hint="eastAsia" w:ascii="宋体" w:hAnsi="宋体" w:eastAsia="宋体" w:cs="宋体"/>
          <w:sz w:val="21"/>
          <w:szCs w:val="21"/>
          <w:u w:val="single"/>
        </w:rPr>
        <w:t xml:space="preserve"> (产品名称2)</w:t>
      </w:r>
      <w:r>
        <w:rPr>
          <w:rFonts w:hint="eastAsia" w:ascii="宋体" w:hAnsi="宋体" w:eastAsia="宋体" w:cs="宋体"/>
          <w:sz w:val="21"/>
          <w:szCs w:val="21"/>
        </w:rPr>
        <w:t>的中国境内生产的组件成本占比≥</w:t>
      </w:r>
      <w:r>
        <w:rPr>
          <w:rFonts w:hint="eastAsia" w:ascii="宋体" w:hAnsi="宋体" w:eastAsia="宋体" w:cs="宋体"/>
          <w:sz w:val="21"/>
          <w:szCs w:val="21"/>
          <w:u w:val="single"/>
        </w:rPr>
        <w:t xml:space="preserve">  (规定比例)</w:t>
      </w:r>
      <w:r>
        <w:rPr>
          <w:rFonts w:hint="eastAsia" w:ascii="宋体" w:hAnsi="宋体" w:eastAsia="宋体" w:cs="宋体"/>
          <w:sz w:val="21"/>
          <w:szCs w:val="21"/>
        </w:rPr>
        <w:t>。</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(产品名称2)</w:t>
      </w:r>
      <w:r>
        <w:rPr>
          <w:rFonts w:hint="eastAsia" w:ascii="宋体" w:hAnsi="宋体" w:eastAsia="宋体" w:cs="宋体"/>
          <w:sz w:val="21"/>
          <w:szCs w:val="21"/>
        </w:rPr>
        <w:t>的</w:t>
      </w:r>
      <w:r>
        <w:rPr>
          <w:rFonts w:hint="eastAsia" w:ascii="宋体" w:hAnsi="宋体" w:eastAsia="宋体" w:cs="宋体"/>
          <w:sz w:val="21"/>
          <w:szCs w:val="21"/>
          <w:u w:val="single"/>
        </w:rPr>
        <w:t xml:space="preserve">  (关键组件)</w:t>
      </w:r>
      <w:r>
        <w:rPr>
          <w:rFonts w:hint="eastAsia" w:ascii="宋体" w:hAnsi="宋体" w:eastAsia="宋体" w:cs="宋体"/>
          <w:sz w:val="21"/>
          <w:szCs w:val="21"/>
        </w:rPr>
        <w:t>在中国境内生产。</w:t>
      </w:r>
      <w:r>
        <w:rPr>
          <w:rFonts w:hint="eastAsia" w:ascii="宋体" w:hAnsi="宋体" w:eastAsia="宋体" w:cs="宋体"/>
          <w:sz w:val="21"/>
          <w:szCs w:val="21"/>
          <w:u w:val="single"/>
        </w:rPr>
        <w:t xml:space="preserve">  ( 产品名称2)</w:t>
      </w:r>
      <w:r>
        <w:rPr>
          <w:rFonts w:hint="eastAsia" w:ascii="宋体" w:hAnsi="宋体" w:eastAsia="宋体" w:cs="宋体"/>
          <w:sz w:val="21"/>
          <w:szCs w:val="21"/>
        </w:rPr>
        <w:t>的</w:t>
      </w:r>
      <w:r>
        <w:rPr>
          <w:rFonts w:hint="eastAsia" w:ascii="宋体" w:hAnsi="宋体" w:eastAsia="宋体" w:cs="宋体"/>
          <w:sz w:val="21"/>
          <w:szCs w:val="21"/>
          <w:u w:val="single"/>
        </w:rPr>
        <w:t xml:space="preserve">  (关键工序) </w:t>
      </w:r>
      <w:r>
        <w:rPr>
          <w:rFonts w:hint="eastAsia" w:ascii="宋体" w:hAnsi="宋体" w:eastAsia="宋体" w:cs="宋体"/>
          <w:sz w:val="21"/>
          <w:szCs w:val="21"/>
        </w:rPr>
        <w:t>在中国境内完成。</w:t>
      </w:r>
    </w:p>
    <w:p>
      <w:pPr>
        <w:pStyle w:val="11"/>
        <w:keepNext w:val="0"/>
        <w:keepLines w:val="0"/>
        <w:pageBreakBefore w:val="0"/>
        <w:widowControl w:val="0"/>
        <w:kinsoku/>
        <w:wordWrap/>
        <w:overflowPunct/>
        <w:topLinePunct w:val="0"/>
        <w:autoSpaceDE/>
        <w:autoSpaceDN/>
        <w:bidi w:val="0"/>
        <w:adjustRightInd/>
        <w:snapToGrid/>
        <w:spacing w:before="162" w:line="360" w:lineRule="auto"/>
        <w:ind w:firstLine="452"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color w:val="auto"/>
          <w:spacing w:val="8"/>
          <w:kern w:val="0"/>
          <w:sz w:val="21"/>
          <w:szCs w:val="21"/>
          <w:lang w:val="en-US" w:eastAsia="zh-CN" w:bidi="ar-SA"/>
        </w:rPr>
        <w:t>......</w:t>
      </w:r>
    </w:p>
    <w:p>
      <w:pPr>
        <w:bidi w:val="0"/>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本公司(单位)对上述声明内容的真实性负责。如有虚假，愿承担相应法律责任。</w:t>
      </w:r>
    </w:p>
    <w:p>
      <w:pPr>
        <w:bidi w:val="0"/>
        <w:spacing w:line="360" w:lineRule="auto"/>
        <w:ind w:firstLine="5460" w:firstLineChars="2600"/>
        <w:rPr>
          <w:rFonts w:hint="default" w:ascii="宋体" w:hAnsi="宋体" w:eastAsia="宋体" w:cs="宋体"/>
          <w:sz w:val="21"/>
          <w:szCs w:val="21"/>
          <w:u w:val="single"/>
          <w:lang w:val="en-US" w:eastAsia="zh-CN"/>
        </w:rPr>
      </w:pPr>
      <w:r>
        <w:rPr>
          <w:rFonts w:hint="eastAsia" w:hAnsi="宋体" w:cs="宋体"/>
          <w:color w:val="auto"/>
          <w:sz w:val="21"/>
          <w:szCs w:val="21"/>
        </w:rPr>
        <w:t>单位名称（单位电子签章）：</w:t>
      </w:r>
      <w:r>
        <w:rPr>
          <w:rFonts w:hint="eastAsia" w:ascii="宋体" w:hAnsi="宋体" w:eastAsia="宋体" w:cs="宋体"/>
          <w:sz w:val="21"/>
          <w:szCs w:val="21"/>
          <w:u w:val="single"/>
          <w:lang w:val="en-US" w:eastAsia="zh-CN"/>
        </w:rPr>
        <w:t xml:space="preserve">      </w:t>
      </w:r>
    </w:p>
    <w:p>
      <w:pPr>
        <w:bidi w:val="0"/>
        <w:spacing w:line="360" w:lineRule="auto"/>
        <w:ind w:firstLine="5460" w:firstLineChars="26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日期:</w:t>
      </w:r>
      <w:r>
        <w:rPr>
          <w:rFonts w:hint="eastAsia" w:ascii="宋体" w:hAnsi="宋体" w:eastAsia="宋体" w:cs="宋体"/>
          <w:sz w:val="21"/>
          <w:szCs w:val="21"/>
          <w:u w:val="single"/>
          <w:lang w:val="en-US" w:eastAsia="zh-CN"/>
        </w:rPr>
        <w:t xml:space="preserve">              </w:t>
      </w:r>
    </w:p>
    <w:p>
      <w:pPr>
        <w:pStyle w:val="11"/>
        <w:keepNext w:val="0"/>
        <w:keepLines w:val="0"/>
        <w:pageBreakBefore w:val="0"/>
        <w:widowControl w:val="0"/>
        <w:kinsoku/>
        <w:wordWrap/>
        <w:overflowPunct/>
        <w:topLinePunct w:val="0"/>
        <w:autoSpaceDE/>
        <w:autoSpaceDN/>
        <w:bidi w:val="0"/>
        <w:adjustRightInd/>
        <w:snapToGrid/>
        <w:spacing w:before="162" w:line="360" w:lineRule="auto"/>
        <w:ind w:firstLine="452" w:firstLineChars="200"/>
        <w:jc w:val="both"/>
        <w:textAlignment w:val="auto"/>
        <w:rPr>
          <w:rFonts w:hint="default" w:ascii="宋体" w:hAnsi="宋体" w:eastAsia="宋体" w:cs="宋体"/>
          <w:color w:val="auto"/>
          <w:spacing w:val="8"/>
          <w:kern w:val="0"/>
          <w:sz w:val="21"/>
          <w:szCs w:val="21"/>
          <w:lang w:val="en-US" w:eastAsia="zh-CN" w:bidi="ar-SA"/>
        </w:r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 产品如有型号，请在“产品名称”栏一并填写。</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 生产厂名与厂址应与生产厂营业执照载明的相关信息保持一致。</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 该产品的中国境内生产的组件成本占比相关要求实施前，“规定比例”栏可不填，下同。</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 该产品的关键组件要求实施前，“关键组件”栏可不填，下同。</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 该产品的关键工序要求实施前，“关键工序”栏可不填，下同。</w:t>
      </w:r>
    </w:p>
    <w:p>
      <w:pPr>
        <w:rPr>
          <w:rFonts w:hint="eastAsia" w:asciiTheme="minorEastAsia" w:hAnsiTheme="minorEastAsia" w:eastAsiaTheme="minorEastAsia" w:cstheme="minorEastAsia"/>
          <w:color w:val="000000" w:themeColor="text1"/>
          <w:szCs w:val="21"/>
          <w:highlight w:val="none"/>
          <w:lang w:val="en-US" w:eastAsia="en-US"/>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lang w:val="en-US" w:eastAsia="en-US"/>
          <w14:textFill>
            <w14:solidFill>
              <w14:schemeClr w14:val="tx1"/>
            </w14:solidFill>
          </w14:textFill>
        </w:rPr>
        <w:br w:type="page"/>
      </w:r>
    </w:p>
    <w:p>
      <w:pPr>
        <w:spacing w:before="101" w:line="222" w:lineRule="auto"/>
        <w:ind w:left="0" w:leftChars="0" w:firstLine="0" w:firstLineChars="0"/>
        <w:jc w:val="center"/>
        <w:outlineLvl w:val="2"/>
        <w:rPr>
          <w:rFonts w:ascii="宋体" w:hAnsi="宋体" w:eastAsia="宋体" w:cs="宋体"/>
          <w:sz w:val="31"/>
          <w:szCs w:val="31"/>
        </w:rPr>
      </w:pPr>
      <w:r>
        <w:rPr>
          <w:rFonts w:hint="eastAsia" w:ascii="宋体" w:hAnsi="宋体" w:cs="宋体"/>
          <w:b/>
          <w:bCs/>
          <w:color w:val="000000" w:themeColor="text1"/>
          <w:sz w:val="28"/>
          <w:szCs w:val="28"/>
          <w:highlight w:val="none"/>
          <w:lang w:val="en-US" w:eastAsia="zh-CN" w:bidi="ar-SA"/>
          <w14:textFill>
            <w14:solidFill>
              <w14:schemeClr w14:val="tx1"/>
            </w14:solidFill>
          </w14:textFill>
        </w:rPr>
        <w:t>十四、</w:t>
      </w:r>
      <w:r>
        <w:rPr>
          <w:rFonts w:hint="eastAsia" w:ascii="宋体" w:hAnsi="宋体" w:eastAsia="宋体" w:cs="宋体"/>
          <w:b/>
          <w:color w:val="auto"/>
          <w:sz w:val="28"/>
          <w:szCs w:val="28"/>
          <w:highlight w:val="none"/>
          <w:lang w:val="en-US" w:eastAsia="zh-CN"/>
        </w:rPr>
        <w:t>政府采购节能、环保产品汇总表</w:t>
      </w:r>
    </w:p>
    <w:p>
      <w:pPr>
        <w:spacing w:before="60"/>
      </w:pPr>
    </w:p>
    <w:p>
      <w:pPr>
        <w:spacing w:before="60"/>
      </w:pPr>
    </w:p>
    <w:tbl>
      <w:tblPr>
        <w:tblStyle w:val="65"/>
        <w:tblW w:w="955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567"/>
        <w:gridCol w:w="1238"/>
        <w:gridCol w:w="988"/>
        <w:gridCol w:w="678"/>
        <w:gridCol w:w="1210"/>
        <w:gridCol w:w="1637"/>
        <w:gridCol w:w="1696"/>
        <w:gridCol w:w="154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14" w:hRule="atLeast"/>
        </w:trPr>
        <w:tc>
          <w:tcPr>
            <w:tcW w:w="567" w:type="dxa"/>
            <w:vMerge w:val="restart"/>
            <w:tcBorders>
              <w:bottom w:val="nil"/>
            </w:tcBorders>
            <w:noWrap w:val="0"/>
            <w:textDirection w:val="tbRlV"/>
            <w:vAlign w:val="center"/>
          </w:tcPr>
          <w:p>
            <w:pPr>
              <w:pStyle w:val="66"/>
              <w:keepNext w:val="0"/>
              <w:keepLines w:val="0"/>
              <w:pageBreakBefore w:val="0"/>
              <w:widowControl w:val="0"/>
              <w:kinsoku/>
              <w:wordWrap/>
              <w:overflowPunct/>
              <w:topLinePunct w:val="0"/>
              <w:autoSpaceDE/>
              <w:autoSpaceDN/>
              <w:bidi w:val="0"/>
              <w:adjustRightInd/>
              <w:snapToGrid/>
              <w:spacing w:line="240" w:lineRule="auto"/>
              <w:ind w:left="285" w:firstLine="0" w:firstLineChars="0"/>
              <w:jc w:val="center"/>
              <w:textAlignment w:val="auto"/>
            </w:pPr>
            <w:r>
              <w:rPr>
                <w:spacing w:val="30"/>
              </w:rPr>
              <w:t>序号</w:t>
            </w:r>
          </w:p>
        </w:tc>
        <w:tc>
          <w:tcPr>
            <w:tcW w:w="1238" w:type="dxa"/>
            <w:vMerge w:val="restart"/>
            <w:tcBorders>
              <w:bottom w:val="nil"/>
            </w:tcBorders>
            <w:noWrap w:val="0"/>
            <w:vAlign w:val="center"/>
          </w:tcPr>
          <w:p>
            <w:pPr>
              <w:pStyle w:val="66"/>
              <w:keepNext w:val="0"/>
              <w:keepLines w:val="0"/>
              <w:pageBreakBefore w:val="0"/>
              <w:widowControl w:val="0"/>
              <w:kinsoku/>
              <w:wordWrap/>
              <w:overflowPunct/>
              <w:topLinePunct w:val="0"/>
              <w:autoSpaceDE/>
              <w:autoSpaceDN/>
              <w:bidi w:val="0"/>
              <w:adjustRightInd/>
              <w:snapToGrid/>
              <w:spacing w:line="240" w:lineRule="auto"/>
              <w:ind w:left="0" w:leftChars="0" w:right="183" w:firstLine="0" w:firstLineChars="0"/>
              <w:jc w:val="center"/>
              <w:textAlignment w:val="auto"/>
              <w:rPr>
                <w:spacing w:val="-3"/>
              </w:rPr>
            </w:pPr>
            <w:r>
              <w:rPr>
                <w:spacing w:val="-3"/>
              </w:rPr>
              <w:t>投报产品</w:t>
            </w:r>
          </w:p>
          <w:p>
            <w:pPr>
              <w:pStyle w:val="66"/>
              <w:keepNext w:val="0"/>
              <w:keepLines w:val="0"/>
              <w:pageBreakBefore w:val="0"/>
              <w:widowControl w:val="0"/>
              <w:kinsoku/>
              <w:wordWrap/>
              <w:overflowPunct/>
              <w:topLinePunct w:val="0"/>
              <w:autoSpaceDE/>
              <w:autoSpaceDN/>
              <w:bidi w:val="0"/>
              <w:adjustRightInd/>
              <w:snapToGrid/>
              <w:spacing w:line="240" w:lineRule="auto"/>
              <w:ind w:left="0" w:leftChars="0" w:right="183" w:firstLine="0" w:firstLineChars="0"/>
              <w:jc w:val="center"/>
              <w:textAlignment w:val="auto"/>
            </w:pPr>
            <w:r>
              <w:rPr>
                <w:spacing w:val="-3"/>
              </w:rPr>
              <w:t>名称</w:t>
            </w:r>
          </w:p>
        </w:tc>
        <w:tc>
          <w:tcPr>
            <w:tcW w:w="988" w:type="dxa"/>
            <w:vMerge w:val="restart"/>
            <w:tcBorders>
              <w:bottom w:val="nil"/>
            </w:tcBorders>
            <w:noWrap w:val="0"/>
            <w:vAlign w:val="center"/>
          </w:tcPr>
          <w:p>
            <w:pPr>
              <w:pStyle w:val="66"/>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pPr>
            <w:r>
              <w:rPr>
                <w:spacing w:val="-2"/>
              </w:rPr>
              <w:t>制造商</w:t>
            </w:r>
          </w:p>
        </w:tc>
        <w:tc>
          <w:tcPr>
            <w:tcW w:w="678" w:type="dxa"/>
            <w:vMerge w:val="restart"/>
            <w:tcBorders>
              <w:bottom w:val="nil"/>
            </w:tcBorders>
            <w:noWrap w:val="0"/>
            <w:textDirection w:val="tbRlV"/>
            <w:vAlign w:val="center"/>
          </w:tcPr>
          <w:p>
            <w:pPr>
              <w:pStyle w:val="66"/>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eastAsia="宋体"/>
                <w:lang w:val="en-US" w:eastAsia="zh-CN"/>
              </w:rPr>
            </w:pPr>
            <w:r>
              <w:rPr>
                <w:rFonts w:hint="eastAsia" w:eastAsia="宋体"/>
                <w:lang w:val="en-US" w:eastAsia="zh-CN"/>
              </w:rPr>
              <w:t>品牌</w:t>
            </w:r>
          </w:p>
        </w:tc>
        <w:tc>
          <w:tcPr>
            <w:tcW w:w="1210" w:type="dxa"/>
            <w:vMerge w:val="restart"/>
            <w:tcBorders>
              <w:bottom w:val="nil"/>
            </w:tcBorders>
            <w:noWrap w:val="0"/>
            <w:vAlign w:val="center"/>
          </w:tcPr>
          <w:p>
            <w:pPr>
              <w:pStyle w:val="66"/>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pPr>
            <w:r>
              <w:rPr>
                <w:spacing w:val="-4"/>
              </w:rPr>
              <w:t>型号</w:t>
            </w:r>
          </w:p>
        </w:tc>
        <w:tc>
          <w:tcPr>
            <w:tcW w:w="3333" w:type="dxa"/>
            <w:gridSpan w:val="2"/>
            <w:noWrap w:val="0"/>
            <w:vAlign w:val="center"/>
          </w:tcPr>
          <w:p>
            <w:pPr>
              <w:pStyle w:val="66"/>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pPr>
            <w:r>
              <w:rPr>
                <w:spacing w:val="-2"/>
              </w:rPr>
              <w:t>节能产品</w:t>
            </w:r>
          </w:p>
        </w:tc>
        <w:tc>
          <w:tcPr>
            <w:tcW w:w="1541" w:type="dxa"/>
            <w:vMerge w:val="restart"/>
            <w:tcBorders>
              <w:bottom w:val="nil"/>
            </w:tcBorders>
            <w:noWrap w:val="0"/>
            <w:vAlign w:val="center"/>
          </w:tcPr>
          <w:p>
            <w:pPr>
              <w:pStyle w:val="66"/>
              <w:keepNext w:val="0"/>
              <w:keepLines w:val="0"/>
              <w:pageBreakBefore w:val="0"/>
              <w:widowControl w:val="0"/>
              <w:kinsoku/>
              <w:wordWrap/>
              <w:overflowPunct/>
              <w:topLinePunct w:val="0"/>
              <w:autoSpaceDE/>
              <w:autoSpaceDN/>
              <w:bidi w:val="0"/>
              <w:adjustRightInd/>
              <w:snapToGrid/>
              <w:spacing w:line="240" w:lineRule="auto"/>
              <w:ind w:left="164" w:firstLine="0" w:firstLineChars="0"/>
              <w:jc w:val="center"/>
              <w:textAlignment w:val="auto"/>
            </w:pPr>
            <w:r>
              <w:rPr>
                <w:spacing w:val="-1"/>
              </w:rPr>
              <w:t>环境标志产品</w:t>
            </w:r>
          </w:p>
          <w:p>
            <w:pPr>
              <w:pStyle w:val="66"/>
              <w:keepNext w:val="0"/>
              <w:keepLines w:val="0"/>
              <w:pageBreakBefore w:val="0"/>
              <w:widowControl w:val="0"/>
              <w:kinsoku/>
              <w:wordWrap/>
              <w:overflowPunct/>
              <w:topLinePunct w:val="0"/>
              <w:autoSpaceDE/>
              <w:autoSpaceDN/>
              <w:bidi w:val="0"/>
              <w:adjustRightInd/>
              <w:snapToGrid/>
              <w:spacing w:line="240" w:lineRule="auto"/>
              <w:ind w:left="164" w:firstLine="0" w:firstLineChars="0"/>
              <w:jc w:val="center"/>
              <w:textAlignment w:val="auto"/>
            </w:pPr>
            <w:r>
              <w:rPr>
                <w:spacing w:val="-1"/>
              </w:rPr>
              <w:t>认证证书编号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52" w:hRule="atLeast"/>
        </w:trPr>
        <w:tc>
          <w:tcPr>
            <w:tcW w:w="567" w:type="dxa"/>
            <w:vMerge w:val="continue"/>
            <w:tcBorders>
              <w:top w:val="nil"/>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Arial"/>
                <w:sz w:val="21"/>
              </w:rPr>
            </w:pPr>
          </w:p>
        </w:tc>
        <w:tc>
          <w:tcPr>
            <w:tcW w:w="1238" w:type="dxa"/>
            <w:vMerge w:val="continue"/>
            <w:tcBorders>
              <w:top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Arial"/>
                <w:sz w:val="21"/>
              </w:rPr>
            </w:pPr>
          </w:p>
        </w:tc>
        <w:tc>
          <w:tcPr>
            <w:tcW w:w="988" w:type="dxa"/>
            <w:vMerge w:val="continue"/>
            <w:tcBorders>
              <w:top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Arial"/>
                <w:sz w:val="21"/>
              </w:rPr>
            </w:pPr>
          </w:p>
        </w:tc>
        <w:tc>
          <w:tcPr>
            <w:tcW w:w="678" w:type="dxa"/>
            <w:vMerge w:val="continue"/>
            <w:tcBorders>
              <w:top w:val="nil"/>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Arial"/>
                <w:sz w:val="21"/>
              </w:rPr>
            </w:pPr>
          </w:p>
        </w:tc>
        <w:tc>
          <w:tcPr>
            <w:tcW w:w="1210" w:type="dxa"/>
            <w:vMerge w:val="continue"/>
            <w:tcBorders>
              <w:top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Arial"/>
                <w:sz w:val="21"/>
              </w:rPr>
            </w:pPr>
          </w:p>
        </w:tc>
        <w:tc>
          <w:tcPr>
            <w:tcW w:w="1637" w:type="dxa"/>
            <w:noWrap w:val="0"/>
            <w:vAlign w:val="center"/>
          </w:tcPr>
          <w:p>
            <w:pPr>
              <w:pStyle w:val="66"/>
              <w:keepNext w:val="0"/>
              <w:keepLines w:val="0"/>
              <w:pageBreakBefore w:val="0"/>
              <w:widowControl w:val="0"/>
              <w:kinsoku/>
              <w:wordWrap/>
              <w:overflowPunct/>
              <w:topLinePunct w:val="0"/>
              <w:autoSpaceDE/>
              <w:autoSpaceDN/>
              <w:bidi w:val="0"/>
              <w:adjustRightInd/>
              <w:snapToGrid/>
              <w:spacing w:line="240" w:lineRule="auto"/>
              <w:ind w:left="0" w:leftChars="0" w:right="176" w:firstLine="0" w:firstLineChars="0"/>
              <w:jc w:val="center"/>
              <w:textAlignment w:val="auto"/>
              <w:rPr>
                <w:spacing w:val="-2"/>
              </w:rPr>
            </w:pPr>
            <w:r>
              <w:rPr>
                <w:spacing w:val="-2"/>
              </w:rPr>
              <w:t>是否属于强制</w:t>
            </w:r>
          </w:p>
          <w:p>
            <w:pPr>
              <w:pStyle w:val="66"/>
              <w:keepNext w:val="0"/>
              <w:keepLines w:val="0"/>
              <w:pageBreakBefore w:val="0"/>
              <w:widowControl w:val="0"/>
              <w:kinsoku/>
              <w:wordWrap/>
              <w:overflowPunct/>
              <w:topLinePunct w:val="0"/>
              <w:autoSpaceDE/>
              <w:autoSpaceDN/>
              <w:bidi w:val="0"/>
              <w:adjustRightInd/>
              <w:snapToGrid/>
              <w:spacing w:line="240" w:lineRule="auto"/>
              <w:ind w:left="0" w:leftChars="0" w:right="176" w:firstLine="0" w:firstLineChars="0"/>
              <w:jc w:val="center"/>
              <w:textAlignment w:val="auto"/>
            </w:pPr>
            <w:r>
              <w:rPr>
                <w:spacing w:val="-2"/>
              </w:rPr>
              <w:t>采购产品</w:t>
            </w:r>
          </w:p>
        </w:tc>
        <w:tc>
          <w:tcPr>
            <w:tcW w:w="1696" w:type="dxa"/>
            <w:noWrap w:val="0"/>
            <w:vAlign w:val="center"/>
          </w:tcPr>
          <w:p>
            <w:pPr>
              <w:pStyle w:val="66"/>
              <w:keepNext w:val="0"/>
              <w:keepLines w:val="0"/>
              <w:pageBreakBefore w:val="0"/>
              <w:widowControl w:val="0"/>
              <w:kinsoku/>
              <w:wordWrap/>
              <w:overflowPunct/>
              <w:topLinePunct w:val="0"/>
              <w:autoSpaceDE/>
              <w:autoSpaceDN/>
              <w:bidi w:val="0"/>
              <w:adjustRightInd/>
              <w:snapToGrid/>
              <w:spacing w:line="240" w:lineRule="auto"/>
              <w:ind w:left="0" w:leftChars="0" w:right="323" w:firstLine="0" w:firstLineChars="0"/>
              <w:jc w:val="center"/>
              <w:textAlignment w:val="auto"/>
              <w:rPr>
                <w:spacing w:val="-2"/>
              </w:rPr>
            </w:pPr>
            <w:r>
              <w:rPr>
                <w:spacing w:val="-2"/>
              </w:rPr>
              <w:t>节能标志</w:t>
            </w:r>
          </w:p>
          <w:p>
            <w:pPr>
              <w:pStyle w:val="66"/>
              <w:keepNext w:val="0"/>
              <w:keepLines w:val="0"/>
              <w:pageBreakBefore w:val="0"/>
              <w:widowControl w:val="0"/>
              <w:kinsoku/>
              <w:wordWrap/>
              <w:overflowPunct/>
              <w:topLinePunct w:val="0"/>
              <w:autoSpaceDE/>
              <w:autoSpaceDN/>
              <w:bidi w:val="0"/>
              <w:adjustRightInd/>
              <w:snapToGrid/>
              <w:spacing w:line="240" w:lineRule="auto"/>
              <w:ind w:left="0" w:leftChars="0" w:right="323" w:firstLine="0" w:firstLineChars="0"/>
              <w:jc w:val="center"/>
              <w:textAlignment w:val="auto"/>
            </w:pPr>
            <w:r>
              <w:rPr>
                <w:spacing w:val="-2"/>
              </w:rPr>
              <w:t>认证证书号</w:t>
            </w:r>
          </w:p>
        </w:tc>
        <w:tc>
          <w:tcPr>
            <w:tcW w:w="1541" w:type="dxa"/>
            <w:vMerge w:val="continue"/>
            <w:tcBorders>
              <w:top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Arial"/>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0" w:hRule="atLeast"/>
        </w:trPr>
        <w:tc>
          <w:tcPr>
            <w:tcW w:w="56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Arial"/>
                <w:sz w:val="21"/>
              </w:rPr>
            </w:pPr>
          </w:p>
        </w:tc>
        <w:tc>
          <w:tcPr>
            <w:tcW w:w="123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Arial"/>
                <w:sz w:val="21"/>
              </w:rPr>
            </w:pPr>
          </w:p>
        </w:tc>
        <w:tc>
          <w:tcPr>
            <w:tcW w:w="98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Arial"/>
                <w:sz w:val="21"/>
              </w:rPr>
            </w:pPr>
          </w:p>
        </w:tc>
        <w:tc>
          <w:tcPr>
            <w:tcW w:w="67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Arial"/>
                <w:sz w:val="21"/>
              </w:rPr>
            </w:pPr>
          </w:p>
        </w:tc>
        <w:tc>
          <w:tcPr>
            <w:tcW w:w="121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Arial"/>
                <w:sz w:val="21"/>
              </w:rPr>
            </w:pPr>
          </w:p>
        </w:tc>
        <w:tc>
          <w:tcPr>
            <w:tcW w:w="163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Arial"/>
                <w:sz w:val="21"/>
              </w:rPr>
            </w:pPr>
          </w:p>
        </w:tc>
        <w:tc>
          <w:tcPr>
            <w:tcW w:w="169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Arial"/>
                <w:sz w:val="21"/>
              </w:rPr>
            </w:pPr>
          </w:p>
        </w:tc>
        <w:tc>
          <w:tcPr>
            <w:tcW w:w="154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Arial"/>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0" w:hRule="atLeast"/>
        </w:trPr>
        <w:tc>
          <w:tcPr>
            <w:tcW w:w="56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Arial"/>
                <w:sz w:val="21"/>
              </w:rPr>
            </w:pPr>
          </w:p>
        </w:tc>
        <w:tc>
          <w:tcPr>
            <w:tcW w:w="123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Arial"/>
                <w:sz w:val="21"/>
              </w:rPr>
            </w:pPr>
          </w:p>
        </w:tc>
        <w:tc>
          <w:tcPr>
            <w:tcW w:w="98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Arial"/>
                <w:sz w:val="21"/>
              </w:rPr>
            </w:pPr>
          </w:p>
        </w:tc>
        <w:tc>
          <w:tcPr>
            <w:tcW w:w="67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Arial"/>
                <w:sz w:val="21"/>
              </w:rPr>
            </w:pPr>
          </w:p>
        </w:tc>
        <w:tc>
          <w:tcPr>
            <w:tcW w:w="121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Arial"/>
                <w:sz w:val="21"/>
              </w:rPr>
            </w:pPr>
          </w:p>
        </w:tc>
        <w:tc>
          <w:tcPr>
            <w:tcW w:w="163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Arial"/>
                <w:sz w:val="21"/>
              </w:rPr>
            </w:pPr>
          </w:p>
        </w:tc>
        <w:tc>
          <w:tcPr>
            <w:tcW w:w="169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Arial"/>
                <w:sz w:val="21"/>
              </w:rPr>
            </w:pPr>
          </w:p>
        </w:tc>
        <w:tc>
          <w:tcPr>
            <w:tcW w:w="154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Arial"/>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0" w:hRule="atLeast"/>
        </w:trPr>
        <w:tc>
          <w:tcPr>
            <w:tcW w:w="56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Arial"/>
                <w:sz w:val="21"/>
              </w:rPr>
            </w:pPr>
          </w:p>
        </w:tc>
        <w:tc>
          <w:tcPr>
            <w:tcW w:w="123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Arial"/>
                <w:sz w:val="21"/>
              </w:rPr>
            </w:pPr>
          </w:p>
        </w:tc>
        <w:tc>
          <w:tcPr>
            <w:tcW w:w="98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Arial"/>
                <w:sz w:val="21"/>
              </w:rPr>
            </w:pPr>
          </w:p>
        </w:tc>
        <w:tc>
          <w:tcPr>
            <w:tcW w:w="67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Arial"/>
                <w:sz w:val="21"/>
              </w:rPr>
            </w:pPr>
          </w:p>
        </w:tc>
        <w:tc>
          <w:tcPr>
            <w:tcW w:w="121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Arial"/>
                <w:sz w:val="21"/>
              </w:rPr>
            </w:pPr>
          </w:p>
        </w:tc>
        <w:tc>
          <w:tcPr>
            <w:tcW w:w="163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Arial"/>
                <w:sz w:val="21"/>
              </w:rPr>
            </w:pPr>
          </w:p>
        </w:tc>
        <w:tc>
          <w:tcPr>
            <w:tcW w:w="169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Arial"/>
                <w:sz w:val="21"/>
              </w:rPr>
            </w:pPr>
          </w:p>
        </w:tc>
        <w:tc>
          <w:tcPr>
            <w:tcW w:w="154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Arial"/>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0" w:hRule="atLeast"/>
        </w:trPr>
        <w:tc>
          <w:tcPr>
            <w:tcW w:w="56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Arial"/>
                <w:sz w:val="21"/>
              </w:rPr>
            </w:pPr>
          </w:p>
        </w:tc>
        <w:tc>
          <w:tcPr>
            <w:tcW w:w="123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Arial"/>
                <w:sz w:val="21"/>
              </w:rPr>
            </w:pPr>
          </w:p>
        </w:tc>
        <w:tc>
          <w:tcPr>
            <w:tcW w:w="98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Arial"/>
                <w:sz w:val="21"/>
              </w:rPr>
            </w:pPr>
          </w:p>
        </w:tc>
        <w:tc>
          <w:tcPr>
            <w:tcW w:w="67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Arial"/>
                <w:sz w:val="21"/>
              </w:rPr>
            </w:pPr>
          </w:p>
        </w:tc>
        <w:tc>
          <w:tcPr>
            <w:tcW w:w="121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Arial"/>
                <w:sz w:val="21"/>
              </w:rPr>
            </w:pPr>
          </w:p>
        </w:tc>
        <w:tc>
          <w:tcPr>
            <w:tcW w:w="163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Arial"/>
                <w:sz w:val="21"/>
              </w:rPr>
            </w:pPr>
          </w:p>
        </w:tc>
        <w:tc>
          <w:tcPr>
            <w:tcW w:w="169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Arial"/>
                <w:sz w:val="21"/>
              </w:rPr>
            </w:pPr>
          </w:p>
        </w:tc>
        <w:tc>
          <w:tcPr>
            <w:tcW w:w="154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Arial"/>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0" w:hRule="atLeast"/>
        </w:trPr>
        <w:tc>
          <w:tcPr>
            <w:tcW w:w="56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Arial"/>
                <w:sz w:val="21"/>
              </w:rPr>
            </w:pPr>
          </w:p>
        </w:tc>
        <w:tc>
          <w:tcPr>
            <w:tcW w:w="123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Arial"/>
                <w:sz w:val="21"/>
              </w:rPr>
            </w:pPr>
          </w:p>
        </w:tc>
        <w:tc>
          <w:tcPr>
            <w:tcW w:w="98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Arial"/>
                <w:sz w:val="21"/>
              </w:rPr>
            </w:pPr>
          </w:p>
        </w:tc>
        <w:tc>
          <w:tcPr>
            <w:tcW w:w="67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Arial"/>
                <w:sz w:val="21"/>
              </w:rPr>
            </w:pPr>
          </w:p>
        </w:tc>
        <w:tc>
          <w:tcPr>
            <w:tcW w:w="121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Arial"/>
                <w:sz w:val="21"/>
              </w:rPr>
            </w:pPr>
          </w:p>
        </w:tc>
        <w:tc>
          <w:tcPr>
            <w:tcW w:w="163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Arial"/>
                <w:sz w:val="21"/>
              </w:rPr>
            </w:pPr>
          </w:p>
        </w:tc>
        <w:tc>
          <w:tcPr>
            <w:tcW w:w="169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Arial"/>
                <w:sz w:val="21"/>
              </w:rPr>
            </w:pPr>
          </w:p>
        </w:tc>
        <w:tc>
          <w:tcPr>
            <w:tcW w:w="154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Arial"/>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75" w:hRule="atLeast"/>
        </w:trPr>
        <w:tc>
          <w:tcPr>
            <w:tcW w:w="567" w:type="dxa"/>
            <w:noWrap w:val="0"/>
            <w:textDirection w:val="tbRlV"/>
            <w:vAlign w:val="center"/>
          </w:tcPr>
          <w:p>
            <w:pPr>
              <w:pStyle w:val="66"/>
              <w:keepNext w:val="0"/>
              <w:keepLines w:val="0"/>
              <w:pageBreakBefore w:val="0"/>
              <w:widowControl w:val="0"/>
              <w:kinsoku/>
              <w:wordWrap/>
              <w:overflowPunct/>
              <w:topLinePunct w:val="0"/>
              <w:autoSpaceDE/>
              <w:autoSpaceDN/>
              <w:bidi w:val="0"/>
              <w:adjustRightInd/>
              <w:snapToGrid/>
              <w:spacing w:line="240" w:lineRule="auto"/>
              <w:ind w:left="124" w:firstLine="0" w:firstLineChars="0"/>
              <w:jc w:val="center"/>
              <w:textAlignment w:val="auto"/>
            </w:pPr>
            <w:r>
              <w:t>说</w:t>
            </w:r>
            <w:r>
              <w:rPr>
                <w:spacing w:val="90"/>
              </w:rPr>
              <w:t xml:space="preserve"> </w:t>
            </w:r>
            <w:r>
              <w:t>明</w:t>
            </w:r>
          </w:p>
        </w:tc>
        <w:tc>
          <w:tcPr>
            <w:tcW w:w="8988" w:type="dxa"/>
            <w:gridSpan w:val="7"/>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Arial"/>
                <w:sz w:val="21"/>
              </w:rPr>
            </w:pPr>
          </w:p>
        </w:tc>
      </w:tr>
    </w:tbl>
    <w:p>
      <w:pPr>
        <w:pStyle w:val="11"/>
        <w:spacing w:line="288" w:lineRule="auto"/>
      </w:pPr>
    </w:p>
    <w:p>
      <w:pPr>
        <w:pStyle w:val="11"/>
        <w:spacing w:line="289" w:lineRule="auto"/>
      </w:pPr>
    </w:p>
    <w:p>
      <w:pPr>
        <w:spacing w:before="68" w:line="219" w:lineRule="auto"/>
        <w:ind w:left="851"/>
        <w:rPr>
          <w:rFonts w:ascii="宋体" w:hAnsi="宋体" w:eastAsia="宋体" w:cs="宋体"/>
          <w:sz w:val="21"/>
          <w:szCs w:val="21"/>
        </w:rPr>
      </w:pPr>
      <w:r>
        <w:rPr>
          <w:rFonts w:ascii="宋体" w:hAnsi="宋体" w:eastAsia="宋体" w:cs="宋体"/>
          <w:spacing w:val="-6"/>
          <w:sz w:val="21"/>
          <w:szCs w:val="21"/>
        </w:rPr>
        <w:t>投标人：</w:t>
      </w:r>
      <w:r>
        <w:rPr>
          <w:rFonts w:ascii="宋体" w:hAnsi="宋体" w:eastAsia="宋体" w:cs="宋体"/>
          <w:spacing w:val="-55"/>
          <w:sz w:val="21"/>
          <w:szCs w:val="21"/>
        </w:rPr>
        <w:t xml:space="preserve"> </w:t>
      </w:r>
      <w:r>
        <w:rPr>
          <w:rFonts w:ascii="宋体" w:hAnsi="宋体" w:eastAsia="宋体" w:cs="宋体"/>
          <w:spacing w:val="-6"/>
          <w:sz w:val="21"/>
          <w:szCs w:val="21"/>
        </w:rPr>
        <w:t>(电子签章)</w:t>
      </w:r>
    </w:p>
    <w:p>
      <w:pPr>
        <w:spacing w:before="170" w:line="219" w:lineRule="auto"/>
        <w:ind w:left="850"/>
        <w:rPr>
          <w:rFonts w:ascii="宋体" w:hAnsi="宋体" w:eastAsia="宋体" w:cs="宋体"/>
          <w:sz w:val="21"/>
          <w:szCs w:val="21"/>
        </w:rPr>
      </w:pPr>
      <w:r>
        <w:rPr>
          <w:rFonts w:ascii="宋体" w:hAnsi="宋体" w:eastAsia="宋体" w:cs="宋体"/>
          <w:spacing w:val="1"/>
          <w:sz w:val="21"/>
          <w:szCs w:val="21"/>
        </w:rPr>
        <w:t>法定代表人</w:t>
      </w:r>
      <w:r>
        <w:rPr>
          <w:rFonts w:ascii="宋体" w:hAnsi="宋体" w:eastAsia="宋体" w:cs="宋体"/>
          <w:spacing w:val="-14"/>
          <w:sz w:val="21"/>
          <w:szCs w:val="21"/>
        </w:rPr>
        <w:t>：（</w:t>
      </w:r>
      <w:r>
        <w:rPr>
          <w:rFonts w:ascii="宋体" w:hAnsi="宋体" w:eastAsia="宋体" w:cs="宋体"/>
          <w:spacing w:val="1"/>
          <w:sz w:val="21"/>
          <w:szCs w:val="21"/>
        </w:rPr>
        <w:t>电子签章）</w:t>
      </w:r>
    </w:p>
    <w:p>
      <w:pPr>
        <w:spacing w:before="171" w:line="220" w:lineRule="auto"/>
        <w:ind w:left="885"/>
        <w:rPr>
          <w:rFonts w:ascii="宋体" w:hAnsi="宋体" w:eastAsia="宋体" w:cs="宋体"/>
          <w:sz w:val="21"/>
          <w:szCs w:val="21"/>
        </w:rPr>
      </w:pPr>
      <w:r>
        <w:rPr>
          <w:rFonts w:ascii="宋体" w:hAnsi="宋体" w:eastAsia="宋体" w:cs="宋体"/>
          <w:spacing w:val="-6"/>
          <w:sz w:val="21"/>
          <w:szCs w:val="21"/>
        </w:rPr>
        <w:t>日期：年月日</w:t>
      </w:r>
    </w:p>
    <w:p>
      <w:pPr>
        <w:pStyle w:val="11"/>
        <w:spacing w:line="249" w:lineRule="auto"/>
      </w:pPr>
    </w:p>
    <w:p>
      <w:pPr>
        <w:spacing w:before="69" w:line="224" w:lineRule="auto"/>
        <w:ind w:firstLine="364" w:firstLineChars="200"/>
        <w:rPr>
          <w:rFonts w:ascii="宋体" w:hAnsi="宋体" w:eastAsia="宋体" w:cs="宋体"/>
          <w:sz w:val="21"/>
          <w:szCs w:val="21"/>
        </w:rPr>
      </w:pPr>
      <w:r>
        <w:rPr>
          <w:rFonts w:ascii="宋体" w:hAnsi="宋体" w:eastAsia="宋体" w:cs="宋体"/>
          <w:spacing w:val="-14"/>
          <w:sz w:val="21"/>
          <w:szCs w:val="21"/>
        </w:rPr>
        <w:t>注：</w:t>
      </w:r>
      <w:r>
        <w:rPr>
          <w:rFonts w:ascii="宋体" w:hAnsi="宋体" w:eastAsia="宋体" w:cs="宋体"/>
          <w:b/>
          <w:bCs/>
          <w:spacing w:val="-2"/>
          <w:sz w:val="21"/>
          <w:szCs w:val="21"/>
        </w:rPr>
        <w:t>1、投标产品属于政府采购国家强制节能或环保产品的需填写本表，且需提供有效的节能或环保产品认证证书及相关附件扫描件。</w:t>
      </w:r>
    </w:p>
    <w:p>
      <w:pPr>
        <w:bidi w:val="0"/>
        <w:ind w:firstLine="420" w:firstLineChars="200"/>
        <w:rPr>
          <w:rFonts w:hint="eastAsia" w:ascii="宋体" w:hAnsi="宋体" w:cs="宋体"/>
          <w:color w:val="auto"/>
          <w:szCs w:val="21"/>
          <w:lang w:val="en-US" w:eastAsia="zh-CN"/>
        </w:rPr>
      </w:pPr>
      <w:r>
        <w:rPr>
          <w:rFonts w:hint="eastAsia" w:ascii="宋体" w:hAnsi="宋体" w:eastAsia="宋体" w:cs="宋体"/>
        </w:rPr>
        <w:t>2、按照“财政部</w:t>
      </w:r>
      <w:r>
        <w:rPr>
          <w:rFonts w:hint="eastAsia" w:ascii="宋体" w:hAnsi="宋体" w:eastAsia="宋体" w:cs="宋体"/>
          <w:lang w:val="en-US" w:eastAsia="zh-CN"/>
        </w:rPr>
        <w:t xml:space="preserve"> </w:t>
      </w:r>
      <w:r>
        <w:rPr>
          <w:rFonts w:hint="eastAsia" w:ascii="宋体" w:hAnsi="宋体" w:eastAsia="宋体" w:cs="宋体"/>
        </w:rPr>
        <w:t>发展改革委</w:t>
      </w:r>
      <w:r>
        <w:rPr>
          <w:rFonts w:hint="eastAsia" w:ascii="宋体" w:hAnsi="宋体" w:eastAsia="宋体" w:cs="宋体"/>
          <w:lang w:val="en-US" w:eastAsia="zh-CN"/>
        </w:rPr>
        <w:t xml:space="preserve"> </w:t>
      </w:r>
      <w:r>
        <w:rPr>
          <w:rFonts w:hint="eastAsia" w:ascii="宋体" w:hAnsi="宋体" w:eastAsia="宋体" w:cs="宋体"/>
        </w:rPr>
        <w:t>生态环境部</w:t>
      </w:r>
      <w:r>
        <w:rPr>
          <w:rFonts w:hint="eastAsia" w:ascii="宋体" w:hAnsi="宋体" w:eastAsia="宋体" w:cs="宋体"/>
          <w:lang w:val="en-US" w:eastAsia="zh-CN"/>
        </w:rPr>
        <w:t xml:space="preserve"> </w:t>
      </w:r>
      <w:r>
        <w:rPr>
          <w:rFonts w:hint="eastAsia" w:ascii="宋体" w:hAnsi="宋体" w:eastAsia="宋体" w:cs="宋体"/>
        </w:rPr>
        <w:t>市场监管总局关于调整优化节能产品、环境标志产品政府采购执行机制的通知”(财库〔2019〕9 号)执行。</w:t>
      </w:r>
    </w:p>
    <w:p>
      <w:pPr>
        <w:ind w:firstLine="0" w:firstLineChars="0"/>
        <w:jc w:val="center"/>
        <w:outlineLvl w:val="9"/>
        <w:rPr>
          <w:rFonts w:hint="eastAsia" w:ascii="宋体" w:hAnsi="宋体" w:cs="宋体"/>
          <w:b/>
          <w:bCs/>
          <w:color w:val="000000" w:themeColor="text1"/>
          <w:sz w:val="28"/>
          <w:szCs w:val="28"/>
          <w:highlight w:val="none"/>
          <w:lang w:val="en-US" w:eastAsia="zh-CN" w:bidi="ar-SA"/>
          <w14:textFill>
            <w14:solidFill>
              <w14:schemeClr w14:val="tx1"/>
            </w14:solidFill>
          </w14:textFill>
        </w:rPr>
      </w:pPr>
    </w:p>
    <w:p>
      <w:pPr>
        <w:rPr>
          <w:rFonts w:hint="eastAsia" w:ascii="宋体" w:hAnsi="宋体" w:cs="宋体"/>
          <w:b/>
          <w:bCs/>
          <w:color w:val="000000" w:themeColor="text1"/>
          <w:sz w:val="28"/>
          <w:szCs w:val="28"/>
          <w:highlight w:val="none"/>
          <w:lang w:val="en-US" w:eastAsia="zh-CN" w:bidi="ar-SA"/>
          <w14:textFill>
            <w14:solidFill>
              <w14:schemeClr w14:val="tx1"/>
            </w14:solidFill>
          </w14:textFill>
        </w:rPr>
      </w:pPr>
      <w:r>
        <w:rPr>
          <w:rFonts w:hint="eastAsia" w:ascii="宋体" w:hAnsi="宋体" w:cs="宋体"/>
          <w:b/>
          <w:bCs/>
          <w:color w:val="000000" w:themeColor="text1"/>
          <w:sz w:val="28"/>
          <w:szCs w:val="28"/>
          <w:highlight w:val="none"/>
          <w:lang w:val="en-US" w:eastAsia="zh-CN" w:bidi="ar-SA"/>
          <w14:textFill>
            <w14:solidFill>
              <w14:schemeClr w14:val="tx1"/>
            </w14:solidFill>
          </w14:textFill>
        </w:rPr>
        <w:br w:type="page"/>
      </w:r>
    </w:p>
    <w:p>
      <w:pPr>
        <w:ind w:firstLine="0" w:firstLineChars="0"/>
        <w:jc w:val="center"/>
        <w:outlineLvl w:val="9"/>
        <w:rPr>
          <w:rFonts w:hint="eastAsia" w:ascii="宋体" w:hAnsi="宋体" w:eastAsia="宋体" w:cs="宋体"/>
          <w:b/>
          <w:bCs/>
          <w:color w:val="000000" w:themeColor="text1"/>
          <w:sz w:val="28"/>
          <w:szCs w:val="28"/>
          <w:highlight w:val="none"/>
          <w:lang w:val="en-US" w:eastAsia="zh-CN" w:bidi="ar-SA"/>
          <w14:textFill>
            <w14:solidFill>
              <w14:schemeClr w14:val="tx1"/>
            </w14:solidFill>
          </w14:textFill>
        </w:rPr>
      </w:pPr>
      <w:r>
        <w:rPr>
          <w:rFonts w:hint="eastAsia" w:ascii="宋体" w:hAnsi="宋体" w:cs="宋体"/>
          <w:b/>
          <w:bCs/>
          <w:color w:val="000000" w:themeColor="text1"/>
          <w:sz w:val="28"/>
          <w:szCs w:val="28"/>
          <w:highlight w:val="none"/>
          <w:lang w:val="en-US" w:eastAsia="zh-CN" w:bidi="ar-SA"/>
          <w14:textFill>
            <w14:solidFill>
              <w14:schemeClr w14:val="tx1"/>
            </w14:solidFill>
          </w14:textFill>
        </w:rPr>
        <w:t>十五、</w:t>
      </w:r>
      <w:r>
        <w:rPr>
          <w:rFonts w:hint="eastAsia" w:ascii="宋体" w:hAnsi="宋体" w:eastAsia="宋体" w:cs="宋体"/>
          <w:b/>
          <w:bCs/>
          <w:color w:val="000000" w:themeColor="text1"/>
          <w:sz w:val="28"/>
          <w:szCs w:val="28"/>
          <w:highlight w:val="none"/>
          <w:lang w:val="en-US" w:eastAsia="zh-CN" w:bidi="ar-SA"/>
          <w14:textFill>
            <w14:solidFill>
              <w14:schemeClr w14:val="tx1"/>
            </w14:solidFill>
          </w14:textFill>
        </w:rPr>
        <w:t>其他材料</w:t>
      </w:r>
    </w:p>
    <w:p>
      <w:pPr>
        <w:spacing w:line="360" w:lineRule="auto"/>
        <w:ind w:firstLine="422"/>
        <w:jc w:val="center"/>
        <w:outlineLvl w:val="9"/>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1、投标承诺函</w:t>
      </w:r>
    </w:p>
    <w:p>
      <w:pPr>
        <w:pStyle w:val="22"/>
        <w:shd w:val="clear" w:color="auto" w:fill="FFFFFF"/>
        <w:spacing w:beforeAutospacing="0" w:afterAutospacing="0" w:line="360" w:lineRule="auto"/>
        <w:ind w:firstLine="420"/>
        <w:jc w:val="both"/>
        <w:rPr>
          <w:rFonts w:hint="eastAsia" w:ascii="宋体" w:hAnsi="宋体" w:eastAsia="宋体" w:cs="宋体"/>
          <w:color w:val="000000" w:themeColor="text1"/>
          <w:sz w:val="21"/>
          <w:szCs w:val="21"/>
          <w:highlight w:val="none"/>
          <w:shd w:val="clear" w:color="auto" w:fill="FFFFFF"/>
          <w14:textFill>
            <w14:solidFill>
              <w14:schemeClr w14:val="tx1"/>
            </w14:solidFill>
          </w14:textFill>
        </w:rPr>
      </w:pPr>
      <w:r>
        <w:rPr>
          <w:rFonts w:hint="eastAsia" w:ascii="宋体" w:hAnsi="宋体" w:eastAsia="宋体" w:cs="宋体"/>
          <w:color w:val="000000" w:themeColor="text1"/>
          <w:sz w:val="21"/>
          <w:szCs w:val="21"/>
          <w:highlight w:val="none"/>
          <w:shd w:val="clear" w:color="auto" w:fill="FFFFFF"/>
          <w14:textFill>
            <w14:solidFill>
              <w14:schemeClr w14:val="tx1"/>
            </w14:solidFill>
          </w14:textFill>
        </w:rPr>
        <w:t>致</w:t>
      </w:r>
      <w:r>
        <w:rPr>
          <w:rFonts w:hint="eastAsia" w:ascii="宋体" w:hAnsi="宋体" w:eastAsia="宋体" w:cs="宋体"/>
          <w:color w:val="000000" w:themeColor="text1"/>
          <w:sz w:val="21"/>
          <w:szCs w:val="21"/>
          <w:highlight w:val="none"/>
          <w:u w:val="single"/>
          <w:shd w:val="clear" w:color="auto" w:fill="FFFFFF"/>
          <w14:textFill>
            <w14:solidFill>
              <w14:schemeClr w14:val="tx1"/>
            </w14:solidFill>
          </w14:textFill>
        </w:rPr>
        <w:t>（采购人及采购</w:t>
      </w:r>
      <w:r>
        <w:rPr>
          <w:rFonts w:hint="eastAsia" w:ascii="宋体" w:hAnsi="宋体" w:eastAsia="宋体" w:cs="宋体"/>
          <w:color w:val="000000" w:themeColor="text1"/>
          <w:sz w:val="21"/>
          <w:szCs w:val="21"/>
          <w:highlight w:val="none"/>
          <w:u w:val="single"/>
          <w:shd w:val="clear" w:color="auto" w:fill="FFFFFF"/>
          <w:lang w:val="en-US" w:eastAsia="zh-CN"/>
          <w14:textFill>
            <w14:solidFill>
              <w14:schemeClr w14:val="tx1"/>
            </w14:solidFill>
          </w14:textFill>
        </w:rPr>
        <w:t>代理</w:t>
      </w:r>
      <w:r>
        <w:rPr>
          <w:rFonts w:hint="eastAsia" w:ascii="宋体" w:hAnsi="宋体" w:eastAsia="宋体" w:cs="宋体"/>
          <w:color w:val="000000" w:themeColor="text1"/>
          <w:sz w:val="21"/>
          <w:szCs w:val="21"/>
          <w:highlight w:val="none"/>
          <w:u w:val="single"/>
          <w:shd w:val="clear" w:color="auto" w:fill="FFFFFF"/>
          <w14:textFill>
            <w14:solidFill>
              <w14:schemeClr w14:val="tx1"/>
            </w14:solidFill>
          </w14:textFill>
        </w:rPr>
        <w:t>机构）</w:t>
      </w:r>
      <w:r>
        <w:rPr>
          <w:rFonts w:hint="eastAsia" w:ascii="宋体" w:hAnsi="宋体" w:eastAsia="宋体" w:cs="宋体"/>
          <w:color w:val="000000" w:themeColor="text1"/>
          <w:spacing w:val="8"/>
          <w:sz w:val="21"/>
          <w:szCs w:val="21"/>
          <w:highlight w:val="none"/>
          <w:shd w:val="clear" w:color="auto" w:fill="FFFFFF"/>
          <w14:textFill>
            <w14:solidFill>
              <w14:schemeClr w14:val="tx1"/>
            </w14:solidFill>
          </w14:textFill>
        </w:rPr>
        <w:t>：</w:t>
      </w:r>
    </w:p>
    <w:p>
      <w:pPr>
        <w:spacing w:line="360" w:lineRule="auto"/>
        <w:ind w:firstLine="452"/>
        <w:rPr>
          <w:rFonts w:hint="eastAsia" w:ascii="宋体" w:hAnsi="宋体" w:eastAsia="宋体" w:cs="宋体"/>
          <w:color w:val="000000" w:themeColor="text1"/>
          <w:spacing w:val="8"/>
          <w:szCs w:val="21"/>
          <w:highlight w:val="none"/>
          <w:shd w:val="clear" w:color="auto" w:fill="FFFFFF"/>
          <w14:textFill>
            <w14:solidFill>
              <w14:schemeClr w14:val="tx1"/>
            </w14:solidFill>
          </w14:textFill>
        </w:rPr>
      </w:pPr>
      <w:r>
        <w:rPr>
          <w:rFonts w:hint="eastAsia" w:ascii="宋体" w:hAnsi="宋体" w:eastAsia="宋体" w:cs="宋体"/>
          <w:color w:val="000000" w:themeColor="text1"/>
          <w:spacing w:val="8"/>
          <w:szCs w:val="21"/>
          <w:highlight w:val="none"/>
          <w:shd w:val="clear" w:color="auto" w:fill="FFFFFF"/>
          <w14:textFill>
            <w14:solidFill>
              <w14:schemeClr w14:val="tx1"/>
            </w14:solidFill>
          </w14:textFill>
        </w:rPr>
        <w:t>我</w:t>
      </w:r>
      <w:r>
        <w:rPr>
          <w:rFonts w:hint="eastAsia" w:ascii="宋体" w:hAnsi="宋体" w:eastAsia="宋体" w:cs="宋体"/>
          <w:color w:val="000000" w:themeColor="text1"/>
          <w:szCs w:val="21"/>
          <w:highlight w:val="none"/>
          <w14:textFill>
            <w14:solidFill>
              <w14:schemeClr w14:val="tx1"/>
            </w14:solidFill>
          </w14:textFill>
        </w:rPr>
        <w:t>公司作为本次采购项目的供应商，根据招标文件要求，现郑重承诺如下：</w:t>
      </w:r>
    </w:p>
    <w:p>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一、具备《中华人民共和国政府采购法》第二十二条第一款和本项目规定的条件：</w:t>
      </w:r>
    </w:p>
    <w:p>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（一）具有独立承担民事责任的能力；</w:t>
      </w:r>
    </w:p>
    <w:p>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（二）具有良好的商业信誉和健全的财务会计制度；</w:t>
      </w:r>
    </w:p>
    <w:p>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（三）具有履行合同所必需的设备和专业技术能力；</w:t>
      </w:r>
    </w:p>
    <w:p>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（四）有依法缴纳税收和社会保障资金的良好记录；</w:t>
      </w:r>
    </w:p>
    <w:p>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（五）参加政府采购活动前三年内，在经营活动中没有重大违法记录；</w:t>
      </w:r>
    </w:p>
    <w:p>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（六）法律、行政法规规定的其他条件；</w:t>
      </w:r>
    </w:p>
    <w:p>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（七）根据采购项目提出的特殊条件。</w:t>
      </w:r>
    </w:p>
    <w:p>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二、完全接受和满足本项目招标文件中规定的实质性要求，如对招标文件有异议，已经在投标截止时间届满前依法进行维权救济，不存在对招标文件有异议的同时又参加投标以求侥幸中标或者为实现其他非法目的的行为。</w:t>
      </w:r>
    </w:p>
    <w:p>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三、参加本次招标采购活动，不存在与单位负责人为同一人或者存在直接控股、管理关系的其他供应商参与同一合同项下的政府采购活动的行为。</w:t>
      </w:r>
    </w:p>
    <w:p>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四、参加本次招标采购活动，不存在为采购项目提供整体设计、规范编制或者项目管理、监理、检测等服务的行为。</w:t>
      </w:r>
    </w:p>
    <w:p>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五、参加本次招标采购活动，不存在和其他供应商在同一合同项下的采购项目中，同时委托同一个自然人、同一家庭的人员、同一单位的人员作为代理人的行为。</w:t>
      </w:r>
    </w:p>
    <w:p>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六、供应商参加本次政府采购活动要求在近三年内供应商和其法定代表人没有行贿犯罪行为。</w:t>
      </w:r>
    </w:p>
    <w:p>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七、参加本次招标采购活动，不存在联合体投标。</w:t>
      </w:r>
    </w:p>
    <w:p>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八、投标文件中提供的能够给予我公司带来优惠、好处的任何材料资料和技术、服务、商务等相应承诺情况都是真实的、有效的、合法的。</w:t>
      </w:r>
    </w:p>
    <w:p>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九、如本项目评标过程中需要提供样品，则我公司提供的样品即为中标后将要提供的中标产品，我公司对提供样品的性能和质量负责，因样品存在缺陷或者不符合招标文件要求导致未能中标的，我公司愿意承担相应不利后果。（如提供样品）</w:t>
      </w:r>
    </w:p>
    <w:p>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十、存在以下行为之一的愿意接受相关部门的处理：</w:t>
      </w:r>
    </w:p>
    <w:p>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（一）投标有效期内撤销投标文件的；</w:t>
      </w:r>
    </w:p>
    <w:p>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（二）在采购人确定成交人以前放弃中标候选资格的；</w:t>
      </w:r>
    </w:p>
    <w:p>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（三）由于成交人的原因未能按照招标文件的规定与采购人签订合同；</w:t>
      </w:r>
    </w:p>
    <w:p>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（四）在投标文件中提供虚假材料谋取中标；</w:t>
      </w:r>
    </w:p>
    <w:p>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（五）与采购人、其他供应商或者采购</w:t>
      </w:r>
      <w:r>
        <w:rPr>
          <w:rFonts w:hint="eastAsia" w:ascii="宋体" w:hAnsi="宋体" w:eastAsia="宋体" w:cs="宋体"/>
          <w:color w:val="000000" w:themeColor="text1"/>
          <w:szCs w:val="21"/>
          <w:highlight w:val="none"/>
          <w:lang w:val="en-US" w:eastAsia="zh-CN"/>
          <w14:textFill>
            <w14:solidFill>
              <w14:schemeClr w14:val="tx1"/>
            </w14:solidFill>
          </w14:textFill>
        </w:rPr>
        <w:t>代理</w:t>
      </w:r>
      <w:r>
        <w:rPr>
          <w:rFonts w:hint="eastAsia" w:ascii="宋体" w:hAnsi="宋体" w:eastAsia="宋体" w:cs="宋体"/>
          <w:color w:val="000000" w:themeColor="text1"/>
          <w:szCs w:val="21"/>
          <w:highlight w:val="none"/>
          <w14:textFill>
            <w14:solidFill>
              <w14:schemeClr w14:val="tx1"/>
            </w14:solidFill>
          </w14:textFill>
        </w:rPr>
        <w:t>机构恶意串通的；</w:t>
      </w:r>
    </w:p>
    <w:p>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（六）投标有效期内，供应商在政府采购活动中有违法、违规、违纪行为。</w:t>
      </w:r>
    </w:p>
    <w:p>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由此产生的一切法律后果和责任由我公司承担。我公司声明放弃对此提出任何异议和追索的权利。</w:t>
      </w:r>
    </w:p>
    <w:p>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本公司对上述承诺的内容事项真实性负责。如经查实上述承诺的内容事项存在虚假，我公司愿意接受以提供虚假材料谋取中标追究法律责任。</w:t>
      </w:r>
    </w:p>
    <w:p>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p>
    <w:p>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供应商名称：</w:t>
      </w:r>
      <w:r>
        <w:rPr>
          <w:rFonts w:hint="eastAsia" w:ascii="宋体" w:hAnsi="宋体" w:eastAsia="宋体" w:cs="宋体"/>
          <w:color w:val="000000" w:themeColor="text1"/>
          <w:szCs w:val="21"/>
          <w:highlight w:val="none"/>
          <w:u w:val="single"/>
          <w14:textFill>
            <w14:solidFill>
              <w14:schemeClr w14:val="tx1"/>
            </w14:solidFill>
          </w14:textFill>
        </w:rPr>
        <w:t>                  </w:t>
      </w:r>
      <w:r>
        <w:rPr>
          <w:rFonts w:hint="eastAsia" w:ascii="宋体" w:hAnsi="宋体" w:eastAsia="宋体" w:cs="宋体"/>
          <w:color w:val="000000" w:themeColor="text1"/>
          <w:szCs w:val="21"/>
          <w:highlight w:val="none"/>
          <w14:textFill>
            <w14:solidFill>
              <w14:schemeClr w14:val="tx1"/>
            </w14:solidFill>
          </w14:textFill>
        </w:rPr>
        <w:t>（单位电子签章）</w:t>
      </w:r>
    </w:p>
    <w:p>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法定代表人或授权代表：</w:t>
      </w:r>
      <w:r>
        <w:rPr>
          <w:rFonts w:hint="eastAsia" w:ascii="宋体" w:hAnsi="宋体" w:eastAsia="宋体" w:cs="宋体"/>
          <w:color w:val="000000" w:themeColor="text1"/>
          <w:szCs w:val="21"/>
          <w:highlight w:val="none"/>
          <w:u w:val="single"/>
          <w14:textFill>
            <w14:solidFill>
              <w14:schemeClr w14:val="tx1"/>
            </w14:solidFill>
          </w14:textFill>
        </w:rPr>
        <w:t>                </w:t>
      </w:r>
      <w:r>
        <w:rPr>
          <w:rFonts w:hint="eastAsia" w:ascii="宋体" w:hAnsi="宋体" w:eastAsia="宋体" w:cs="宋体"/>
          <w:color w:val="000000" w:themeColor="text1"/>
          <w:szCs w:val="21"/>
          <w:highlight w:val="none"/>
          <w14:textFill>
            <w14:solidFill>
              <w14:schemeClr w14:val="tx1"/>
            </w14:solidFill>
          </w14:textFill>
        </w:rPr>
        <w:t>（电子签名或盖章）</w:t>
      </w:r>
    </w:p>
    <w:p>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日期：</w:t>
      </w:r>
      <w:r>
        <w:rPr>
          <w:rFonts w:hint="eastAsia" w:ascii="宋体" w:hAnsi="宋体" w:eastAsia="宋体" w:cs="宋体"/>
          <w:color w:val="000000" w:themeColor="text1"/>
          <w:szCs w:val="21"/>
          <w:highlight w:val="none"/>
          <w:u w:val="single"/>
          <w14:textFill>
            <w14:solidFill>
              <w14:schemeClr w14:val="tx1"/>
            </w14:solidFill>
          </w14:textFill>
        </w:rPr>
        <w:t>              </w:t>
      </w:r>
    </w:p>
    <w:p>
      <w:pPr>
        <w:ind w:firstLine="0" w:firstLineChars="0"/>
        <w:rPr>
          <w:rFonts w:hint="eastAsia" w:ascii="宋体" w:hAnsi="宋体" w:eastAsia="宋体" w:cs="宋体"/>
          <w:b/>
          <w:color w:val="000000" w:themeColor="text1"/>
          <w:szCs w:val="21"/>
          <w:highlight w:val="none"/>
          <w14:textFill>
            <w14:solidFill>
              <w14:schemeClr w14:val="tx1"/>
            </w14:solidFill>
          </w14:textFill>
        </w:rPr>
      </w:pPr>
    </w:p>
    <w:p>
      <w:pP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br w:type="page"/>
      </w:r>
    </w:p>
    <w:p>
      <w:pPr>
        <w:ind w:firstLine="0" w:firstLineChars="0"/>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2、供应商认为需要的其他资料</w:t>
      </w:r>
    </w:p>
    <w:p>
      <w:pPr>
        <w:ind w:firstLine="422"/>
        <w:jc w:val="center"/>
        <w:rPr>
          <w:rFonts w:hint="eastAsia" w:ascii="宋体" w:hAnsi="宋体" w:eastAsia="宋体" w:cs="宋体"/>
          <w:b/>
          <w:bCs/>
          <w:color w:val="000000" w:themeColor="text1"/>
          <w:szCs w:val="21"/>
          <w:highlight w:val="none"/>
          <w14:textFill>
            <w14:solidFill>
              <w14:schemeClr w14:val="tx1"/>
            </w14:solidFill>
          </w14:textFill>
        </w:rPr>
      </w:pPr>
    </w:p>
    <w:p>
      <w:pPr>
        <w:ind w:firstLine="422"/>
        <w:jc w:val="center"/>
        <w:rPr>
          <w:rFonts w:hint="eastAsia" w:ascii="宋体" w:hAnsi="宋体" w:eastAsia="宋体" w:cs="宋体"/>
          <w:b/>
          <w:bCs/>
          <w:color w:val="000000" w:themeColor="text1"/>
          <w:szCs w:val="21"/>
          <w:highlight w:val="none"/>
          <w14:textFill>
            <w14:solidFill>
              <w14:schemeClr w14:val="tx1"/>
            </w14:solidFill>
          </w14:textFill>
        </w:rPr>
      </w:pPr>
    </w:p>
    <w:p>
      <w:pPr>
        <w:pStyle w:val="24"/>
        <w:ind w:firstLine="211"/>
        <w:rPr>
          <w:rFonts w:hint="eastAsia" w:ascii="宋体" w:hAnsi="宋体" w:eastAsia="宋体" w:cs="宋体"/>
          <w:b/>
          <w:bCs/>
          <w:color w:val="000000" w:themeColor="text1"/>
          <w:szCs w:val="21"/>
          <w:highlight w:val="none"/>
          <w14:textFill>
            <w14:solidFill>
              <w14:schemeClr w14:val="tx1"/>
            </w14:solidFill>
          </w14:textFill>
        </w:rPr>
      </w:pPr>
    </w:p>
    <w:p>
      <w:pPr>
        <w:pStyle w:val="2"/>
        <w:ind w:firstLine="422"/>
        <w:rPr>
          <w:rFonts w:hint="eastAsia" w:ascii="宋体" w:hAnsi="宋体" w:eastAsia="宋体" w:cs="宋体"/>
          <w:b/>
          <w:bCs/>
          <w:color w:val="000000" w:themeColor="text1"/>
          <w:szCs w:val="21"/>
          <w:highlight w:val="none"/>
          <w14:textFill>
            <w14:solidFill>
              <w14:schemeClr w14:val="tx1"/>
            </w14:solidFill>
          </w14:textFill>
        </w:rPr>
      </w:pPr>
    </w:p>
    <w:p>
      <w:pPr>
        <w:ind w:firstLine="422"/>
        <w:rPr>
          <w:rFonts w:hint="eastAsia" w:ascii="宋体" w:hAnsi="宋体" w:eastAsia="宋体" w:cs="宋体"/>
          <w:b/>
          <w:bCs/>
          <w:color w:val="000000" w:themeColor="text1"/>
          <w:szCs w:val="21"/>
          <w:highlight w:val="none"/>
          <w14:textFill>
            <w14:solidFill>
              <w14:schemeClr w14:val="tx1"/>
            </w14:solidFill>
          </w14:textFill>
        </w:rPr>
      </w:pPr>
    </w:p>
    <w:p>
      <w:pPr>
        <w:pStyle w:val="24"/>
        <w:ind w:firstLine="211"/>
        <w:rPr>
          <w:rFonts w:hint="eastAsia" w:ascii="宋体" w:hAnsi="宋体" w:eastAsia="宋体" w:cs="宋体"/>
          <w:b/>
          <w:bCs/>
          <w:color w:val="000000" w:themeColor="text1"/>
          <w:szCs w:val="21"/>
          <w:highlight w:val="none"/>
          <w14:textFill>
            <w14:solidFill>
              <w14:schemeClr w14:val="tx1"/>
            </w14:solidFill>
          </w14:textFill>
        </w:rPr>
      </w:pPr>
    </w:p>
    <w:p>
      <w:pPr>
        <w:pStyle w:val="2"/>
        <w:ind w:firstLine="422"/>
        <w:rPr>
          <w:rFonts w:hint="eastAsia" w:ascii="宋体" w:hAnsi="宋体" w:eastAsia="宋体" w:cs="宋体"/>
          <w:b/>
          <w:bCs/>
          <w:color w:val="000000" w:themeColor="text1"/>
          <w:szCs w:val="21"/>
          <w:highlight w:val="none"/>
          <w14:textFill>
            <w14:solidFill>
              <w14:schemeClr w14:val="tx1"/>
            </w14:solidFill>
          </w14:textFill>
        </w:rPr>
      </w:pPr>
    </w:p>
    <w:p>
      <w:pPr>
        <w:widowControl/>
        <w:spacing w:line="240" w:lineRule="auto"/>
        <w:ind w:firstLine="0" w:firstLineChars="0"/>
        <w:jc w:val="left"/>
        <w:rPr>
          <w:rFonts w:hint="eastAsia" w:ascii="宋体" w:hAnsi="宋体" w:eastAsia="宋体" w:cs="宋体"/>
          <w:b/>
          <w:color w:val="000000" w:themeColor="text1"/>
          <w:szCs w:val="21"/>
          <w:highlight w:val="none"/>
          <w14:textFill>
            <w14:solidFill>
              <w14:schemeClr w14:val="tx1"/>
            </w14:solidFill>
          </w14:textFill>
        </w:rPr>
      </w:pPr>
    </w:p>
    <w:p>
      <w:pPr>
        <w:widowControl/>
        <w:spacing w:line="240" w:lineRule="auto"/>
        <w:ind w:firstLine="0" w:firstLineChars="0"/>
        <w:jc w:val="left"/>
        <w:rPr>
          <w:rFonts w:hint="eastAsia" w:ascii="宋体" w:hAnsi="宋体" w:eastAsia="宋体" w:cs="宋体"/>
          <w:b/>
          <w:color w:val="000000" w:themeColor="text1"/>
          <w:szCs w:val="21"/>
          <w:highlight w:val="none"/>
          <w14:textFill>
            <w14:solidFill>
              <w14:schemeClr w14:val="tx1"/>
            </w14:solidFill>
          </w14:textFill>
        </w:rPr>
      </w:pPr>
    </w:p>
    <w:p>
      <w:pPr>
        <w:widowControl/>
        <w:spacing w:line="240" w:lineRule="auto"/>
        <w:ind w:firstLine="0" w:firstLineChars="0"/>
        <w:jc w:val="left"/>
        <w:rPr>
          <w:rFonts w:hint="eastAsia" w:ascii="宋体" w:hAnsi="宋体" w:eastAsia="宋体" w:cs="宋体"/>
          <w:b/>
          <w:color w:val="000000" w:themeColor="text1"/>
          <w:szCs w:val="21"/>
          <w:highlight w:val="none"/>
          <w14:textFill>
            <w14:solidFill>
              <w14:schemeClr w14:val="tx1"/>
            </w14:solidFill>
          </w14:textFill>
        </w:rPr>
      </w:pPr>
    </w:p>
    <w:p>
      <w:pPr>
        <w:widowControl/>
        <w:spacing w:line="240" w:lineRule="auto"/>
        <w:ind w:firstLine="0" w:firstLineChars="0"/>
        <w:jc w:val="left"/>
        <w:rPr>
          <w:rFonts w:hint="eastAsia" w:ascii="宋体" w:hAnsi="宋体" w:eastAsia="宋体" w:cs="宋体"/>
          <w:b/>
          <w:color w:val="000000" w:themeColor="text1"/>
          <w:szCs w:val="21"/>
          <w:highlight w:val="none"/>
          <w14:textFill>
            <w14:solidFill>
              <w14:schemeClr w14:val="tx1"/>
            </w14:solidFill>
          </w14:textFill>
        </w:rPr>
      </w:pPr>
    </w:p>
    <w:p>
      <w:pP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br w:type="page"/>
      </w:r>
    </w:p>
    <w:p>
      <w:pPr>
        <w:widowControl/>
        <w:spacing w:line="240" w:lineRule="auto"/>
        <w:ind w:firstLine="0" w:firstLineChars="0"/>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河南省政府采购合同融资政策告知函</w:t>
      </w:r>
    </w:p>
    <w:p>
      <w:pPr>
        <w:ind w:firstLine="420"/>
        <w:rPr>
          <w:rFonts w:hint="eastAsia" w:ascii="宋体" w:hAnsi="宋体" w:eastAsia="宋体" w:cs="宋体"/>
          <w:color w:val="000000" w:themeColor="text1"/>
          <w:szCs w:val="21"/>
          <w:highlight w:val="none"/>
          <w14:textFill>
            <w14:solidFill>
              <w14:schemeClr w14:val="tx1"/>
            </w14:solidFill>
          </w14:textFill>
        </w:rPr>
      </w:pPr>
    </w:p>
    <w:p>
      <w:pPr>
        <w:spacing w:line="48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各投标人：</w:t>
      </w:r>
    </w:p>
    <w:p>
      <w:pPr>
        <w:spacing w:line="48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欢迎贵公司参与河南省政府采购活动！</w:t>
      </w:r>
    </w:p>
    <w:p>
      <w:pPr>
        <w:spacing w:line="48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pPr>
        <w:spacing w:line="48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贷款渠道和提供贷款的金融机构，可在河南省政府采购网“河南省政府采购合同融资平台”查询联系。政策解读网址：</w:t>
      </w:r>
    </w:p>
    <w:p>
      <w:pPr>
        <w:spacing w:line="48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http://www.hngp.gov.cn/henan/content?infoId=1601449567470800&amp;channelCode=H6016</w:t>
      </w:r>
    </w:p>
    <w:p>
      <w:pPr>
        <w:pStyle w:val="22"/>
        <w:shd w:val="clear" w:color="070000" w:fill="FFFFFF"/>
        <w:spacing w:beforeAutospacing="0" w:afterAutospacing="0" w:line="360" w:lineRule="auto"/>
        <w:ind w:firstLine="452"/>
        <w:jc w:val="both"/>
        <w:rPr>
          <w:rFonts w:hint="eastAsia" w:ascii="宋体" w:hAnsi="宋体" w:eastAsia="宋体" w:cs="宋体"/>
          <w:color w:val="000000" w:themeColor="text1"/>
          <w:spacing w:val="8"/>
          <w:sz w:val="21"/>
          <w:szCs w:val="21"/>
          <w:highlight w:val="none"/>
          <w:shd w:val="clear" w:color="080000" w:fill="FFFFFF"/>
          <w14:textFill>
            <w14:solidFill>
              <w14:schemeClr w14:val="tx1"/>
            </w14:solidFill>
          </w14:textFill>
        </w:rPr>
      </w:pPr>
    </w:p>
    <w:p>
      <w:pPr>
        <w:pStyle w:val="22"/>
        <w:shd w:val="clear" w:color="070000" w:fill="FFFFFF"/>
        <w:spacing w:beforeAutospacing="0" w:afterAutospacing="0" w:line="360" w:lineRule="auto"/>
        <w:ind w:firstLine="452"/>
        <w:jc w:val="both"/>
        <w:rPr>
          <w:rFonts w:hint="eastAsia" w:ascii="宋体" w:hAnsi="宋体" w:eastAsia="宋体" w:cs="宋体"/>
          <w:color w:val="000000" w:themeColor="text1"/>
          <w:spacing w:val="8"/>
          <w:sz w:val="21"/>
          <w:szCs w:val="21"/>
          <w:highlight w:val="none"/>
          <w:shd w:val="clear" w:color="080000" w:fill="FFFFFF"/>
          <w14:textFill>
            <w14:solidFill>
              <w14:schemeClr w14:val="tx1"/>
            </w14:solidFill>
          </w14:textFill>
        </w:rPr>
      </w:pPr>
    </w:p>
    <w:p>
      <w:pPr>
        <w:pStyle w:val="22"/>
        <w:shd w:val="clear" w:color="070000" w:fill="FFFFFF"/>
        <w:spacing w:beforeAutospacing="0" w:afterAutospacing="0" w:line="360" w:lineRule="auto"/>
        <w:ind w:firstLine="452"/>
        <w:rPr>
          <w:rFonts w:hint="eastAsia" w:ascii="宋体" w:hAnsi="宋体" w:eastAsia="宋体" w:cs="宋体"/>
          <w:color w:val="000000" w:themeColor="text1"/>
          <w:spacing w:val="8"/>
          <w:sz w:val="21"/>
          <w:szCs w:val="21"/>
          <w:highlight w:val="none"/>
          <w:shd w:val="clear" w:color="080000" w:fill="FFFFFF"/>
          <w14:textFill>
            <w14:solidFill>
              <w14:schemeClr w14:val="tx1"/>
            </w14:solidFill>
          </w14:textFill>
        </w:rPr>
      </w:pPr>
      <w:r>
        <w:rPr>
          <w:rFonts w:hint="eastAsia" w:ascii="宋体" w:hAnsi="宋体" w:eastAsia="宋体" w:cs="宋体"/>
          <w:color w:val="000000" w:themeColor="text1"/>
          <w:spacing w:val="8"/>
          <w:sz w:val="21"/>
          <w:szCs w:val="21"/>
          <w:highlight w:val="none"/>
          <w:shd w:val="clear" w:color="080000" w:fill="FFFFFF"/>
          <w14:textFill>
            <w14:solidFill>
              <w14:schemeClr w14:val="tx1"/>
            </w14:solidFill>
          </w14:textFill>
        </w:rPr>
        <w:t>注：1.此项仅为告知，无须附到投标文件中。</w:t>
      </w:r>
    </w:p>
    <w:p>
      <w:pPr>
        <w:pStyle w:val="2"/>
        <w:numPr>
          <w:ilvl w:val="0"/>
          <w:numId w:val="0"/>
        </w:numPr>
        <w:ind w:left="0" w:leftChars="0" w:firstLine="422" w:firstLineChars="200"/>
        <w:jc w:val="lef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kern w:val="2"/>
          <w:sz w:val="21"/>
          <w:szCs w:val="21"/>
          <w:highlight w:val="none"/>
          <w:lang w:val="en-US" w:eastAsia="zh-CN" w:bidi="ar-SA"/>
          <w14:textFill>
            <w14:solidFill>
              <w14:schemeClr w14:val="tx1"/>
            </w14:solidFill>
          </w14:textFill>
        </w:rPr>
        <w:t>2.</w:t>
      </w:r>
      <w:r>
        <w:rPr>
          <w:rFonts w:hint="eastAsia" w:ascii="宋体" w:hAnsi="宋体" w:eastAsia="宋体" w:cs="宋体"/>
          <w:b/>
          <w:bCs/>
          <w:color w:val="000000" w:themeColor="text1"/>
          <w:szCs w:val="21"/>
          <w:highlight w:val="none"/>
          <w14:textFill>
            <w14:solidFill>
              <w14:schemeClr w14:val="tx1"/>
            </w14:solidFill>
          </w14:textFill>
        </w:rPr>
        <w:t>预进行合同融资的，在签订合同时，供应商的合同账号需为合同融资行指定的账户和账号。</w:t>
      </w:r>
    </w:p>
    <w:p>
      <w:pPr>
        <w:pStyle w:val="2"/>
        <w:ind w:firstLine="0" w:firstLineChars="0"/>
        <w:jc w:val="lef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3.预进行合同融资的，请提醒采购人在合同备案时，将备案系统中供应商默认账号修改后合同融资行指定的账户和账号，然后再提交合同备案。</w:t>
      </w:r>
    </w:p>
    <w:p>
      <w:pPr>
        <w:ind w:firstLine="420"/>
        <w:rPr>
          <w:rFonts w:hint="eastAsia" w:ascii="宋体" w:hAnsi="宋体" w:eastAsia="宋体" w:cs="宋体"/>
          <w:color w:val="000000" w:themeColor="text1"/>
          <w:highlight w:val="none"/>
          <w14:textFill>
            <w14:solidFill>
              <w14:schemeClr w14:val="tx1"/>
            </w14:solidFill>
          </w14:textFill>
        </w:rPr>
      </w:pPr>
    </w:p>
    <w:sectPr>
      <w:pgSz w:w="11906" w:h="16838"/>
      <w:pgMar w:top="1440" w:right="1293" w:bottom="1440" w:left="1293" w:header="851" w:footer="992" w:gutter="0"/>
      <w:pgNumType w:fmt="decimal"/>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auto"/>
    <w:pitch w:val="default"/>
    <w:sig w:usb0="00000000" w:usb1="00000000" w:usb2="00000000" w:usb3="00000000" w:csb0="0000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楷体">
    <w:altName w:val="宋体"/>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top w:val="single" w:color="auto" w:sz="4" w:space="0"/>
      </w:pBdr>
    </w:pPr>
    <w:r>
      <w:rPr>
        <w:rFonts w:hint="eastAsia"/>
        <w:i/>
        <w:iCs/>
        <w:color w:val="0000FF"/>
        <w:lang w:val="en-US" w:eastAsia="zh-CN"/>
      </w:rPr>
      <w:t>河南</w:t>
    </w:r>
    <w:r>
      <w:rPr>
        <w:rFonts w:hint="eastAsia"/>
        <w:i/>
        <w:iCs/>
        <w:color w:val="0000FF"/>
        <w:lang w:eastAsia="zh-CN"/>
      </w:rPr>
      <w:t>明祥工程咨询有限公司</w:t>
    </w: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1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66</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4" w:space="0"/>
      </w:pBdr>
      <w:ind w:left="0" w:leftChars="0" w:firstLine="0" w:firstLineChars="0"/>
      <w:jc w:val="center"/>
      <w:rPr>
        <w:rFonts w:hint="default"/>
        <w:b w:val="0"/>
        <w:bCs w:val="0"/>
        <w:sz w:val="21"/>
        <w:szCs w:val="21"/>
        <w:lang w:val="en-US"/>
      </w:rPr>
    </w:pP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新县入河排污口规范化建设项目(一期)工程</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 xml:space="preserve">                                        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2FFAB2"/>
    <w:multiLevelType w:val="singleLevel"/>
    <w:tmpl w:val="A72FFAB2"/>
    <w:lvl w:ilvl="0" w:tentative="0">
      <w:start w:val="1"/>
      <w:numFmt w:val="chineseCounting"/>
      <w:suff w:val="nothing"/>
      <w:lvlText w:val="（%1）"/>
      <w:lvlJc w:val="left"/>
      <w:rPr>
        <w:rFonts w:hint="eastAsia"/>
      </w:rPr>
    </w:lvl>
  </w:abstractNum>
  <w:abstractNum w:abstractNumId="1">
    <w:nsid w:val="ACDA8162"/>
    <w:multiLevelType w:val="singleLevel"/>
    <w:tmpl w:val="ACDA8162"/>
    <w:lvl w:ilvl="0" w:tentative="0">
      <w:start w:val="1"/>
      <w:numFmt w:val="decimal"/>
      <w:suff w:val="nothing"/>
      <w:lvlText w:val="%1、"/>
      <w:lvlJc w:val="left"/>
    </w:lvl>
  </w:abstractNum>
  <w:abstractNum w:abstractNumId="2">
    <w:nsid w:val="00000003"/>
    <w:multiLevelType w:val="multilevel"/>
    <w:tmpl w:val="00000003"/>
    <w:lvl w:ilvl="0" w:tentative="0">
      <w:start w:val="1"/>
      <w:numFmt w:val="decimal"/>
      <w:lvlText w:val="%1"/>
      <w:lvlJc w:val="left"/>
      <w:pPr>
        <w:tabs>
          <w:tab w:val="left" w:pos="360"/>
        </w:tabs>
        <w:ind w:left="360" w:hanging="360"/>
      </w:pPr>
    </w:lvl>
    <w:lvl w:ilvl="1" w:tentative="0">
      <w:start w:val="6"/>
      <w:numFmt w:val="decimal"/>
      <w:lvlText w:val="%1.%2"/>
      <w:lvlJc w:val="left"/>
      <w:pPr>
        <w:tabs>
          <w:tab w:val="left" w:pos="360"/>
        </w:tabs>
        <w:ind w:left="360" w:hanging="360"/>
      </w:pPr>
    </w:lvl>
    <w:lvl w:ilvl="2" w:tentative="0">
      <w:start w:val="1"/>
      <w:numFmt w:val="decimal"/>
      <w:lvlText w:val="%1.%2.%3"/>
      <w:lvlJc w:val="left"/>
      <w:pPr>
        <w:tabs>
          <w:tab w:val="left" w:pos="720"/>
        </w:tabs>
        <w:ind w:left="720" w:hanging="720"/>
      </w:pPr>
      <w:rPr>
        <w:rFonts w:ascii="宋体" w:hAnsi="宋体" w:eastAsia="宋体"/>
      </w:rPr>
    </w:lvl>
    <w:lvl w:ilvl="3" w:tentative="0">
      <w:start w:val="1"/>
      <w:numFmt w:val="decimal"/>
      <w:lvlText w:val="%1.%2.%3.%4"/>
      <w:lvlJc w:val="left"/>
      <w:pPr>
        <w:tabs>
          <w:tab w:val="left" w:pos="720"/>
        </w:tabs>
        <w:ind w:left="720" w:hanging="720"/>
      </w:pPr>
    </w:lvl>
    <w:lvl w:ilvl="4" w:tentative="0">
      <w:start w:val="1"/>
      <w:numFmt w:val="decimal"/>
      <w:lvlText w:val="%1.%2.%3.%4.%5"/>
      <w:lvlJc w:val="left"/>
      <w:pPr>
        <w:tabs>
          <w:tab w:val="left" w:pos="1080"/>
        </w:tabs>
        <w:ind w:left="1080" w:hanging="1080"/>
      </w:pPr>
    </w:lvl>
    <w:lvl w:ilvl="5" w:tentative="0">
      <w:start w:val="1"/>
      <w:numFmt w:val="decimal"/>
      <w:lvlText w:val="%1.%2.%3.%4.%5.%6"/>
      <w:lvlJc w:val="left"/>
      <w:pPr>
        <w:tabs>
          <w:tab w:val="left" w:pos="1080"/>
        </w:tabs>
        <w:ind w:left="1080" w:hanging="1080"/>
      </w:pPr>
    </w:lvl>
    <w:lvl w:ilvl="6" w:tentative="0">
      <w:start w:val="1"/>
      <w:numFmt w:val="decimal"/>
      <w:lvlText w:val="%1.%2.%3.%4.%5.%6.%7"/>
      <w:lvlJc w:val="left"/>
      <w:pPr>
        <w:tabs>
          <w:tab w:val="left" w:pos="1080"/>
        </w:tabs>
        <w:ind w:left="1080" w:hanging="1080"/>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440"/>
        </w:tabs>
        <w:ind w:left="1440" w:hanging="1440"/>
      </w:pPr>
    </w:lvl>
  </w:abstractNum>
  <w:abstractNum w:abstractNumId="3">
    <w:nsid w:val="00000009"/>
    <w:multiLevelType w:val="multilevel"/>
    <w:tmpl w:val="00000009"/>
    <w:lvl w:ilvl="0" w:tentative="0">
      <w:start w:val="1"/>
      <w:numFmt w:val="decimal"/>
      <w:lvlText w:val="(%1)"/>
      <w:lvlJc w:val="left"/>
      <w:pPr>
        <w:tabs>
          <w:tab w:val="left" w:pos="420"/>
        </w:tabs>
        <w:ind w:left="170" w:hanging="17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0000010"/>
    <w:multiLevelType w:val="multilevel"/>
    <w:tmpl w:val="00000010"/>
    <w:lvl w:ilvl="0" w:tentative="0">
      <w:start w:val="1"/>
      <w:numFmt w:val="decimal"/>
      <w:lvlText w:val="(%1)"/>
      <w:lvlJc w:val="left"/>
      <w:pPr>
        <w:tabs>
          <w:tab w:val="left" w:pos="420"/>
        </w:tabs>
        <w:ind w:left="170" w:hanging="17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214BAB41"/>
    <w:multiLevelType w:val="singleLevel"/>
    <w:tmpl w:val="214BAB41"/>
    <w:lvl w:ilvl="0" w:tentative="0">
      <w:start w:val="1"/>
      <w:numFmt w:val="decimal"/>
      <w:lvlText w:val="%1."/>
      <w:lvlJc w:val="left"/>
      <w:pPr>
        <w:tabs>
          <w:tab w:val="left" w:pos="312"/>
        </w:tabs>
      </w:pPr>
    </w:lvl>
  </w:abstractNum>
  <w:abstractNum w:abstractNumId="6">
    <w:nsid w:val="344B751F"/>
    <w:multiLevelType w:val="singleLevel"/>
    <w:tmpl w:val="344B751F"/>
    <w:lvl w:ilvl="0" w:tentative="0">
      <w:start w:val="1"/>
      <w:numFmt w:val="decimal"/>
      <w:lvlText w:val="%1."/>
      <w:lvlJc w:val="left"/>
      <w:pPr>
        <w:tabs>
          <w:tab w:val="left" w:pos="312"/>
        </w:tabs>
      </w:pPr>
    </w:lvl>
  </w:abstractNum>
  <w:abstractNum w:abstractNumId="7">
    <w:nsid w:val="5624436B"/>
    <w:multiLevelType w:val="singleLevel"/>
    <w:tmpl w:val="5624436B"/>
    <w:lvl w:ilvl="0" w:tentative="0">
      <w:start w:val="2"/>
      <w:numFmt w:val="chineseCounting"/>
      <w:suff w:val="nothing"/>
      <w:lvlText w:val="%1、"/>
      <w:lvlJc w:val="left"/>
      <w:rPr>
        <w:rFonts w:hint="eastAsia"/>
      </w:rPr>
    </w:lvl>
  </w:abstractNum>
  <w:num w:numId="1">
    <w:abstractNumId w:val="5"/>
  </w:num>
  <w:num w:numId="2">
    <w:abstractNumId w:val="2"/>
  </w:num>
  <w:num w:numId="3">
    <w:abstractNumId w:val="3"/>
  </w:num>
  <w:num w:numId="4">
    <w:abstractNumId w:val="4"/>
  </w:num>
  <w:num w:numId="5">
    <w:abstractNumId w:val="7"/>
  </w:num>
  <w:num w:numId="6">
    <w:abstractNumId w:val="6"/>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NotTrackMoves/>
  <w:documentProtection w:enforcement="0"/>
  <w:defaultTabStop w:val="420"/>
  <w:displayHorizontalDrawingGridEvery w:val="1"/>
  <w:displayVerticalDrawingGridEvery w:val="1"/>
  <w:noPunctuationKerning w:val="1"/>
  <w:characterSpacingControl w:val="doNotCompress"/>
  <w:footnotePr>
    <w:footnote w:id="0"/>
    <w:footnote w:id="1"/>
  </w:footnotePr>
  <w:endnotePr>
    <w:endnote w:id="0"/>
    <w:endnote w:id="1"/>
  </w:endnotePr>
  <w:compat>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BmMDU5OGFjZTFmZTI5MzJkZDU1NjQwYTRhZTQ5MGMifQ=="/>
  </w:docVars>
  <w:rsids>
    <w:rsidRoot w:val="00927BA6"/>
    <w:rsid w:val="00044ACC"/>
    <w:rsid w:val="000D600F"/>
    <w:rsid w:val="00927BA6"/>
    <w:rsid w:val="00AE30B0"/>
    <w:rsid w:val="00B72EFD"/>
    <w:rsid w:val="012A4E2C"/>
    <w:rsid w:val="01422176"/>
    <w:rsid w:val="01A544B3"/>
    <w:rsid w:val="01B841E6"/>
    <w:rsid w:val="02290C40"/>
    <w:rsid w:val="026825AB"/>
    <w:rsid w:val="028D2531"/>
    <w:rsid w:val="033E4677"/>
    <w:rsid w:val="03985F30"/>
    <w:rsid w:val="03C33B4D"/>
    <w:rsid w:val="040E5A85"/>
    <w:rsid w:val="04BF588C"/>
    <w:rsid w:val="04C05DD9"/>
    <w:rsid w:val="05194D4D"/>
    <w:rsid w:val="05512274"/>
    <w:rsid w:val="05560151"/>
    <w:rsid w:val="05595798"/>
    <w:rsid w:val="05BD0A0E"/>
    <w:rsid w:val="05E26DAA"/>
    <w:rsid w:val="05FD48BE"/>
    <w:rsid w:val="06281C48"/>
    <w:rsid w:val="065A63D0"/>
    <w:rsid w:val="066A7A79"/>
    <w:rsid w:val="06782196"/>
    <w:rsid w:val="06A27DB9"/>
    <w:rsid w:val="06CB0518"/>
    <w:rsid w:val="06DA69AD"/>
    <w:rsid w:val="06E176F8"/>
    <w:rsid w:val="0728596A"/>
    <w:rsid w:val="079E2DA6"/>
    <w:rsid w:val="07B72586"/>
    <w:rsid w:val="07C541D4"/>
    <w:rsid w:val="07DB21CB"/>
    <w:rsid w:val="07DB49A4"/>
    <w:rsid w:val="07E01BEF"/>
    <w:rsid w:val="08094A0A"/>
    <w:rsid w:val="080D099D"/>
    <w:rsid w:val="08221892"/>
    <w:rsid w:val="08585DDB"/>
    <w:rsid w:val="0873614B"/>
    <w:rsid w:val="08944B68"/>
    <w:rsid w:val="0905788E"/>
    <w:rsid w:val="091A29EB"/>
    <w:rsid w:val="09987019"/>
    <w:rsid w:val="09DA36AC"/>
    <w:rsid w:val="09E22693"/>
    <w:rsid w:val="09FE3D34"/>
    <w:rsid w:val="0A0109E7"/>
    <w:rsid w:val="0A107814"/>
    <w:rsid w:val="0A33448D"/>
    <w:rsid w:val="0A4800D1"/>
    <w:rsid w:val="0AD007F3"/>
    <w:rsid w:val="0AD303E5"/>
    <w:rsid w:val="0AF85654"/>
    <w:rsid w:val="0B392017"/>
    <w:rsid w:val="0B485C58"/>
    <w:rsid w:val="0B5C3E34"/>
    <w:rsid w:val="0B884C29"/>
    <w:rsid w:val="0BE502CE"/>
    <w:rsid w:val="0C1E558E"/>
    <w:rsid w:val="0C5D0F91"/>
    <w:rsid w:val="0CA739FB"/>
    <w:rsid w:val="0D416598"/>
    <w:rsid w:val="0DC9169E"/>
    <w:rsid w:val="0DF1779C"/>
    <w:rsid w:val="0E4F7C80"/>
    <w:rsid w:val="0E5B3F9F"/>
    <w:rsid w:val="0E9D00AB"/>
    <w:rsid w:val="0EAA7AD5"/>
    <w:rsid w:val="0ED72849"/>
    <w:rsid w:val="0EDA7DB0"/>
    <w:rsid w:val="0EE06B2A"/>
    <w:rsid w:val="0EF94799"/>
    <w:rsid w:val="0F0942D3"/>
    <w:rsid w:val="0F222EF3"/>
    <w:rsid w:val="0F67724C"/>
    <w:rsid w:val="0F6E05DA"/>
    <w:rsid w:val="0F9718DF"/>
    <w:rsid w:val="0FB26719"/>
    <w:rsid w:val="10202ABD"/>
    <w:rsid w:val="1042263B"/>
    <w:rsid w:val="10482ABC"/>
    <w:rsid w:val="104B4477"/>
    <w:rsid w:val="10DB1597"/>
    <w:rsid w:val="111B02EE"/>
    <w:rsid w:val="115B0338"/>
    <w:rsid w:val="116E2B13"/>
    <w:rsid w:val="119F0F1F"/>
    <w:rsid w:val="11A647E3"/>
    <w:rsid w:val="11DF3533"/>
    <w:rsid w:val="1235718D"/>
    <w:rsid w:val="12380862"/>
    <w:rsid w:val="12861532"/>
    <w:rsid w:val="12AE0BAA"/>
    <w:rsid w:val="12F41099"/>
    <w:rsid w:val="131750C8"/>
    <w:rsid w:val="132A54CE"/>
    <w:rsid w:val="134D357D"/>
    <w:rsid w:val="13BD6849"/>
    <w:rsid w:val="13EE3A98"/>
    <w:rsid w:val="13FC2953"/>
    <w:rsid w:val="1406613D"/>
    <w:rsid w:val="14647C3A"/>
    <w:rsid w:val="146B158C"/>
    <w:rsid w:val="147E12BF"/>
    <w:rsid w:val="148530C5"/>
    <w:rsid w:val="14956609"/>
    <w:rsid w:val="14A03B71"/>
    <w:rsid w:val="14B43C43"/>
    <w:rsid w:val="14EF540C"/>
    <w:rsid w:val="14F128EC"/>
    <w:rsid w:val="156E73F9"/>
    <w:rsid w:val="15A563D8"/>
    <w:rsid w:val="15B036FB"/>
    <w:rsid w:val="15F24EA4"/>
    <w:rsid w:val="1613404F"/>
    <w:rsid w:val="161D0664"/>
    <w:rsid w:val="162D1782"/>
    <w:rsid w:val="163634D4"/>
    <w:rsid w:val="1642631D"/>
    <w:rsid w:val="1675224E"/>
    <w:rsid w:val="16845206"/>
    <w:rsid w:val="16AD7CBE"/>
    <w:rsid w:val="16B266F2"/>
    <w:rsid w:val="170A711C"/>
    <w:rsid w:val="17205700"/>
    <w:rsid w:val="17277601"/>
    <w:rsid w:val="1763654B"/>
    <w:rsid w:val="17903B89"/>
    <w:rsid w:val="17B021DE"/>
    <w:rsid w:val="17EE050A"/>
    <w:rsid w:val="17F04282"/>
    <w:rsid w:val="17F1222F"/>
    <w:rsid w:val="180A7846"/>
    <w:rsid w:val="182F366C"/>
    <w:rsid w:val="18375321"/>
    <w:rsid w:val="187C78C4"/>
    <w:rsid w:val="18950986"/>
    <w:rsid w:val="18A726A4"/>
    <w:rsid w:val="18B52DD6"/>
    <w:rsid w:val="18BE6D37"/>
    <w:rsid w:val="18CA6EF7"/>
    <w:rsid w:val="194B373A"/>
    <w:rsid w:val="194C6D6A"/>
    <w:rsid w:val="195D5F03"/>
    <w:rsid w:val="198D1A9A"/>
    <w:rsid w:val="19EE7122"/>
    <w:rsid w:val="1A0C2FB3"/>
    <w:rsid w:val="1A0F401D"/>
    <w:rsid w:val="1A78055F"/>
    <w:rsid w:val="1AAB26E2"/>
    <w:rsid w:val="1AC437A4"/>
    <w:rsid w:val="1AFF658A"/>
    <w:rsid w:val="1B697EA8"/>
    <w:rsid w:val="1B6D207A"/>
    <w:rsid w:val="1B8A22F8"/>
    <w:rsid w:val="1B9B0EE4"/>
    <w:rsid w:val="1BA46C75"/>
    <w:rsid w:val="1BA62EAA"/>
    <w:rsid w:val="1BCA4DEA"/>
    <w:rsid w:val="1BD25A4D"/>
    <w:rsid w:val="1C4912E1"/>
    <w:rsid w:val="1C595C01"/>
    <w:rsid w:val="1C6F7740"/>
    <w:rsid w:val="1C8C604A"/>
    <w:rsid w:val="1CFA525B"/>
    <w:rsid w:val="1D1B65B7"/>
    <w:rsid w:val="1D1C78C7"/>
    <w:rsid w:val="1D291FE4"/>
    <w:rsid w:val="1D7E71E9"/>
    <w:rsid w:val="1DE8199E"/>
    <w:rsid w:val="1E00075A"/>
    <w:rsid w:val="1E3D42AB"/>
    <w:rsid w:val="1E935052"/>
    <w:rsid w:val="1EC243FC"/>
    <w:rsid w:val="1EDA3596"/>
    <w:rsid w:val="1EE937D9"/>
    <w:rsid w:val="1EEB2D6B"/>
    <w:rsid w:val="1F0C7D72"/>
    <w:rsid w:val="1F292DC2"/>
    <w:rsid w:val="1FAB2A10"/>
    <w:rsid w:val="20012DA5"/>
    <w:rsid w:val="20014B53"/>
    <w:rsid w:val="20684DD7"/>
    <w:rsid w:val="20AC0F62"/>
    <w:rsid w:val="210A7A37"/>
    <w:rsid w:val="21260D15"/>
    <w:rsid w:val="21274A8D"/>
    <w:rsid w:val="213845A4"/>
    <w:rsid w:val="2186530F"/>
    <w:rsid w:val="219E6AFD"/>
    <w:rsid w:val="21D05554"/>
    <w:rsid w:val="21E8421C"/>
    <w:rsid w:val="21EE1107"/>
    <w:rsid w:val="22121299"/>
    <w:rsid w:val="22157D62"/>
    <w:rsid w:val="22E8263C"/>
    <w:rsid w:val="230C33C8"/>
    <w:rsid w:val="2372240D"/>
    <w:rsid w:val="23B4085A"/>
    <w:rsid w:val="24155071"/>
    <w:rsid w:val="244B7201"/>
    <w:rsid w:val="24766B67"/>
    <w:rsid w:val="24AA3A0B"/>
    <w:rsid w:val="24AD7090"/>
    <w:rsid w:val="24AE5C72"/>
    <w:rsid w:val="251B4CBB"/>
    <w:rsid w:val="259D093F"/>
    <w:rsid w:val="26213161"/>
    <w:rsid w:val="26393298"/>
    <w:rsid w:val="26457EA0"/>
    <w:rsid w:val="264D0AF2"/>
    <w:rsid w:val="26A673A1"/>
    <w:rsid w:val="26B43DE2"/>
    <w:rsid w:val="271656BF"/>
    <w:rsid w:val="27196C26"/>
    <w:rsid w:val="274437F3"/>
    <w:rsid w:val="276A08AA"/>
    <w:rsid w:val="278D6C3E"/>
    <w:rsid w:val="27F4192B"/>
    <w:rsid w:val="27FF7BCA"/>
    <w:rsid w:val="28180C8B"/>
    <w:rsid w:val="286E6AFD"/>
    <w:rsid w:val="28C64C6B"/>
    <w:rsid w:val="28CF1C92"/>
    <w:rsid w:val="294F28E9"/>
    <w:rsid w:val="2964687E"/>
    <w:rsid w:val="296543A4"/>
    <w:rsid w:val="2967011C"/>
    <w:rsid w:val="29705B8D"/>
    <w:rsid w:val="29AA078C"/>
    <w:rsid w:val="29C04B83"/>
    <w:rsid w:val="29D21559"/>
    <w:rsid w:val="29E12BCD"/>
    <w:rsid w:val="2A1B32B4"/>
    <w:rsid w:val="2A1B4A63"/>
    <w:rsid w:val="2A1C6CCC"/>
    <w:rsid w:val="2A4A23FB"/>
    <w:rsid w:val="2A5A37DD"/>
    <w:rsid w:val="2A5F4540"/>
    <w:rsid w:val="2A6D609B"/>
    <w:rsid w:val="2AB9276A"/>
    <w:rsid w:val="2ACD3FFB"/>
    <w:rsid w:val="2AE924B2"/>
    <w:rsid w:val="2B3705F4"/>
    <w:rsid w:val="2B935A45"/>
    <w:rsid w:val="2B980303"/>
    <w:rsid w:val="2BA25292"/>
    <w:rsid w:val="2BCA2D9E"/>
    <w:rsid w:val="2C02588C"/>
    <w:rsid w:val="2C0A4D8F"/>
    <w:rsid w:val="2C525316"/>
    <w:rsid w:val="2C526E62"/>
    <w:rsid w:val="2CB07C6B"/>
    <w:rsid w:val="2CC33475"/>
    <w:rsid w:val="2CE07F03"/>
    <w:rsid w:val="2CFC6DCE"/>
    <w:rsid w:val="2D1050E9"/>
    <w:rsid w:val="2D7050C6"/>
    <w:rsid w:val="2D7D7F0E"/>
    <w:rsid w:val="2DC7118A"/>
    <w:rsid w:val="2E2A71E9"/>
    <w:rsid w:val="2E48539C"/>
    <w:rsid w:val="2E8043C7"/>
    <w:rsid w:val="2E812ADD"/>
    <w:rsid w:val="2EB630BF"/>
    <w:rsid w:val="2EE17B81"/>
    <w:rsid w:val="2EE958B1"/>
    <w:rsid w:val="2F2934B4"/>
    <w:rsid w:val="2F454C8E"/>
    <w:rsid w:val="2F650D4F"/>
    <w:rsid w:val="30045885"/>
    <w:rsid w:val="300D46AA"/>
    <w:rsid w:val="302F217E"/>
    <w:rsid w:val="303B19BB"/>
    <w:rsid w:val="304E5B92"/>
    <w:rsid w:val="30C52749"/>
    <w:rsid w:val="30D6503D"/>
    <w:rsid w:val="3101680B"/>
    <w:rsid w:val="311D0D4C"/>
    <w:rsid w:val="314955E8"/>
    <w:rsid w:val="319B4E07"/>
    <w:rsid w:val="31B00542"/>
    <w:rsid w:val="31B24221"/>
    <w:rsid w:val="31DB6998"/>
    <w:rsid w:val="31FE5396"/>
    <w:rsid w:val="324F5BF1"/>
    <w:rsid w:val="32687102"/>
    <w:rsid w:val="32C97752"/>
    <w:rsid w:val="32DD31FD"/>
    <w:rsid w:val="332D7CE1"/>
    <w:rsid w:val="333A0191"/>
    <w:rsid w:val="33491B2A"/>
    <w:rsid w:val="33557B15"/>
    <w:rsid w:val="33573EDC"/>
    <w:rsid w:val="33D4015C"/>
    <w:rsid w:val="33E660E2"/>
    <w:rsid w:val="343F600A"/>
    <w:rsid w:val="346804A1"/>
    <w:rsid w:val="34835996"/>
    <w:rsid w:val="348778C5"/>
    <w:rsid w:val="34AF1EA4"/>
    <w:rsid w:val="34DF4254"/>
    <w:rsid w:val="34E00841"/>
    <w:rsid w:val="34E40873"/>
    <w:rsid w:val="35096C22"/>
    <w:rsid w:val="3538644B"/>
    <w:rsid w:val="35973708"/>
    <w:rsid w:val="35B77D36"/>
    <w:rsid w:val="35D95EFE"/>
    <w:rsid w:val="35E63803"/>
    <w:rsid w:val="36257395"/>
    <w:rsid w:val="363A0B87"/>
    <w:rsid w:val="365130CF"/>
    <w:rsid w:val="3699743B"/>
    <w:rsid w:val="36BA5D2F"/>
    <w:rsid w:val="36C22ED8"/>
    <w:rsid w:val="36CA5847"/>
    <w:rsid w:val="36D77DFD"/>
    <w:rsid w:val="36DA50F8"/>
    <w:rsid w:val="373064DF"/>
    <w:rsid w:val="37573E83"/>
    <w:rsid w:val="376B784F"/>
    <w:rsid w:val="37DD553A"/>
    <w:rsid w:val="385864DB"/>
    <w:rsid w:val="38D05542"/>
    <w:rsid w:val="390839C9"/>
    <w:rsid w:val="39406294"/>
    <w:rsid w:val="397D6898"/>
    <w:rsid w:val="39896EE2"/>
    <w:rsid w:val="3A647D60"/>
    <w:rsid w:val="3A7D77A0"/>
    <w:rsid w:val="3A970136"/>
    <w:rsid w:val="3AE0388B"/>
    <w:rsid w:val="3B026B44"/>
    <w:rsid w:val="3B0A6B5A"/>
    <w:rsid w:val="3B5B73B5"/>
    <w:rsid w:val="3C2459F9"/>
    <w:rsid w:val="3C580A2C"/>
    <w:rsid w:val="3C722C08"/>
    <w:rsid w:val="3CE37662"/>
    <w:rsid w:val="3CF25AF7"/>
    <w:rsid w:val="3D29446B"/>
    <w:rsid w:val="3DA82244"/>
    <w:rsid w:val="3DFF04CC"/>
    <w:rsid w:val="3E580CE6"/>
    <w:rsid w:val="3EED47C8"/>
    <w:rsid w:val="3EF05D19"/>
    <w:rsid w:val="3FB76BF4"/>
    <w:rsid w:val="400F16A9"/>
    <w:rsid w:val="40183C2F"/>
    <w:rsid w:val="40403D8B"/>
    <w:rsid w:val="405B0FC7"/>
    <w:rsid w:val="40623A7A"/>
    <w:rsid w:val="406D5BC1"/>
    <w:rsid w:val="40FC12C9"/>
    <w:rsid w:val="41222FC6"/>
    <w:rsid w:val="41435B62"/>
    <w:rsid w:val="41654AEA"/>
    <w:rsid w:val="416D1BF0"/>
    <w:rsid w:val="41F12821"/>
    <w:rsid w:val="424B77C5"/>
    <w:rsid w:val="42724A79"/>
    <w:rsid w:val="42784CF1"/>
    <w:rsid w:val="430272A1"/>
    <w:rsid w:val="433612AE"/>
    <w:rsid w:val="438D7518"/>
    <w:rsid w:val="43B95244"/>
    <w:rsid w:val="440179B8"/>
    <w:rsid w:val="44142A3E"/>
    <w:rsid w:val="44283172"/>
    <w:rsid w:val="44475E5F"/>
    <w:rsid w:val="445175A7"/>
    <w:rsid w:val="44900649"/>
    <w:rsid w:val="44994FC8"/>
    <w:rsid w:val="44EC543C"/>
    <w:rsid w:val="453A003B"/>
    <w:rsid w:val="459E5857"/>
    <w:rsid w:val="460F0122"/>
    <w:rsid w:val="468B4FF2"/>
    <w:rsid w:val="469D73BD"/>
    <w:rsid w:val="46A156DF"/>
    <w:rsid w:val="46FC37FA"/>
    <w:rsid w:val="47014579"/>
    <w:rsid w:val="47255730"/>
    <w:rsid w:val="47553DA7"/>
    <w:rsid w:val="47D53D27"/>
    <w:rsid w:val="47D63570"/>
    <w:rsid w:val="47F21035"/>
    <w:rsid w:val="480908C5"/>
    <w:rsid w:val="481A6EED"/>
    <w:rsid w:val="482A25E9"/>
    <w:rsid w:val="486605DD"/>
    <w:rsid w:val="489F2BCE"/>
    <w:rsid w:val="48DD3AFF"/>
    <w:rsid w:val="490A39A9"/>
    <w:rsid w:val="49166E1F"/>
    <w:rsid w:val="492D2092"/>
    <w:rsid w:val="496B5067"/>
    <w:rsid w:val="4979368B"/>
    <w:rsid w:val="49857A71"/>
    <w:rsid w:val="49A20D6E"/>
    <w:rsid w:val="49A95790"/>
    <w:rsid w:val="49AF4E76"/>
    <w:rsid w:val="49BE748D"/>
    <w:rsid w:val="4A9A1CA8"/>
    <w:rsid w:val="4B054C48"/>
    <w:rsid w:val="4B141A1F"/>
    <w:rsid w:val="4B4B2FA2"/>
    <w:rsid w:val="4BCA036B"/>
    <w:rsid w:val="4C6754A2"/>
    <w:rsid w:val="4C892C89"/>
    <w:rsid w:val="4C9B0D5D"/>
    <w:rsid w:val="4CDD7C2A"/>
    <w:rsid w:val="4CE4181B"/>
    <w:rsid w:val="4D1D7C9A"/>
    <w:rsid w:val="4D396ACD"/>
    <w:rsid w:val="4D6D5452"/>
    <w:rsid w:val="4D720CBA"/>
    <w:rsid w:val="4D8713A7"/>
    <w:rsid w:val="4DCD4F3B"/>
    <w:rsid w:val="4DFC69DF"/>
    <w:rsid w:val="4E2548F3"/>
    <w:rsid w:val="4E28183F"/>
    <w:rsid w:val="4E453CD9"/>
    <w:rsid w:val="4E704ACE"/>
    <w:rsid w:val="4E82352B"/>
    <w:rsid w:val="4EAA4484"/>
    <w:rsid w:val="4ED6787C"/>
    <w:rsid w:val="4EE55C14"/>
    <w:rsid w:val="4EF12813"/>
    <w:rsid w:val="4EF75C04"/>
    <w:rsid w:val="4F196F13"/>
    <w:rsid w:val="4F2935FA"/>
    <w:rsid w:val="4F750939"/>
    <w:rsid w:val="4FC357FD"/>
    <w:rsid w:val="4FD45BDF"/>
    <w:rsid w:val="4FF35E92"/>
    <w:rsid w:val="4FF8495D"/>
    <w:rsid w:val="5026176E"/>
    <w:rsid w:val="503E7CC7"/>
    <w:rsid w:val="5053185F"/>
    <w:rsid w:val="505A5A36"/>
    <w:rsid w:val="50BF54E9"/>
    <w:rsid w:val="50EA0B67"/>
    <w:rsid w:val="512A18AC"/>
    <w:rsid w:val="518A5CC1"/>
    <w:rsid w:val="519136D9"/>
    <w:rsid w:val="51AF240B"/>
    <w:rsid w:val="51CD54CA"/>
    <w:rsid w:val="51D57A6A"/>
    <w:rsid w:val="5224454D"/>
    <w:rsid w:val="52532F91"/>
    <w:rsid w:val="5269600B"/>
    <w:rsid w:val="52896E8D"/>
    <w:rsid w:val="528D3EA0"/>
    <w:rsid w:val="52F619D1"/>
    <w:rsid w:val="533131A8"/>
    <w:rsid w:val="53755060"/>
    <w:rsid w:val="538570CA"/>
    <w:rsid w:val="53966D85"/>
    <w:rsid w:val="53AD504B"/>
    <w:rsid w:val="53FA7D02"/>
    <w:rsid w:val="541A79B6"/>
    <w:rsid w:val="54762406"/>
    <w:rsid w:val="54A03174"/>
    <w:rsid w:val="54B424EE"/>
    <w:rsid w:val="54FE2E33"/>
    <w:rsid w:val="55777858"/>
    <w:rsid w:val="55883CD6"/>
    <w:rsid w:val="55F73E19"/>
    <w:rsid w:val="56151419"/>
    <w:rsid w:val="56234C21"/>
    <w:rsid w:val="563E7BE9"/>
    <w:rsid w:val="56CB6406"/>
    <w:rsid w:val="56D06A51"/>
    <w:rsid w:val="570006F8"/>
    <w:rsid w:val="57106CD2"/>
    <w:rsid w:val="573B0F53"/>
    <w:rsid w:val="574F7976"/>
    <w:rsid w:val="579C2083"/>
    <w:rsid w:val="5805720D"/>
    <w:rsid w:val="58306EC5"/>
    <w:rsid w:val="58675193"/>
    <w:rsid w:val="589917F1"/>
    <w:rsid w:val="58A957AC"/>
    <w:rsid w:val="59305585"/>
    <w:rsid w:val="598A06CA"/>
    <w:rsid w:val="59A20B01"/>
    <w:rsid w:val="59AD6BD6"/>
    <w:rsid w:val="59C54C9B"/>
    <w:rsid w:val="59D90343"/>
    <w:rsid w:val="59EA66D8"/>
    <w:rsid w:val="59EF64A5"/>
    <w:rsid w:val="59F36CDF"/>
    <w:rsid w:val="5A094754"/>
    <w:rsid w:val="5A3317D1"/>
    <w:rsid w:val="5A462B65"/>
    <w:rsid w:val="5A5E2720"/>
    <w:rsid w:val="5A7F4A16"/>
    <w:rsid w:val="5ADF3707"/>
    <w:rsid w:val="5AE63B2F"/>
    <w:rsid w:val="5B7E5387"/>
    <w:rsid w:val="5BB950FA"/>
    <w:rsid w:val="5BC528FD"/>
    <w:rsid w:val="5C0C4088"/>
    <w:rsid w:val="5C22051B"/>
    <w:rsid w:val="5CA60509"/>
    <w:rsid w:val="5CBD1826"/>
    <w:rsid w:val="5CC6230D"/>
    <w:rsid w:val="5CED47D2"/>
    <w:rsid w:val="5D0D6309"/>
    <w:rsid w:val="5D1A6C78"/>
    <w:rsid w:val="5D261179"/>
    <w:rsid w:val="5D303375"/>
    <w:rsid w:val="5D3E552E"/>
    <w:rsid w:val="5D934CB4"/>
    <w:rsid w:val="5DAF5613"/>
    <w:rsid w:val="5E5220F9"/>
    <w:rsid w:val="5E7F7A29"/>
    <w:rsid w:val="5EB50A07"/>
    <w:rsid w:val="5EBB6FBF"/>
    <w:rsid w:val="5EE410BC"/>
    <w:rsid w:val="5F0E6369"/>
    <w:rsid w:val="5F2C67EF"/>
    <w:rsid w:val="5F476B42"/>
    <w:rsid w:val="5F855BFC"/>
    <w:rsid w:val="5FEC3BBB"/>
    <w:rsid w:val="60267218"/>
    <w:rsid w:val="60597AB8"/>
    <w:rsid w:val="60BE34A3"/>
    <w:rsid w:val="60F13276"/>
    <w:rsid w:val="6162299C"/>
    <w:rsid w:val="61B65DB0"/>
    <w:rsid w:val="61EF2482"/>
    <w:rsid w:val="61F926E8"/>
    <w:rsid w:val="620C7D64"/>
    <w:rsid w:val="62100B10"/>
    <w:rsid w:val="6218294B"/>
    <w:rsid w:val="621F43E9"/>
    <w:rsid w:val="623C770B"/>
    <w:rsid w:val="62426A55"/>
    <w:rsid w:val="625B7B17"/>
    <w:rsid w:val="628F156F"/>
    <w:rsid w:val="62EC71ED"/>
    <w:rsid w:val="63036635"/>
    <w:rsid w:val="63333216"/>
    <w:rsid w:val="638B442C"/>
    <w:rsid w:val="63C012CD"/>
    <w:rsid w:val="63EA22CF"/>
    <w:rsid w:val="63F27EFF"/>
    <w:rsid w:val="63FF2724"/>
    <w:rsid w:val="640970FF"/>
    <w:rsid w:val="640D502B"/>
    <w:rsid w:val="641145F5"/>
    <w:rsid w:val="64202DC6"/>
    <w:rsid w:val="646A5DEF"/>
    <w:rsid w:val="64935200"/>
    <w:rsid w:val="64B4159A"/>
    <w:rsid w:val="650E38B0"/>
    <w:rsid w:val="65624D19"/>
    <w:rsid w:val="65BC77A2"/>
    <w:rsid w:val="661525F9"/>
    <w:rsid w:val="6650370B"/>
    <w:rsid w:val="668D1157"/>
    <w:rsid w:val="66955684"/>
    <w:rsid w:val="66F978FF"/>
    <w:rsid w:val="670C535B"/>
    <w:rsid w:val="670D714A"/>
    <w:rsid w:val="67566AFF"/>
    <w:rsid w:val="676001DE"/>
    <w:rsid w:val="67937A3A"/>
    <w:rsid w:val="67B6335A"/>
    <w:rsid w:val="67D839B8"/>
    <w:rsid w:val="67F51E74"/>
    <w:rsid w:val="68152516"/>
    <w:rsid w:val="684E2429"/>
    <w:rsid w:val="68FD36D6"/>
    <w:rsid w:val="693E188A"/>
    <w:rsid w:val="695B664F"/>
    <w:rsid w:val="698069BA"/>
    <w:rsid w:val="699A0FDA"/>
    <w:rsid w:val="69C87DD8"/>
    <w:rsid w:val="69D02B99"/>
    <w:rsid w:val="69E306F3"/>
    <w:rsid w:val="69E3747F"/>
    <w:rsid w:val="69FF347E"/>
    <w:rsid w:val="6A0E1C66"/>
    <w:rsid w:val="6A4B221F"/>
    <w:rsid w:val="6A4F5F93"/>
    <w:rsid w:val="6A6257BB"/>
    <w:rsid w:val="6ACC3788"/>
    <w:rsid w:val="6ACD4982"/>
    <w:rsid w:val="6B032AFA"/>
    <w:rsid w:val="6B4C26F3"/>
    <w:rsid w:val="6B6355D8"/>
    <w:rsid w:val="6B76151E"/>
    <w:rsid w:val="6C162331"/>
    <w:rsid w:val="6C17260D"/>
    <w:rsid w:val="6C452F17"/>
    <w:rsid w:val="6C5F6456"/>
    <w:rsid w:val="6CAD0F6F"/>
    <w:rsid w:val="6CB467A2"/>
    <w:rsid w:val="6D1A237D"/>
    <w:rsid w:val="6D1B05CF"/>
    <w:rsid w:val="6D1C20E4"/>
    <w:rsid w:val="6D60276C"/>
    <w:rsid w:val="6D737D4A"/>
    <w:rsid w:val="6D855A48"/>
    <w:rsid w:val="6DAD129E"/>
    <w:rsid w:val="6DB405C9"/>
    <w:rsid w:val="6DC55D21"/>
    <w:rsid w:val="6E005A16"/>
    <w:rsid w:val="6EC06CF4"/>
    <w:rsid w:val="6F1E62DC"/>
    <w:rsid w:val="701D23DB"/>
    <w:rsid w:val="703C2610"/>
    <w:rsid w:val="70623A6B"/>
    <w:rsid w:val="71A90F1A"/>
    <w:rsid w:val="71B36F4F"/>
    <w:rsid w:val="722552F4"/>
    <w:rsid w:val="723E438D"/>
    <w:rsid w:val="724F2AC9"/>
    <w:rsid w:val="7262291F"/>
    <w:rsid w:val="72A42E14"/>
    <w:rsid w:val="72D356FE"/>
    <w:rsid w:val="72E21D07"/>
    <w:rsid w:val="72E64A59"/>
    <w:rsid w:val="72EB7EB2"/>
    <w:rsid w:val="73112611"/>
    <w:rsid w:val="731E5C42"/>
    <w:rsid w:val="733612C4"/>
    <w:rsid w:val="733A5527"/>
    <w:rsid w:val="734463A5"/>
    <w:rsid w:val="736B56E0"/>
    <w:rsid w:val="73B951D8"/>
    <w:rsid w:val="74145D78"/>
    <w:rsid w:val="74287224"/>
    <w:rsid w:val="74337DCF"/>
    <w:rsid w:val="744A5358"/>
    <w:rsid w:val="7453388A"/>
    <w:rsid w:val="745E3596"/>
    <w:rsid w:val="74681C20"/>
    <w:rsid w:val="74D22BA1"/>
    <w:rsid w:val="75357D54"/>
    <w:rsid w:val="75535931"/>
    <w:rsid w:val="75AC37DC"/>
    <w:rsid w:val="75DF4163"/>
    <w:rsid w:val="76115FA6"/>
    <w:rsid w:val="764F753B"/>
    <w:rsid w:val="766A7A1C"/>
    <w:rsid w:val="76AF1D88"/>
    <w:rsid w:val="76DC19D4"/>
    <w:rsid w:val="76E02D85"/>
    <w:rsid w:val="77045F42"/>
    <w:rsid w:val="77185B7F"/>
    <w:rsid w:val="77277B70"/>
    <w:rsid w:val="77485923"/>
    <w:rsid w:val="77B05DB7"/>
    <w:rsid w:val="77CB678E"/>
    <w:rsid w:val="77CC05B6"/>
    <w:rsid w:val="78745B8F"/>
    <w:rsid w:val="7899684C"/>
    <w:rsid w:val="78A05E2C"/>
    <w:rsid w:val="78E01057"/>
    <w:rsid w:val="7946517E"/>
    <w:rsid w:val="79551993"/>
    <w:rsid w:val="79A02D30"/>
    <w:rsid w:val="79B33B3D"/>
    <w:rsid w:val="79B44C7D"/>
    <w:rsid w:val="79BE0C60"/>
    <w:rsid w:val="79C43D9C"/>
    <w:rsid w:val="7A106FE1"/>
    <w:rsid w:val="7A454EDD"/>
    <w:rsid w:val="7A796935"/>
    <w:rsid w:val="7A8142F4"/>
    <w:rsid w:val="7AE5221C"/>
    <w:rsid w:val="7B4E5AAB"/>
    <w:rsid w:val="7B643499"/>
    <w:rsid w:val="7B972438"/>
    <w:rsid w:val="7C1032C9"/>
    <w:rsid w:val="7C214A9B"/>
    <w:rsid w:val="7C5850A7"/>
    <w:rsid w:val="7CE6442C"/>
    <w:rsid w:val="7DC46119"/>
    <w:rsid w:val="7EA651C0"/>
    <w:rsid w:val="7F3631B9"/>
    <w:rsid w:val="7F6866C6"/>
    <w:rsid w:val="7F871AF4"/>
    <w:rsid w:val="7F8F791E"/>
    <w:rsid w:val="7F942D0D"/>
    <w:rsid w:val="7FA14A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uiPriority="39" w:name="toc 3"/>
    <w:lsdException w:uiPriority="39" w:name="toc 4"/>
    <w:lsdException w:uiPriority="39" w:name="toc 5"/>
    <w:lsdException w:qFormat="1" w:unhideWhenUsed="0" w:uiPriority="0" w:semiHidden="0" w:name="toc 6"/>
    <w:lsdException w:uiPriority="39" w:name="toc 7"/>
    <w:lsdException w:uiPriority="39" w:name="toc 8"/>
    <w:lsdException w:uiPriority="39" w:name="toc 9"/>
    <w:lsdException w:qFormat="1" w:unhideWhenUsed="0" w:uiPriority="0" w:semiHidden="0" w:name="Normal Indent"/>
    <w:lsdException w:qFormat="1" w:unhideWhenUsed="0" w:uiPriority="0" w:semiHidden="0"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0" w:semiHidden="0" w:name="Normal (Web)"/>
    <w:lsdException w:qFormat="1" w:unhideWhenUsed="0" w:uiPriority="0" w:semiHidden="0" w:name="HTML Acronym"/>
    <w:lsdException w:uiPriority="99"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iPriority="99"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600" w:lineRule="exact"/>
      <w:ind w:firstLine="200" w:firstLineChars="200"/>
      <w:jc w:val="both"/>
    </w:pPr>
    <w:rPr>
      <w:rFonts w:ascii="Calibri" w:hAnsi="Calibri" w:eastAsia="宋体" w:cs="Times New Roman"/>
      <w:kern w:val="2"/>
      <w:sz w:val="21"/>
      <w:szCs w:val="22"/>
      <w:lang w:val="en-US" w:eastAsia="zh-CN" w:bidi="ar-SA"/>
    </w:rPr>
  </w:style>
  <w:style w:type="paragraph" w:styleId="5">
    <w:name w:val="heading 1"/>
    <w:basedOn w:val="1"/>
    <w:next w:val="1"/>
    <w:qFormat/>
    <w:uiPriority w:val="0"/>
    <w:pPr>
      <w:spacing w:before="28"/>
      <w:ind w:right="19"/>
      <w:jc w:val="center"/>
      <w:outlineLvl w:val="0"/>
    </w:pPr>
    <w:rPr>
      <w:rFonts w:ascii="宋体" w:hAnsi="宋体"/>
      <w:b/>
      <w:bCs/>
      <w:sz w:val="32"/>
      <w:szCs w:val="52"/>
      <w:lang w:val="zh-CN" w:bidi="zh-CN"/>
    </w:rPr>
  </w:style>
  <w:style w:type="paragraph" w:styleId="6">
    <w:name w:val="heading 2"/>
    <w:basedOn w:val="1"/>
    <w:next w:val="1"/>
    <w:qFormat/>
    <w:uiPriority w:val="0"/>
    <w:pPr>
      <w:keepNext/>
      <w:keepLines/>
      <w:spacing w:line="460" w:lineRule="exact"/>
      <w:outlineLvl w:val="1"/>
    </w:pPr>
    <w:rPr>
      <w:rFonts w:ascii="宋体" w:hAnsi="宋体"/>
      <w:b/>
      <w:sz w:val="30"/>
      <w:szCs w:val="30"/>
    </w:rPr>
  </w:style>
  <w:style w:type="paragraph" w:styleId="7">
    <w:name w:val="heading 3"/>
    <w:basedOn w:val="1"/>
    <w:next w:val="1"/>
    <w:qFormat/>
    <w:uiPriority w:val="0"/>
    <w:pPr>
      <w:keepNext/>
      <w:keepLines/>
      <w:spacing w:line="460" w:lineRule="exact"/>
      <w:jc w:val="left"/>
      <w:outlineLvl w:val="2"/>
    </w:pPr>
    <w:rPr>
      <w:b/>
      <w:sz w:val="24"/>
    </w:rPr>
  </w:style>
  <w:style w:type="paragraph" w:styleId="8">
    <w:name w:val="heading 4"/>
    <w:basedOn w:val="1"/>
    <w:next w:val="1"/>
    <w:qFormat/>
    <w:uiPriority w:val="0"/>
    <w:pPr>
      <w:keepNext/>
      <w:keepLines/>
      <w:spacing w:line="360" w:lineRule="auto"/>
      <w:outlineLvl w:val="3"/>
    </w:pPr>
    <w:rPr>
      <w:rFonts w:ascii="Arial" w:hAnsi="Arial"/>
      <w:b/>
      <w:bCs/>
      <w:szCs w:val="28"/>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spacing w:line="240" w:lineRule="auto"/>
      <w:ind w:left="420" w:leftChars="200" w:firstLine="420" w:firstLineChars="200"/>
    </w:pPr>
  </w:style>
  <w:style w:type="paragraph" w:styleId="3">
    <w:name w:val="Body Text Indent"/>
    <w:basedOn w:val="1"/>
    <w:next w:val="4"/>
    <w:qFormat/>
    <w:uiPriority w:val="0"/>
    <w:pPr>
      <w:spacing w:line="312" w:lineRule="auto"/>
      <w:ind w:firstLine="735" w:firstLineChars="245"/>
    </w:pPr>
  </w:style>
  <w:style w:type="paragraph" w:styleId="4">
    <w:name w:val="envelope return"/>
    <w:basedOn w:val="1"/>
    <w:qFormat/>
    <w:uiPriority w:val="0"/>
    <w:pPr>
      <w:snapToGrid w:val="0"/>
    </w:pPr>
    <w:rPr>
      <w:rFonts w:ascii="Arial" w:hAnsi="Arial"/>
    </w:rPr>
  </w:style>
  <w:style w:type="paragraph" w:styleId="9">
    <w:name w:val="Normal Indent"/>
    <w:basedOn w:val="1"/>
    <w:qFormat/>
    <w:uiPriority w:val="0"/>
    <w:pPr>
      <w:ind w:firstLine="420"/>
    </w:pPr>
  </w:style>
  <w:style w:type="paragraph" w:styleId="10">
    <w:name w:val="Document Map"/>
    <w:basedOn w:val="1"/>
    <w:qFormat/>
    <w:uiPriority w:val="0"/>
    <w:rPr>
      <w:rFonts w:hint="eastAsia" w:ascii="宋体"/>
      <w:kern w:val="0"/>
      <w:sz w:val="18"/>
      <w:szCs w:val="18"/>
    </w:rPr>
  </w:style>
  <w:style w:type="paragraph" w:styleId="11">
    <w:name w:val="Body Text"/>
    <w:basedOn w:val="1"/>
    <w:next w:val="12"/>
    <w:qFormat/>
    <w:uiPriority w:val="0"/>
  </w:style>
  <w:style w:type="paragraph" w:styleId="12">
    <w:name w:val="Body Text 2"/>
    <w:basedOn w:val="1"/>
    <w:next w:val="13"/>
    <w:qFormat/>
    <w:uiPriority w:val="0"/>
    <w:pPr>
      <w:spacing w:line="480" w:lineRule="auto"/>
    </w:pPr>
  </w:style>
  <w:style w:type="paragraph" w:styleId="13">
    <w:name w:val="toc 6"/>
    <w:basedOn w:val="1"/>
    <w:next w:val="1"/>
    <w:qFormat/>
    <w:uiPriority w:val="0"/>
    <w:pPr>
      <w:ind w:left="1000" w:leftChars="1000"/>
    </w:pPr>
    <w:rPr>
      <w:rFonts w:ascii="Calibri" w:hAnsi="Calibri" w:eastAsia="宋体" w:cs="Times New Roman"/>
      <w:szCs w:val="22"/>
    </w:rPr>
  </w:style>
  <w:style w:type="paragraph" w:styleId="14">
    <w:name w:val="List 2"/>
    <w:basedOn w:val="1"/>
    <w:qFormat/>
    <w:uiPriority w:val="0"/>
    <w:pPr>
      <w:ind w:left="100" w:leftChars="200" w:hanging="200" w:hangingChars="200"/>
    </w:pPr>
    <w:rPr>
      <w:szCs w:val="24"/>
    </w:rPr>
  </w:style>
  <w:style w:type="paragraph" w:styleId="15">
    <w:name w:val="Plain Text"/>
    <w:basedOn w:val="1"/>
    <w:qFormat/>
    <w:uiPriority w:val="99"/>
    <w:rPr>
      <w:rFonts w:ascii="宋体" w:hAnsi="Courier New"/>
      <w:kern w:val="0"/>
      <w:sz w:val="20"/>
      <w:szCs w:val="20"/>
    </w:rPr>
  </w:style>
  <w:style w:type="paragraph" w:styleId="16">
    <w:name w:val="footer"/>
    <w:basedOn w:val="1"/>
    <w:next w:val="1"/>
    <w:qFormat/>
    <w:uiPriority w:val="0"/>
    <w:pPr>
      <w:tabs>
        <w:tab w:val="center" w:pos="4153"/>
        <w:tab w:val="right" w:pos="8306"/>
      </w:tabs>
      <w:snapToGrid w:val="0"/>
      <w:spacing w:line="240" w:lineRule="atLeast"/>
      <w:jc w:val="left"/>
    </w:pPr>
    <w:rPr>
      <w:sz w:val="18"/>
      <w:szCs w:val="18"/>
    </w:rPr>
  </w:style>
  <w:style w:type="paragraph" w:styleId="17">
    <w:name w:val="header"/>
    <w:basedOn w:val="1"/>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styleId="18">
    <w:name w:val="Signature"/>
    <w:basedOn w:val="1"/>
    <w:qFormat/>
    <w:uiPriority w:val="0"/>
    <w:pPr>
      <w:ind w:left="2100" w:leftChars="2100"/>
    </w:pPr>
  </w:style>
  <w:style w:type="paragraph" w:styleId="19">
    <w:name w:val="toc 1"/>
    <w:basedOn w:val="1"/>
    <w:next w:val="1"/>
    <w:qFormat/>
    <w:uiPriority w:val="0"/>
  </w:style>
  <w:style w:type="paragraph" w:styleId="20">
    <w:name w:val="footnote text"/>
    <w:basedOn w:val="1"/>
    <w:qFormat/>
    <w:uiPriority w:val="0"/>
    <w:pPr>
      <w:snapToGrid w:val="0"/>
      <w:jc w:val="left"/>
    </w:pPr>
    <w:rPr>
      <w:sz w:val="18"/>
      <w:szCs w:val="18"/>
    </w:rPr>
  </w:style>
  <w:style w:type="paragraph" w:styleId="21">
    <w:name w:val="toc 2"/>
    <w:basedOn w:val="1"/>
    <w:next w:val="1"/>
    <w:qFormat/>
    <w:uiPriority w:val="0"/>
    <w:pPr>
      <w:widowControl/>
      <w:spacing w:line="276" w:lineRule="auto"/>
      <w:ind w:left="220"/>
      <w:jc w:val="left"/>
    </w:pPr>
    <w:rPr>
      <w:kern w:val="0"/>
      <w:sz w:val="22"/>
    </w:rPr>
  </w:style>
  <w:style w:type="paragraph" w:styleId="22">
    <w:name w:val="Normal (Web)"/>
    <w:basedOn w:val="1"/>
    <w:qFormat/>
    <w:uiPriority w:val="0"/>
    <w:pPr>
      <w:widowControl/>
      <w:spacing w:beforeAutospacing="1" w:afterAutospacing="1"/>
      <w:jc w:val="left"/>
    </w:pPr>
    <w:rPr>
      <w:rFonts w:ascii="宋体" w:hAnsi="宋体"/>
      <w:kern w:val="0"/>
      <w:sz w:val="24"/>
      <w:szCs w:val="24"/>
    </w:rPr>
  </w:style>
  <w:style w:type="paragraph" w:styleId="23">
    <w:name w:val="Title"/>
    <w:basedOn w:val="1"/>
    <w:qFormat/>
    <w:uiPriority w:val="0"/>
    <w:pPr>
      <w:jc w:val="center"/>
      <w:outlineLvl w:val="0"/>
    </w:pPr>
    <w:rPr>
      <w:rFonts w:ascii="Cambria" w:hAnsi="Cambria"/>
      <w:b/>
      <w:bCs/>
      <w:sz w:val="32"/>
      <w:szCs w:val="32"/>
    </w:rPr>
  </w:style>
  <w:style w:type="paragraph" w:styleId="24">
    <w:name w:val="Body Text First Indent"/>
    <w:basedOn w:val="11"/>
    <w:next w:val="2"/>
    <w:qFormat/>
    <w:uiPriority w:val="0"/>
    <w:pPr>
      <w:ind w:firstLine="420" w:firstLineChars="100"/>
    </w:pPr>
  </w:style>
  <w:style w:type="table" w:styleId="26">
    <w:name w:val="Table Grid"/>
    <w:basedOn w:val="2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HTML Definition"/>
    <w:basedOn w:val="27"/>
    <w:qFormat/>
    <w:uiPriority w:val="0"/>
  </w:style>
  <w:style w:type="character" w:styleId="29">
    <w:name w:val="HTML Typewriter"/>
    <w:qFormat/>
    <w:uiPriority w:val="0"/>
    <w:rPr>
      <w:rFonts w:ascii="monospace" w:hAnsi="monospace" w:eastAsia="monospace"/>
      <w:sz w:val="20"/>
    </w:rPr>
  </w:style>
  <w:style w:type="character" w:styleId="30">
    <w:name w:val="HTML Acronym"/>
    <w:basedOn w:val="27"/>
    <w:qFormat/>
    <w:uiPriority w:val="0"/>
  </w:style>
  <w:style w:type="character" w:styleId="31">
    <w:name w:val="HTML Variable"/>
    <w:basedOn w:val="27"/>
    <w:qFormat/>
    <w:uiPriority w:val="0"/>
  </w:style>
  <w:style w:type="character" w:styleId="32">
    <w:name w:val="Hyperlink"/>
    <w:qFormat/>
    <w:uiPriority w:val="0"/>
    <w:rPr>
      <w:color w:val="0000FF"/>
      <w:u w:val="none"/>
    </w:rPr>
  </w:style>
  <w:style w:type="character" w:styleId="33">
    <w:name w:val="HTML Code"/>
    <w:qFormat/>
    <w:uiPriority w:val="0"/>
    <w:rPr>
      <w:rFonts w:ascii="monospace" w:hAnsi="monospace" w:eastAsia="monospace"/>
      <w:sz w:val="20"/>
    </w:rPr>
  </w:style>
  <w:style w:type="character" w:styleId="34">
    <w:name w:val="HTML Cite"/>
    <w:basedOn w:val="27"/>
    <w:qFormat/>
    <w:uiPriority w:val="0"/>
  </w:style>
  <w:style w:type="character" w:styleId="35">
    <w:name w:val="HTML Keyboard"/>
    <w:qFormat/>
    <w:uiPriority w:val="0"/>
    <w:rPr>
      <w:rFonts w:ascii="monospace" w:hAnsi="monospace" w:eastAsia="monospace"/>
      <w:sz w:val="20"/>
    </w:rPr>
  </w:style>
  <w:style w:type="character" w:styleId="36">
    <w:name w:val="HTML Sample"/>
    <w:qFormat/>
    <w:uiPriority w:val="0"/>
    <w:rPr>
      <w:rFonts w:ascii="monospace" w:hAnsi="monospace" w:eastAsia="monospace"/>
    </w:rPr>
  </w:style>
  <w:style w:type="paragraph" w:styleId="37">
    <w:name w:val="Quote"/>
    <w:basedOn w:val="1"/>
    <w:qFormat/>
    <w:uiPriority w:val="0"/>
    <w:pPr>
      <w:ind w:left="864" w:right="864"/>
      <w:jc w:val="center"/>
    </w:pPr>
    <w:rPr>
      <w:rFonts w:ascii="Times New Roman" w:hAnsi="Times New Roman"/>
      <w:i/>
      <w:iCs/>
      <w:color w:val="404040"/>
      <w:szCs w:val="21"/>
    </w:rPr>
  </w:style>
  <w:style w:type="character" w:customStyle="1" w:styleId="38">
    <w:name w:val="已访问的超链接1"/>
    <w:qFormat/>
    <w:uiPriority w:val="0"/>
    <w:rPr>
      <w:color w:val="800080"/>
      <w:u w:val="none"/>
    </w:rPr>
  </w:style>
  <w:style w:type="paragraph" w:customStyle="1" w:styleId="39">
    <w:name w:val="首行缩进"/>
    <w:basedOn w:val="1"/>
    <w:qFormat/>
    <w:uiPriority w:val="0"/>
    <w:pPr>
      <w:spacing w:line="360" w:lineRule="auto"/>
      <w:ind w:firstLine="480"/>
      <w:jc w:val="left"/>
    </w:pPr>
    <w:rPr>
      <w:rFonts w:ascii="宋体" w:hAnsi="宋体"/>
      <w:sz w:val="24"/>
    </w:rPr>
  </w:style>
  <w:style w:type="paragraph" w:customStyle="1" w:styleId="40">
    <w:name w:val="style4"/>
    <w:basedOn w:val="41"/>
    <w:next w:val="42"/>
    <w:qFormat/>
    <w:uiPriority w:val="0"/>
    <w:pPr>
      <w:widowControl/>
      <w:spacing w:before="280" w:after="280"/>
    </w:pPr>
    <w:rPr>
      <w:rFonts w:ascii="宋体"/>
      <w:sz w:val="18"/>
    </w:rPr>
  </w:style>
  <w:style w:type="paragraph" w:customStyle="1" w:styleId="41">
    <w:name w:val="正文_0"/>
    <w:next w:val="24"/>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2">
    <w:name w:val="2"/>
    <w:next w:val="1"/>
    <w:qFormat/>
    <w:uiPriority w:val="0"/>
    <w:pPr>
      <w:widowControl w:val="0"/>
      <w:jc w:val="both"/>
    </w:pPr>
    <w:rPr>
      <w:rFonts w:ascii="Times New Roman" w:hAnsi="Times New Roman" w:eastAsia="宋体" w:cs="Times New Roman"/>
      <w:sz w:val="21"/>
      <w:szCs w:val="22"/>
      <w:lang w:val="en-US" w:eastAsia="zh-CN" w:bidi="ar-SA"/>
    </w:rPr>
  </w:style>
  <w:style w:type="paragraph" w:customStyle="1" w:styleId="43">
    <w:name w:val="Normal"/>
    <w:next w:val="44"/>
    <w:qFormat/>
    <w:uiPriority w:val="0"/>
    <w:pPr>
      <w:widowControl w:val="0"/>
      <w:jc w:val="both"/>
    </w:pPr>
    <w:rPr>
      <w:rFonts w:ascii="仿宋_GB2312" w:hAnsi="仿宋_GB2312" w:eastAsia="仿宋_GB2312" w:cs="??"/>
      <w:kern w:val="2"/>
      <w:sz w:val="21"/>
      <w:szCs w:val="24"/>
      <w:lang w:val="en-US" w:eastAsia="zh-CN" w:bidi="ar-SA"/>
    </w:rPr>
  </w:style>
  <w:style w:type="paragraph" w:customStyle="1" w:styleId="44">
    <w:name w:val="Body Text"/>
    <w:basedOn w:val="43"/>
    <w:qFormat/>
    <w:uiPriority w:val="0"/>
    <w:pPr>
      <w:spacing w:after="120"/>
    </w:pPr>
    <w:rPr>
      <w:kern w:val="0"/>
      <w:sz w:val="20"/>
      <w:szCs w:val="20"/>
    </w:rPr>
  </w:style>
  <w:style w:type="paragraph" w:customStyle="1" w:styleId="45">
    <w:name w:val="Default"/>
    <w:qFormat/>
    <w:uiPriority w:val="0"/>
    <w:pPr>
      <w:widowControl w:val="0"/>
      <w:autoSpaceDE w:val="0"/>
      <w:autoSpaceDN w:val="0"/>
    </w:pPr>
    <w:rPr>
      <w:rFonts w:ascii="宋体" w:hAnsi="Times New Roman" w:eastAsia="宋体" w:cs="Times New Roman"/>
      <w:color w:val="000000"/>
      <w:sz w:val="24"/>
      <w:szCs w:val="24"/>
      <w:lang w:val="en-US" w:eastAsia="zh-CN" w:bidi="ar-SA"/>
    </w:rPr>
  </w:style>
  <w:style w:type="paragraph" w:customStyle="1" w:styleId="46">
    <w:name w:val="无间隔1"/>
    <w:basedOn w:val="1"/>
    <w:qFormat/>
    <w:uiPriority w:val="0"/>
    <w:pPr>
      <w:spacing w:line="400" w:lineRule="exact"/>
    </w:pPr>
  </w:style>
  <w:style w:type="paragraph" w:customStyle="1" w:styleId="47">
    <w:name w:val="*正文"/>
    <w:basedOn w:val="1"/>
    <w:qFormat/>
    <w:uiPriority w:val="0"/>
    <w:pPr>
      <w:spacing w:line="360" w:lineRule="auto"/>
    </w:pPr>
    <w:rPr>
      <w:rFonts w:hint="eastAsia" w:ascii="宋体" w:hAnsi="宋体"/>
      <w:kern w:val="0"/>
      <w:sz w:val="20"/>
      <w:szCs w:val="24"/>
    </w:rPr>
  </w:style>
  <w:style w:type="paragraph" w:customStyle="1" w:styleId="48">
    <w:name w:val="WPSOffice手动目录 1"/>
    <w:qFormat/>
    <w:uiPriority w:val="0"/>
    <w:rPr>
      <w:rFonts w:ascii="Times New Roman" w:hAnsi="Times New Roman" w:eastAsia="宋体" w:cs="Times New Roman"/>
      <w:lang w:val="en-US" w:eastAsia="zh-CN" w:bidi="ar-SA"/>
    </w:rPr>
  </w:style>
  <w:style w:type="paragraph" w:styleId="49">
    <w:name w:val="List Paragraph"/>
    <w:basedOn w:val="1"/>
    <w:qFormat/>
    <w:uiPriority w:val="0"/>
    <w:pPr>
      <w:ind w:firstLine="420"/>
    </w:pPr>
    <w:rPr>
      <w:szCs w:val="24"/>
    </w:rPr>
  </w:style>
  <w:style w:type="paragraph" w:customStyle="1" w:styleId="50">
    <w:name w:val="招标正文"/>
    <w:basedOn w:val="1"/>
    <w:qFormat/>
    <w:uiPriority w:val="0"/>
    <w:pPr>
      <w:spacing w:line="360" w:lineRule="auto"/>
      <w:ind w:firstLine="480"/>
    </w:pPr>
    <w:rPr>
      <w:rFonts w:ascii="宋体" w:hAnsi="宋体"/>
      <w:sz w:val="24"/>
      <w:szCs w:val="24"/>
    </w:rPr>
  </w:style>
  <w:style w:type="paragraph" w:customStyle="1" w:styleId="51">
    <w:name w:val="BodyText1I2"/>
    <w:basedOn w:val="52"/>
    <w:qFormat/>
    <w:uiPriority w:val="0"/>
    <w:pPr>
      <w:ind w:firstLine="420"/>
    </w:pPr>
    <w:rPr>
      <w:rFonts w:ascii="Calibri" w:hAnsi="Calibri" w:eastAsia="楷体_GB2312"/>
      <w:kern w:val="44"/>
      <w:sz w:val="44"/>
    </w:rPr>
  </w:style>
  <w:style w:type="paragraph" w:customStyle="1" w:styleId="52">
    <w:name w:val="BodyTextIndent"/>
    <w:basedOn w:val="1"/>
    <w:qFormat/>
    <w:uiPriority w:val="0"/>
    <w:pPr>
      <w:spacing w:after="120"/>
      <w:ind w:left="420" w:leftChars="200"/>
    </w:pPr>
    <w:rPr>
      <w:rFonts w:ascii="Times New Roman" w:hAnsi="Times New Roman"/>
      <w:kern w:val="0"/>
      <w:sz w:val="20"/>
    </w:rPr>
  </w:style>
  <w:style w:type="paragraph" w:customStyle="1" w:styleId="53">
    <w:name w:val="UserStyle_136"/>
    <w:basedOn w:val="1"/>
    <w:qFormat/>
    <w:uiPriority w:val="0"/>
    <w:pPr>
      <w:spacing w:after="120" w:line="320" w:lineRule="atLeast"/>
    </w:pPr>
    <w:rPr>
      <w:rFonts w:ascii="Arial" w:hAnsi="Arial"/>
      <w:kern w:val="0"/>
    </w:rPr>
  </w:style>
  <w:style w:type="paragraph" w:customStyle="1" w:styleId="54">
    <w:name w:val="正文_13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5">
    <w:name w:val="Table Paragraph"/>
    <w:basedOn w:val="1"/>
    <w:qFormat/>
    <w:uiPriority w:val="0"/>
    <w:pPr>
      <w:autoSpaceDE w:val="0"/>
      <w:autoSpaceDN w:val="0"/>
      <w:jc w:val="left"/>
    </w:pPr>
    <w:rPr>
      <w:rFonts w:hint="eastAsia" w:ascii="宋体" w:hAnsi="宋体"/>
      <w:kern w:val="0"/>
      <w:sz w:val="22"/>
    </w:rPr>
  </w:style>
  <w:style w:type="paragraph" w:customStyle="1" w:styleId="56">
    <w:name w:val="文档正文"/>
    <w:basedOn w:val="1"/>
    <w:qFormat/>
    <w:uiPriority w:val="0"/>
    <w:pPr>
      <w:spacing w:line="480" w:lineRule="atLeast"/>
      <w:ind w:firstLine="567"/>
    </w:pPr>
    <w:rPr>
      <w:rFonts w:ascii="仿宋_GB2312" w:eastAsia="仿宋_GB2312"/>
      <w:kern w:val="0"/>
      <w:sz w:val="28"/>
    </w:rPr>
  </w:style>
  <w:style w:type="paragraph" w:customStyle="1" w:styleId="57">
    <w:name w:val="正文_5_0"/>
    <w:qFormat/>
    <w:uiPriority w:val="0"/>
    <w:pPr>
      <w:widowControl w:val="0"/>
      <w:jc w:val="both"/>
    </w:pPr>
    <w:rPr>
      <w:rFonts w:ascii="Calibri" w:hAnsi="Calibri" w:eastAsia="宋体" w:cs="Times New Roman"/>
      <w:kern w:val="2"/>
      <w:sz w:val="21"/>
      <w:szCs w:val="24"/>
      <w:lang w:val="en-US" w:eastAsia="zh-CN" w:bidi="ar-SA"/>
    </w:rPr>
  </w:style>
  <w:style w:type="paragraph" w:customStyle="1" w:styleId="58">
    <w:name w:val="Normal_51"/>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59">
    <w:name w:val="p0"/>
    <w:basedOn w:val="1"/>
    <w:qFormat/>
    <w:uiPriority w:val="0"/>
    <w:pPr>
      <w:widowControl/>
      <w:spacing w:line="240" w:lineRule="auto"/>
      <w:ind w:firstLine="0" w:firstLineChars="0"/>
    </w:pPr>
    <w:rPr>
      <w:kern w:val="0"/>
      <w:szCs w:val="21"/>
    </w:rPr>
  </w:style>
  <w:style w:type="character" w:customStyle="1" w:styleId="60">
    <w:name w:val="font41"/>
    <w:qFormat/>
    <w:uiPriority w:val="0"/>
    <w:rPr>
      <w:rFonts w:hint="eastAsia" w:ascii="宋体" w:hAnsi="宋体" w:eastAsia="宋体"/>
      <w:color w:val="000000"/>
      <w:sz w:val="21"/>
      <w:szCs w:val="21"/>
      <w:u w:val="none"/>
    </w:rPr>
  </w:style>
  <w:style w:type="paragraph" w:customStyle="1" w:styleId="61">
    <w:name w:val="列出段落1"/>
    <w:basedOn w:val="1"/>
    <w:qFormat/>
    <w:uiPriority w:val="34"/>
    <w:pPr>
      <w:ind w:firstLine="420" w:firstLineChars="200"/>
    </w:pPr>
    <w:rPr>
      <w:rFonts w:ascii="Calibri" w:hAnsi="Calibri" w:eastAsia="宋体" w:cs="Times New Roman"/>
    </w:rPr>
  </w:style>
  <w:style w:type="paragraph" w:customStyle="1" w:styleId="62">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character" w:customStyle="1" w:styleId="63">
    <w:name w:val="NormalCharacter"/>
    <w:qFormat/>
    <w:uiPriority w:val="0"/>
  </w:style>
  <w:style w:type="character" w:customStyle="1" w:styleId="64">
    <w:name w:val="font31"/>
    <w:basedOn w:val="27"/>
    <w:qFormat/>
    <w:uiPriority w:val="0"/>
    <w:rPr>
      <w:rFonts w:hint="eastAsia" w:ascii="宋体" w:hAnsi="宋体" w:eastAsia="宋体" w:cs="宋体"/>
      <w:color w:val="000000"/>
      <w:sz w:val="24"/>
      <w:szCs w:val="24"/>
      <w:u w:val="none"/>
    </w:rPr>
  </w:style>
  <w:style w:type="table" w:customStyle="1" w:styleId="65">
    <w:name w:val="Table Normal"/>
    <w:semiHidden/>
    <w:unhideWhenUsed/>
    <w:qFormat/>
    <w:uiPriority w:val="0"/>
    <w:tblPr>
      <w:tblCellMar>
        <w:top w:w="0" w:type="dxa"/>
        <w:left w:w="0" w:type="dxa"/>
        <w:bottom w:w="0" w:type="dxa"/>
        <w:right w:w="0" w:type="dxa"/>
      </w:tblCellMar>
    </w:tblPr>
  </w:style>
  <w:style w:type="paragraph" w:customStyle="1" w:styleId="66">
    <w:name w:val="Table Text"/>
    <w:basedOn w:val="1"/>
    <w:semiHidden/>
    <w:qFormat/>
    <w:uiPriority w:val="0"/>
    <w:rPr>
      <w:rFonts w:ascii="宋体" w:hAnsi="宋体" w:eastAsia="宋体" w:cs="宋体"/>
      <w:sz w:val="20"/>
      <w:szCs w:val="20"/>
      <w:lang w:val="en-US" w:eastAsia="en-US" w:bidi="ar-SA"/>
    </w:rPr>
  </w:style>
  <w:style w:type="character" w:customStyle="1" w:styleId="67">
    <w:name w:val="font11"/>
    <w:basedOn w:val="27"/>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803bb1a1-670f-4e5e-8a69-fcc7a76aba6e</errorID>
      <errorWord> </errorWord>
      <group>L1_Punc</group>
      <groupName>标点问题</groupName>
      <ability>L2_Punc</ability>
      <abilityName>标点符号检查</abilityName>
      <candidateList>
        <item/>
      </candidateList>
      <explain>此处空格冗余，建议删除。</explain>
      <paraID>3B1A7324</paraID>
      <start>140</start>
      <end>140</end>
      <status>modified</status>
      <modifiedWord/>
      <trackRevisions>false</trackRevisions>
    </reviewItem>
    <reviewItem>
      <errorID>22982c0a-c7d2-49d0-b878-631735348862</errorID>
      <errorWord> </errorWord>
      <group>L1_Punc</group>
      <groupName>标点问题</groupName>
      <ability>L2_Punc</ability>
      <abilityName>标点符号检查</abilityName>
      <candidateList>
        <item/>
      </candidateList>
      <explain>此处空格冗余，建议删除。</explain>
      <paraID>3B1A7324</paraID>
      <start>143</start>
      <end>143</end>
      <status>modified</status>
      <modifiedWord/>
      <trackRevisions>false</trackRevisions>
    </reviewItem>
    <reviewItem>
      <errorID>b94ef64b-dd24-4254-9dd1-5b483186c04d</errorID>
      <errorWord>【2016】125号</errorWord>
      <group>L1_Knowledge</group>
      <groupName>知识性问题</groupName>
      <ability>L2_Knowledge</ability>
      <abilityName>其他知识</abilityName>
      <candidateList>
        <item>〔2016〕125号</item>
      </candidateList>
      <explain>发文字号格式错误。</explain>
      <paraID>48CA9BA8</paraID>
      <start>36</start>
      <end>46</end>
      <status>modified</status>
      <modifiedWord>〔2016〕125号</modifiedWord>
      <trackRevisions>false</trackRevisions>
    </reviewItem>
    <reviewItem>
      <errorID>4e813b4c-fed5-486a-8f8b-da722f6ccd71</errorID>
      <errorWord>、</errorWord>
      <group>L1_Punc</group>
      <groupName>标点问题</groupName>
      <ability>L2_Punc</ability>
      <abilityName>标点符号检查</abilityName>
      <candidateList>
        <item/>
      </candidateList>
      <explain/>
      <paraID>48CA9BA8</paraID>
      <start>155</start>
      <end>155</end>
      <status>modified</status>
      <modifiedWord/>
      <trackRevisions>false</trackRevisions>
    </reviewItem>
    <reviewItem>
      <errorID>afee4c16-17a7-493e-af5b-f44c22a8e184</errorID>
      <errorWord> </errorWord>
      <group>L1_Punc</group>
      <groupName>标点问题</groupName>
      <ability>L2_Punc</ability>
      <abilityName>标点符号检查</abilityName>
      <candidateList>
        <item/>
      </candidateList>
      <explain>此处空格冗余，建议删除。</explain>
      <paraID>12F5C316</paraID>
      <start>6</start>
      <end>6</end>
      <status>modified</status>
      <modifiedWord/>
      <trackRevisions>false</trackRevisions>
    </reviewItem>
    <reviewItem>
      <errorID>18a3b480-445c-4172-b81d-9f584f9ef968</errorID>
      <errorWord> </errorWord>
      <group>L1_Punc</group>
      <groupName>标点问题</groupName>
      <ability>L2_Punc</ability>
      <abilityName>标点符号检查</abilityName>
      <candidateList>
        <item/>
      </candidateList>
      <explain>此处空格冗余，建议删除。</explain>
      <paraID>12F5C316</paraID>
      <start>8</start>
      <end>8</end>
      <status>modified</status>
      <modifiedWord/>
      <trackRevisions>false</trackRevisions>
    </reviewItem>
    <reviewItem>
      <errorID>3a376e82-816c-4102-b8f1-f1298c8b8bc3</errorID>
      <errorWord>政府采购法</errorWord>
      <group>L1_Knowledge</group>
      <groupName>知识性问题</groupName>
      <ability>L2_Knowledge</ability>
      <abilityName>其他知识</abilityName>
      <candidateList>
        <item>中华人民共和国政府采购法</item>
      </candidateList>
      <explain>当前法律法规名称使用简称，请注意是否应当使用全称。</explain>
      <paraID>1DF70E63</paraID>
      <start>217</start>
      <end>229</end>
      <status>modified</status>
      <modifiedWord>中华人民共和国政府采购法</modifiedWord>
      <trackRevisions>false</trackRevisions>
    </reviewItem>
    <reviewItem>
      <errorID>3b1b71b7-4d4e-4a96-8aa5-2cddcf2abeca</errorID>
      <errorWord>政府采购法</errorWord>
      <group>L1_Knowledge</group>
      <groupName>知识性问题</groupName>
      <ability>L2_Knowledge</ability>
      <abilityName>其他知识</abilityName>
      <candidateList>
        <item>中华人民共和国政府采购法</item>
      </candidateList>
      <explain>当前法律法规名称使用简称，请注意是否应当使用全称。</explain>
      <paraID>12476997</paraID>
      <start>95</start>
      <end>107</end>
      <status>modified</status>
      <modifiedWord>中华人民共和国政府采购法</modifiedWord>
      <trackRevisions>false</trackRevisions>
    </reviewItem>
    <reviewItem>
      <errorID>f0b7f29a-fc88-4dd8-8824-5204ae6e09a2</errorID>
      <errorWord>见面第   </errorWord>
      <group>L1_Grammar</group>
      <groupName>语法问题</groupName>
      <ability>L2_Grammar</ability>
      <abilityName>语法错误</abilityName>
      <candidateList>
        <item>见面</item>
      </candidateList>
      <explain/>
      <paraID>7E4AF4E5</paraID>
      <start>16</start>
      <end>22</end>
      <status>ignored</status>
      <modifiedWord/>
      <trackRevisions>false</trackRevisions>
    </reviewItem>
    <reviewItem>
      <errorID>daf4cb3f-7994-421e-9c5e-2bd34d6bcd25</errorID>
      <errorWord>【2016】125号</errorWord>
      <group>L1_Knowledge</group>
      <groupName>知识性问题</groupName>
      <ability>L2_Knowledge</ability>
      <abilityName>其他知识</abilityName>
      <candidateList>
        <item>〔2016〕125号</item>
      </candidateList>
      <explain>发文字号格式错误。</explain>
      <paraID>  38D3EE</paraID>
      <start>36</start>
      <end>46</end>
      <status>modified</status>
      <modifiedWord>〔2016〕125号</modifiedWord>
      <trackRevisions>false</trackRevisions>
    </reviewItem>
    <reviewItem>
      <errorID>c53f8065-8822-4491-b68f-a2877f777123</errorID>
      <errorWord>、</errorWord>
      <group>L1_Punc</group>
      <groupName>标点问题</groupName>
      <ability>L2_Punc</ability>
      <abilityName>标点符号检查</abilityName>
      <candidateList>
        <item/>
      </candidateList>
      <explain/>
      <paraID>  38D3EE</paraID>
      <start>155</start>
      <end>155</end>
      <status>modified</status>
      <modifiedWord/>
      <trackRevisions>false</trackRevisions>
    </reviewItem>
    <reviewItem>
      <errorID>8691231f-a50d-4281-a844-f392c03b93c1</errorID>
      <errorWord> </errorWord>
      <group>L1_Punc</group>
      <groupName>标点问题</groupName>
      <ability>L2_Punc</ability>
      <abilityName>标点符号检查</abilityName>
      <candidateList>
        <item/>
      </candidateList>
      <explain>此处空格冗余，建议删除。</explain>
      <paraID>22946FED</paraID>
      <start>6</start>
      <end>6</end>
      <status>modified</status>
      <modifiedWord/>
      <trackRevisions>false</trackRevisions>
    </reviewItem>
    <reviewItem>
      <errorID>9ecc4689-4194-4b5a-8ca2-12bc30e39b5d</errorID>
      <errorWord> </errorWord>
      <group>L1_Punc</group>
      <groupName>标点问题</groupName>
      <ability>L2_Punc</ability>
      <abilityName>标点符号检查</abilityName>
      <candidateList>
        <item/>
      </candidateList>
      <explain>此处空格冗余，建议删除。</explain>
      <paraID>22946FED</paraID>
      <start>8</start>
      <end>8</end>
      <status>modified</status>
      <modifiedWord/>
      <trackRevisions>false</trackRevisions>
    </reviewItem>
    <reviewItem>
      <errorID>fbff8d98-4e67-429e-a59c-520159e41412</errorID>
      <errorWord>政府采购法</errorWord>
      <group>L1_Knowledge</group>
      <groupName>知识性问题</groupName>
      <ability>L2_Knowledge</ability>
      <abilityName>其他知识</abilityName>
      <candidateList>
        <item>中华人民共和国政府采购法</item>
      </candidateList>
      <explain>当前法律法规名称使用简称，请注意是否应当使用全称。</explain>
      <paraID>464565C6</paraID>
      <start>217</start>
      <end>229</end>
      <status>modified</status>
      <modifiedWord>中华人民共和国政府采购法</modifiedWord>
      <trackRevisions>false</trackRevisions>
    </reviewItem>
    <reviewItem>
      <errorID>464ec253-670d-41b6-8cc8-d376689630ff</errorID>
      <errorWord>政府采购法</errorWord>
      <group>L1_Knowledge</group>
      <groupName>知识性问题</groupName>
      <ability>L2_Knowledge</ability>
      <abilityName>其他知识</abilityName>
      <candidateList>
        <item>中华人民共和国政府采购法</item>
      </candidateList>
      <explain>当前法律法规名称使用简称，请注意是否应当使用全称。</explain>
      <paraID> E8B8302</paraID>
      <start>95</start>
      <end>107</end>
      <status>modified</status>
      <modifiedWord>中华人民共和国政府采购法</modifiedWord>
      <trackRevisions>false</trackRevisions>
    </reviewItem>
    <reviewItem>
      <errorID>319f6baa-c58c-481b-a68a-6a1cc7439b29</errorID>
      <errorWord>&lt;</errorWord>
      <group>L1_Format</group>
      <groupName>格式问题</groupName>
      <ability>L2_HalfPunc</ability>
      <abilityName>全半角检查</abilityName>
      <candidateList>
        <item>〈</item>
      </candidateList>
      <explain>文本全半角错误。</explain>
      <paraID>27E14749</paraID>
      <start>9</start>
      <end>10</end>
      <status>modified</status>
      <modifiedWord>〈</modifiedWord>
      <trackRevisions>false</trackRevisions>
    </reviewItem>
    <reviewItem>
      <errorID>51c822a5-23a7-4173-8763-111df11606e4</errorID>
      <errorWord>〔2023〕002号</errorWord>
      <group>L1_Knowledge</group>
      <groupName>知识性问题</groupName>
      <ability>L2_Knowledge</ability>
      <abilityName>其他知识</abilityName>
      <candidateList>
        <item>〔2023〕2号</item>
      </candidateList>
      <explain>发文字号格式错误。</explain>
      <paraID>1291C613</paraID>
      <start>18</start>
      <end>26</end>
      <status>modified</status>
      <modifiedWord>〔2023〕2号</modifiedWord>
      <trackRevisions>false</trackRevisions>
    </reviewItem>
    <reviewItem>
      <errorID>30b21f92-e34f-4f50-aa59-5ecad417f110</errorID>
      <errorWord>:</errorWord>
      <group>L1_Format</group>
      <groupName>格式问题</groupName>
      <ability>L2_HalfPunc</ability>
      <abilityName>全半角检查</abilityName>
      <candidateList>
        <item>：</item>
      </candidateList>
      <explain>文本全半角错误。</explain>
      <paraID>2B0D259E</paraID>
      <start>6</start>
      <end>7</end>
      <status>modified</status>
      <modifiedWord>：</modifiedWord>
      <trackRevisions>false</trackRevisions>
    </reviewItem>
    <reviewItem>
      <errorID>8240a4a5-bfe9-4abe-8101-9f210f034e50</errorID>
      <errorWord> </errorWord>
      <group>L1_Punc</group>
      <groupName>标点问题</groupName>
      <ability>L2_Punc</ability>
      <abilityName>标点符号检查</abilityName>
      <candidateList>
        <item/>
      </candidateList>
      <explain>此处空格冗余，建议删除。</explain>
      <paraID>412A987A</paraID>
      <start>5</start>
      <end>5</end>
      <status>modified</status>
      <modifiedWord/>
      <trackRevisions>false</trackRevisions>
    </reviewItem>
    <reviewItem>
      <errorID>b73ac076-76fe-43b7-901e-faee3f52f69e</errorID>
      <errorWord> </errorWord>
      <group>L1_Punc</group>
      <groupName>标点问题</groupName>
      <ability>L2_Punc</ability>
      <abilityName>标点符号检查</abilityName>
      <candidateList>
        <item/>
      </candidateList>
      <explain>此处空格冗余，建议删除。</explain>
      <paraID>412A987A</paraID>
      <start>8</start>
      <end>8</end>
      <status>modified</status>
      <modifiedWord/>
      <trackRevisions>false</trackRevisions>
    </reviewItem>
    <reviewItem>
      <errorID>262e2c13-dace-4e05-a0e3-7fb0b584adef</errorID>
      <errorWord> </errorWord>
      <group>L1_Punc</group>
      <groupName>标点问题</groupName>
      <ability>L2_Punc</ability>
      <abilityName>标点符号检查</abilityName>
      <candidateList>
        <item/>
      </candidateList>
      <explain>此处空格冗余，建议删除。</explain>
      <paraID>412A987A</paraID>
      <start>9</start>
      <end>9</end>
      <status>modified</status>
      <modifiedWord/>
      <trackRevisions>false</trackRevisions>
    </reviewItem>
    <reviewItem>
      <errorID>48147b9f-b4b1-4312-91f9-b3d0a769f05c</errorID>
      <errorWord> </errorWord>
      <group>L1_Punc</group>
      <groupName>标点问题</groupName>
      <ability>L2_Punc</ability>
      <abilityName>标点符号检查</abilityName>
      <candidateList>
        <item/>
      </candidateList>
      <explain>此处空格冗余，建议删除。</explain>
      <paraID>412A987A</paraID>
      <start>12</start>
      <end>12</end>
      <status>modified</status>
      <modifiedWord/>
      <trackRevisions>false</trackRevisions>
    </reviewItem>
    <reviewItem>
      <errorID>0b35e103-8356-4214-8c89-f08aa9ddd261</errorID>
      <errorWord> </errorWord>
      <group>L1_Punc</group>
      <groupName>标点问题</groupName>
      <ability>L2_Punc</ability>
      <abilityName>标点符号检查</abilityName>
      <candidateList>
        <item/>
      </candidateList>
      <explain>此处空格冗余，建议删除。</explain>
      <paraID>412A987A</paraID>
      <start>19</start>
      <end>19</end>
      <status>modified</status>
      <modifiedWord/>
      <trackRevisions>false</trackRevisions>
    </reviewItem>
    <reviewItem>
      <errorID>4d390f37-adb7-45f2-9397-3dd711acb43f</errorID>
      <errorWord> </errorWord>
      <group>L1_Punc</group>
      <groupName>标点问题</groupName>
      <ability>L2_Punc</ability>
      <abilityName>标点符号检查</abilityName>
      <candidateList>
        <item/>
      </candidateList>
      <explain>此处空格冗余，建议删除。</explain>
      <paraID>412A987A</paraID>
      <start>23</start>
      <end>23</end>
      <status>modified</status>
      <modifiedWord/>
      <trackRevisions>false</trackRevisions>
    </reviewItem>
    <reviewItem>
      <errorID>0ac48535-3f71-4f30-975f-4b2c22dbded6</errorID>
      <errorWord> </errorWord>
      <group>L1_Punc</group>
      <groupName>标点问题</groupName>
      <ability>L2_Punc</ability>
      <abilityName>标点符号检查</abilityName>
      <candidateList>
        <item/>
      </candidateList>
      <explain>此处空格冗余，建议删除。</explain>
      <paraID>170B359A</paraID>
      <start>5</start>
      <end>5</end>
      <status>modified</status>
      <modifiedWord/>
      <trackRevisions>false</trackRevisions>
    </reviewItem>
    <reviewItem>
      <errorID>0bdca40b-a35f-4b97-8bdc-c2859dc32e2e</errorID>
      <errorWord> </errorWord>
      <group>L1_Punc</group>
      <groupName>标点问题</groupName>
      <ability>L2_Punc</ability>
      <abilityName>标点符号检查</abilityName>
      <candidateList>
        <item/>
      </candidateList>
      <explain>此处空格冗余，建议删除。</explain>
      <paraID>170B359A</paraID>
      <start>8</start>
      <end>8</end>
      <status>modified</status>
      <modifiedWord/>
      <trackRevisions>false</trackRevisions>
    </reviewItem>
    <reviewItem>
      <errorID>337dc495-8634-4d8d-bd6f-8143a680c339</errorID>
      <errorWord>-</errorWord>
      <group>L1_Format</group>
      <groupName>格式问题</groupName>
      <ability>L2_HalfPunc</ability>
      <abilityName>全半角检查</abilityName>
      <candidateList>
        <item>－</item>
      </candidateList>
      <explain>文本全半角错误。</explain>
      <paraID>170B359A</paraID>
      <start>11</start>
      <end>12</end>
      <status>modified</status>
      <modifiedWord>－</modifiedWord>
      <trackRevisions>false</trackRevisions>
    </reviewItem>
    <reviewItem>
      <errorID>69fb85e8-07c8-4271-909c-cb71d4c02538</errorID>
      <errorWord> </errorWord>
      <group>L1_Punc</group>
      <groupName>标点问题</groupName>
      <ability>L2_Punc</ability>
      <abilityName>标点符号检查</abilityName>
      <candidateList>
        <item/>
      </candidateList>
      <explain>此处空格冗余，建议删除。</explain>
      <paraID>170B359A</paraID>
      <start>12</start>
      <end>12</end>
      <status>modified</status>
      <modifiedWord/>
      <trackRevisions>false</trackRevisions>
    </reviewItem>
    <reviewItem>
      <errorID>f725ad11-ed4d-4fc1-8dff-687fe29ae06b</errorID>
      <errorWord> </errorWord>
      <group>L1_Punc</group>
      <groupName>标点问题</groupName>
      <ability>L2_Punc</ability>
      <abilityName>标点符号检查</abilityName>
      <candidateList>
        <item/>
      </candidateList>
      <explain>此处空格冗余，建议删除。</explain>
      <paraID>170B359A</paraID>
      <start>15</start>
      <end>15</end>
      <status>modified</status>
      <modifiedWord/>
      <trackRevisions>false</trackRevisions>
    </reviewItem>
    <reviewItem>
      <errorID>28c1c52d-7f7c-4672-acb3-92535d4ce4aa</errorID>
      <errorWord> </errorWord>
      <group>L1_Punc</group>
      <groupName>标点问题</groupName>
      <ability>L2_Punc</ability>
      <abilityName>标点符号检查</abilityName>
      <candidateList>
        <item/>
      </candidateList>
      <explain>此处空格冗余，建议删除。</explain>
      <paraID>170B359A</paraID>
      <start>16</start>
      <end>16</end>
      <status>modified</status>
      <modifiedWord/>
      <trackRevisions>false</trackRevisions>
    </reviewItem>
    <reviewItem>
      <errorID>a1ed19b9-430d-4d9e-8c84-531cee3ba6df</errorID>
      <errorWord> </errorWord>
      <group>L1_Punc</group>
      <groupName>标点问题</groupName>
      <ability>L2_Punc</ability>
      <abilityName>标点符号检查</abilityName>
      <candidateList>
        <item/>
      </candidateList>
      <explain>此处空格冗余，建议删除。</explain>
      <paraID>170B359A</paraID>
      <start>19</start>
      <end>19</end>
      <status>modified</status>
      <modifiedWord/>
      <trackRevisions>false</trackRevisions>
    </reviewItem>
    <reviewItem>
      <errorID>f23b4dc7-ba56-4b1d-8083-17294729ffc5</errorID>
      <errorWord> </errorWord>
      <group>L1_Punc</group>
      <groupName>标点问题</groupName>
      <ability>L2_Punc</ability>
      <abilityName>标点符号检查</abilityName>
      <candidateList>
        <item/>
      </candidateList>
      <explain>此处空格冗余，建议删除。</explain>
      <paraID>170B359A</paraID>
      <start>24</start>
      <end>24</end>
      <status>modified</status>
      <modifiedWord/>
      <trackRevisions>false</trackRevisions>
    </reviewItem>
    <reviewItem>
      <errorID>7c581bbc-0784-4435-ab33-1849f607ddbf</errorID>
      <errorWord> </errorWord>
      <group>L1_Punc</group>
      <groupName>标点问题</groupName>
      <ability>L2_Punc</ability>
      <abilityName>标点符号检查</abilityName>
      <candidateList>
        <item/>
      </candidateList>
      <explain>此处空格冗余，建议删除。</explain>
      <paraID>170B359A</paraID>
      <start>28</start>
      <end>28</end>
      <status>modified</status>
      <modifiedWord/>
      <trackRevisions>false</trackRevisions>
    </reviewItem>
    <reviewItem>
      <errorID>6c4f8299-7362-472a-9e38-df058762e216</errorID>
      <errorWord> </errorWord>
      <group>L1_Punc</group>
      <groupName>标点问题</groupName>
      <ability>L2_Punc</ability>
      <abilityName>标点符号检查</abilityName>
      <candidateList>
        <item/>
      </candidateList>
      <explain>此处空格冗余，建议删除。</explain>
      <paraID>548AD25C</paraID>
      <start>5</start>
      <end>5</end>
      <status>modified</status>
      <modifiedWord/>
      <trackRevisions>false</trackRevisions>
    </reviewItem>
    <reviewItem>
      <errorID>5387a859-42a5-49bd-a414-89b66b2dc8b1</errorID>
      <errorWord> </errorWord>
      <group>L1_Punc</group>
      <groupName>标点问题</groupName>
      <ability>L2_Punc</ability>
      <abilityName>标点符号检查</abilityName>
      <candidateList>
        <item/>
      </candidateList>
      <explain>此处空格冗余，建议删除。</explain>
      <paraID>548AD25C</paraID>
      <start>8</start>
      <end>8</end>
      <status>modified</status>
      <modifiedWord/>
      <trackRevisions>false</trackRevisions>
    </reviewItem>
    <reviewItem>
      <errorID>10114a3b-6fba-4e1e-ad5f-f6db12215197</errorID>
      <errorWord> </errorWord>
      <group>L1_Punc</group>
      <groupName>标点问题</groupName>
      <ability>L2_Punc</ability>
      <abilityName>标点符号检查</abilityName>
      <candidateList>
        <item/>
      </candidateList>
      <explain>此处空格冗余，建议删除。</explain>
      <paraID>548AD25C</paraID>
      <start>16</start>
      <end>16</end>
      <status>modified</status>
      <modifiedWord/>
      <trackRevisions>false</trackRevisions>
    </reviewItem>
    <reviewItem>
      <errorID>7480d2d6-1874-4fdf-b205-eace83344888</errorID>
      <errorWord> </errorWord>
      <group>L1_Punc</group>
      <groupName>标点问题</groupName>
      <ability>L2_Punc</ability>
      <abilityName>标点符号检查</abilityName>
      <candidateList>
        <item/>
      </candidateList>
      <explain>此处空格冗余，建议删除。</explain>
      <paraID>548AD25C</paraID>
      <start>17</start>
      <end>17</end>
      <status>modified</status>
      <modifiedWord/>
      <trackRevisions>false</trackRevisions>
    </reviewItem>
    <reviewItem>
      <errorID>1f3ed499-f837-4b7d-ba8e-8a0952ba7279</errorID>
      <errorWord> </errorWord>
      <group>L1_Punc</group>
      <groupName>标点问题</groupName>
      <ability>L2_Punc</ability>
      <abilityName>标点符号检查</abilityName>
      <candidateList>
        <item/>
      </candidateList>
      <explain>此处空格冗余，建议删除。</explain>
      <paraID>548AD25C</paraID>
      <start>20</start>
      <end>20</end>
      <status>modified</status>
      <modifiedWord/>
      <trackRevisions>false</trackRevisions>
    </reviewItem>
    <reviewItem>
      <errorID>eb25f623-74bb-4144-945a-fd2b9eb78488</errorID>
      <errorWord> </errorWord>
      <group>L1_Punc</group>
      <groupName>标点问题</groupName>
      <ability>L2_Punc</ability>
      <abilityName>标点符号检查</abilityName>
      <candidateList>
        <item/>
      </candidateList>
      <explain>此处空格冗余，建议删除。</explain>
      <paraID>548AD25C</paraID>
      <start>25</start>
      <end>25</end>
      <status>modified</status>
      <modifiedWord/>
      <trackRevisions>false</trackRevisions>
    </reviewItem>
    <reviewItem>
      <errorID>ee00b08b-ca35-4db7-83eb-a81cdf5307e5</errorID>
      <errorWord> </errorWord>
      <group>L1_Punc</group>
      <groupName>标点问题</groupName>
      <ability>L2_Punc</ability>
      <abilityName>标点符号检查</abilityName>
      <candidateList>
        <item/>
      </candidateList>
      <explain>此处空格冗余，建议删除。</explain>
      <paraID>548AD25C</paraID>
      <start>29</start>
      <end>29</end>
      <status>modified</status>
      <modifiedWord/>
      <trackRevisions>false</trackRevisions>
    </reviewItem>
    <reviewItem>
      <errorID>d4a1cf18-1fd7-482d-9de6-3fdccdeaa73b</errorID>
      <errorWord> </errorWord>
      <group>L1_Punc</group>
      <groupName>标点问题</groupName>
      <ability>L2_Punc</ability>
      <abilityName>标点符号检查</abilityName>
      <candidateList>
        <item/>
      </candidateList>
      <explain>此处空格冗余，建议删除。</explain>
      <paraID>1BC946F0</paraID>
      <start>5</start>
      <end>5</end>
      <status>modified</status>
      <modifiedWord/>
      <trackRevisions>false</trackRevisions>
    </reviewItem>
    <reviewItem>
      <errorID>d56d388b-8161-49ae-8c69-a8090e9ef677</errorID>
      <errorWord> </errorWord>
      <group>L1_Punc</group>
      <groupName>标点问题</groupName>
      <ability>L2_Punc</ability>
      <abilityName>标点符号检查</abilityName>
      <candidateList>
        <item/>
      </candidateList>
      <explain>此处空格冗余，建议删除。</explain>
      <paraID>1BC946F0</paraID>
      <start>9</start>
      <end>9</end>
      <status>modified</status>
      <modifiedWord/>
      <trackRevisions>false</trackRevisions>
    </reviewItem>
    <reviewItem>
      <errorID>59393686-d8a5-4941-abfd-28abad8a09f0</errorID>
      <errorWord>-</errorWord>
      <group>L1_Format</group>
      <groupName>格式问题</groupName>
      <ability>L2_HalfPunc</ability>
      <abilityName>全半角检查</abilityName>
      <candidateList>
        <item>－</item>
      </candidateList>
      <explain>文本全半角错误。</explain>
      <paraID>1BC946F0</paraID>
      <start>12</start>
      <end>13</end>
      <status>modified</status>
      <modifiedWord>－</modifiedWord>
      <trackRevisions>false</trackRevisions>
    </reviewItem>
    <reviewItem>
      <errorID>d85b1b4e-0713-454e-809f-3e72f681bab4</errorID>
      <errorWord> </errorWord>
      <group>L1_Punc</group>
      <groupName>标点问题</groupName>
      <ability>L2_Punc</ability>
      <abilityName>标点符号检查</abilityName>
      <candidateList>
        <item/>
      </candidateList>
      <explain>此处空格冗余，建议删除。</explain>
      <paraID>1BC946F0</paraID>
      <start>13</start>
      <end>13</end>
      <status>modified</status>
      <modifiedWord/>
      <trackRevisions>false</trackRevisions>
    </reviewItem>
    <reviewItem>
      <errorID>49dcb2e3-1530-46d1-b4c6-253aa905447d</errorID>
      <errorWord> </errorWord>
      <group>L1_Punc</group>
      <groupName>标点问题</groupName>
      <ability>L2_Punc</ability>
      <abilityName>标点符号检查</abilityName>
      <candidateList>
        <item/>
      </candidateList>
      <explain>此处空格冗余，建议删除。</explain>
      <paraID>1BC946F0</paraID>
      <start>17</start>
      <end>17</end>
      <status>modified</status>
      <modifiedWord/>
      <trackRevisions>false</trackRevisions>
    </reviewItem>
    <reviewItem>
      <errorID>ff6d3a45-d0da-41be-bd15-36da0859c0fa</errorID>
      <errorWord> </errorWord>
      <group>L1_Punc</group>
      <groupName>标点问题</groupName>
      <ability>L2_Punc</ability>
      <abilityName>标点符号检查</abilityName>
      <candidateList>
        <item/>
      </candidateList>
      <explain>此处空格冗余，建议删除。</explain>
      <paraID>1BC946F0</paraID>
      <start>26</start>
      <end>26</end>
      <status>modified</status>
      <modifiedWord/>
      <trackRevisions>false</trackRevisions>
    </reviewItem>
    <reviewItem>
      <errorID>1c68fa54-88db-498a-805f-2a162b212425</errorID>
      <errorWord> </errorWord>
      <group>L1_Punc</group>
      <groupName>标点问题</groupName>
      <ability>L2_Punc</ability>
      <abilityName>标点符号检查</abilityName>
      <candidateList>
        <item/>
      </candidateList>
      <explain>此处空格冗余，建议删除。</explain>
      <paraID>1BC946F0</paraID>
      <start>30</start>
      <end>30</end>
      <status>modified</status>
      <modifiedWord/>
      <trackRevisions>false</trackRevisions>
    </reviewItem>
    <reviewItem>
      <errorID>f06a4da8-2530-4f58-87f2-89e125554107</errorID>
      <errorWord> </errorWord>
      <group>L1_Punc</group>
      <groupName>标点问题</groupName>
      <ability>L2_Punc</ability>
      <abilityName>标点符号检查</abilityName>
      <candidateList>
        <item/>
      </candidateList>
      <explain>此处空格冗余，建议删除。</explain>
      <paraID> 95C697C</paraID>
      <start>18</start>
      <end>18</end>
      <status>modified</status>
      <modifiedWord/>
      <trackRevisions>false</trackRevisions>
    </reviewItem>
    <reviewItem>
      <errorID>dbf82c5e-4f36-4535-b4ae-221e299e2780</errorID>
      <errorWord>在</errorWord>
      <group>L1_Punc</group>
      <groupName>标点问题</groupName>
      <ability>L2_Punc</ability>
      <abilityName>标点符号检查</abilityName>
      <candidateList>
        <item>，在</item>
      </candidateList>
      <explain/>
      <paraID> 6F6842A</paraID>
      <start>35</start>
      <end>37</end>
      <status>modified</status>
      <modifiedWord>，在</modifiedWord>
      <trackRevisions>false</trackRevisions>
    </reviewItem>
    <reviewItem>
      <errorID>5b56ff9f-0d2e-494c-96d6-b8d470a2813a</errorID>
      <errorWord>投标</errorWord>
      <group>L1_Word</group>
      <groupName>字词问题</groupName>
      <ability>L2_Typo</ability>
      <abilityName>字词错误</abilityName>
      <candidateList>
        <item> 投标</item>
      </candidateList>
      <explain/>
      <paraID>5D06B31E</paraID>
      <start>5</start>
      <end>8</end>
      <status>modified</status>
      <modifiedWord> 投标</modifiedWord>
      <trackRevisions>false</trackRevisions>
    </reviewItem>
    <reviewItem>
      <errorID>18a5c6c7-b022-4dfb-8428-7a7cd230dda8</errorID>
      <errorWord>投标</errorWord>
      <group>L1_Word</group>
      <groupName>字词问题</groupName>
      <ability>L2_Typo</ability>
      <abilityName>字词错误</abilityName>
      <candidateList>
        <item> 投标</item>
      </candidateList>
      <explain/>
      <paraID>3272EDD7</paraID>
      <start>5</start>
      <end>8</end>
      <status>modified</status>
      <modifiedWord> 投标</modifiedWord>
      <trackRevisions>false</trackRevisions>
    </reviewItem>
    <reviewItem>
      <errorID>5b1d3548-b8ca-44b9-b6cd-558e3faf1bba</errorID>
      <errorWord>网上</errorWord>
      <group>L1_Word</group>
      <groupName>字词问题</groupName>
      <ability>L2_Typo</ability>
      <abilityName>字词错误</abilityName>
      <candidateList>
        <item> 网上</item>
      </candidateList>
      <explain/>
      <paraID> B805F3E</paraID>
      <start>5</start>
      <end>8</end>
      <status>modified</status>
      <modifiedWord> 网上</modifiedWord>
      <trackRevisions>false</trackRevisions>
    </reviewItem>
    <reviewItem>
      <errorID>1afc2041-3346-499c-a23e-96378879d61d</errorID>
      <errorWord>最后</errorWord>
      <group>L1_Word</group>
      <groupName>字词问题</groupName>
      <ability>L2_Typo</ability>
      <abilityName>字词错误</abilityName>
      <candidateList>
        <item>的最后</item>
      </candidateList>
      <explain/>
      <paraID>  E6D760</paraID>
      <start>82</start>
      <end>85</end>
      <status>modified</status>
      <modifiedWord>的最后</modifiedWord>
      <trackRevisions>false</trackRevisions>
    </reviewItem>
    <reviewItem>
      <errorID>348ef4d5-e616-4170-a83e-807ab59b66b8</errorID>
      <errorWord>修改</errorWord>
      <group>L1_Word</group>
      <groupName>字词问题</groupName>
      <ability>L2_Typo</ability>
      <abilityName>字词错误</abilityName>
      <candidateList>
        <item> 修改</item>
      </candidateList>
      <explain/>
      <paraID>67AA5BFB</paraID>
      <start>5</start>
      <end>8</end>
      <status>modified</status>
      <modifiedWord> 修改</modifiedWord>
      <trackRevisions>false</trackRevisions>
    </reviewItem>
    <reviewItem>
      <errorID>c7afedb8-10cc-4891-a93d-8fa6d3265f72</errorID>
      <errorWord>开标</errorWord>
      <group>L1_Word</group>
      <groupName>字词问题</groupName>
      <ability>L2_Typo</ability>
      <abilityName>字词错误</abilityName>
      <candidateList>
        <item> 开标</item>
      </candidateList>
      <explain/>
      <paraID>3D6526DF</paraID>
      <start>3</start>
      <end>6</end>
      <status>modified</status>
      <modifiedWord> 开标</modifiedWord>
      <trackRevisions>false</trackRevisions>
    </reviewItem>
    <reviewItem>
      <errorID>cbbf33a6-592d-4eeb-bbb2-22d38603a1cd</errorID>
      <errorWord>本</errorWord>
      <group>L1_Word</group>
      <groupName>字词问题</groupName>
      <ability>L2_Typo</ability>
      <abilityName>字词错误</abilityName>
      <candidateList>
        <item> 本</item>
      </candidateList>
      <explain/>
      <paraID> A784FFB</paraID>
      <start>5</start>
      <end>7</end>
      <status>modified</status>
      <modifiedWord> 本</modifiedWord>
      <trackRevisions>false</trackRevisions>
    </reviewItem>
    <reviewItem>
      <errorID>5e2e00dd-9aa2-44f0-a952-545f162b6794</errorID>
      <errorWord>无需</errorWord>
      <group>L1_Word</group>
      <groupName>字词问题</groupName>
      <ability>L2_Typo</ability>
      <abilityName>字词错误</abilityName>
      <candidateList>
        <item>也无需</item>
      </candidateList>
      <explain/>
      <paraID> A784FFB</paraID>
      <start>108</start>
      <end>111</end>
      <status>modified</status>
      <modifiedWord>也无需</modifiedWord>
      <trackRevisions>false</trackRevisions>
    </reviewItem>
    <reviewItem>
      <errorID>4257256b-717c-4b0a-886c-0bd17ebdb949</errorID>
      <errorWord> </errorWord>
      <group>L1_Punc</group>
      <groupName>标点问题</groupName>
      <ability>L2_Punc</ability>
      <abilityName>标点符号检查</abilityName>
      <candidateList>
        <item/>
      </candidateList>
      <explain>此处空格冗余，建议删除。</explain>
      <paraID>13642014</paraID>
      <start>53</start>
      <end>53</end>
      <status>modified</status>
      <modifiedWord/>
      <trackRevisions>false</trackRevisions>
    </reviewItem>
    <reviewItem>
      <errorID>08d0a99b-cc48-4d45-a12a-f6a71bf53d9d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23EB685</paraID>
      <start>0</start>
      <end>2</end>
      <status>modified</status>
      <modifiedWord>7.</modifiedWord>
      <trackRevisions>false</trackRevisions>
    </reviewItem>
    <reviewItem>
      <errorID>c356a22d-d591-4312-b1b2-0d2af4cb85d2</errorID>
      <errorWord> </errorWord>
      <group>L1_Punc</group>
      <groupName>标点问题</groupName>
      <ability>L2_Punc</ability>
      <abilityName>标点符号检查</abilityName>
      <candidateList>
        <item/>
      </candidateList>
      <explain>此处空格冗余，建议删除。</explain>
      <paraID>2AFED876</paraID>
      <start>7</start>
      <end>7</end>
      <status>modified</status>
      <modifiedWord/>
      <trackRevisions>false</trackRevisions>
    </reviewItem>
    <reviewItem>
      <errorID>4d4a86b3-9889-456f-9e5b-c9c59ca2b9e4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15023D97</paraID>
      <start>27</start>
      <end>28</end>
      <status>modified</status>
      <modifiedWord>—</modifiedWord>
      <trackRevisions>false</trackRevisions>
    </reviewItem>
    <reviewItem>
      <errorID>6541ac1f-cbfd-46ff-9aa0-d6f2deff2f41</errorID>
      <errorWord>(</errorWord>
      <group>L1_Format</group>
      <groupName>格式问题</groupName>
      <ability>L2_HalfPunc</ability>
      <abilityName>全半角检查</abilityName>
      <candidateList>
        <item>（</item>
      </candidateList>
      <explain>文本全半角错误。</explain>
      <paraID>3634DEAF</paraID>
      <start>29</start>
      <end>30</end>
      <status>modified</status>
      <modifiedWord>（</modifiedWord>
      <trackRevisions>false</trackRevisions>
    </reviewItem>
    <reviewItem>
      <errorID>ce1c9a17-2ef6-4f3a-b433-6b676048c10c</errorID>
      <errorWord>)</errorWord>
      <group>L1_Format</group>
      <groupName>格式问题</groupName>
      <ability>L2_HalfPunc</ability>
      <abilityName>全半角检查</abilityName>
      <candidateList>
        <item>）</item>
      </candidateList>
      <explain>文本全半角错误。</explain>
      <paraID>3634DEAF</paraID>
      <start>40</start>
      <end>41</end>
      <status>modified</status>
      <modifiedWord>）</modifiedWord>
      <trackRevisions>false</trackRevisions>
    </reviewItem>
    <reviewItem>
      <errorID>ae5a5b9c-c38a-48c4-9f07-5cdb31df19cf</errorID>
      <errorWord>&lt;</errorWord>
      <group>L1_Format</group>
      <groupName>格式问题</groupName>
      <ability>L2_HalfPunc</ability>
      <abilityName>全半角检查</abilityName>
      <candidateList>
        <item>〈</item>
      </candidateList>
      <explain>文本全半角错误。</explain>
      <paraID>6FA27DBD</paraID>
      <start>50</start>
      <end>51</end>
      <status>modified</status>
      <modifiedWord>〈</modifiedWord>
      <trackRevisions>false</trackRevisions>
    </reviewItem>
    <reviewItem>
      <errorID>522ffc9e-ea89-4fc5-a759-bafd68c1bbd5</errorID>
      <errorWord>&lt;</errorWord>
      <group>L1_Format</group>
      <groupName>格式问题</groupName>
      <ability>L2_HalfPunc</ability>
      <abilityName>全半角检查</abilityName>
      <candidateList>
        <item>〈</item>
      </candidateList>
      <explain>文本全半角错误。</explain>
      <paraID> E4F78DC</paraID>
      <start>50</start>
      <end>51</end>
      <status>modified</status>
      <modifiedWord>〈</modifiedWord>
      <trackRevisions>false</trackRevisions>
    </reviewItem>
    <reviewItem>
      <errorID>e109404e-c42d-4212-b91e-f2cb6f64e949</errorID>
      <errorWord>&lt;</errorWord>
      <group>L1_Format</group>
      <groupName>格式问题</groupName>
      <ability>L2_HalfPunc</ability>
      <abilityName>全半角检查</abilityName>
      <candidateList>
        <item>〈</item>
      </candidateList>
      <explain>文本全半角错误。</explain>
      <paraID>6A7B95D3</paraID>
      <start>35</start>
      <end>36</end>
      <status>modified</status>
      <modifiedWord>〈</modifiedWord>
      <trackRevisions>false</trackRevisions>
    </reviewItem>
    <reviewItem>
      <errorID>a7fb548f-2ff4-49de-b9db-b9491917336b</errorID>
      <errorWord>并</errorWord>
      <group>L1_Punc</group>
      <groupName>标点问题</groupName>
      <ability>L2_Punc</ability>
      <abilityName>标点符号检查</abilityName>
      <candidateList>
        <item>，并</item>
      </candidateList>
      <explain/>
      <paraID>13D646DF</paraID>
      <start>24</start>
      <end>26</end>
      <status>modified</status>
      <modifiedWord>，并</modifiedWord>
      <trackRevisions>false</trackRevisions>
    </reviewItem>
    <reviewItem>
      <errorID>5f44ee63-fb0b-4b17-a9c4-eb18b03ffa9b</errorID>
      <errorWord> </errorWord>
      <group>L1_Punc</group>
      <groupName>标点问题</groupName>
      <ability>L2_Punc</ability>
      <abilityName>标点符号检查</abilityName>
      <candidateList>
        <item>： </item>
      </candidateList>
      <explain/>
      <paraID>4A22FC9B</paraID>
      <start>7</start>
      <end>9</end>
      <status>modified</status>
      <modifiedWord>： </modifiedWord>
      <trackRevisions>false</trackRevisions>
    </reviewItem>
    <reviewItem>
      <errorID>f74aa817-4351-418c-a5af-1ebe9c1b36f6</errorID>
      <errorWord> </errorWord>
      <group>L1_Punc</group>
      <groupName>标点问题</groupName>
      <ability>L2_Punc</ability>
      <abilityName>标点符号检查</abilityName>
      <candidateList>
        <item>）</item>
      </candidateList>
      <explain/>
      <paraID>708057FF</paraID>
      <start>23</start>
      <end>24</end>
      <status>modified</status>
      <modifiedWord>）</modifiedWord>
      <trackRevisions>false</trackRevisions>
    </reviewItem>
    <reviewItem>
      <errorID>23e4068c-22c5-416b-a4f5-276c80564ea0</errorID>
      <errorWord> </errorWord>
      <group>L1_Punc</group>
      <groupName>标点问题</groupName>
      <ability>L2_Punc</ability>
      <abilityName>标点符号检查</abilityName>
      <candidateList>
        <item>）</item>
      </candidateList>
      <explain/>
      <paraID>708057FF</paraID>
      <start>32</start>
      <end>33</end>
      <status>modified</status>
      <modifiedWord>）</modifiedWord>
      <trackRevisions>false</trackRevisions>
    </reviewItem>
    <reviewItem>
      <errorID>897ce8e5-10cf-404b-bca1-badebf12805b</errorID>
      <errorWord>采购</errorWord>
      <group>L1_Punc</group>
      <groupName>标点问题</groupName>
      <ability>L2_Punc</ability>
      <abilityName>标点符号检查</abilityName>
      <candidateList>
        <item>采购）</item>
      </candidateList>
      <explain/>
      <paraID>708057FF</paraID>
      <start>37</start>
      <end>40</end>
      <status>modified</status>
      <modifiedWord>采购）</modifiedWord>
      <trackRevisions>false</trackRevisions>
    </reviewItem>
    <reviewItem>
      <errorID>649f89ab-562a-40d9-a5d8-3eff1c5e1cb9</errorID>
      <errorWord> </errorWord>
      <group>L1_Punc</group>
      <groupName>标点问题</groupName>
      <ability>L2_Punc</ability>
      <abilityName>标点符号检查</abilityName>
      <candidateList>
        <item>） </item>
      </candidateList>
      <explain/>
      <paraID>1DB08147</paraID>
      <start>15</start>
      <end>17</end>
      <status>modified</status>
      <modifiedWord>） </modifiedWord>
      <trackRevisions>false</trackRevisions>
    </reviewItem>
    <reviewItem>
      <errorID>06ad3b99-b8a3-49ce-b37e-e4054c663265</errorID>
      <errorWord> </errorWord>
      <group>L1_Punc</group>
      <groupName>标点问题</groupName>
      <ability>L2_Punc</ability>
      <abilityName>标点符号检查</abilityName>
      <candidateList>
        <item>） </item>
      </candidateList>
      <explain/>
      <paraID>1DB08147</paraID>
      <start>22</start>
      <end>24</end>
      <status>modified</status>
      <modifiedWord>） </modifiedWord>
      <trackRevisions>false</trackRevisions>
    </reviewItem>
    <reviewItem>
      <errorID>6d73dbc4-9ac5-48dc-8382-e384a550d844</errorID>
      <errorWord> </errorWord>
      <group>L1_Punc</group>
      <groupName>标点问题</groupName>
      <ability>L2_Punc</ability>
      <abilityName>标点符号检查</abilityName>
      <candidateList>
        <item>） </item>
      </candidateList>
      <explain/>
      <paraID>1DB08147</paraID>
      <start>30</start>
      <end>32</end>
      <status>modified</status>
      <modifiedWord>） </modifiedWord>
      <trackRevisions>false</trackRevisions>
    </reviewItem>
    <reviewItem>
      <errorID>0b90e539-d13f-4b3b-9ebd-1a5911ae772c</errorID>
      <errorWord>磋商</errorWord>
      <group>L1_Punc</group>
      <groupName>标点问题</groupName>
      <ability>L2_Punc</ability>
      <abilityName>标点符号检查</abilityName>
      <candidateList>
        <item>磋商）</item>
      </candidateList>
      <explain/>
      <paraID>1DB08147</paraID>
      <start>36</start>
      <end>39</end>
      <status>modified</status>
      <modifiedWord>磋商）</modifiedWord>
      <trackRevisions>false</trackRevisions>
    </reviewItem>
    <reviewItem>
      <errorID>0ae0249a-755d-41d5-ba39-53c265a4e4b1</errorID>
      <errorWord> </errorWord>
      <group>L1_Punc</group>
      <groupName>标点问题</groupName>
      <ability>L2_Punc</ability>
      <abilityName>标点符号检查</abilityName>
      <candidateList>
        <item>） </item>
      </candidateList>
      <explain/>
      <paraID>28EAF0A6</paraID>
      <start>21</start>
      <end>23</end>
      <status>modified</status>
      <modifiedWord>） </modifiedWord>
      <trackRevisions>false</trackRevisions>
    </reviewItem>
    <reviewItem>
      <errorID>2f10f65e-9f92-485f-b4cd-805ff3f3f166</errorID>
      <errorWord> </errorWord>
      <group>L1_Punc</group>
      <groupName>标点问题</groupName>
      <ability>L2_Punc</ability>
      <abilityName>标点符号检查</abilityName>
      <candidateList>
        <item>） </item>
      </candidateList>
      <explain/>
      <paraID>28EAF0A6</paraID>
      <start>28</start>
      <end>30</end>
      <status>modified</status>
      <modifiedWord>） </modifiedWord>
      <trackRevisions>false</trackRevisions>
    </reviewItem>
    <reviewItem>
      <errorID>4ad1e65d-1399-416e-8aca-9e52f7a94209</errorID>
      <errorWord> </errorWord>
      <group>L1_Punc</group>
      <groupName>标点问题</groupName>
      <ability>L2_Punc</ability>
      <abilityName>标点符号检查</abilityName>
      <candidateList>
        <item>） </item>
      </candidateList>
      <explain/>
      <paraID>28EAF0A6</paraID>
      <start>35</start>
      <end>37</end>
      <status>modified</status>
      <modifiedWord>） </modifiedWord>
      <trackRevisions>false</trackRevisions>
    </reviewItem>
    <reviewItem>
      <errorID>59a3fb60-c278-4203-b5d2-89a99ba7ae9f</errorID>
      <errorWord> </errorWord>
      <group>L1_Punc</group>
      <groupName>标点问题</groupName>
      <ability>L2_Punc</ability>
      <abilityName>标点符号检查</abilityName>
      <candidateList>
        <item>）</item>
      </candidateList>
      <explain/>
      <paraID>7BB44D29</paraID>
      <start>6</start>
      <end>7</end>
      <status>modified</status>
      <modifiedWord>）</modifiedWord>
      <trackRevisions>false</trackRevisions>
    </reviewItem>
    <reviewItem>
      <errorID>0f5d5112-3d28-4412-9da5-e67f45036b72</errorID>
      <errorWord> </errorWord>
      <group>L1_Punc</group>
      <groupName>标点问题</groupName>
      <ability>L2_Punc</ability>
      <abilityName>标点符号检查</abilityName>
      <candidateList>
        <item>）</item>
      </candidateList>
      <explain/>
      <paraID>7BB44D29</paraID>
      <start>13</start>
      <end>14</end>
      <status>modified</status>
      <modifiedWord>）</modifiedWord>
      <trackRevisions>false</trackRevisions>
    </reviewItem>
    <reviewItem>
      <errorID>12d3e282-0a86-4a92-8ea7-984304b83cc4</errorID>
      <errorWord>企业</errorWord>
      <group>L1_Punc</group>
      <groupName>标点问题</groupName>
      <ability>L2_Punc</ability>
      <abilityName>标点符号检查</abilityName>
      <candidateList>
        <item>企业）</item>
      </candidateList>
      <explain/>
      <paraID>7BB44D29</paraID>
      <start>19</start>
      <end>22</end>
      <status>modified</status>
      <modifiedWord>企业）</modifiedWord>
      <trackRevisions>false</trackRevisions>
    </reviewItem>
    <reviewItem>
      <errorID>c978030f-3685-46ba-92f9-28141e1e9ed4</errorID>
      <errorWord> </errorWord>
      <group>L1_Punc</group>
      <groupName>标点问题</groupName>
      <ability>L2_Punc</ability>
      <abilityName>标点符号检查</abilityName>
      <candidateList>
        <item>） </item>
      </candidateList>
      <explain/>
      <paraID>1FE55BC3</paraID>
      <start>10</start>
      <end>12</end>
      <status>modified</status>
      <modifiedWord>） </modifiedWord>
      <trackRevisions>false</trackRevisions>
    </reviewItem>
    <reviewItem>
      <errorID>4a48e3bd-e8e5-4fdb-b69a-2696878d53dc</errorID>
      <errorWord> </errorWord>
      <group>L1_Punc</group>
      <groupName>标点问题</groupName>
      <ability>L2_Punc</ability>
      <abilityName>标点符号检查</abilityName>
      <candidateList>
        <item>） </item>
      </candidateList>
      <explain/>
      <paraID>1FE55BC3</paraID>
      <start>17</start>
      <end>19</end>
      <status>modified</status>
      <modifiedWord>） </modifiedWord>
      <trackRevisions>false</trackRevisions>
    </reviewItem>
    <reviewItem>
      <errorID>dd521429-554a-4f7b-8510-06913ac23e8a</errorID>
      <errorWord> </errorWord>
      <group>L1_Punc</group>
      <groupName>标点问题</groupName>
      <ability>L2_Punc</ability>
      <abilityName>标点符号检查</abilityName>
      <candidateList>
        <item>）</item>
      </candidateList>
      <explain/>
      <paraID> 51380B9</paraID>
      <start>25</start>
      <end>26</end>
      <status>modified</status>
      <modifiedWord>）</modifiedWord>
      <trackRevisions>false</trackRevisions>
    </reviewItem>
    <reviewItem>
      <errorID>edcff485-c03f-408d-95d0-5483cc028a29</errorID>
      <errorWord>投资</errorWord>
      <group>L1_Punc</group>
      <groupName>标点问题</groupName>
      <ability>L2_Punc</ability>
      <abilityName>标点符号检查</abilityName>
      <candidateList>
        <item>投资）</item>
      </candidateList>
      <explain/>
      <paraID> 51380B9</paraID>
      <start>36</start>
      <end>39</end>
      <status>modified</status>
      <modifiedWord>投资）</modifiedWord>
      <trackRevisions>false</trackRevisions>
    </reviewItem>
    <reviewItem>
      <errorID>8a49c196-c8bf-4888-ac75-d0037b7505f0</errorID>
      <errorWord> </errorWord>
      <group>L1_Punc</group>
      <groupName>标点问题</groupName>
      <ability>L2_Punc</ability>
      <abilityName>标点符号检查</abilityName>
      <candidateList>
        <item>）</item>
      </candidateList>
      <explain/>
      <paraID>5C07CFEF</paraID>
      <start>7</start>
      <end>8</end>
      <status>ignored</status>
      <modifiedWord/>
      <trackRevisions>false</trackRevisions>
    </reviewItem>
    <reviewItem>
      <errorID>975a7677-b8de-472e-8e77-f43b824b9847</errorID>
      <errorWord> </errorWord>
      <group>L1_Punc</group>
      <groupName>标点问题</groupName>
      <ability>L2_Punc</ability>
      <abilityName>标点符号检查</abilityName>
      <candidateList>
        <item>）</item>
      </candidateList>
      <explain/>
      <paraID>5C07CFEF</paraID>
      <start>13</start>
      <end>14</end>
      <status>ignored</status>
      <modifiedWord/>
      <trackRevisions>false</trackRevisions>
    </reviewItem>
    <reviewItem>
      <errorID>5a35ee1d-61ec-460b-8877-3c63eaf15a1d</errorID>
      <errorWord> </errorWord>
      <group>L1_Punc</group>
      <groupName>标点问题</groupName>
      <ability>L2_Punc</ability>
      <abilityName>标点符号检查</abilityName>
      <candidateList>
        <item>）</item>
      </candidateList>
      <explain/>
      <paraID>5C07CFEF</paraID>
      <start>19</start>
      <end>20</end>
      <status>ignored</status>
      <modifiedWord/>
      <trackRevisions>false</trackRevisions>
    </reviewItem>
    <reviewItem>
      <errorID>7b8fed63-8a9a-418b-8405-7e170b129dc7</errorID>
      <errorWord> </errorWord>
      <group>L1_Punc</group>
      <groupName>标点问题</groupName>
      <ability>L2_Punc</ability>
      <abilityName>标点符号检查</abilityName>
      <candidateList>
        <item>）</item>
      </candidateList>
      <explain/>
      <paraID>5C07CFEF</paraID>
      <start>25</start>
      <end>26</end>
      <status>ignored</status>
      <modifiedWord/>
      <trackRevisions>false</trackRevisions>
    </reviewItem>
    <reviewItem>
      <errorID>edb9aba1-d3b3-4cb1-8a5c-15b772d9b151</errorID>
      <errorWord> </errorWord>
      <group>L1_Punc</group>
      <groupName>标点问题</groupName>
      <ability>L2_Punc</ability>
      <abilityName>标点符号检查</abilityName>
      <candidateList>
        <item>）</item>
      </candidateList>
      <explain/>
      <paraID>5C07CFEF</paraID>
      <start>31</start>
      <end>32</end>
      <status>ignored</status>
      <modifiedWord/>
      <trackRevisions>false</trackRevisions>
    </reviewItem>
    <reviewItem>
      <errorID>c31ecb24-20b1-4133-9d2c-1e96ded55c2b</errorID>
      <errorWord> </errorWord>
      <group>L1_Punc</group>
      <groupName>标点问题</groupName>
      <ability>L2_Punc</ability>
      <abilityName>标点符号检查</abilityName>
      <candidateList>
        <item/>
      </candidateList>
      <explain>此处空格冗余，建议删除。</explain>
      <paraID>22512E90</paraID>
      <start>50</start>
      <end>50</end>
      <status>modified</status>
      <modifiedWord/>
      <trackRevisions>false</trackRevisions>
    </reviewItem>
    <reviewItem>
      <errorID>63fe4a19-4ad2-4abb-bc15-017db4bebe4a</errorID>
      <errorWord> </errorWord>
      <group>L1_Punc</group>
      <groupName>标点问题</groupName>
      <ability>L2_Punc</ability>
      <abilityName>标点符号检查</abilityName>
      <candidateList>
        <item>）</item>
      </candidateList>
      <explain/>
      <paraID>7F75F552</paraID>
      <start>12</start>
      <end>13</end>
      <status>modified</status>
      <modifiedWord>）</modifiedWord>
      <trackRevisions>false</trackRevisions>
    </reviewItem>
    <reviewItem>
      <errorID>c93b4c07-7066-45a9-bfb1-432833910911</errorID>
      <errorWord>组织</errorWord>
      <group>L1_Punc</group>
      <groupName>标点问题</groupName>
      <ability>L2_Punc</ability>
      <abilityName>标点符号检查</abilityName>
      <candidateList>
        <item>组织）</item>
      </candidateList>
      <explain/>
      <paraID>7F75F552</paraID>
      <start>19</start>
      <end>22</end>
      <status>modified</status>
      <modifiedWord>组织）</modifiedWord>
      <trackRevisions>false</trackRevisions>
    </reviewItem>
    <reviewItem>
      <errorID>9fd7568c-5762-4dda-ba78-2d952b284e54</errorID>
      <errorWord>验收</errorWord>
      <group>L1_Punc</group>
      <groupName>标点问题</groupName>
      <ability>L2_Punc</ability>
      <abilityName>标点符号检查</abilityName>
      <candidateList>
        <item>验收）</item>
      </candidateList>
      <explain/>
      <paraID>5F189C6B</paraID>
      <start>14</start>
      <end>17</end>
      <status>modified</status>
      <modifiedWord>验收）</modifiedWord>
      <trackRevisions>false</trackRevisions>
    </reviewItem>
    <reviewItem>
      <errorID>c6f13506-8482-4749-ab85-9fbb9eb48ce5</errorID>
      <errorWord>下</errorWord>
      <group>L1_Word</group>
      <groupName>字词问题</groupName>
      <ability>L2_Typo</ability>
      <abilityName>字词错误</abilityName>
      <candidateList>
        <item>下简</item>
      </candidateList>
      <explain/>
      <paraID>734CA699</paraID>
      <start>8</start>
      <end>10</end>
      <status>modified</status>
      <modifiedWord>下简</modifiedWord>
      <trackRevisions>false</trackRevisions>
    </reviewItem>
    <reviewItem>
      <errorID>5884626c-3003-4fd7-86f9-3765f3fa32dc</errorID>
      <errorWord>下</errorWord>
      <group>L1_Word</group>
      <groupName>字词问题</groupName>
      <ability>L2_Typo</ability>
      <abilityName>字词错误</abilityName>
      <candidateList>
        <item>下简</item>
      </candidateList>
      <explain/>
      <paraID>1FEFABA5</paraID>
      <start>8</start>
      <end>10</end>
      <status>modified</status>
      <modifiedWord>下简</modifiedWord>
      <trackRevisions>false</trackRevisions>
    </reviewItem>
    <reviewItem>
      <errorID>691252d2-6edd-4e0e-9ac4-7359152fe7f2</errorID>
      <errorWord>中止</errorWord>
      <group>L1_Word</group>
      <groupName>字词问题</groupName>
      <ability>L2_Typo</ability>
      <abilityName>字词错误</abilityName>
      <candidateList>
        <item>终止</item>
      </candidateList>
      <explain/>
      <paraID>  71DBA8</paraID>
      <start>44</start>
      <end>46</end>
      <status>modified</status>
      <modifiedWord>终止</modifiedWord>
      <trackRevisions>false</trackRevisions>
    </reviewItem>
    <reviewItem>
      <errorID>49552b36-31fc-4243-8ef6-eb6684f804fb</errorID>
      <errorWord>应</errorWord>
      <group>L1_Word</group>
      <groupName>字词问题</groupName>
      <ability>L2_Typo</ability>
      <abilityName>字词错误</abilityName>
      <candidateList>
        <item>应当</item>
      </candidateList>
      <explain/>
      <paraID>21972DF4</paraID>
      <start>34</start>
      <end>36</end>
      <status>modified</status>
      <modifiedWord>应当</modifiedWord>
      <trackRevisions>false</trackRevisions>
    </reviewItem>
    <reviewItem>
      <errorID>5235aa37-9d35-41d9-a7ea-cceb9ec035f0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3CBEDA87</paraID>
      <start>39</start>
      <end>40</end>
      <status>modified</status>
      <modifiedWord>—</modifiedWord>
      <trackRevisions>false</trackRevisions>
    </reviewItem>
    <reviewItem>
      <errorID>098ec51c-37b4-4b76-b560-32a8abbbc2f0</errorID>
      <errorWord>1-5%</errorWord>
      <group>L1_Knowledge</group>
      <groupName>知识性问题</groupName>
      <ability>L2_Knowledge</ability>
      <abilityName>其他知识</abilityName>
      <candidateList>
        <item>1%—5%</item>
      </candidateList>
      <explain>1. “1-5%”中的单位“%”仅出现在后一个数字上，容易引起歧义；根据《现代汉语标点符号数字用法规范手册》，数字表示范围两边需要使用统一的格式。2. 根据标点国标 4.13 中的规则，数字、时间或地域连接符应使用（视觉上更长的）“—”或“～”。</explain>
      <paraID>469B3CB2</paraID>
      <start>23</start>
      <end>28</end>
      <status>modified</status>
      <modifiedWord>1%—5%</modifiedWord>
      <trackRevisions>false</trackRevisions>
    </reviewItem>
    <reviewItem>
      <errorID>d0a81089-a2bc-4a88-8fc9-02c471ce6cf4</errorID>
      <errorWord>(</errorWord>
      <group>L1_Format</group>
      <groupName>格式问题</groupName>
      <ability>L2_HalfPunc</ability>
      <abilityName>全半角检查</abilityName>
      <candidateList>
        <item>（</item>
      </candidateList>
      <explain>文本全半角错误。</explain>
      <paraID>640E5B96</paraID>
      <start>15</start>
      <end>16</end>
      <status>modified</status>
      <modifiedWord>（</modifiedWord>
      <trackRevisions>false</trackRevisions>
    </reviewItem>
    <reviewItem>
      <errorID>87ad34d6-26f4-4f8f-b314-82698b4ae3f9</errorID>
      <errorWord>)</errorWord>
      <group>L1_Format</group>
      <groupName>格式问题</groupName>
      <ability>L2_HalfPunc</ability>
      <abilityName>全半角检查</abilityName>
      <candidateList>
        <item>）</item>
      </candidateList>
      <explain>文本全半角错误。</explain>
      <paraID>640E5B96</paraID>
      <start>40</start>
      <end>41</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287628f-d714-48e1-a32f-0727d155050b}">
  <ds:schemaRefs/>
</ds:datastoreItem>
</file>

<file path=docProps/app.xml><?xml version="1.0" encoding="utf-8"?>
<Properties xmlns="http://schemas.openxmlformats.org/officeDocument/2006/extended-properties" xmlns:vt="http://schemas.openxmlformats.org/officeDocument/2006/docPropsVTypes">
  <Template>Normal</Template>
  <Pages>73</Pages>
  <Words>36095</Words>
  <Characters>39298</Characters>
  <Lines>205</Lines>
  <Paragraphs>57</Paragraphs>
  <TotalTime>26</TotalTime>
  <ScaleCrop>false</ScaleCrop>
  <LinksUpToDate>false</LinksUpToDate>
  <CharactersWithSpaces>44958</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2024-08-26T01:45:00Z</dcterms:created>
  <dc:creator></dc:creator>
  <cp:lastModifiedBy>wps</cp:lastModifiedBy>
  <cp:lastPrinted>2025-01-26T08:04:00Z</cp:lastPrinted>
  <dcterms:modified xsi:type="dcterms:W3CDTF">2026-07-28T08:19:48Z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814C7CA8BACF44BFAB699F3ABD87A775</vt:lpwstr>
  </property>
  <property fmtid="{D5CDD505-2E9C-101B-9397-08002B2CF9AE}" pid="4" name="KSOTemplateDocerSaveRecord">
    <vt:lpwstr>eyJoZGlkIjoiNTFhNzg0NzA1MTU2ZDU2N2FlZWZhMWVkZjQyYmM0NDciLCJ1c2VySWQiOiIzMTE2NTQ1NzUifQ==</vt:lpwstr>
  </property>
</Properties>
</file>