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262B">
      <w:pPr>
        <w:jc w:val="center"/>
        <w:rPr>
          <w:rFonts w:hint="eastAsia" w:ascii="宋体" w:hAnsi="宋体" w:cs="宋体"/>
          <w:b/>
          <w:sz w:val="48"/>
          <w:szCs w:val="48"/>
          <w:lang w:eastAsia="zh-CN"/>
        </w:rPr>
      </w:pPr>
    </w:p>
    <w:p w14:paraId="5A8DB37C">
      <w:pPr>
        <w:jc w:val="center"/>
        <w:rPr>
          <w:rFonts w:hint="eastAsia" w:ascii="宋体" w:hAnsi="宋体" w:eastAsia="宋体" w:cs="宋体"/>
          <w:sz w:val="36"/>
          <w:szCs w:val="28"/>
          <w:lang w:eastAsia="zh-CN"/>
        </w:rPr>
      </w:pPr>
      <w:r>
        <w:rPr>
          <w:rFonts w:hint="eastAsia" w:ascii="宋体" w:hAnsi="宋体" w:cs="宋体"/>
          <w:b/>
          <w:sz w:val="48"/>
          <w:szCs w:val="48"/>
          <w:lang w:eastAsia="zh-CN"/>
        </w:rPr>
        <w:t>信阳市住房和城乡建设局城市污水系统、排水防涝系统、燃气系统专项体检和四个重点更新片区体检工作技术服务项目</w:t>
      </w:r>
    </w:p>
    <w:p w14:paraId="3257CEC3">
      <w:pPr>
        <w:pStyle w:val="2"/>
        <w:ind w:firstLine="0" w:firstLineChars="0"/>
        <w:rPr>
          <w:rFonts w:hint="eastAsia" w:ascii="宋体" w:hAnsi="宋体" w:eastAsia="宋体" w:cs="宋体"/>
          <w:b/>
          <w:bCs/>
          <w:sz w:val="40"/>
          <w:szCs w:val="40"/>
        </w:rPr>
      </w:pPr>
    </w:p>
    <w:p w14:paraId="1342482E">
      <w:pPr>
        <w:rPr>
          <w:rFonts w:hint="eastAsia" w:ascii="宋体" w:hAnsi="宋体" w:eastAsia="宋体" w:cs="宋体"/>
        </w:rPr>
      </w:pPr>
    </w:p>
    <w:p w14:paraId="7FD094AF">
      <w:pPr>
        <w:jc w:val="center"/>
        <w:rPr>
          <w:rFonts w:hint="eastAsia" w:ascii="宋体" w:hAnsi="宋体" w:eastAsia="宋体" w:cs="宋体"/>
          <w:b/>
          <w:sz w:val="72"/>
          <w:szCs w:val="144"/>
        </w:rPr>
      </w:pPr>
      <w:r>
        <w:rPr>
          <w:rFonts w:hint="eastAsia" w:ascii="宋体" w:hAnsi="宋体" w:eastAsia="宋体" w:cs="宋体"/>
          <w:b/>
          <w:sz w:val="72"/>
          <w:szCs w:val="144"/>
        </w:rPr>
        <w:t xml:space="preserve"> 竞争性磋商文件</w:t>
      </w:r>
    </w:p>
    <w:p w14:paraId="06D02C6A">
      <w:pPr>
        <w:pStyle w:val="32"/>
        <w:ind w:left="0" w:leftChars="0" w:firstLine="0" w:firstLineChars="0"/>
        <w:jc w:val="center"/>
        <w:rPr>
          <w:rFonts w:hint="eastAsia" w:ascii="宋体" w:hAnsi="宋体" w:eastAsia="宋体" w:cs="宋体"/>
        </w:rPr>
      </w:pPr>
    </w:p>
    <w:p w14:paraId="4A5B1570">
      <w:pPr>
        <w:pStyle w:val="32"/>
        <w:ind w:left="0" w:leftChars="0" w:firstLine="0" w:firstLineChars="0"/>
        <w:jc w:val="center"/>
        <w:rPr>
          <w:rFonts w:hint="default" w:ascii="宋体" w:hAnsi="宋体" w:eastAsia="宋体" w:cs="宋体"/>
          <w:b/>
          <w:bCs/>
          <w:sz w:val="28"/>
          <w:szCs w:val="21"/>
          <w:lang w:val="en-US" w:eastAsia="zh-CN"/>
        </w:rPr>
      </w:pPr>
      <w:r>
        <w:rPr>
          <w:rFonts w:hint="eastAsia" w:ascii="宋体" w:hAnsi="宋体" w:eastAsia="宋体" w:cs="宋体"/>
          <w:b/>
          <w:bCs/>
          <w:sz w:val="28"/>
          <w:szCs w:val="21"/>
        </w:rPr>
        <w:t>采购编号：信财磋商采购-202</w:t>
      </w:r>
      <w:r>
        <w:rPr>
          <w:rFonts w:hint="eastAsia" w:ascii="宋体" w:hAnsi="宋体" w:cs="宋体"/>
          <w:b/>
          <w:bCs/>
          <w:sz w:val="28"/>
          <w:szCs w:val="21"/>
          <w:lang w:val="en-US" w:eastAsia="zh-CN"/>
        </w:rPr>
        <w:t>6</w:t>
      </w:r>
      <w:r>
        <w:rPr>
          <w:rFonts w:hint="eastAsia" w:ascii="宋体" w:hAnsi="宋体" w:eastAsia="宋体" w:cs="宋体"/>
          <w:b/>
          <w:bCs/>
          <w:sz w:val="28"/>
          <w:szCs w:val="21"/>
        </w:rPr>
        <w:t>-</w:t>
      </w:r>
      <w:r>
        <w:rPr>
          <w:rFonts w:hint="eastAsia" w:ascii="宋体" w:hAnsi="宋体" w:cs="宋体"/>
          <w:b/>
          <w:bCs/>
          <w:sz w:val="28"/>
          <w:szCs w:val="21"/>
          <w:lang w:val="en-US" w:eastAsia="zh-CN"/>
        </w:rPr>
        <w:t>18</w:t>
      </w:r>
    </w:p>
    <w:p w14:paraId="07D3D731">
      <w:pPr>
        <w:pStyle w:val="2"/>
        <w:ind w:firstLine="210"/>
        <w:rPr>
          <w:rFonts w:hint="eastAsia" w:ascii="宋体" w:hAnsi="宋体" w:eastAsia="宋体" w:cs="宋体"/>
        </w:rPr>
      </w:pPr>
    </w:p>
    <w:p w14:paraId="14138233">
      <w:pPr>
        <w:pStyle w:val="2"/>
        <w:ind w:firstLine="321"/>
        <w:jc w:val="center"/>
        <w:rPr>
          <w:rFonts w:hint="eastAsia" w:ascii="宋体" w:hAnsi="宋体" w:eastAsia="宋体" w:cs="宋体"/>
        </w:rPr>
      </w:pPr>
    </w:p>
    <w:p w14:paraId="06B9F924">
      <w:pPr>
        <w:pStyle w:val="2"/>
        <w:ind w:firstLine="321"/>
        <w:jc w:val="center"/>
        <w:rPr>
          <w:rFonts w:hint="eastAsia" w:ascii="宋体" w:hAnsi="宋体" w:eastAsia="宋体" w:cs="宋体"/>
        </w:rPr>
      </w:pPr>
    </w:p>
    <w:p w14:paraId="5177CFD7">
      <w:pPr>
        <w:pStyle w:val="2"/>
        <w:ind w:firstLine="321"/>
        <w:jc w:val="center"/>
        <w:rPr>
          <w:rFonts w:hint="eastAsia" w:ascii="宋体" w:hAnsi="宋体" w:eastAsia="宋体" w:cs="宋体"/>
        </w:rPr>
      </w:pPr>
    </w:p>
    <w:p w14:paraId="0703C32E">
      <w:pPr>
        <w:pStyle w:val="2"/>
        <w:ind w:firstLine="321"/>
        <w:jc w:val="center"/>
        <w:rPr>
          <w:rFonts w:hint="eastAsia" w:ascii="宋体" w:hAnsi="宋体" w:eastAsia="宋体" w:cs="宋体"/>
        </w:rPr>
      </w:pPr>
    </w:p>
    <w:p w14:paraId="3EC0008F">
      <w:pPr>
        <w:pStyle w:val="2"/>
        <w:ind w:firstLine="321"/>
        <w:jc w:val="center"/>
        <w:rPr>
          <w:rFonts w:hint="eastAsia" w:ascii="宋体" w:hAnsi="宋体" w:eastAsia="宋体" w:cs="宋体"/>
        </w:rPr>
      </w:pPr>
    </w:p>
    <w:p w14:paraId="4B43EB8E">
      <w:pPr>
        <w:pStyle w:val="2"/>
        <w:ind w:firstLine="321"/>
        <w:jc w:val="center"/>
        <w:rPr>
          <w:rFonts w:hint="eastAsia" w:ascii="宋体" w:hAnsi="宋体" w:eastAsia="宋体" w:cs="宋体"/>
        </w:rPr>
      </w:pPr>
    </w:p>
    <w:p w14:paraId="357D4847">
      <w:pPr>
        <w:pStyle w:val="2"/>
        <w:ind w:firstLine="321"/>
        <w:jc w:val="center"/>
        <w:rPr>
          <w:rFonts w:hint="eastAsia" w:ascii="宋体" w:hAnsi="宋体" w:eastAsia="宋体" w:cs="宋体"/>
        </w:rPr>
      </w:pPr>
    </w:p>
    <w:p w14:paraId="66992A0F">
      <w:pPr>
        <w:pStyle w:val="2"/>
        <w:ind w:firstLine="321"/>
        <w:jc w:val="center"/>
        <w:rPr>
          <w:rFonts w:hint="eastAsia" w:ascii="宋体" w:hAnsi="宋体" w:eastAsia="宋体" w:cs="宋体"/>
        </w:rPr>
      </w:pPr>
    </w:p>
    <w:p w14:paraId="58297881">
      <w:pPr>
        <w:pStyle w:val="2"/>
        <w:ind w:firstLine="321"/>
        <w:jc w:val="center"/>
        <w:rPr>
          <w:rFonts w:hint="eastAsia" w:ascii="宋体" w:hAnsi="宋体" w:eastAsia="宋体" w:cs="宋体"/>
        </w:rPr>
      </w:pPr>
    </w:p>
    <w:p w14:paraId="0E9B0606">
      <w:pPr>
        <w:pStyle w:val="2"/>
        <w:ind w:firstLine="321"/>
        <w:jc w:val="center"/>
        <w:rPr>
          <w:rFonts w:hint="eastAsia" w:ascii="宋体" w:hAnsi="宋体" w:eastAsia="宋体" w:cs="宋体"/>
        </w:rPr>
      </w:pPr>
    </w:p>
    <w:p w14:paraId="1D2B99FA">
      <w:pPr>
        <w:pStyle w:val="2"/>
        <w:ind w:firstLine="210"/>
        <w:rPr>
          <w:rFonts w:hint="eastAsia" w:ascii="宋体" w:hAnsi="宋体" w:eastAsia="宋体" w:cs="宋体"/>
        </w:rPr>
      </w:pPr>
    </w:p>
    <w:p w14:paraId="7034FE77">
      <w:pPr>
        <w:jc w:val="center"/>
        <w:rPr>
          <w:rFonts w:hint="eastAsia" w:ascii="宋体" w:hAnsi="宋体" w:eastAsia="宋体" w:cs="宋体"/>
          <w:kern w:val="0"/>
          <w:sz w:val="24"/>
        </w:rPr>
      </w:pPr>
    </w:p>
    <w:p w14:paraId="5D40E8B8">
      <w:pPr>
        <w:pStyle w:val="2"/>
        <w:ind w:firstLine="240"/>
        <w:rPr>
          <w:rFonts w:hint="eastAsia" w:ascii="宋体" w:hAnsi="宋体" w:eastAsia="宋体" w:cs="宋体"/>
          <w:kern w:val="0"/>
          <w:sz w:val="24"/>
        </w:rPr>
      </w:pPr>
    </w:p>
    <w:p w14:paraId="7FE71AEF">
      <w:pPr>
        <w:pStyle w:val="2"/>
        <w:ind w:firstLine="240"/>
        <w:rPr>
          <w:rFonts w:hint="eastAsia" w:ascii="宋体" w:hAnsi="宋体" w:eastAsia="宋体" w:cs="宋体"/>
          <w:kern w:val="0"/>
          <w:sz w:val="24"/>
        </w:rPr>
      </w:pPr>
    </w:p>
    <w:p w14:paraId="43067CBB">
      <w:pPr>
        <w:pStyle w:val="2"/>
        <w:ind w:firstLine="240"/>
        <w:rPr>
          <w:rFonts w:hint="eastAsia" w:ascii="宋体" w:hAnsi="宋体" w:eastAsia="宋体" w:cs="宋体"/>
          <w:kern w:val="0"/>
          <w:sz w:val="24"/>
        </w:rPr>
      </w:pPr>
    </w:p>
    <w:p w14:paraId="2C081883">
      <w:pPr>
        <w:pStyle w:val="3"/>
        <w:rPr>
          <w:rFonts w:hint="eastAsia" w:ascii="宋体" w:hAnsi="宋体" w:eastAsia="宋体" w:cs="宋体"/>
        </w:rPr>
      </w:pPr>
    </w:p>
    <w:p w14:paraId="11C9CACB">
      <w:pPr>
        <w:pStyle w:val="2"/>
        <w:ind w:firstLine="0" w:firstLineChars="0"/>
        <w:rPr>
          <w:rFonts w:hint="eastAsia" w:ascii="宋体" w:hAnsi="宋体" w:eastAsia="宋体" w:cs="宋体"/>
          <w:sz w:val="24"/>
          <w:u w:val="single"/>
        </w:rPr>
      </w:pPr>
    </w:p>
    <w:p w14:paraId="3DB5A1CB">
      <w:pPr>
        <w:tabs>
          <w:tab w:val="left" w:pos="7560"/>
        </w:tabs>
        <w:autoSpaceDE w:val="0"/>
        <w:autoSpaceDN w:val="0"/>
        <w:adjustRightInd w:val="0"/>
        <w:spacing w:line="480" w:lineRule="auto"/>
        <w:jc w:val="left"/>
        <w:rPr>
          <w:rFonts w:hint="eastAsia" w:ascii="宋体" w:hAnsi="宋体" w:eastAsia="宋体" w:cs="宋体"/>
          <w:b/>
          <w:color w:val="000000"/>
          <w:spacing w:val="-20"/>
          <w:sz w:val="32"/>
          <w:szCs w:val="32"/>
          <w:lang w:val="zh-CN"/>
        </w:rPr>
      </w:pPr>
    </w:p>
    <w:p w14:paraId="02140E27">
      <w:pPr>
        <w:pStyle w:val="2"/>
        <w:rPr>
          <w:rFonts w:hint="eastAsia" w:ascii="宋体" w:hAnsi="宋体" w:eastAsia="宋体" w:cs="宋体"/>
          <w:lang w:val="zh-CN"/>
        </w:rPr>
      </w:pPr>
    </w:p>
    <w:p w14:paraId="6F73FA10">
      <w:pPr>
        <w:tabs>
          <w:tab w:val="left" w:pos="7560"/>
        </w:tabs>
        <w:autoSpaceDE w:val="0"/>
        <w:autoSpaceDN w:val="0"/>
        <w:adjustRightInd w:val="0"/>
        <w:spacing w:line="480" w:lineRule="auto"/>
        <w:ind w:firstLine="2250" w:firstLineChars="800"/>
        <w:jc w:val="both"/>
        <w:rPr>
          <w:rFonts w:hint="default" w:ascii="宋体" w:hAnsi="宋体" w:eastAsia="宋体" w:cs="宋体"/>
          <w:b/>
          <w:color w:val="000000"/>
          <w:spacing w:val="-20"/>
          <w:sz w:val="32"/>
          <w:szCs w:val="32"/>
          <w:lang w:val="en-US" w:eastAsia="zh-CN"/>
        </w:rPr>
      </w:pPr>
      <w:r>
        <w:rPr>
          <w:rFonts w:hint="eastAsia" w:ascii="宋体" w:hAnsi="宋体" w:eastAsia="宋体" w:cs="宋体"/>
          <w:b/>
          <w:color w:val="000000"/>
          <w:spacing w:val="-20"/>
          <w:sz w:val="32"/>
          <w:szCs w:val="32"/>
          <w:lang w:val="zh-CN"/>
        </w:rPr>
        <w:t>采</w:t>
      </w:r>
      <w:r>
        <w:rPr>
          <w:rFonts w:hint="eastAsia" w:ascii="宋体" w:hAnsi="宋体" w:eastAsia="宋体" w:cs="宋体"/>
          <w:b/>
          <w:color w:val="000000"/>
          <w:spacing w:val="-20"/>
          <w:sz w:val="32"/>
          <w:szCs w:val="32"/>
        </w:rPr>
        <w:t xml:space="preserve">    </w:t>
      </w:r>
      <w:r>
        <w:rPr>
          <w:rFonts w:hint="eastAsia" w:ascii="宋体" w:hAnsi="宋体" w:eastAsia="宋体" w:cs="宋体"/>
          <w:b/>
          <w:color w:val="000000"/>
          <w:spacing w:val="-20"/>
          <w:sz w:val="32"/>
          <w:szCs w:val="32"/>
          <w:lang w:val="zh-CN"/>
        </w:rPr>
        <w:t>购</w:t>
      </w:r>
      <w:r>
        <w:rPr>
          <w:rFonts w:hint="eastAsia" w:ascii="宋体" w:hAnsi="宋体" w:eastAsia="宋体" w:cs="宋体"/>
          <w:b/>
          <w:color w:val="000000"/>
          <w:spacing w:val="-20"/>
          <w:sz w:val="32"/>
          <w:szCs w:val="32"/>
        </w:rPr>
        <w:t xml:space="preserve">   </w:t>
      </w:r>
      <w:r>
        <w:rPr>
          <w:rFonts w:hint="eastAsia" w:ascii="宋体" w:hAnsi="宋体" w:eastAsia="宋体" w:cs="宋体"/>
          <w:b/>
          <w:color w:val="000000"/>
          <w:spacing w:val="-20"/>
          <w:sz w:val="32"/>
          <w:szCs w:val="32"/>
          <w:lang w:val="zh-CN"/>
        </w:rPr>
        <w:t>人：</w:t>
      </w:r>
      <w:r>
        <w:rPr>
          <w:rFonts w:hint="eastAsia" w:ascii="宋体" w:hAnsi="宋体" w:cs="宋体"/>
          <w:b/>
          <w:color w:val="000000"/>
          <w:spacing w:val="-20"/>
          <w:sz w:val="32"/>
          <w:szCs w:val="32"/>
          <w:lang w:val="zh-CN"/>
        </w:rPr>
        <w:t>信阳市住房和城乡建设局</w:t>
      </w:r>
    </w:p>
    <w:p w14:paraId="54AC9D23">
      <w:pPr>
        <w:tabs>
          <w:tab w:val="left" w:pos="7560"/>
        </w:tabs>
        <w:autoSpaceDE w:val="0"/>
        <w:autoSpaceDN w:val="0"/>
        <w:adjustRightInd w:val="0"/>
        <w:spacing w:line="480" w:lineRule="auto"/>
        <w:ind w:firstLine="2250" w:firstLineChars="800"/>
        <w:jc w:val="left"/>
        <w:rPr>
          <w:rFonts w:hint="eastAsia" w:ascii="宋体" w:hAnsi="宋体" w:eastAsia="宋体" w:cs="宋体"/>
          <w:b/>
          <w:color w:val="000000"/>
          <w:spacing w:val="-20"/>
          <w:sz w:val="32"/>
          <w:szCs w:val="32"/>
          <w:lang w:val="zh-CN"/>
        </w:rPr>
      </w:pPr>
      <w:r>
        <w:rPr>
          <w:rFonts w:hint="eastAsia" w:ascii="宋体" w:hAnsi="宋体" w:eastAsia="宋体" w:cs="宋体"/>
          <w:b/>
          <w:color w:val="000000"/>
          <w:spacing w:val="-20"/>
          <w:sz w:val="32"/>
          <w:szCs w:val="32"/>
          <w:lang w:val="zh-CN"/>
        </w:rPr>
        <w:t>采购代理机构：</w:t>
      </w:r>
      <w:r>
        <w:rPr>
          <w:rFonts w:hint="eastAsia" w:ascii="宋体" w:hAnsi="宋体" w:cs="宋体"/>
          <w:b/>
          <w:color w:val="000000"/>
          <w:spacing w:val="-20"/>
          <w:sz w:val="32"/>
          <w:szCs w:val="32"/>
          <w:lang w:val="zh-CN"/>
        </w:rPr>
        <w:t>河南众为工程项目管理有限公司</w:t>
      </w:r>
    </w:p>
    <w:p w14:paraId="046CB786">
      <w:pPr>
        <w:tabs>
          <w:tab w:val="left" w:pos="7560"/>
        </w:tabs>
        <w:autoSpaceDE w:val="0"/>
        <w:autoSpaceDN w:val="0"/>
        <w:adjustRightInd w:val="0"/>
        <w:spacing w:line="480" w:lineRule="auto"/>
        <w:ind w:firstLine="2250" w:firstLineChars="800"/>
        <w:jc w:val="left"/>
        <w:rPr>
          <w:rFonts w:hint="eastAsia" w:ascii="宋体" w:hAnsi="宋体" w:eastAsia="宋体" w:cs="宋体"/>
          <w:color w:val="000000"/>
        </w:rPr>
      </w:pPr>
      <w:r>
        <w:rPr>
          <w:rFonts w:hint="eastAsia" w:ascii="宋体" w:hAnsi="宋体" w:eastAsia="宋体" w:cs="宋体"/>
          <w:b/>
          <w:color w:val="000000"/>
          <w:spacing w:val="-20"/>
          <w:sz w:val="32"/>
          <w:szCs w:val="32"/>
        </w:rPr>
        <w:t xml:space="preserve">日         期：二 〇 二 </w:t>
      </w:r>
      <w:r>
        <w:rPr>
          <w:rFonts w:hint="eastAsia" w:ascii="宋体" w:hAnsi="宋体" w:cs="宋体"/>
          <w:b/>
          <w:color w:val="000000"/>
          <w:spacing w:val="-20"/>
          <w:sz w:val="32"/>
          <w:szCs w:val="32"/>
          <w:lang w:val="en-US" w:eastAsia="zh-CN"/>
        </w:rPr>
        <w:t xml:space="preserve">六 </w:t>
      </w:r>
      <w:r>
        <w:rPr>
          <w:rFonts w:hint="eastAsia" w:ascii="宋体" w:hAnsi="宋体" w:eastAsia="宋体" w:cs="宋体"/>
          <w:b/>
          <w:color w:val="000000"/>
          <w:spacing w:val="-20"/>
          <w:sz w:val="32"/>
          <w:szCs w:val="32"/>
        </w:rPr>
        <w:t xml:space="preserve">年 </w:t>
      </w:r>
      <w:r>
        <w:rPr>
          <w:rFonts w:hint="eastAsia" w:ascii="宋体" w:hAnsi="宋体" w:cs="宋体"/>
          <w:b/>
          <w:color w:val="000000"/>
          <w:spacing w:val="-20"/>
          <w:sz w:val="32"/>
          <w:szCs w:val="32"/>
          <w:lang w:val="en-US" w:eastAsia="zh-CN"/>
        </w:rPr>
        <w:t xml:space="preserve">五 </w:t>
      </w:r>
      <w:r>
        <w:rPr>
          <w:rFonts w:hint="eastAsia" w:ascii="宋体" w:hAnsi="宋体" w:eastAsia="宋体" w:cs="宋体"/>
          <w:b/>
          <w:color w:val="000000"/>
          <w:spacing w:val="-20"/>
          <w:sz w:val="32"/>
          <w:szCs w:val="32"/>
        </w:rPr>
        <w:t>月</w:t>
      </w:r>
    </w:p>
    <w:p w14:paraId="4D49009D">
      <w:pPr>
        <w:jc w:val="center"/>
        <w:rPr>
          <w:rFonts w:hint="eastAsia" w:ascii="宋体" w:hAnsi="宋体" w:eastAsia="宋体" w:cs="宋体"/>
          <w:b/>
          <w:sz w:val="32"/>
          <w:szCs w:val="32"/>
        </w:rPr>
        <w:sectPr>
          <w:headerReference r:id="rId3" w:type="first"/>
          <w:pgSz w:w="11906" w:h="16838"/>
          <w:pgMar w:top="1247" w:right="1247" w:bottom="1247" w:left="1247" w:header="680" w:footer="964" w:gutter="0"/>
          <w:pgBorders>
            <w:top w:val="none" w:sz="0" w:space="0"/>
            <w:left w:val="none" w:sz="0" w:space="0"/>
            <w:bottom w:val="none" w:sz="0" w:space="0"/>
            <w:right w:val="none" w:sz="0" w:space="0"/>
          </w:pgBorders>
          <w:cols w:space="720" w:num="1"/>
          <w:docGrid w:linePitch="312" w:charSpace="0"/>
        </w:sectPr>
      </w:pPr>
    </w:p>
    <w:p w14:paraId="6DB713C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outlineLvl w:val="9"/>
        <w:rPr>
          <w:rFonts w:hint="eastAsia" w:ascii="宋体" w:hAnsi="宋体" w:eastAsia="宋体" w:cs="宋体"/>
          <w:sz w:val="32"/>
          <w:szCs w:val="32"/>
        </w:rPr>
      </w:pPr>
      <w:bookmarkStart w:id="0" w:name="_Toc14488"/>
      <w:bookmarkStart w:id="1" w:name="_Toc22859"/>
      <w:r>
        <w:rPr>
          <w:rFonts w:hint="eastAsia" w:ascii="宋体" w:hAnsi="宋体" w:eastAsia="宋体" w:cs="宋体"/>
          <w:b/>
          <w:bCs/>
          <w:sz w:val="36"/>
          <w:szCs w:val="36"/>
        </w:rPr>
        <w:t>致政府采购供应商和代理机构的一封信</w:t>
      </w:r>
    </w:p>
    <w:p w14:paraId="3537F223">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尊敬的政府采购供应商、代理机构：</w:t>
      </w:r>
    </w:p>
    <w:p w14:paraId="2FA6A704">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您好！非常感谢您一直以来对信阳市政府采购活动的关心和支持！</w:t>
      </w:r>
    </w:p>
    <w:p w14:paraId="23104EB5">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近年来，信阳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5D8F32F3">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CF094EF">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尽管做了一些工作，但我们深知，离贵公司的期望还有差距。恳请贵公司对我们的工作提出宝贵意见，并持续给予关注、支持和监督！</w:t>
      </w:r>
    </w:p>
    <w:p w14:paraId="7C74ABE6">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3D4D3B4D">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再次感谢贵公司对信阳市政府采购工作的关心和支持！</w:t>
      </w:r>
    </w:p>
    <w:p w14:paraId="7B35FFAA">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p>
    <w:p w14:paraId="193AAE56">
      <w:pPr>
        <w:keepNext w:val="0"/>
        <w:keepLines w:val="0"/>
        <w:pageBreakBefore w:val="0"/>
        <w:widowControl w:val="0"/>
        <w:kinsoku/>
        <w:wordWrap/>
        <w:overflowPunct/>
        <w:topLinePunct w:val="0"/>
        <w:autoSpaceDE/>
        <w:autoSpaceDN/>
        <w:bidi w:val="0"/>
        <w:adjustRightInd/>
        <w:snapToGrid/>
        <w:spacing w:line="420" w:lineRule="exact"/>
        <w:ind w:left="0" w:leftChars="0" w:firstLine="420" w:firstLineChars="200"/>
        <w:jc w:val="both"/>
        <w:textAlignment w:val="auto"/>
        <w:outlineLvl w:val="9"/>
        <w:rPr>
          <w:rFonts w:hint="eastAsia" w:ascii="宋体" w:hAnsi="宋体" w:eastAsia="宋体" w:cs="宋体"/>
          <w:sz w:val="21"/>
          <w:szCs w:val="21"/>
        </w:rPr>
      </w:pPr>
    </w:p>
    <w:p w14:paraId="5F17D110">
      <w:pPr>
        <w:pStyle w:val="13"/>
        <w:jc w:val="right"/>
        <w:rPr>
          <w:rFonts w:hint="eastAsia" w:ascii="宋体" w:hAnsi="宋体" w:eastAsia="宋体" w:cs="宋体"/>
          <w:sz w:val="21"/>
          <w:szCs w:val="21"/>
        </w:rPr>
      </w:pPr>
      <w:r>
        <w:rPr>
          <w:rFonts w:hint="eastAsia" w:ascii="宋体" w:hAnsi="宋体" w:eastAsia="宋体" w:cs="宋体"/>
          <w:sz w:val="21"/>
          <w:szCs w:val="21"/>
        </w:rPr>
        <w:t>信阳市财政局</w:t>
      </w:r>
    </w:p>
    <w:p w14:paraId="695C100A">
      <w:pPr>
        <w:pStyle w:val="13"/>
        <w:jc w:val="center"/>
        <w:rPr>
          <w:rFonts w:hint="eastAsia" w:ascii="宋体" w:hAnsi="宋体" w:eastAsia="宋体" w:cs="宋体"/>
          <w:sz w:val="21"/>
          <w:szCs w:val="21"/>
        </w:rPr>
      </w:pPr>
    </w:p>
    <w:p w14:paraId="29BE7435">
      <w:pPr>
        <w:pStyle w:val="13"/>
        <w:jc w:val="center"/>
        <w:rPr>
          <w:rFonts w:hint="eastAsia" w:ascii="宋体" w:hAnsi="宋体" w:eastAsia="宋体" w:cs="宋体"/>
          <w:sz w:val="21"/>
          <w:szCs w:val="21"/>
        </w:rPr>
      </w:pPr>
    </w:p>
    <w:p w14:paraId="56B7D067">
      <w:pPr>
        <w:pStyle w:val="13"/>
        <w:jc w:val="center"/>
        <w:rPr>
          <w:rFonts w:hint="eastAsia" w:ascii="宋体" w:hAnsi="宋体" w:eastAsia="宋体" w:cs="宋体"/>
          <w:sz w:val="21"/>
          <w:szCs w:val="21"/>
        </w:rPr>
      </w:pPr>
    </w:p>
    <w:p w14:paraId="6C820D34">
      <w:pPr>
        <w:pStyle w:val="13"/>
        <w:jc w:val="center"/>
        <w:rPr>
          <w:rFonts w:hint="eastAsia" w:ascii="宋体" w:hAnsi="宋体" w:eastAsia="宋体" w:cs="宋体"/>
          <w:sz w:val="21"/>
          <w:szCs w:val="21"/>
        </w:rPr>
      </w:pPr>
    </w:p>
    <w:p w14:paraId="5272BF9D">
      <w:pPr>
        <w:pStyle w:val="13"/>
        <w:jc w:val="center"/>
        <w:rPr>
          <w:rFonts w:hint="eastAsia" w:ascii="宋体" w:hAnsi="宋体" w:eastAsia="宋体" w:cs="宋体"/>
          <w:sz w:val="21"/>
          <w:szCs w:val="21"/>
        </w:rPr>
      </w:pPr>
    </w:p>
    <w:p w14:paraId="10E107B3">
      <w:pPr>
        <w:pStyle w:val="13"/>
        <w:jc w:val="center"/>
        <w:rPr>
          <w:rFonts w:hint="eastAsia" w:ascii="宋体" w:hAnsi="宋体" w:eastAsia="宋体" w:cs="宋体"/>
          <w:sz w:val="21"/>
          <w:szCs w:val="21"/>
        </w:rPr>
      </w:pPr>
    </w:p>
    <w:p w14:paraId="7A9CC1C5">
      <w:pPr>
        <w:pStyle w:val="13"/>
        <w:jc w:val="center"/>
        <w:rPr>
          <w:rFonts w:hint="eastAsia" w:ascii="宋体" w:hAnsi="宋体" w:eastAsia="宋体" w:cs="宋体"/>
          <w:b/>
          <w:color w:val="000000"/>
          <w:sz w:val="32"/>
        </w:rPr>
      </w:pPr>
      <w:r>
        <w:rPr>
          <w:rFonts w:hint="eastAsia" w:ascii="宋体" w:hAnsi="宋体" w:eastAsia="宋体" w:cs="宋体"/>
          <w:b/>
          <w:color w:val="auto"/>
          <w:sz w:val="32"/>
        </w:rPr>
        <w:t>目     录</w:t>
      </w:r>
    </w:p>
    <w:p w14:paraId="50B60F2B">
      <w:pPr>
        <w:pStyle w:val="81"/>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第</w:t>
      </w:r>
      <w:r>
        <w:rPr>
          <w:rFonts w:hint="eastAsia" w:ascii="宋体" w:hAnsi="宋体" w:eastAsia="宋体" w:cs="宋体"/>
          <w:sz w:val="24"/>
          <w:szCs w:val="24"/>
        </w:rPr>
        <w:t xml:space="preserve">一章 </w:t>
      </w:r>
      <w:r>
        <w:rPr>
          <w:rFonts w:hint="eastAsia" w:ascii="宋体" w:hAnsi="宋体" w:eastAsia="宋体" w:cs="宋体"/>
          <w:sz w:val="24"/>
          <w:szCs w:val="24"/>
          <w:lang w:eastAsia="zh-CN"/>
        </w:rPr>
        <w:t>竞争性</w:t>
      </w:r>
      <w:r>
        <w:rPr>
          <w:rFonts w:hint="eastAsia" w:ascii="宋体" w:hAnsi="宋体" w:eastAsia="宋体" w:cs="宋体"/>
          <w:bCs/>
          <w:sz w:val="24"/>
          <w:szCs w:val="24"/>
        </w:rPr>
        <w:t>磋商公告</w:t>
      </w:r>
      <w:r>
        <w:rPr>
          <w:rFonts w:hint="eastAsia" w:ascii="宋体" w:hAnsi="宋体" w:eastAsia="宋体" w:cs="宋体"/>
          <w:bCs/>
          <w:sz w:val="24"/>
          <w:szCs w:val="24"/>
          <w:lang w:val="en-US" w:eastAsia="zh-CN"/>
        </w:rPr>
        <w:t>........................................................1</w:t>
      </w:r>
    </w:p>
    <w:p w14:paraId="71A54A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rPr>
      </w:pPr>
      <w:r>
        <w:rPr>
          <w:rFonts w:hint="eastAsia" w:ascii="宋体" w:hAnsi="宋体" w:eastAsia="宋体" w:cs="宋体"/>
          <w:bCs/>
          <w:sz w:val="24"/>
          <w:szCs w:val="24"/>
        </w:rPr>
        <w:t>第二章 供应商须知</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6</w:t>
      </w:r>
    </w:p>
    <w:p w14:paraId="4875EAE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kern w:val="44"/>
          <w:sz w:val="24"/>
          <w:szCs w:val="24"/>
          <w:lang w:val="en-US"/>
        </w:rPr>
      </w:pPr>
      <w:r>
        <w:rPr>
          <w:rFonts w:hint="eastAsia" w:ascii="宋体" w:hAnsi="宋体" w:eastAsia="宋体" w:cs="宋体"/>
          <w:kern w:val="44"/>
          <w:sz w:val="24"/>
          <w:szCs w:val="24"/>
        </w:rPr>
        <w:t>第三章 评审办法（综合评分法）</w:t>
      </w: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3</w:t>
      </w:r>
    </w:p>
    <w:p w14:paraId="6DBCCB91">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sz w:val="24"/>
          <w:szCs w:val="24"/>
          <w:lang w:val="en-US"/>
        </w:rPr>
      </w:pPr>
      <w:r>
        <w:rPr>
          <w:rFonts w:hint="eastAsia" w:ascii="宋体" w:hAnsi="宋体" w:eastAsia="宋体" w:cs="宋体"/>
          <w:bCs/>
          <w:sz w:val="24"/>
          <w:szCs w:val="24"/>
        </w:rPr>
        <w:t>第四章 合同主要条款</w:t>
      </w:r>
      <w:r>
        <w:rPr>
          <w:rFonts w:hint="eastAsia" w:ascii="宋体" w:hAnsi="宋体" w:eastAsia="宋体" w:cs="宋体"/>
          <w:bCs/>
          <w:sz w:val="24"/>
          <w:szCs w:val="24"/>
          <w:lang w:eastAsia="zh-CN"/>
        </w:rPr>
        <w:t>及格式</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30</w:t>
      </w:r>
    </w:p>
    <w:p w14:paraId="2C2C2FBB">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sz w:val="24"/>
          <w:szCs w:val="24"/>
          <w:lang w:val="en-US"/>
        </w:rPr>
      </w:pPr>
      <w:r>
        <w:rPr>
          <w:rFonts w:hint="eastAsia" w:ascii="宋体" w:hAnsi="宋体" w:eastAsia="宋体" w:cs="宋体"/>
          <w:bCs/>
          <w:sz w:val="24"/>
          <w:szCs w:val="24"/>
        </w:rPr>
        <w:t xml:space="preserve">第五章 </w:t>
      </w:r>
      <w:r>
        <w:rPr>
          <w:rFonts w:hint="eastAsia" w:ascii="宋体" w:hAnsi="宋体" w:eastAsia="宋体" w:cs="宋体"/>
          <w:bCs/>
          <w:sz w:val="24"/>
          <w:szCs w:val="24"/>
          <w:lang w:eastAsia="zh-CN"/>
        </w:rPr>
        <w:t>采购</w:t>
      </w:r>
      <w:r>
        <w:rPr>
          <w:rFonts w:hint="eastAsia" w:ascii="宋体" w:hAnsi="宋体" w:eastAsia="宋体" w:cs="宋体"/>
          <w:bCs/>
          <w:sz w:val="24"/>
          <w:szCs w:val="24"/>
          <w:lang w:val="en-US" w:eastAsia="zh-CN"/>
        </w:rPr>
        <w:t>服务内容及要求...................................................</w:t>
      </w:r>
      <w:r>
        <w:rPr>
          <w:rFonts w:hint="eastAsia" w:ascii="宋体" w:hAnsi="宋体" w:cs="宋体"/>
          <w:bCs/>
          <w:sz w:val="24"/>
          <w:szCs w:val="24"/>
          <w:lang w:val="en-US" w:eastAsia="zh-CN"/>
        </w:rPr>
        <w:t>33</w:t>
      </w:r>
    </w:p>
    <w:p w14:paraId="0EFCCC8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 xml:space="preserve">第六章 </w:t>
      </w:r>
      <w:r>
        <w:rPr>
          <w:rFonts w:hint="eastAsia" w:ascii="宋体" w:hAnsi="宋体" w:eastAsia="宋体" w:cs="宋体"/>
          <w:bCs/>
          <w:sz w:val="24"/>
          <w:szCs w:val="24"/>
          <w:lang w:eastAsia="zh-CN"/>
        </w:rPr>
        <w:t>竞争性磋商响应文件格式</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34</w:t>
      </w:r>
    </w:p>
    <w:p w14:paraId="3D858FFD">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531E2F6F">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40FB6FB2">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01048003">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7FA6B6F9">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73248A42">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5C3C2E63">
      <w:pPr>
        <w:rPr>
          <w:rFonts w:hint="eastAsia" w:ascii="宋体" w:hAnsi="宋体" w:eastAsia="宋体" w:cs="宋体"/>
          <w:b/>
          <w:bCs/>
          <w:spacing w:val="14"/>
          <w:sz w:val="28"/>
          <w:szCs w:val="28"/>
        </w:rPr>
      </w:pPr>
    </w:p>
    <w:p w14:paraId="6A83D4C1">
      <w:pPr>
        <w:pStyle w:val="2"/>
        <w:rPr>
          <w:rFonts w:hint="eastAsia" w:ascii="宋体" w:hAnsi="宋体" w:eastAsia="宋体" w:cs="宋体"/>
          <w:b/>
          <w:bCs/>
          <w:spacing w:val="14"/>
          <w:sz w:val="28"/>
          <w:szCs w:val="28"/>
        </w:rPr>
      </w:pPr>
    </w:p>
    <w:p w14:paraId="3697C741">
      <w:pPr>
        <w:rPr>
          <w:rFonts w:hint="eastAsia" w:ascii="宋体" w:hAnsi="宋体" w:eastAsia="宋体" w:cs="宋体"/>
          <w:b/>
          <w:bCs/>
          <w:spacing w:val="14"/>
          <w:sz w:val="28"/>
          <w:szCs w:val="28"/>
        </w:rPr>
      </w:pPr>
    </w:p>
    <w:p w14:paraId="5AE67B61">
      <w:pPr>
        <w:pStyle w:val="2"/>
        <w:rPr>
          <w:rFonts w:hint="eastAsia" w:ascii="宋体" w:hAnsi="宋体" w:eastAsia="宋体" w:cs="宋体"/>
          <w:b/>
          <w:bCs/>
          <w:spacing w:val="14"/>
          <w:sz w:val="28"/>
          <w:szCs w:val="28"/>
        </w:rPr>
      </w:pPr>
    </w:p>
    <w:p w14:paraId="53B88E80">
      <w:pPr>
        <w:rPr>
          <w:rFonts w:hint="eastAsia" w:ascii="宋体" w:hAnsi="宋体" w:eastAsia="宋体" w:cs="宋体"/>
          <w:b/>
          <w:bCs/>
          <w:spacing w:val="14"/>
          <w:sz w:val="28"/>
          <w:szCs w:val="28"/>
        </w:rPr>
      </w:pPr>
    </w:p>
    <w:p w14:paraId="72E7D772">
      <w:pPr>
        <w:pStyle w:val="2"/>
        <w:rPr>
          <w:rFonts w:hint="eastAsia" w:ascii="宋体" w:hAnsi="宋体" w:eastAsia="宋体" w:cs="宋体"/>
          <w:b/>
          <w:bCs/>
          <w:spacing w:val="14"/>
          <w:sz w:val="28"/>
          <w:szCs w:val="28"/>
        </w:rPr>
      </w:pPr>
    </w:p>
    <w:p w14:paraId="75388122">
      <w:pPr>
        <w:rPr>
          <w:rFonts w:hint="eastAsia" w:ascii="宋体" w:hAnsi="宋体" w:eastAsia="宋体" w:cs="宋体"/>
          <w:b/>
          <w:bCs/>
          <w:spacing w:val="14"/>
          <w:sz w:val="28"/>
          <w:szCs w:val="28"/>
        </w:rPr>
      </w:pPr>
    </w:p>
    <w:p w14:paraId="6B2FDA1A">
      <w:pPr>
        <w:pStyle w:val="2"/>
        <w:rPr>
          <w:rFonts w:hint="eastAsia" w:ascii="宋体" w:hAnsi="宋体" w:eastAsia="宋体" w:cs="宋体"/>
          <w:b/>
          <w:bCs/>
          <w:spacing w:val="14"/>
          <w:sz w:val="28"/>
          <w:szCs w:val="28"/>
        </w:rPr>
      </w:pPr>
    </w:p>
    <w:p w14:paraId="3392057B">
      <w:pPr>
        <w:rPr>
          <w:rFonts w:hint="eastAsia" w:ascii="宋体" w:hAnsi="宋体" w:eastAsia="宋体" w:cs="宋体"/>
          <w:b/>
          <w:bCs/>
          <w:spacing w:val="14"/>
          <w:sz w:val="28"/>
          <w:szCs w:val="28"/>
        </w:rPr>
      </w:pPr>
    </w:p>
    <w:p w14:paraId="21B60385">
      <w:pPr>
        <w:pStyle w:val="2"/>
        <w:rPr>
          <w:rFonts w:hint="eastAsia" w:ascii="宋体" w:hAnsi="宋体" w:eastAsia="宋体" w:cs="宋体"/>
          <w:b/>
          <w:bCs/>
          <w:spacing w:val="14"/>
          <w:sz w:val="28"/>
          <w:szCs w:val="28"/>
        </w:rPr>
      </w:pPr>
    </w:p>
    <w:p w14:paraId="28CDFB76">
      <w:pPr>
        <w:rPr>
          <w:rFonts w:hint="eastAsia" w:ascii="宋体" w:hAnsi="宋体" w:eastAsia="宋体" w:cs="宋体"/>
          <w:b/>
          <w:bCs/>
          <w:spacing w:val="14"/>
          <w:sz w:val="28"/>
          <w:szCs w:val="28"/>
        </w:rPr>
      </w:pPr>
    </w:p>
    <w:p w14:paraId="1BED14F9">
      <w:pPr>
        <w:pStyle w:val="2"/>
        <w:rPr>
          <w:rFonts w:hint="eastAsia" w:ascii="宋体" w:hAnsi="宋体" w:eastAsia="宋体" w:cs="宋体"/>
          <w:b/>
          <w:bCs/>
          <w:spacing w:val="14"/>
          <w:sz w:val="28"/>
          <w:szCs w:val="28"/>
        </w:rPr>
      </w:pPr>
    </w:p>
    <w:p w14:paraId="78BF428F">
      <w:pPr>
        <w:rPr>
          <w:rFonts w:hint="eastAsia" w:ascii="宋体" w:hAnsi="宋体" w:eastAsia="宋体" w:cs="宋体"/>
          <w:b/>
          <w:bCs/>
          <w:spacing w:val="14"/>
          <w:sz w:val="28"/>
          <w:szCs w:val="28"/>
        </w:rPr>
      </w:pPr>
    </w:p>
    <w:p w14:paraId="2DCF254C">
      <w:pPr>
        <w:pStyle w:val="2"/>
        <w:rPr>
          <w:rFonts w:hint="eastAsia" w:ascii="宋体" w:hAnsi="宋体" w:eastAsia="宋体" w:cs="宋体"/>
          <w:b/>
          <w:bCs/>
          <w:spacing w:val="14"/>
          <w:sz w:val="28"/>
          <w:szCs w:val="28"/>
        </w:rPr>
      </w:pPr>
    </w:p>
    <w:p w14:paraId="38C87D09">
      <w:pPr>
        <w:rPr>
          <w:rFonts w:hint="eastAsia" w:ascii="宋体" w:hAnsi="宋体" w:eastAsia="宋体" w:cs="宋体"/>
          <w:b/>
          <w:bCs/>
          <w:spacing w:val="14"/>
          <w:sz w:val="28"/>
          <w:szCs w:val="28"/>
        </w:rPr>
      </w:pPr>
    </w:p>
    <w:p w14:paraId="3DCB215C">
      <w:pPr>
        <w:pStyle w:val="2"/>
        <w:rPr>
          <w:rFonts w:hint="eastAsia" w:ascii="宋体" w:hAnsi="宋体" w:eastAsia="宋体" w:cs="宋体"/>
          <w:b/>
          <w:bCs/>
          <w:spacing w:val="14"/>
          <w:sz w:val="28"/>
          <w:szCs w:val="28"/>
        </w:rPr>
      </w:pPr>
    </w:p>
    <w:p w14:paraId="7FC1C651">
      <w:pPr>
        <w:rPr>
          <w:rFonts w:hint="eastAsia" w:ascii="宋体" w:hAnsi="宋体" w:eastAsia="宋体" w:cs="宋体"/>
          <w:b/>
          <w:bCs/>
          <w:spacing w:val="14"/>
          <w:sz w:val="28"/>
          <w:szCs w:val="28"/>
        </w:rPr>
      </w:pPr>
    </w:p>
    <w:p w14:paraId="3EF925D6">
      <w:pPr>
        <w:pStyle w:val="2"/>
        <w:rPr>
          <w:rFonts w:hint="eastAsia" w:ascii="宋体" w:hAnsi="宋体" w:eastAsia="宋体" w:cs="宋体"/>
          <w:b/>
          <w:bCs/>
          <w:spacing w:val="14"/>
          <w:sz w:val="28"/>
          <w:szCs w:val="28"/>
        </w:rPr>
      </w:pPr>
    </w:p>
    <w:p w14:paraId="0BE28692">
      <w:pPr>
        <w:rPr>
          <w:rFonts w:hint="eastAsia"/>
        </w:rPr>
      </w:pPr>
    </w:p>
    <w:p w14:paraId="10CEC385">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0D224220">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40D14600">
      <w:pPr>
        <w:pStyle w:val="81"/>
        <w:keepNext w:val="0"/>
        <w:keepLines w:val="0"/>
        <w:pageBreakBefore w:val="0"/>
        <w:kinsoku/>
        <w:wordWrap/>
        <w:overflowPunct/>
        <w:topLinePunct w:val="0"/>
        <w:autoSpaceDE/>
        <w:autoSpaceDN/>
        <w:bidi w:val="0"/>
        <w:spacing w:line="410" w:lineRule="exact"/>
        <w:jc w:val="center"/>
        <w:textAlignment w:val="auto"/>
        <w:rPr>
          <w:rFonts w:hint="eastAsia" w:ascii="宋体" w:hAnsi="宋体" w:eastAsia="宋体" w:cs="宋体"/>
          <w:b/>
          <w:bCs/>
          <w:spacing w:val="14"/>
          <w:sz w:val="28"/>
          <w:szCs w:val="28"/>
        </w:rPr>
      </w:pPr>
    </w:p>
    <w:p w14:paraId="1F9D7742">
      <w:pPr>
        <w:pStyle w:val="81"/>
        <w:keepNext w:val="0"/>
        <w:keepLines w:val="0"/>
        <w:pageBreakBefore w:val="0"/>
        <w:kinsoku/>
        <w:wordWrap/>
        <w:overflowPunct/>
        <w:topLinePunct w:val="0"/>
        <w:autoSpaceDE/>
        <w:autoSpaceDN/>
        <w:bidi w:val="0"/>
        <w:spacing w:line="410" w:lineRule="exact"/>
        <w:jc w:val="both"/>
        <w:textAlignment w:val="auto"/>
        <w:rPr>
          <w:rFonts w:hint="eastAsia" w:ascii="宋体" w:hAnsi="宋体" w:eastAsia="宋体" w:cs="宋体"/>
          <w:b/>
          <w:bCs/>
          <w:spacing w:val="14"/>
          <w:sz w:val="28"/>
          <w:szCs w:val="28"/>
        </w:rPr>
      </w:pPr>
    </w:p>
    <w:p w14:paraId="00171575">
      <w:pPr>
        <w:rPr>
          <w:rFonts w:hint="eastAsia" w:ascii="宋体" w:hAnsi="宋体" w:eastAsia="宋体" w:cs="宋体"/>
        </w:rPr>
      </w:pPr>
    </w:p>
    <w:p w14:paraId="395255B1">
      <w:pPr>
        <w:pStyle w:val="5"/>
        <w:keepLines w:val="0"/>
        <w:pageBreakBefore w:val="0"/>
        <w:widowControl w:val="0"/>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sectPr>
          <w:headerReference r:id="rId4" w:type="default"/>
          <w:footerReference r:id="rId5" w:type="default"/>
          <w:pgSz w:w="11906" w:h="16838"/>
          <w:pgMar w:top="1247" w:right="1247" w:bottom="1247" w:left="1247" w:header="680" w:footer="964" w:gutter="0"/>
          <w:pgBorders>
            <w:top w:val="none" w:sz="0" w:space="0"/>
            <w:left w:val="none" w:sz="0" w:space="0"/>
            <w:bottom w:val="none" w:sz="0" w:space="0"/>
            <w:right w:val="none" w:sz="0" w:space="0"/>
          </w:pgBorders>
          <w:pgNumType w:fmt="decimal" w:start="1"/>
          <w:cols w:space="720" w:num="1"/>
          <w:docGrid w:linePitch="312" w:charSpace="0"/>
        </w:sectPr>
      </w:pPr>
    </w:p>
    <w:p w14:paraId="21D43A42">
      <w:pPr>
        <w:pStyle w:val="5"/>
        <w:keepLines w:val="0"/>
        <w:pageBreakBefore w:val="0"/>
        <w:widowControl w:val="0"/>
        <w:tabs>
          <w:tab w:val="center" w:pos="4252"/>
          <w:tab w:val="left" w:pos="6240"/>
        </w:tabs>
        <w:kinsoku/>
        <w:wordWrap/>
        <w:overflowPunct/>
        <w:topLinePunct w:val="0"/>
        <w:autoSpaceDE/>
        <w:autoSpaceDN/>
        <w:bidi w:val="0"/>
        <w:adjustRightInd w:val="0"/>
        <w:snapToGrid w:val="0"/>
        <w:spacing w:before="0" w:after="0" w:line="420" w:lineRule="exact"/>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rPr>
        <w:t>第一章 竞争性磋商公告</w:t>
      </w:r>
      <w:bookmarkEnd w:id="0"/>
    </w:p>
    <w:p w14:paraId="5D8704EE">
      <w:pPr>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项目概况</w:t>
      </w:r>
    </w:p>
    <w:p w14:paraId="2E23774D">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FF0000"/>
          <w:sz w:val="24"/>
          <w:szCs w:val="32"/>
        </w:rPr>
      </w:pPr>
      <w:r>
        <w:rPr>
          <w:rFonts w:hint="eastAsia" w:ascii="宋体" w:hAnsi="宋体" w:cs="宋体"/>
          <w:sz w:val="24"/>
          <w:szCs w:val="32"/>
          <w:u w:val="single"/>
          <w:lang w:eastAsia="zh-CN"/>
        </w:rPr>
        <w:t>信阳市住房和城乡建设局城市污水系统、排水防涝系统、燃气系统专项体检和四个重点更新片区体检工作技术服务项目</w:t>
      </w:r>
      <w:r>
        <w:rPr>
          <w:rFonts w:hint="eastAsia" w:ascii="宋体" w:hAnsi="宋体" w:eastAsia="宋体" w:cs="宋体"/>
          <w:sz w:val="24"/>
          <w:szCs w:val="32"/>
          <w:u w:val="single"/>
          <w:lang w:eastAsia="zh-CN"/>
        </w:rPr>
        <w:t xml:space="preserve"> </w:t>
      </w:r>
      <w:r>
        <w:rPr>
          <w:rFonts w:hint="eastAsia" w:ascii="宋体" w:hAnsi="宋体" w:eastAsia="宋体" w:cs="宋体"/>
          <w:sz w:val="24"/>
          <w:szCs w:val="32"/>
        </w:rPr>
        <w:t>的潜在供应商应</w:t>
      </w:r>
      <w:r>
        <w:rPr>
          <w:rFonts w:hint="eastAsia" w:ascii="宋体" w:hAnsi="宋体" w:eastAsia="宋体" w:cs="宋体"/>
          <w:sz w:val="24"/>
          <w:szCs w:val="32"/>
          <w:u w:val="single"/>
          <w:lang w:eastAsia="zh-CN"/>
        </w:rPr>
        <w:t>登录“全国公共资源交易平台（河南省·信阳市）（https://ggzyjy.xinyang.gov.cn/）”网站，凭办理的企业身份认证锁（CA数字证书）登录会员系统</w:t>
      </w:r>
      <w:r>
        <w:rPr>
          <w:rFonts w:hint="eastAsia" w:ascii="宋体" w:hAnsi="宋体" w:eastAsia="宋体" w:cs="宋体"/>
          <w:sz w:val="24"/>
          <w:szCs w:val="32"/>
        </w:rPr>
        <w:t>获取</w:t>
      </w:r>
      <w:r>
        <w:rPr>
          <w:rFonts w:hint="eastAsia" w:ascii="宋体" w:hAnsi="宋体" w:eastAsia="宋体" w:cs="宋体"/>
          <w:sz w:val="24"/>
          <w:szCs w:val="32"/>
          <w:lang w:eastAsia="zh-CN"/>
        </w:rPr>
        <w:t>竞</w:t>
      </w:r>
      <w:r>
        <w:rPr>
          <w:rFonts w:hint="eastAsia" w:ascii="宋体" w:hAnsi="宋体" w:eastAsia="宋体" w:cs="宋体"/>
          <w:color w:val="auto"/>
          <w:sz w:val="24"/>
          <w:szCs w:val="32"/>
          <w:lang w:eastAsia="zh-CN"/>
        </w:rPr>
        <w:t>争性磋商文件</w:t>
      </w:r>
      <w:r>
        <w:rPr>
          <w:rFonts w:hint="eastAsia" w:ascii="宋体" w:hAnsi="宋体" w:eastAsia="宋体" w:cs="宋体"/>
          <w:color w:val="auto"/>
          <w:sz w:val="24"/>
          <w:szCs w:val="32"/>
        </w:rPr>
        <w:t>，并于</w:t>
      </w:r>
      <w:r>
        <w:rPr>
          <w:rFonts w:hint="eastAsia" w:ascii="宋体" w:hAnsi="宋体" w:eastAsia="宋体" w:cs="宋体"/>
          <w:color w:val="auto"/>
          <w:sz w:val="24"/>
          <w:szCs w:val="32"/>
          <w:u w:val="single"/>
        </w:rPr>
        <w:t>202</w:t>
      </w:r>
      <w:r>
        <w:rPr>
          <w:rFonts w:hint="eastAsia" w:ascii="宋体" w:hAnsi="宋体" w:cs="宋体"/>
          <w:color w:val="auto"/>
          <w:sz w:val="24"/>
          <w:szCs w:val="32"/>
          <w:u w:val="single"/>
          <w:lang w:val="en-US" w:eastAsia="zh-CN"/>
        </w:rPr>
        <w:t>6</w:t>
      </w:r>
      <w:r>
        <w:rPr>
          <w:rFonts w:hint="eastAsia" w:ascii="宋体" w:hAnsi="宋体" w:eastAsia="宋体" w:cs="宋体"/>
          <w:color w:val="auto"/>
          <w:sz w:val="24"/>
          <w:szCs w:val="32"/>
          <w:u w:val="single"/>
        </w:rPr>
        <w:t>年</w:t>
      </w:r>
      <w:r>
        <w:rPr>
          <w:rFonts w:hint="eastAsia" w:ascii="宋体" w:hAnsi="宋体" w:cs="宋体"/>
          <w:color w:val="auto"/>
          <w:sz w:val="24"/>
          <w:szCs w:val="32"/>
          <w:u w:val="single"/>
          <w:lang w:val="en-US" w:eastAsia="zh-CN"/>
        </w:rPr>
        <w:t xml:space="preserve"> 6</w:t>
      </w:r>
      <w:r>
        <w:rPr>
          <w:rFonts w:hint="eastAsia" w:ascii="宋体" w:hAnsi="宋体" w:eastAsia="宋体" w:cs="宋体"/>
          <w:color w:val="auto"/>
          <w:sz w:val="24"/>
          <w:szCs w:val="32"/>
          <w:u w:val="single"/>
        </w:rPr>
        <w:t>月</w:t>
      </w:r>
      <w:r>
        <w:rPr>
          <w:rFonts w:hint="eastAsia" w:ascii="宋体" w:hAnsi="宋体" w:cs="宋体"/>
          <w:color w:val="auto"/>
          <w:sz w:val="24"/>
          <w:szCs w:val="32"/>
          <w:u w:val="single"/>
          <w:lang w:val="en-US" w:eastAsia="zh-CN"/>
        </w:rPr>
        <w:t>11</w:t>
      </w:r>
      <w:r>
        <w:rPr>
          <w:rFonts w:hint="eastAsia" w:ascii="宋体" w:hAnsi="宋体" w:eastAsia="宋体" w:cs="宋体"/>
          <w:color w:val="auto"/>
          <w:sz w:val="24"/>
          <w:szCs w:val="32"/>
          <w:u w:val="single"/>
        </w:rPr>
        <w:t>日</w:t>
      </w:r>
      <w:r>
        <w:rPr>
          <w:rFonts w:hint="eastAsia" w:ascii="宋体" w:hAnsi="宋体" w:cs="宋体"/>
          <w:color w:val="auto"/>
          <w:sz w:val="24"/>
          <w:szCs w:val="32"/>
          <w:u w:val="single"/>
          <w:lang w:val="en-US" w:eastAsia="zh-CN"/>
        </w:rPr>
        <w:t>9</w:t>
      </w:r>
      <w:r>
        <w:rPr>
          <w:rFonts w:hint="eastAsia" w:ascii="宋体" w:hAnsi="宋体" w:eastAsia="宋体" w:cs="宋体"/>
          <w:color w:val="auto"/>
          <w:sz w:val="24"/>
          <w:szCs w:val="32"/>
          <w:u w:val="single"/>
          <w:lang w:val="en-US" w:eastAsia="zh-CN"/>
        </w:rPr>
        <w:t>时</w:t>
      </w:r>
      <w:r>
        <w:rPr>
          <w:rFonts w:hint="eastAsia" w:ascii="宋体" w:hAnsi="宋体" w:cs="宋体"/>
          <w:color w:val="auto"/>
          <w:sz w:val="24"/>
          <w:szCs w:val="32"/>
          <w:u w:val="single"/>
          <w:lang w:val="en-US" w:eastAsia="zh-CN"/>
        </w:rPr>
        <w:t>0</w:t>
      </w:r>
      <w:r>
        <w:rPr>
          <w:rFonts w:hint="eastAsia" w:ascii="宋体" w:hAnsi="宋体" w:eastAsia="宋体" w:cs="宋体"/>
          <w:color w:val="auto"/>
          <w:sz w:val="24"/>
          <w:szCs w:val="32"/>
          <w:u w:val="single"/>
        </w:rPr>
        <w:t>0分</w:t>
      </w:r>
      <w:r>
        <w:rPr>
          <w:rFonts w:hint="eastAsia" w:ascii="宋体" w:hAnsi="宋体" w:eastAsia="宋体" w:cs="宋体"/>
          <w:color w:val="auto"/>
          <w:sz w:val="24"/>
          <w:szCs w:val="32"/>
        </w:rPr>
        <w:t>（北京时间）前递交响应文件。</w:t>
      </w:r>
    </w:p>
    <w:p w14:paraId="4F0B4FF2">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一、项目基本情况</w:t>
      </w:r>
    </w:p>
    <w:p w14:paraId="214AD537">
      <w:pPr>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sz w:val="24"/>
          <w:szCs w:val="32"/>
          <w:highlight w:val="none"/>
          <w:lang w:val="en-US" w:eastAsia="zh-CN"/>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项目编</w:t>
      </w:r>
      <w:r>
        <w:rPr>
          <w:rFonts w:hint="eastAsia" w:ascii="宋体" w:hAnsi="宋体" w:eastAsia="宋体" w:cs="宋体"/>
          <w:sz w:val="24"/>
          <w:szCs w:val="32"/>
          <w:highlight w:val="none"/>
        </w:rPr>
        <w:t>号：</w:t>
      </w:r>
      <w:r>
        <w:rPr>
          <w:rFonts w:hint="eastAsia" w:ascii="宋体" w:hAnsi="宋体" w:cs="宋体"/>
          <w:sz w:val="24"/>
          <w:szCs w:val="32"/>
          <w:highlight w:val="none"/>
          <w:lang w:val="zh-CN"/>
        </w:rPr>
        <w:t>信财磋商采购-202</w:t>
      </w:r>
      <w:r>
        <w:rPr>
          <w:rFonts w:hint="eastAsia" w:ascii="宋体" w:hAnsi="宋体" w:cs="宋体"/>
          <w:sz w:val="24"/>
          <w:szCs w:val="32"/>
          <w:highlight w:val="none"/>
          <w:lang w:val="en-US" w:eastAsia="zh-CN"/>
        </w:rPr>
        <w:t>6</w:t>
      </w:r>
      <w:r>
        <w:rPr>
          <w:rFonts w:hint="eastAsia" w:ascii="宋体" w:hAnsi="宋体" w:cs="宋体"/>
          <w:sz w:val="24"/>
          <w:szCs w:val="32"/>
          <w:highlight w:val="none"/>
          <w:lang w:val="zh-CN"/>
        </w:rPr>
        <w:t>-</w:t>
      </w:r>
      <w:r>
        <w:rPr>
          <w:rFonts w:hint="eastAsia" w:ascii="宋体" w:hAnsi="宋体" w:cs="宋体"/>
          <w:sz w:val="24"/>
          <w:szCs w:val="32"/>
          <w:highlight w:val="none"/>
          <w:lang w:val="en-US" w:eastAsia="zh-CN"/>
        </w:rPr>
        <w:t>18</w:t>
      </w:r>
    </w:p>
    <w:p w14:paraId="3F6F3F29">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2</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项目名称：</w:t>
      </w:r>
      <w:r>
        <w:rPr>
          <w:rFonts w:hint="eastAsia" w:ascii="宋体" w:hAnsi="宋体" w:cs="宋体"/>
          <w:sz w:val="24"/>
          <w:szCs w:val="32"/>
          <w:highlight w:val="none"/>
          <w:lang w:eastAsia="zh-CN"/>
        </w:rPr>
        <w:t>信阳市住房和城乡建设局城市污水系统、排水防涝系统、燃气系统专项体检和四个重点更新片区体检工作技术服务项目</w:t>
      </w:r>
      <w:r>
        <w:rPr>
          <w:rFonts w:hint="eastAsia" w:ascii="宋体" w:hAnsi="宋体" w:eastAsia="宋体" w:cs="宋体"/>
          <w:sz w:val="24"/>
          <w:szCs w:val="32"/>
          <w:highlight w:val="none"/>
          <w:lang w:eastAsia="zh-CN"/>
        </w:rPr>
        <w:t xml:space="preserve"> </w:t>
      </w:r>
    </w:p>
    <w:p w14:paraId="0BFCE879">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采购方式：竞争性磋商</w:t>
      </w:r>
    </w:p>
    <w:p w14:paraId="129AC537">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4</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预算金额：</w:t>
      </w:r>
      <w:r>
        <w:rPr>
          <w:rFonts w:hint="eastAsia" w:ascii="宋体" w:hAnsi="宋体" w:cs="宋体"/>
          <w:sz w:val="24"/>
          <w:szCs w:val="32"/>
          <w:highlight w:val="none"/>
          <w:lang w:val="en-US" w:eastAsia="zh-CN"/>
        </w:rPr>
        <w:t>1290000.00</w:t>
      </w:r>
      <w:r>
        <w:rPr>
          <w:rFonts w:hint="eastAsia" w:ascii="宋体" w:hAnsi="宋体" w:eastAsia="宋体" w:cs="宋体"/>
          <w:sz w:val="24"/>
          <w:szCs w:val="32"/>
          <w:highlight w:val="none"/>
        </w:rPr>
        <w:t>元</w:t>
      </w:r>
    </w:p>
    <w:p w14:paraId="1B1D1293">
      <w:pPr>
        <w:keepLines w:val="0"/>
        <w:pageBreakBefore w:val="0"/>
        <w:widowControl w:val="0"/>
        <w:kinsoku/>
        <w:wordWrap/>
        <w:overflowPunct/>
        <w:topLinePunct w:val="0"/>
        <w:autoSpaceDE/>
        <w:autoSpaceDN/>
        <w:bidi w:val="0"/>
        <w:spacing w:line="360" w:lineRule="auto"/>
        <w:ind w:firstLine="720" w:firstLineChars="300"/>
        <w:textAlignment w:val="auto"/>
        <w:rPr>
          <w:rFonts w:hint="eastAsia" w:ascii="宋体" w:hAnsi="宋体" w:eastAsia="宋体" w:cs="宋体"/>
          <w:sz w:val="24"/>
          <w:szCs w:val="32"/>
        </w:rPr>
      </w:pPr>
      <w:r>
        <w:rPr>
          <w:rFonts w:hint="eastAsia" w:ascii="宋体" w:hAnsi="宋体" w:eastAsia="宋体" w:cs="宋体"/>
          <w:sz w:val="24"/>
          <w:szCs w:val="32"/>
        </w:rPr>
        <w:t>最高限价：</w:t>
      </w:r>
      <w:r>
        <w:rPr>
          <w:rFonts w:hint="eastAsia" w:ascii="宋体" w:hAnsi="宋体" w:cs="宋体"/>
          <w:sz w:val="24"/>
          <w:szCs w:val="32"/>
          <w:lang w:val="en-US" w:eastAsia="zh-CN"/>
        </w:rPr>
        <w:t>1290000.00</w:t>
      </w:r>
      <w:r>
        <w:rPr>
          <w:rFonts w:hint="eastAsia" w:ascii="宋体" w:hAnsi="宋体" w:eastAsia="宋体" w:cs="宋体"/>
          <w:sz w:val="24"/>
          <w:szCs w:val="32"/>
        </w:rPr>
        <w:t>元</w:t>
      </w:r>
    </w:p>
    <w:tbl>
      <w:tblPr>
        <w:tblStyle w:val="34"/>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60"/>
        <w:gridCol w:w="3870"/>
        <w:gridCol w:w="1530"/>
        <w:gridCol w:w="1915"/>
      </w:tblGrid>
      <w:tr w14:paraId="7B18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21E9B3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1760" w:type="dxa"/>
            <w:noWrap w:val="0"/>
            <w:vAlign w:val="center"/>
          </w:tcPr>
          <w:p w14:paraId="0A71A1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3870" w:type="dxa"/>
            <w:noWrap w:val="0"/>
            <w:vAlign w:val="center"/>
          </w:tcPr>
          <w:p w14:paraId="3ED51D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530" w:type="dxa"/>
            <w:noWrap w:val="0"/>
            <w:vAlign w:val="center"/>
          </w:tcPr>
          <w:p w14:paraId="26EA16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1915" w:type="dxa"/>
            <w:noWrap w:val="0"/>
            <w:vAlign w:val="center"/>
          </w:tcPr>
          <w:p w14:paraId="7E62BF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6C53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7C7313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1760" w:type="dxa"/>
            <w:noWrap w:val="0"/>
            <w:vAlign w:val="center"/>
          </w:tcPr>
          <w:p w14:paraId="109DD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vertAlign w:val="baseline"/>
                <w:lang w:val="en-US" w:eastAsia="zh-CN"/>
              </w:rPr>
            </w:pPr>
            <w:r>
              <w:rPr>
                <w:rFonts w:hint="eastAsia" w:ascii="宋体" w:hAnsi="宋体" w:cs="宋体"/>
                <w:sz w:val="24"/>
                <w:szCs w:val="32"/>
                <w:vertAlign w:val="baseline"/>
                <w:lang w:val="en-US" w:eastAsia="zh-CN"/>
              </w:rPr>
              <w:t>信财磋商采购-2026-18</w:t>
            </w:r>
            <w:r>
              <w:rPr>
                <w:rFonts w:hint="eastAsia" w:ascii="宋体" w:hAnsi="宋体" w:eastAsia="宋体" w:cs="宋体"/>
                <w:sz w:val="24"/>
                <w:szCs w:val="32"/>
                <w:vertAlign w:val="baseline"/>
                <w:lang w:val="en-US" w:eastAsia="zh-CN"/>
              </w:rPr>
              <w:t>-1</w:t>
            </w:r>
          </w:p>
        </w:tc>
        <w:tc>
          <w:tcPr>
            <w:tcW w:w="3870" w:type="dxa"/>
            <w:noWrap w:val="0"/>
            <w:vAlign w:val="center"/>
          </w:tcPr>
          <w:p w14:paraId="5F54DC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vertAlign w:val="baseline"/>
                <w:lang w:val="en-US" w:eastAsia="zh-CN"/>
              </w:rPr>
            </w:pPr>
            <w:r>
              <w:rPr>
                <w:rFonts w:hint="eastAsia" w:ascii="宋体" w:hAnsi="宋体" w:cs="宋体"/>
                <w:sz w:val="24"/>
                <w:szCs w:val="32"/>
                <w:vertAlign w:val="baseline"/>
                <w:lang w:val="en-US" w:eastAsia="zh-CN"/>
              </w:rPr>
              <w:t>信阳市住房和城乡建设局城市污水系统、排水防涝系统、燃气系统专项体检和四个重点更新片区体检工作技术服务项目</w:t>
            </w:r>
          </w:p>
        </w:tc>
        <w:tc>
          <w:tcPr>
            <w:tcW w:w="1530" w:type="dxa"/>
            <w:noWrap w:val="0"/>
            <w:vAlign w:val="center"/>
          </w:tcPr>
          <w:p w14:paraId="211963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32"/>
                <w:highlight w:val="none"/>
                <w:vertAlign w:val="baseline"/>
                <w:lang w:val="en-US" w:eastAsia="zh-CN"/>
              </w:rPr>
            </w:pPr>
            <w:r>
              <w:rPr>
                <w:rFonts w:hint="eastAsia" w:ascii="宋体" w:hAnsi="宋体" w:cs="宋体"/>
                <w:color w:val="auto"/>
                <w:sz w:val="24"/>
                <w:szCs w:val="32"/>
                <w:highlight w:val="none"/>
                <w:vertAlign w:val="baseline"/>
                <w:lang w:val="en-US" w:eastAsia="zh-CN"/>
              </w:rPr>
              <w:t>129000</w:t>
            </w:r>
            <w:bookmarkStart w:id="779" w:name="_GoBack"/>
            <w:bookmarkEnd w:id="779"/>
            <w:r>
              <w:rPr>
                <w:rFonts w:hint="eastAsia" w:ascii="宋体" w:hAnsi="宋体" w:cs="宋体"/>
                <w:color w:val="auto"/>
                <w:sz w:val="24"/>
                <w:szCs w:val="32"/>
                <w:highlight w:val="none"/>
                <w:vertAlign w:val="baseline"/>
                <w:lang w:val="en-US" w:eastAsia="zh-CN"/>
              </w:rPr>
              <w:t>0.00</w:t>
            </w:r>
          </w:p>
        </w:tc>
        <w:tc>
          <w:tcPr>
            <w:tcW w:w="1915" w:type="dxa"/>
            <w:noWrap w:val="0"/>
            <w:vAlign w:val="center"/>
          </w:tcPr>
          <w:p w14:paraId="5D5EF5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32"/>
                <w:highlight w:val="none"/>
                <w:vertAlign w:val="baseline"/>
                <w:lang w:val="en-US" w:eastAsia="zh-CN"/>
              </w:rPr>
            </w:pPr>
            <w:r>
              <w:rPr>
                <w:rFonts w:hint="eastAsia" w:ascii="宋体" w:hAnsi="宋体" w:eastAsia="宋体" w:cs="宋体"/>
                <w:color w:val="auto"/>
                <w:sz w:val="24"/>
                <w:szCs w:val="32"/>
                <w:highlight w:val="none"/>
                <w:vertAlign w:val="baseline"/>
                <w:lang w:val="en-US" w:eastAsia="zh-CN"/>
              </w:rPr>
              <w:t>1290000.00</w:t>
            </w:r>
          </w:p>
        </w:tc>
      </w:tr>
    </w:tbl>
    <w:p w14:paraId="794387B2">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5</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采购需求：（包括但不限于标的的名称、数量、简要技术需求或服务要求等）</w:t>
      </w:r>
    </w:p>
    <w:p w14:paraId="2EC829BF">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5.1.本次采购共分为</w:t>
      </w:r>
      <w:r>
        <w:rPr>
          <w:rFonts w:hint="eastAsia" w:ascii="宋体" w:hAnsi="宋体" w:cs="宋体"/>
          <w:b w:val="0"/>
          <w:bCs w:val="0"/>
          <w:color w:val="auto"/>
          <w:sz w:val="24"/>
          <w:szCs w:val="32"/>
          <w:highlight w:val="none"/>
          <w:lang w:val="en-US" w:eastAsia="zh-CN"/>
        </w:rPr>
        <w:t>1</w:t>
      </w:r>
      <w:r>
        <w:rPr>
          <w:rFonts w:hint="eastAsia" w:ascii="宋体" w:hAnsi="宋体" w:eastAsia="宋体" w:cs="宋体"/>
          <w:b w:val="0"/>
          <w:bCs w:val="0"/>
          <w:color w:val="auto"/>
          <w:sz w:val="24"/>
          <w:szCs w:val="32"/>
          <w:highlight w:val="none"/>
          <w:lang w:val="en-US" w:eastAsia="zh-CN"/>
        </w:rPr>
        <w:t>个包，采购内容：</w:t>
      </w:r>
      <w:r>
        <w:rPr>
          <w:rFonts w:hint="eastAsia" w:ascii="宋体" w:hAnsi="宋体" w:cs="宋体"/>
          <w:b w:val="0"/>
          <w:bCs w:val="0"/>
          <w:color w:val="auto"/>
          <w:sz w:val="24"/>
          <w:szCs w:val="32"/>
          <w:highlight w:val="none"/>
          <w:lang w:val="en-US" w:eastAsia="zh-CN"/>
        </w:rPr>
        <w:t>信阳市城市污水系统、排水防涝系统、燃气系统专项体检和四个重点更新片区体检工作技术服务（详见磋商文件第五章采购服务内容及要求）；</w:t>
      </w:r>
    </w:p>
    <w:p w14:paraId="7D03BA04">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5.2.服务期限：</w:t>
      </w:r>
      <w:r>
        <w:rPr>
          <w:rFonts w:hint="eastAsia" w:ascii="宋体" w:hAnsi="宋体" w:cs="宋体"/>
          <w:b w:val="0"/>
          <w:bCs w:val="0"/>
          <w:color w:val="auto"/>
          <w:sz w:val="24"/>
          <w:szCs w:val="32"/>
          <w:highlight w:val="none"/>
          <w:lang w:val="en-US" w:eastAsia="zh-CN"/>
        </w:rPr>
        <w:t>45日历天</w:t>
      </w:r>
      <w:r>
        <w:rPr>
          <w:rFonts w:hint="eastAsia" w:ascii="宋体" w:hAnsi="宋体" w:eastAsia="宋体" w:cs="宋体"/>
          <w:b w:val="0"/>
          <w:bCs w:val="0"/>
          <w:color w:val="auto"/>
          <w:sz w:val="24"/>
          <w:szCs w:val="32"/>
          <w:highlight w:val="none"/>
          <w:lang w:val="en-US" w:eastAsia="zh-CN"/>
        </w:rPr>
        <w:t>；</w:t>
      </w:r>
    </w:p>
    <w:p w14:paraId="0EDDC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5.3.服务地点：按采购单位指定地点完成相关采购内容；</w:t>
      </w:r>
    </w:p>
    <w:p w14:paraId="0844DA0D">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rPr>
        <w:t>5.</w:t>
      </w:r>
      <w:r>
        <w:rPr>
          <w:rFonts w:hint="eastAsia" w:ascii="宋体" w:hAnsi="宋体" w:eastAsia="宋体" w:cs="宋体"/>
          <w:b w:val="0"/>
          <w:bCs w:val="0"/>
          <w:color w:val="auto"/>
          <w:sz w:val="24"/>
          <w:szCs w:val="32"/>
          <w:highlight w:val="none"/>
          <w:lang w:val="en-US" w:eastAsia="zh-CN"/>
        </w:rPr>
        <w:t>4</w:t>
      </w:r>
      <w:r>
        <w:rPr>
          <w:rFonts w:hint="eastAsia" w:ascii="宋体" w:hAnsi="宋体" w:eastAsia="宋体" w:cs="宋体"/>
          <w:b w:val="0"/>
          <w:bCs w:val="0"/>
          <w:color w:val="auto"/>
          <w:sz w:val="24"/>
          <w:szCs w:val="32"/>
          <w:highlight w:val="none"/>
        </w:rPr>
        <w:t>.质量要求：</w:t>
      </w:r>
      <w:r>
        <w:rPr>
          <w:rFonts w:hint="eastAsia" w:ascii="宋体" w:hAnsi="宋体" w:cs="宋体"/>
          <w:b w:val="0"/>
          <w:bCs w:val="0"/>
          <w:color w:val="auto"/>
          <w:sz w:val="24"/>
          <w:szCs w:val="32"/>
          <w:highlight w:val="none"/>
          <w:lang w:val="en-US" w:eastAsia="zh-CN"/>
        </w:rPr>
        <w:t>符合国家规范、规程和地方性法规及相关技术要求等规定；</w:t>
      </w:r>
    </w:p>
    <w:p w14:paraId="3CFA2855">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5.5.资金来源及落实情况：财政资金，已落实；</w:t>
      </w:r>
    </w:p>
    <w:p w14:paraId="701FB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5.6.标包划分：本项目共划分</w:t>
      </w:r>
      <w:r>
        <w:rPr>
          <w:rFonts w:hint="eastAsia" w:ascii="宋体" w:hAnsi="宋体" w:cs="宋体"/>
          <w:b w:val="0"/>
          <w:bCs w:val="0"/>
          <w:color w:val="auto"/>
          <w:sz w:val="24"/>
          <w:szCs w:val="32"/>
          <w:highlight w:val="none"/>
          <w:lang w:val="en-US" w:eastAsia="zh-CN"/>
        </w:rPr>
        <w:t>1</w:t>
      </w:r>
      <w:r>
        <w:rPr>
          <w:rFonts w:hint="eastAsia" w:ascii="宋体" w:hAnsi="宋体" w:eastAsia="宋体" w:cs="宋体"/>
          <w:b w:val="0"/>
          <w:bCs w:val="0"/>
          <w:color w:val="auto"/>
          <w:sz w:val="24"/>
          <w:szCs w:val="32"/>
          <w:highlight w:val="none"/>
          <w:lang w:val="en-US" w:eastAsia="zh-CN"/>
        </w:rPr>
        <w:t>个标包。</w:t>
      </w:r>
    </w:p>
    <w:p w14:paraId="43F152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6、合同履行期限：同服务期限</w:t>
      </w:r>
    </w:p>
    <w:p w14:paraId="53BE3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w:t>
      </w:r>
      <w:r>
        <w:rPr>
          <w:rFonts w:hint="eastAsia" w:ascii="宋体" w:hAnsi="宋体" w:cs="宋体"/>
          <w:b w:val="0"/>
          <w:bCs w:val="0"/>
          <w:color w:val="auto"/>
          <w:sz w:val="24"/>
          <w:szCs w:val="32"/>
          <w:highlight w:val="none"/>
          <w:lang w:val="en-US" w:eastAsia="zh-CN"/>
        </w:rPr>
        <w:t>是</w:t>
      </w:r>
    </w:p>
    <w:p w14:paraId="331C2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1CF39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14:paraId="1CA0B5C3">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32"/>
          <w:highlight w:val="none"/>
          <w:lang w:eastAsia="zh-CN"/>
        </w:rPr>
      </w:pPr>
      <w:r>
        <w:rPr>
          <w:rFonts w:hint="eastAsia" w:ascii="宋体" w:hAnsi="宋体" w:eastAsia="宋体" w:cs="宋体"/>
          <w:b/>
          <w:bCs/>
          <w:sz w:val="24"/>
          <w:szCs w:val="32"/>
          <w:highlight w:val="none"/>
        </w:rPr>
        <w:t>二、申请人资格要求</w:t>
      </w:r>
      <w:r>
        <w:rPr>
          <w:rFonts w:hint="eastAsia" w:ascii="宋体" w:hAnsi="宋体" w:eastAsia="宋体" w:cs="宋体"/>
          <w:b/>
          <w:bCs/>
          <w:sz w:val="24"/>
          <w:szCs w:val="32"/>
          <w:highlight w:val="none"/>
          <w:lang w:eastAsia="zh-CN"/>
        </w:rPr>
        <w:t>：</w:t>
      </w:r>
    </w:p>
    <w:p w14:paraId="08E54C79">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1.满足《中华人民共和国政府采购法》第二十二条规定；</w:t>
      </w:r>
    </w:p>
    <w:p w14:paraId="241CB6AC">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2.落实政府采购政策满足的资格要求：</w:t>
      </w:r>
    </w:p>
    <w:p w14:paraId="4ECA9A42">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highlight w:val="none"/>
        </w:rPr>
        <w:t>本项目非专门面向中小企业</w:t>
      </w:r>
      <w:r>
        <w:rPr>
          <w:rFonts w:hint="eastAsia" w:ascii="宋体" w:hAnsi="宋体" w:eastAsia="宋体" w:cs="宋体"/>
          <w:sz w:val="24"/>
          <w:szCs w:val="32"/>
        </w:rPr>
        <w:t>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w:t>
      </w:r>
    </w:p>
    <w:p w14:paraId="66D35F83">
      <w:pPr>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3.本项目的特定资格要求</w:t>
      </w:r>
    </w:p>
    <w:p w14:paraId="6E1C41B0">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rPr>
      </w:pPr>
      <w:r>
        <w:rPr>
          <w:rFonts w:hint="eastAsia" w:ascii="宋体" w:hAnsi="宋体" w:eastAsia="宋体" w:cs="宋体"/>
          <w:sz w:val="24"/>
          <w:szCs w:val="32"/>
        </w:rPr>
        <w:t>3.1.根据《关于在政府采购活动中查询及使用信用记录有关问题的通知》（财库【2016】125号）的规定，对列入失信被执行人、重大税收违法案件当事人名单</w:t>
      </w:r>
      <w:r>
        <w:rPr>
          <w:rFonts w:hint="eastAsia" w:ascii="宋体" w:hAnsi="宋体" w:eastAsia="宋体" w:cs="宋体"/>
          <w:color w:val="000000"/>
          <w:sz w:val="24"/>
          <w:szCs w:val="32"/>
        </w:rPr>
        <w:t>（税收违法黑名单/重大税收违法失信主体）</w:t>
      </w:r>
      <w:r>
        <w:rPr>
          <w:rFonts w:hint="eastAsia" w:ascii="宋体" w:hAnsi="宋体" w:eastAsia="宋体" w:cs="宋体"/>
          <w:sz w:val="24"/>
          <w:szCs w:val="32"/>
        </w:rPr>
        <w:t>、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w:t>
      </w:r>
      <w:r>
        <w:rPr>
          <w:rFonts w:hint="eastAsia" w:ascii="宋体" w:hAnsi="宋体" w:eastAsia="宋体" w:cs="宋体"/>
          <w:color w:val="auto"/>
          <w:sz w:val="24"/>
          <w:szCs w:val="32"/>
        </w:rPr>
        <w:t>网页截图；</w:t>
      </w:r>
    </w:p>
    <w:p w14:paraId="4F4CF27F">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3.2.供应商具有行政主管部门颁发的城乡规划编制乙级</w:t>
      </w:r>
      <w:r>
        <w:rPr>
          <w:rFonts w:hint="eastAsia" w:ascii="宋体" w:hAnsi="宋体" w:cs="宋体"/>
          <w:color w:val="auto"/>
          <w:sz w:val="24"/>
          <w:szCs w:val="32"/>
          <w:highlight w:val="none"/>
          <w:lang w:val="en-US" w:eastAsia="zh-CN"/>
        </w:rPr>
        <w:t>及以上</w:t>
      </w:r>
      <w:r>
        <w:rPr>
          <w:rFonts w:hint="eastAsia" w:ascii="宋体" w:hAnsi="宋体" w:eastAsia="宋体" w:cs="宋体"/>
          <w:color w:val="auto"/>
          <w:sz w:val="24"/>
          <w:szCs w:val="32"/>
          <w:highlight w:val="none"/>
          <w:lang w:val="en-US" w:eastAsia="zh-CN"/>
        </w:rPr>
        <w:t>资质；拟派的项目负责人须具有国家注册城乡规划师资格证书，同时具备高级工程师及以上职称，并提供劳动合同及2025年6月1日以来任意3个月份在本单位缴纳社保证明）；</w:t>
      </w:r>
    </w:p>
    <w:p w14:paraId="5FEDF32F">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3</w:t>
      </w:r>
      <w:r>
        <w:rPr>
          <w:rFonts w:hint="eastAsia" w:ascii="宋体" w:hAnsi="宋体" w:eastAsia="宋体" w:cs="宋体"/>
          <w:color w:val="auto"/>
          <w:sz w:val="24"/>
          <w:szCs w:val="32"/>
          <w:highlight w:val="none"/>
        </w:rPr>
        <w:t>.单位负责人为同一人或者存在直接控股、管理关系的不同单位，不得同时参加同一合同项下的政府采购活动</w:t>
      </w:r>
      <w:r>
        <w:rPr>
          <w:rFonts w:hint="eastAsia" w:ascii="宋体" w:hAnsi="宋体" w:eastAsia="宋体" w:cs="宋体"/>
          <w:color w:val="auto"/>
          <w:spacing w:val="11"/>
          <w:sz w:val="24"/>
          <w:szCs w:val="32"/>
          <w:highlight w:val="none"/>
        </w:rPr>
        <w:t>（提供“国家企业信用信息公示系统”中公示的公司基础信息</w:t>
      </w:r>
      <w:r>
        <w:rPr>
          <w:rFonts w:hint="eastAsia" w:ascii="宋体" w:hAnsi="宋体" w:eastAsia="宋体" w:cs="宋体"/>
          <w:color w:val="auto"/>
          <w:sz w:val="24"/>
          <w:szCs w:val="32"/>
          <w:highlight w:val="none"/>
        </w:rPr>
        <w:t>包含股东及出资信息截图）；</w:t>
      </w:r>
    </w:p>
    <w:p w14:paraId="61F63230">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5</w:t>
      </w:r>
      <w:r>
        <w:rPr>
          <w:rFonts w:hint="eastAsia" w:ascii="宋体" w:hAnsi="宋体" w:eastAsia="宋体" w:cs="宋体"/>
          <w:color w:val="auto"/>
          <w:sz w:val="24"/>
          <w:szCs w:val="32"/>
          <w:highlight w:val="none"/>
        </w:rPr>
        <w:t>.本项目允许联合体磋商，实行资格后审（若投标人组成联合体，联合体成员不超过2家，需提供联合体协议书，明确联合体牵头人和各方的权利义务）。</w:t>
      </w:r>
    </w:p>
    <w:p w14:paraId="32403FC7">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三、获取采购文件</w:t>
      </w:r>
    </w:p>
    <w:p w14:paraId="7077D06D">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1.时间：202</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年</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月</w:t>
      </w:r>
      <w:r>
        <w:rPr>
          <w:rFonts w:hint="eastAsia" w:ascii="宋体" w:hAnsi="宋体" w:cs="宋体"/>
          <w:color w:val="auto"/>
          <w:sz w:val="24"/>
          <w:szCs w:val="32"/>
          <w:highlight w:val="none"/>
          <w:lang w:val="en-US" w:eastAsia="zh-CN"/>
        </w:rPr>
        <w:t>1</w:t>
      </w:r>
      <w:r>
        <w:rPr>
          <w:rFonts w:hint="eastAsia" w:ascii="宋体" w:hAnsi="宋体" w:eastAsia="宋体" w:cs="宋体"/>
          <w:color w:val="auto"/>
          <w:sz w:val="24"/>
          <w:szCs w:val="32"/>
          <w:highlight w:val="none"/>
        </w:rPr>
        <w:t>日至202</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年</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月</w:t>
      </w:r>
      <w:r>
        <w:rPr>
          <w:rFonts w:hint="eastAsia" w:ascii="宋体" w:hAnsi="宋体" w:cs="宋体"/>
          <w:color w:val="auto"/>
          <w:sz w:val="24"/>
          <w:szCs w:val="32"/>
          <w:highlight w:val="none"/>
          <w:lang w:val="en-US" w:eastAsia="zh-CN"/>
        </w:rPr>
        <w:t>5</w:t>
      </w:r>
      <w:r>
        <w:rPr>
          <w:rFonts w:hint="eastAsia" w:ascii="宋体" w:hAnsi="宋体" w:eastAsia="宋体" w:cs="宋体"/>
          <w:color w:val="auto"/>
          <w:sz w:val="24"/>
          <w:szCs w:val="32"/>
          <w:highlight w:val="none"/>
        </w:rPr>
        <w:t>日，每天上午00:00至12:00，下午12:00至23:59（北京时间，法定节假日除外。）</w:t>
      </w:r>
    </w:p>
    <w:p w14:paraId="363A0C93">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2.地点：</w:t>
      </w:r>
      <w:r>
        <w:rPr>
          <w:rFonts w:hint="eastAsia" w:ascii="宋体" w:hAnsi="宋体" w:eastAsia="宋体" w:cs="宋体"/>
          <w:color w:val="auto"/>
          <w:sz w:val="24"/>
          <w:szCs w:val="32"/>
          <w:highlight w:val="none"/>
          <w:lang w:eastAsia="zh-CN"/>
        </w:rPr>
        <w:t>登录“</w:t>
      </w:r>
      <w:r>
        <w:rPr>
          <w:rFonts w:hint="eastAsia" w:ascii="宋体" w:hAnsi="宋体" w:cs="宋体"/>
          <w:color w:val="auto"/>
          <w:sz w:val="24"/>
          <w:szCs w:val="32"/>
          <w:highlight w:val="none"/>
          <w:lang w:eastAsia="zh-CN"/>
        </w:rPr>
        <w:t>全国公共资源交易平台（河南省·信阳市）</w:t>
      </w:r>
      <w:r>
        <w:rPr>
          <w:rFonts w:hint="eastAsia" w:ascii="宋体" w:hAnsi="宋体" w:eastAsia="宋体" w:cs="宋体"/>
          <w:color w:val="auto"/>
          <w:sz w:val="24"/>
          <w:szCs w:val="32"/>
          <w:highlight w:val="none"/>
          <w:lang w:eastAsia="zh-CN"/>
        </w:rPr>
        <w:t>（</w:t>
      </w:r>
      <w:r>
        <w:rPr>
          <w:rFonts w:hint="eastAsia" w:ascii="宋体" w:hAnsi="宋体" w:cs="宋体"/>
          <w:color w:val="auto"/>
          <w:sz w:val="24"/>
          <w:szCs w:val="32"/>
          <w:highlight w:val="none"/>
          <w:lang w:eastAsia="zh-CN"/>
        </w:rPr>
        <w:t>https://ggzyjy.xinyang.gov.cn/</w:t>
      </w:r>
      <w:r>
        <w:rPr>
          <w:rFonts w:hint="eastAsia" w:ascii="宋体" w:hAnsi="宋体" w:eastAsia="宋体" w:cs="宋体"/>
          <w:color w:val="auto"/>
          <w:sz w:val="24"/>
          <w:szCs w:val="32"/>
          <w:highlight w:val="none"/>
          <w:lang w:eastAsia="zh-CN"/>
        </w:rPr>
        <w:t>）”网站，凭办理的企业身份认证锁（CA数字证书）登录会员系统获取</w:t>
      </w:r>
      <w:r>
        <w:rPr>
          <w:rFonts w:hint="eastAsia" w:ascii="宋体" w:hAnsi="宋体" w:eastAsia="宋体" w:cs="宋体"/>
          <w:color w:val="auto"/>
          <w:sz w:val="24"/>
          <w:szCs w:val="32"/>
          <w:highlight w:val="none"/>
          <w:lang w:val="en-US" w:eastAsia="zh-CN"/>
        </w:rPr>
        <w:t>采购</w:t>
      </w:r>
      <w:r>
        <w:rPr>
          <w:rFonts w:hint="eastAsia" w:ascii="宋体" w:hAnsi="宋体" w:eastAsia="宋体" w:cs="宋体"/>
          <w:color w:val="auto"/>
          <w:sz w:val="24"/>
          <w:szCs w:val="32"/>
          <w:highlight w:val="none"/>
          <w:lang w:eastAsia="zh-CN"/>
        </w:rPr>
        <w:t>文件</w:t>
      </w:r>
      <w:r>
        <w:rPr>
          <w:rFonts w:hint="eastAsia" w:ascii="宋体" w:hAnsi="宋体" w:eastAsia="宋体" w:cs="宋体"/>
          <w:color w:val="auto"/>
          <w:sz w:val="24"/>
          <w:szCs w:val="32"/>
          <w:highlight w:val="none"/>
        </w:rPr>
        <w:t>；</w:t>
      </w:r>
    </w:p>
    <w:p w14:paraId="74FE6AC9">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3.方式：</w:t>
      </w:r>
    </w:p>
    <w:p w14:paraId="254BE623">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3.1.供应商注册：凡有意参加本项目的供应商，请登</w:t>
      </w:r>
      <w:r>
        <w:rPr>
          <w:rFonts w:hint="eastAsia" w:ascii="宋体" w:hAnsi="宋体" w:eastAsia="宋体" w:cs="宋体"/>
          <w:kern w:val="0"/>
          <w:sz w:val="24"/>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7C46CAB4">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3.2.办理CA数字证书：完成企业诚信库注册后，必须办理CA数字证书方可在网上办理招投标相关业务。</w:t>
      </w:r>
      <w:r>
        <w:rPr>
          <w:rFonts w:hint="eastAsia" w:ascii="宋体" w:hAnsi="宋体" w:eastAsia="宋体" w:cs="宋体"/>
          <w:sz w:val="24"/>
        </w:rPr>
        <w:t>供应商</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1D3F670B">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3.3.采购文件获取方式：供应商凭CA数字证书登</w:t>
      </w:r>
      <w:r>
        <w:rPr>
          <w:rFonts w:hint="eastAsia" w:ascii="宋体" w:hAnsi="宋体" w:eastAsia="宋体" w:cs="宋体"/>
          <w:kern w:val="0"/>
          <w:sz w:val="24"/>
          <w:lang w:val="en-US" w:eastAsia="zh-CN"/>
        </w:rPr>
        <w:t>录</w:t>
      </w:r>
      <w:r>
        <w:rPr>
          <w:rFonts w:hint="eastAsia" w:ascii="宋体" w:hAnsi="宋体" w:eastAsia="宋体" w:cs="宋体"/>
          <w:kern w:val="0"/>
          <w:sz w:val="24"/>
        </w:rPr>
        <w:t>会员系统后，即可按网上提示免费下载采购文件及资料（操作程序详见“全国公共资源交易平台（河南省·信阳市）（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采购</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栏目内下载或在采购文件领取页面下载）；</w:t>
      </w:r>
    </w:p>
    <w:p w14:paraId="407FF15C">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3.4.请供应商下载</w:t>
      </w:r>
      <w:r>
        <w:rPr>
          <w:rFonts w:hint="eastAsia" w:ascii="宋体" w:hAnsi="宋体" w:eastAsia="宋体" w:cs="宋体"/>
          <w:kern w:val="0"/>
          <w:sz w:val="24"/>
          <w:lang w:val="en-US" w:eastAsia="zh-CN"/>
        </w:rPr>
        <w:t>采购</w:t>
      </w:r>
      <w:r>
        <w:rPr>
          <w:rFonts w:hint="eastAsia" w:ascii="宋体" w:hAnsi="宋体" w:eastAsia="宋体" w:cs="宋体"/>
          <w:kern w:val="0"/>
          <w:sz w:val="24"/>
        </w:rPr>
        <w:t>文件后，及时关注系统业务菜单（“答疑澄清文件领取”、“控制价文件领取”）内该项目是否</w:t>
      </w:r>
      <w:r>
        <w:rPr>
          <w:rFonts w:hint="eastAsia" w:ascii="宋体" w:hAnsi="宋体" w:cs="宋体"/>
          <w:kern w:val="0"/>
          <w:sz w:val="24"/>
          <w:lang w:eastAsia="zh-CN"/>
        </w:rPr>
        <w:t>有</w:t>
      </w:r>
      <w:r>
        <w:rPr>
          <w:rFonts w:hint="eastAsia" w:ascii="宋体" w:hAnsi="宋体" w:eastAsia="宋体" w:cs="宋体"/>
          <w:kern w:val="0"/>
          <w:sz w:val="24"/>
        </w:rPr>
        <w:t>新的答疑澄清文件或控制价文件。如有请直接下载，不再另行通知。</w:t>
      </w:r>
    </w:p>
    <w:p w14:paraId="1B9E24C0">
      <w:pPr>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4.售价：0元。</w:t>
      </w:r>
    </w:p>
    <w:p w14:paraId="5E892765">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四、响应文件提交</w:t>
      </w:r>
      <w:r>
        <w:rPr>
          <w:rFonts w:hint="eastAsia" w:ascii="宋体" w:hAnsi="宋体" w:eastAsia="宋体" w:cs="宋体"/>
          <w:b/>
          <w:bCs/>
          <w:sz w:val="24"/>
          <w:szCs w:val="32"/>
          <w:lang w:eastAsia="zh-CN"/>
        </w:rPr>
        <w:t>：</w:t>
      </w:r>
    </w:p>
    <w:p w14:paraId="200583D3">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截止</w:t>
      </w:r>
      <w:r>
        <w:rPr>
          <w:rFonts w:hint="eastAsia" w:ascii="宋体" w:hAnsi="宋体" w:eastAsia="宋体" w:cs="宋体"/>
          <w:color w:val="auto"/>
          <w:kern w:val="0"/>
          <w:sz w:val="24"/>
        </w:rPr>
        <w:t>时间：</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9</w:t>
      </w:r>
      <w:r>
        <w:rPr>
          <w:rFonts w:hint="eastAsia" w:ascii="宋体" w:hAnsi="宋体" w:eastAsia="宋体" w:cs="宋体"/>
          <w:color w:val="auto"/>
          <w:kern w:val="0"/>
          <w:sz w:val="24"/>
        </w:rPr>
        <w:t>时</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0分（北京时间）</w:t>
      </w:r>
    </w:p>
    <w:p w14:paraId="76AF641D">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2.地点：本项目为不见面开标项目，响应文件递交地点为“</w:t>
      </w:r>
      <w:r>
        <w:rPr>
          <w:rFonts w:hint="eastAsia" w:ascii="宋体" w:hAnsi="宋体" w:cs="宋体"/>
          <w:color w:val="auto"/>
          <w:kern w:val="0"/>
          <w:sz w:val="24"/>
          <w:lang w:eastAsia="zh-CN"/>
        </w:rPr>
        <w:t>全国公共资源交易平台（河南省·信阳市）</w:t>
      </w:r>
      <w:r>
        <w:rPr>
          <w:rFonts w:hint="eastAsia" w:ascii="宋体" w:hAnsi="宋体" w:eastAsia="宋体" w:cs="宋体"/>
          <w:color w:val="auto"/>
          <w:kern w:val="0"/>
          <w:sz w:val="24"/>
        </w:rPr>
        <w:t>（</w:t>
      </w:r>
      <w:r>
        <w:rPr>
          <w:rFonts w:hint="eastAsia" w:ascii="宋体" w:hAnsi="宋体" w:cs="宋体"/>
          <w:color w:val="auto"/>
          <w:kern w:val="0"/>
          <w:sz w:val="24"/>
          <w:lang w:eastAsia="zh-CN"/>
        </w:rPr>
        <w:t>https://ggzyjy.xinyang.gov.cn/</w:t>
      </w:r>
      <w:r>
        <w:rPr>
          <w:rFonts w:hint="eastAsia" w:ascii="宋体" w:hAnsi="宋体" w:eastAsia="宋体" w:cs="宋体"/>
          <w:color w:val="auto"/>
          <w:kern w:val="0"/>
          <w:sz w:val="24"/>
        </w:rPr>
        <w:t>）”电子招投标平台会员系统指定位置。</w:t>
      </w:r>
    </w:p>
    <w:p w14:paraId="645B0637">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4"/>
          <w:szCs w:val="32"/>
          <w:lang w:eastAsia="zh-CN"/>
        </w:rPr>
      </w:pPr>
      <w:r>
        <w:rPr>
          <w:rFonts w:hint="eastAsia" w:ascii="宋体" w:hAnsi="宋体" w:eastAsia="宋体" w:cs="宋体"/>
          <w:b/>
          <w:bCs/>
          <w:color w:val="auto"/>
          <w:sz w:val="24"/>
          <w:szCs w:val="32"/>
        </w:rPr>
        <w:t>五、响应文件开启</w:t>
      </w:r>
      <w:r>
        <w:rPr>
          <w:rFonts w:hint="eastAsia" w:ascii="宋体" w:hAnsi="宋体" w:eastAsia="宋体" w:cs="宋体"/>
          <w:b/>
          <w:bCs/>
          <w:color w:val="auto"/>
          <w:sz w:val="24"/>
          <w:szCs w:val="32"/>
          <w:lang w:eastAsia="zh-CN"/>
        </w:rPr>
        <w:t>：</w:t>
      </w:r>
    </w:p>
    <w:p w14:paraId="40935DCE">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1.时间：</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9</w:t>
      </w:r>
      <w:r>
        <w:rPr>
          <w:rFonts w:hint="eastAsia" w:ascii="宋体" w:hAnsi="宋体" w:eastAsia="宋体" w:cs="宋体"/>
          <w:color w:val="auto"/>
          <w:kern w:val="0"/>
          <w:sz w:val="24"/>
        </w:rPr>
        <w:t>时</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0分（北京时间）</w:t>
      </w:r>
    </w:p>
    <w:p w14:paraId="4B7583BE">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kern w:val="0"/>
          <w:sz w:val="24"/>
        </w:rPr>
        <w:t>2.地点：</w:t>
      </w:r>
      <w:r>
        <w:rPr>
          <w:rFonts w:hint="eastAsia" w:ascii="宋体" w:hAnsi="宋体" w:cs="宋体"/>
          <w:b w:val="0"/>
          <w:bCs w:val="0"/>
          <w:color w:val="auto"/>
          <w:sz w:val="24"/>
          <w:szCs w:val="32"/>
          <w:lang w:val="zh-CN" w:eastAsia="zh-CN"/>
        </w:rPr>
        <w:t>信阳市公共资源交易中心AI机器人开标虚拟</w:t>
      </w:r>
      <w:r>
        <w:rPr>
          <w:rFonts w:hint="eastAsia" w:ascii="宋体" w:hAnsi="宋体" w:cs="宋体"/>
          <w:b w:val="0"/>
          <w:bCs w:val="0"/>
          <w:color w:val="auto"/>
          <w:sz w:val="24"/>
          <w:szCs w:val="32"/>
          <w:lang w:val="en-US" w:eastAsia="zh-CN"/>
        </w:rPr>
        <w:t>五</w:t>
      </w:r>
      <w:r>
        <w:rPr>
          <w:rFonts w:hint="eastAsia" w:ascii="宋体" w:hAnsi="宋体" w:cs="宋体"/>
          <w:b w:val="0"/>
          <w:bCs w:val="0"/>
          <w:color w:val="auto"/>
          <w:sz w:val="24"/>
          <w:szCs w:val="32"/>
          <w:lang w:val="zh-CN" w:eastAsia="zh-CN"/>
        </w:rPr>
        <w:t>厅</w:t>
      </w:r>
    </w:p>
    <w:p w14:paraId="1AD88CF1">
      <w:pPr>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六、发布公告的媒介及公告期限：</w:t>
      </w:r>
    </w:p>
    <w:p w14:paraId="46F779F3">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本次</w:t>
      </w:r>
      <w:r>
        <w:rPr>
          <w:rFonts w:hint="eastAsia" w:ascii="宋体" w:hAnsi="宋体" w:eastAsia="宋体" w:cs="宋体"/>
          <w:kern w:val="0"/>
          <w:sz w:val="24"/>
          <w:lang w:val="en-US" w:eastAsia="zh-CN"/>
        </w:rPr>
        <w:t>磋商</w:t>
      </w:r>
      <w:r>
        <w:rPr>
          <w:rFonts w:hint="eastAsia" w:ascii="宋体" w:hAnsi="宋体" w:eastAsia="宋体" w:cs="宋体"/>
          <w:kern w:val="0"/>
          <w:sz w:val="24"/>
        </w:rPr>
        <w:t>公告在《</w:t>
      </w:r>
      <w:r>
        <w:rPr>
          <w:rFonts w:hint="eastAsia" w:ascii="宋体" w:hAnsi="宋体" w:cs="宋体"/>
          <w:kern w:val="0"/>
          <w:sz w:val="24"/>
          <w:lang w:eastAsia="zh-CN"/>
        </w:rPr>
        <w:t>全国公共资源交易平台（河南省·信阳市）</w:t>
      </w:r>
      <w:r>
        <w:rPr>
          <w:rFonts w:hint="eastAsia" w:ascii="宋体" w:hAnsi="宋体" w:eastAsia="宋体" w:cs="宋体"/>
          <w:kern w:val="0"/>
          <w:sz w:val="24"/>
        </w:rPr>
        <w:t>》</w:t>
      </w:r>
      <w:r>
        <w:rPr>
          <w:rFonts w:hint="eastAsia" w:ascii="宋体" w:hAnsi="宋体" w:cs="宋体"/>
          <w:kern w:val="0"/>
          <w:sz w:val="24"/>
          <w:lang w:val="en-US" w:eastAsia="zh-CN"/>
        </w:rPr>
        <w:t>和</w:t>
      </w:r>
      <w:r>
        <w:rPr>
          <w:rFonts w:hint="eastAsia" w:ascii="宋体" w:hAnsi="宋体" w:eastAsia="宋体" w:cs="宋体"/>
          <w:kern w:val="0"/>
          <w:sz w:val="24"/>
          <w:lang w:eastAsia="zh-CN"/>
        </w:rPr>
        <w:t>《河南省政府采购网》</w:t>
      </w:r>
      <w:r>
        <w:rPr>
          <w:rFonts w:hint="eastAsia" w:ascii="宋体" w:hAnsi="宋体" w:eastAsia="宋体" w:cs="宋体"/>
          <w:kern w:val="0"/>
          <w:sz w:val="24"/>
        </w:rPr>
        <w:t>网上发布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磋商</w:t>
      </w:r>
      <w:r>
        <w:rPr>
          <w:rFonts w:hint="eastAsia" w:ascii="宋体" w:hAnsi="宋体" w:eastAsia="宋体" w:cs="宋体"/>
          <w:kern w:val="0"/>
          <w:sz w:val="24"/>
          <w:lang w:eastAsia="zh-CN"/>
        </w:rPr>
        <w:t>公告期限为</w:t>
      </w:r>
      <w:r>
        <w:rPr>
          <w:rFonts w:hint="eastAsia" w:ascii="宋体" w:hAnsi="宋体" w:eastAsia="宋体" w:cs="宋体"/>
          <w:kern w:val="0"/>
          <w:sz w:val="24"/>
          <w:lang w:val="en-US" w:eastAsia="zh-CN"/>
        </w:rPr>
        <w:t>五</w:t>
      </w:r>
      <w:r>
        <w:rPr>
          <w:rFonts w:hint="eastAsia" w:ascii="宋体" w:hAnsi="宋体" w:eastAsia="宋体" w:cs="宋体"/>
          <w:kern w:val="0"/>
          <w:sz w:val="24"/>
          <w:lang w:eastAsia="zh-CN"/>
        </w:rPr>
        <w:t>个工作日</w:t>
      </w:r>
      <w:r>
        <w:rPr>
          <w:rFonts w:hint="eastAsia" w:ascii="宋体" w:hAnsi="宋体" w:eastAsia="宋体" w:cs="宋体"/>
          <w:kern w:val="0"/>
          <w:sz w:val="24"/>
        </w:rPr>
        <w:t>。</w:t>
      </w:r>
    </w:p>
    <w:p w14:paraId="2B3A893F">
      <w:pPr>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七、其他补充事宜：</w:t>
      </w:r>
    </w:p>
    <w:p w14:paraId="5B4326FE">
      <w:pPr>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供应商</w:t>
      </w:r>
      <w:r>
        <w:rPr>
          <w:rFonts w:hint="eastAsia" w:ascii="宋体" w:hAnsi="宋体" w:eastAsia="宋体" w:cs="宋体"/>
          <w:kern w:val="0"/>
          <w:sz w:val="24"/>
        </w:rPr>
        <w:t>必须在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CA数字证书认证并加密。</w:t>
      </w:r>
    </w:p>
    <w:p w14:paraId="3D9747BF">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文件逾期上传的，采购人不予受理。</w:t>
      </w:r>
    </w:p>
    <w:p w14:paraId="37649A30">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kern w:val="0"/>
          <w:sz w:val="24"/>
          <w:lang w:val="en-US" w:eastAsia="zh-CN"/>
        </w:rPr>
        <w:t>供应商</w:t>
      </w:r>
      <w:r>
        <w:rPr>
          <w:rFonts w:hint="eastAsia" w:ascii="宋体" w:hAnsi="宋体" w:eastAsia="宋体" w:cs="宋体"/>
          <w:color w:val="auto"/>
          <w:kern w:val="0"/>
          <w:sz w:val="24"/>
          <w:u w:val="none"/>
        </w:rPr>
        <w:t>无需寄送和递交非加密的电子</w:t>
      </w:r>
      <w:r>
        <w:rPr>
          <w:rFonts w:hint="eastAsia" w:ascii="宋体" w:hAnsi="宋体" w:eastAsia="宋体" w:cs="宋体"/>
          <w:kern w:val="0"/>
          <w:sz w:val="24"/>
          <w:lang w:val="en-US" w:eastAsia="zh-CN"/>
        </w:rPr>
        <w:t>响应</w:t>
      </w:r>
      <w:r>
        <w:rPr>
          <w:rFonts w:hint="eastAsia" w:ascii="宋体" w:hAnsi="宋体" w:eastAsia="宋体" w:cs="宋体"/>
          <w:color w:val="auto"/>
          <w:kern w:val="0"/>
          <w:sz w:val="24"/>
          <w:u w:val="none"/>
        </w:rPr>
        <w:t>文件，无需到现场参加开标会议，无需到达现场提交原件资料。</w:t>
      </w:r>
    </w:p>
    <w:p w14:paraId="38D12EDB">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供应商</w:t>
      </w:r>
      <w:r>
        <w:rPr>
          <w:rFonts w:hint="eastAsia" w:ascii="宋体" w:hAnsi="宋体" w:eastAsia="宋体" w:cs="宋体"/>
          <w:kern w:val="0"/>
          <w:sz w:val="24"/>
        </w:rPr>
        <w:t>应当在</w:t>
      </w:r>
      <w:r>
        <w:rPr>
          <w:rFonts w:hint="eastAsia" w:ascii="宋体" w:hAnsi="宋体" w:eastAsia="宋体" w:cs="宋体"/>
          <w:kern w:val="0"/>
          <w:sz w:val="24"/>
          <w:lang w:val="en-US" w:eastAsia="zh-CN"/>
        </w:rPr>
        <w:t>响应文件提交</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供应商</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响应</w:t>
      </w:r>
      <w:r>
        <w:rPr>
          <w:rFonts w:hint="eastAsia" w:ascii="宋体" w:hAnsi="宋体" w:eastAsia="宋体" w:cs="宋体"/>
          <w:kern w:val="0"/>
          <w:sz w:val="24"/>
        </w:rPr>
        <w:t>文件解密、答疑澄清等。</w:t>
      </w:r>
    </w:p>
    <w:p w14:paraId="4A70957D">
      <w:pPr>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w:t>
      </w:r>
      <w:r>
        <w:rPr>
          <w:rFonts w:hint="eastAsia" w:ascii="宋体" w:hAnsi="宋体" w:cs="宋体"/>
          <w:kern w:val="0"/>
          <w:sz w:val="24"/>
          <w:lang w:eastAsia="zh-CN"/>
        </w:rPr>
        <w:t>果由</w:t>
      </w:r>
      <w:r>
        <w:rPr>
          <w:rFonts w:hint="eastAsia" w:ascii="宋体" w:hAnsi="宋体" w:eastAsia="宋体" w:cs="宋体"/>
          <w:kern w:val="0"/>
          <w:sz w:val="24"/>
          <w:lang w:val="en-US" w:eastAsia="zh-CN"/>
        </w:rPr>
        <w:t>供应商</w:t>
      </w:r>
      <w:r>
        <w:rPr>
          <w:rFonts w:hint="eastAsia" w:ascii="宋体" w:hAnsi="宋体" w:eastAsia="宋体" w:cs="宋体"/>
          <w:kern w:val="0"/>
          <w:sz w:val="24"/>
        </w:rPr>
        <w:t>自行承担。</w:t>
      </w:r>
    </w:p>
    <w:p w14:paraId="36B9C40D">
      <w:pPr>
        <w:widowControl/>
        <w:snapToGrid w:val="0"/>
        <w:spacing w:line="360" w:lineRule="auto"/>
        <w:ind w:firstLine="420"/>
        <w:jc w:val="left"/>
        <w:outlineLvl w:val="9"/>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 。</w:t>
      </w:r>
    </w:p>
    <w:p w14:paraId="645E709E">
      <w:pPr>
        <w:widowControl/>
        <w:snapToGrid w:val="0"/>
        <w:spacing w:line="360" w:lineRule="auto"/>
        <w:ind w:firstLine="420"/>
        <w:jc w:val="left"/>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7、监督机构：信阳市财政局政府采购科</w:t>
      </w:r>
    </w:p>
    <w:p w14:paraId="2640DAD7">
      <w:pPr>
        <w:widowControl/>
        <w:snapToGrid w:val="0"/>
        <w:spacing w:line="360" w:lineRule="auto"/>
        <w:ind w:firstLine="420"/>
        <w:jc w:val="left"/>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联系方式：0376-6699188</w:t>
      </w:r>
    </w:p>
    <w:p w14:paraId="2B56482C">
      <w:pPr>
        <w:widowControl/>
        <w:snapToGrid w:val="0"/>
        <w:spacing w:line="360" w:lineRule="auto"/>
        <w:ind w:firstLine="420"/>
        <w:jc w:val="left"/>
        <w:outlineLvl w:val="9"/>
        <w:rPr>
          <w:rFonts w:hint="eastAsia" w:ascii="宋体" w:hAnsi="宋体" w:eastAsia="宋体" w:cs="宋体"/>
          <w:color w:val="auto"/>
          <w:kern w:val="0"/>
          <w:sz w:val="24"/>
        </w:rPr>
      </w:pPr>
      <w:r>
        <w:rPr>
          <w:rFonts w:hint="eastAsia" w:ascii="宋体" w:hAnsi="宋体" w:eastAsia="宋体" w:cs="宋体"/>
          <w:color w:val="auto"/>
          <w:kern w:val="0"/>
          <w:sz w:val="24"/>
          <w:szCs w:val="24"/>
          <w:lang w:val="en-US" w:eastAsia="zh-CN"/>
        </w:rPr>
        <w:t>8、本项目代理服务费参照“豫招协〔2023〕002号”收费标准收取，收费金额为20480.00元。</w:t>
      </w:r>
    </w:p>
    <w:p w14:paraId="413444BE">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kern w:val="0"/>
          <w:sz w:val="24"/>
        </w:rPr>
      </w:pPr>
      <w:r>
        <w:rPr>
          <w:rFonts w:hint="eastAsia" w:ascii="宋体" w:hAnsi="宋体" w:eastAsia="宋体" w:cs="宋体"/>
          <w:b/>
          <w:bCs/>
          <w:kern w:val="0"/>
          <w:sz w:val="24"/>
        </w:rPr>
        <w:t>特别提示：</w:t>
      </w:r>
      <w:r>
        <w:rPr>
          <w:rFonts w:hint="eastAsia" w:ascii="宋体" w:hAnsi="宋体" w:eastAsia="宋体" w:cs="宋体"/>
          <w:b w:val="0"/>
          <w:bCs w:val="0"/>
          <w:color w:val="auto"/>
          <w:kern w:val="0"/>
          <w:sz w:val="24"/>
          <w:lang w:val="en-US" w:eastAsia="zh-CN"/>
        </w:rPr>
        <w:t>供应商</w:t>
      </w:r>
      <w:r>
        <w:rPr>
          <w:rFonts w:hint="eastAsia" w:ascii="宋体" w:hAnsi="宋体" w:eastAsia="宋体" w:cs="宋体"/>
          <w:b w:val="0"/>
          <w:bCs w:val="0"/>
          <w:kern w:val="0"/>
          <w:sz w:val="24"/>
        </w:rPr>
        <w:t>在线签到时，应如实准确</w:t>
      </w:r>
      <w:r>
        <w:rPr>
          <w:rFonts w:hint="eastAsia" w:ascii="宋体" w:hAnsi="宋体" w:cs="宋体"/>
          <w:b w:val="0"/>
          <w:bCs w:val="0"/>
          <w:kern w:val="0"/>
          <w:sz w:val="24"/>
          <w:lang w:eastAsia="zh-CN"/>
        </w:rPr>
        <w:t>地</w:t>
      </w:r>
      <w:r>
        <w:rPr>
          <w:rFonts w:hint="eastAsia" w:ascii="宋体" w:hAnsi="宋体" w:eastAsia="宋体" w:cs="宋体"/>
          <w:b w:val="0"/>
          <w:bCs w:val="0"/>
          <w:kern w:val="0"/>
          <w:sz w:val="24"/>
        </w:rPr>
        <w:t>填写授权委托人的联系电话，开标当天请务必保证电话保持畅通。</w:t>
      </w:r>
    </w:p>
    <w:p w14:paraId="2DDBD203">
      <w:pPr>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sz w:val="24"/>
          <w:szCs w:val="32"/>
          <w:lang w:val="zh-CN"/>
        </w:rPr>
      </w:pPr>
      <w:r>
        <w:rPr>
          <w:rFonts w:hint="eastAsia" w:ascii="宋体" w:hAnsi="宋体" w:eastAsia="宋体" w:cs="宋体"/>
          <w:b/>
          <w:bCs/>
          <w:sz w:val="24"/>
          <w:szCs w:val="32"/>
          <w:lang w:val="zh-CN"/>
        </w:rPr>
        <w:t>八、凡对本次采购提出询问，请按照以下方式联系</w:t>
      </w:r>
    </w:p>
    <w:p w14:paraId="59763D19">
      <w:pPr>
        <w:spacing w:line="360" w:lineRule="auto"/>
        <w:ind w:firstLine="480" w:firstLineChars="200"/>
        <w:jc w:val="left"/>
        <w:rPr>
          <w:rFonts w:hint="eastAsia" w:ascii="宋体" w:hAnsi="宋体" w:eastAsia="宋体" w:cs="宋体"/>
          <w:kern w:val="0"/>
          <w:sz w:val="24"/>
          <w:szCs w:val="24"/>
          <w:highlight w:val="none"/>
        </w:rPr>
      </w:pPr>
      <w:bookmarkStart w:id="2" w:name="_Toc27925"/>
      <w:r>
        <w:rPr>
          <w:rFonts w:hint="eastAsia" w:ascii="宋体" w:hAnsi="宋体" w:eastAsia="宋体" w:cs="宋体"/>
          <w:kern w:val="0"/>
          <w:sz w:val="24"/>
          <w:szCs w:val="24"/>
          <w:highlight w:val="none"/>
        </w:rPr>
        <w:t>1.采购人信息</w:t>
      </w:r>
    </w:p>
    <w:p w14:paraId="59E9EBBB">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  称：信阳市住房和城乡建设局</w:t>
      </w:r>
    </w:p>
    <w:p w14:paraId="163B37F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址：信阳市羊山新区新五大道 </w:t>
      </w:r>
    </w:p>
    <w:p w14:paraId="03A91032">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val="en-US" w:eastAsia="zh-CN"/>
        </w:rPr>
        <w:t>李</w:t>
      </w:r>
      <w:r>
        <w:rPr>
          <w:rFonts w:hint="eastAsia" w:ascii="宋体" w:hAnsi="宋体" w:eastAsia="宋体" w:cs="宋体"/>
          <w:color w:val="auto"/>
          <w:kern w:val="0"/>
          <w:sz w:val="24"/>
          <w:szCs w:val="24"/>
          <w:highlight w:val="none"/>
          <w:lang w:val="en-US" w:eastAsia="zh-CN"/>
        </w:rPr>
        <w:t>先生</w:t>
      </w:r>
    </w:p>
    <w:p w14:paraId="23E2A92D">
      <w:pPr>
        <w:spacing w:line="360" w:lineRule="auto"/>
        <w:ind w:firstLine="480" w:firstLineChars="200"/>
        <w:jc w:val="left"/>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val="en-US" w:eastAsia="zh-CN"/>
        </w:rPr>
        <w:t>0376-7639968</w:t>
      </w:r>
    </w:p>
    <w:p w14:paraId="28141ACE">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2.采购代理机构信息</w:t>
      </w:r>
    </w:p>
    <w:p w14:paraId="1811A404">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  称：河南众为工程项目管理有限公司</w:t>
      </w:r>
    </w:p>
    <w:p w14:paraId="76FF7DFA">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址：郑州市金水区商务内环路2号中油新澳大厦18楼</w:t>
      </w:r>
    </w:p>
    <w:p w14:paraId="71FB34AF">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联系人：黄丽</w:t>
      </w:r>
    </w:p>
    <w:p w14:paraId="496B09E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联系方式：13939752172</w:t>
      </w:r>
    </w:p>
    <w:p w14:paraId="2DD1BDB3">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3.项目联系方式</w:t>
      </w:r>
    </w:p>
    <w:p w14:paraId="38BF246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项目联系人：黄丽</w:t>
      </w:r>
    </w:p>
    <w:p w14:paraId="34758260">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联系方式：13939752172</w:t>
      </w:r>
    </w:p>
    <w:p w14:paraId="14469E47">
      <w:pPr>
        <w:pStyle w:val="3"/>
        <w:rPr>
          <w:rFonts w:hint="eastAsia" w:ascii="宋体" w:hAnsi="宋体" w:eastAsia="宋体" w:cs="宋体"/>
          <w:kern w:val="0"/>
          <w:sz w:val="24"/>
          <w:szCs w:val="24"/>
          <w:highlight w:val="none"/>
        </w:rPr>
      </w:pPr>
    </w:p>
    <w:p w14:paraId="683D4786">
      <w:pPr>
        <w:pStyle w:val="53"/>
        <w:rPr>
          <w:rFonts w:hint="eastAsia" w:ascii="宋体" w:hAnsi="宋体" w:eastAsia="宋体" w:cs="宋体"/>
          <w:kern w:val="0"/>
          <w:sz w:val="24"/>
          <w:szCs w:val="24"/>
          <w:highlight w:val="none"/>
        </w:rPr>
      </w:pPr>
    </w:p>
    <w:p w14:paraId="3F504764">
      <w:pPr>
        <w:rPr>
          <w:rFonts w:hint="eastAsia" w:ascii="宋体" w:hAnsi="宋体" w:eastAsia="宋体" w:cs="宋体"/>
          <w:kern w:val="0"/>
          <w:sz w:val="24"/>
          <w:szCs w:val="24"/>
          <w:highlight w:val="none"/>
        </w:rPr>
      </w:pPr>
    </w:p>
    <w:p w14:paraId="5C2D99B1">
      <w:pPr>
        <w:pStyle w:val="3"/>
        <w:rPr>
          <w:rFonts w:hint="eastAsia" w:ascii="宋体" w:hAnsi="宋体" w:eastAsia="宋体" w:cs="宋体"/>
          <w:kern w:val="0"/>
          <w:sz w:val="24"/>
          <w:szCs w:val="24"/>
          <w:highlight w:val="none"/>
        </w:rPr>
      </w:pPr>
    </w:p>
    <w:p w14:paraId="298C1110">
      <w:pPr>
        <w:pStyle w:val="53"/>
        <w:rPr>
          <w:rFonts w:hint="eastAsia" w:ascii="宋体" w:hAnsi="宋体" w:eastAsia="宋体" w:cs="宋体"/>
          <w:kern w:val="0"/>
          <w:sz w:val="24"/>
          <w:szCs w:val="24"/>
          <w:highlight w:val="none"/>
        </w:rPr>
      </w:pPr>
    </w:p>
    <w:p w14:paraId="27BC5743">
      <w:pPr>
        <w:rPr>
          <w:rFonts w:hint="eastAsia" w:ascii="宋体" w:hAnsi="宋体" w:eastAsia="宋体" w:cs="宋体"/>
          <w:kern w:val="0"/>
          <w:sz w:val="24"/>
          <w:szCs w:val="24"/>
          <w:highlight w:val="none"/>
        </w:rPr>
      </w:pPr>
    </w:p>
    <w:p w14:paraId="766F8F0B">
      <w:pPr>
        <w:pStyle w:val="3"/>
        <w:rPr>
          <w:rFonts w:hint="eastAsia" w:ascii="宋体" w:hAnsi="宋体" w:eastAsia="宋体" w:cs="宋体"/>
          <w:kern w:val="0"/>
          <w:sz w:val="24"/>
          <w:szCs w:val="24"/>
          <w:highlight w:val="none"/>
        </w:rPr>
      </w:pPr>
    </w:p>
    <w:p w14:paraId="11699CB7">
      <w:pPr>
        <w:pStyle w:val="53"/>
        <w:rPr>
          <w:rFonts w:hint="eastAsia" w:ascii="宋体" w:hAnsi="宋体" w:eastAsia="宋体" w:cs="宋体"/>
          <w:kern w:val="0"/>
          <w:sz w:val="24"/>
          <w:szCs w:val="24"/>
          <w:highlight w:val="none"/>
        </w:rPr>
      </w:pPr>
    </w:p>
    <w:p w14:paraId="26F7CF10">
      <w:pPr>
        <w:rPr>
          <w:rFonts w:hint="eastAsia" w:ascii="宋体" w:hAnsi="宋体" w:eastAsia="宋体" w:cs="宋体"/>
          <w:kern w:val="0"/>
          <w:sz w:val="24"/>
          <w:szCs w:val="24"/>
          <w:highlight w:val="none"/>
        </w:rPr>
      </w:pPr>
    </w:p>
    <w:p w14:paraId="6107ECD0">
      <w:pPr>
        <w:pStyle w:val="3"/>
        <w:rPr>
          <w:rFonts w:hint="eastAsia" w:ascii="宋体" w:hAnsi="宋体" w:eastAsia="宋体" w:cs="宋体"/>
          <w:kern w:val="0"/>
          <w:sz w:val="24"/>
          <w:szCs w:val="24"/>
          <w:highlight w:val="none"/>
        </w:rPr>
      </w:pPr>
    </w:p>
    <w:p w14:paraId="194A6FF0">
      <w:pPr>
        <w:pStyle w:val="53"/>
        <w:rPr>
          <w:rFonts w:hint="eastAsia" w:ascii="宋体" w:hAnsi="宋体" w:eastAsia="宋体" w:cs="宋体"/>
          <w:kern w:val="0"/>
          <w:sz w:val="24"/>
          <w:szCs w:val="24"/>
          <w:highlight w:val="none"/>
        </w:rPr>
      </w:pPr>
    </w:p>
    <w:p w14:paraId="230A6160">
      <w:pPr>
        <w:rPr>
          <w:rFonts w:hint="eastAsia" w:ascii="宋体" w:hAnsi="宋体" w:eastAsia="宋体" w:cs="宋体"/>
          <w:kern w:val="0"/>
          <w:sz w:val="24"/>
          <w:szCs w:val="24"/>
          <w:highlight w:val="none"/>
        </w:rPr>
      </w:pPr>
    </w:p>
    <w:p w14:paraId="661A4703">
      <w:pPr>
        <w:pStyle w:val="3"/>
        <w:rPr>
          <w:rFonts w:hint="eastAsia" w:ascii="宋体" w:hAnsi="宋体" w:eastAsia="宋体" w:cs="宋体"/>
          <w:kern w:val="0"/>
          <w:sz w:val="24"/>
          <w:szCs w:val="24"/>
          <w:highlight w:val="none"/>
        </w:rPr>
      </w:pPr>
    </w:p>
    <w:p w14:paraId="02AC8E33">
      <w:pPr>
        <w:pStyle w:val="53"/>
        <w:rPr>
          <w:rFonts w:hint="eastAsia" w:ascii="宋体" w:hAnsi="宋体" w:eastAsia="宋体" w:cs="宋体"/>
          <w:kern w:val="0"/>
          <w:sz w:val="24"/>
          <w:szCs w:val="24"/>
          <w:highlight w:val="none"/>
        </w:rPr>
      </w:pPr>
    </w:p>
    <w:p w14:paraId="78DE3889">
      <w:pPr>
        <w:rPr>
          <w:rFonts w:hint="eastAsia" w:ascii="宋体" w:hAnsi="宋体" w:eastAsia="宋体" w:cs="宋体"/>
          <w:kern w:val="0"/>
          <w:sz w:val="24"/>
          <w:szCs w:val="24"/>
          <w:highlight w:val="none"/>
        </w:rPr>
      </w:pPr>
    </w:p>
    <w:p w14:paraId="500B8A97">
      <w:pPr>
        <w:pStyle w:val="3"/>
        <w:rPr>
          <w:rFonts w:hint="eastAsia" w:ascii="宋体" w:hAnsi="宋体" w:eastAsia="宋体" w:cs="宋体"/>
          <w:kern w:val="0"/>
          <w:sz w:val="24"/>
          <w:szCs w:val="24"/>
          <w:highlight w:val="none"/>
        </w:rPr>
      </w:pPr>
    </w:p>
    <w:p w14:paraId="7A3BDE80">
      <w:pPr>
        <w:pStyle w:val="53"/>
        <w:rPr>
          <w:rFonts w:hint="eastAsia" w:ascii="宋体" w:hAnsi="宋体" w:eastAsia="宋体" w:cs="宋体"/>
          <w:kern w:val="0"/>
          <w:sz w:val="24"/>
          <w:szCs w:val="24"/>
          <w:highlight w:val="none"/>
        </w:rPr>
      </w:pPr>
    </w:p>
    <w:p w14:paraId="7A23DF22">
      <w:pPr>
        <w:rPr>
          <w:rFonts w:hint="eastAsia" w:ascii="宋体" w:hAnsi="宋体" w:eastAsia="宋体" w:cs="宋体"/>
          <w:kern w:val="0"/>
          <w:sz w:val="24"/>
          <w:szCs w:val="24"/>
          <w:highlight w:val="none"/>
        </w:rPr>
      </w:pPr>
    </w:p>
    <w:p w14:paraId="6A7D2347">
      <w:pPr>
        <w:pStyle w:val="3"/>
        <w:rPr>
          <w:rFonts w:hint="eastAsia" w:ascii="宋体" w:hAnsi="宋体" w:eastAsia="宋体" w:cs="宋体"/>
          <w:kern w:val="0"/>
          <w:sz w:val="24"/>
          <w:szCs w:val="24"/>
          <w:highlight w:val="none"/>
        </w:rPr>
      </w:pPr>
    </w:p>
    <w:p w14:paraId="072CE0B6">
      <w:pPr>
        <w:pStyle w:val="53"/>
        <w:rPr>
          <w:rFonts w:hint="eastAsia" w:ascii="宋体" w:hAnsi="宋体" w:eastAsia="宋体" w:cs="宋体"/>
          <w:kern w:val="0"/>
          <w:sz w:val="24"/>
          <w:szCs w:val="24"/>
          <w:highlight w:val="none"/>
        </w:rPr>
      </w:pPr>
    </w:p>
    <w:p w14:paraId="1C1A9D99">
      <w:pPr>
        <w:rPr>
          <w:rFonts w:hint="eastAsia" w:ascii="宋体" w:hAnsi="宋体" w:eastAsia="宋体" w:cs="宋体"/>
          <w:kern w:val="0"/>
          <w:sz w:val="24"/>
          <w:szCs w:val="24"/>
          <w:highlight w:val="none"/>
        </w:rPr>
      </w:pPr>
    </w:p>
    <w:p w14:paraId="30401501">
      <w:pPr>
        <w:pStyle w:val="3"/>
        <w:rPr>
          <w:rFonts w:hint="eastAsia" w:ascii="宋体" w:hAnsi="宋体" w:eastAsia="宋体" w:cs="宋体"/>
          <w:kern w:val="0"/>
          <w:sz w:val="24"/>
          <w:szCs w:val="24"/>
          <w:highlight w:val="none"/>
        </w:rPr>
      </w:pPr>
    </w:p>
    <w:p w14:paraId="4287C2C2">
      <w:pPr>
        <w:pStyle w:val="53"/>
        <w:rPr>
          <w:rFonts w:hint="eastAsia" w:ascii="宋体" w:hAnsi="宋体" w:eastAsia="宋体" w:cs="宋体"/>
          <w:kern w:val="0"/>
          <w:sz w:val="24"/>
          <w:szCs w:val="24"/>
          <w:highlight w:val="none"/>
        </w:rPr>
      </w:pPr>
    </w:p>
    <w:p w14:paraId="2E759081">
      <w:pPr>
        <w:rPr>
          <w:rFonts w:hint="eastAsia" w:ascii="宋体" w:hAnsi="宋体" w:eastAsia="宋体" w:cs="宋体"/>
          <w:kern w:val="0"/>
          <w:sz w:val="24"/>
          <w:szCs w:val="24"/>
          <w:highlight w:val="none"/>
        </w:rPr>
      </w:pPr>
    </w:p>
    <w:p w14:paraId="50217A0B">
      <w:pPr>
        <w:pStyle w:val="3"/>
        <w:rPr>
          <w:rFonts w:hint="eastAsia"/>
        </w:rPr>
      </w:pPr>
    </w:p>
    <w:p w14:paraId="0ED44ED1">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 xml:space="preserve">第二章 </w:t>
      </w:r>
      <w:bookmarkEnd w:id="1"/>
      <w:bookmarkEnd w:id="2"/>
      <w:bookmarkStart w:id="3" w:name="_Toc135466704"/>
      <w:bookmarkStart w:id="4" w:name="_Toc112924988"/>
      <w:bookmarkStart w:id="5" w:name="_Toc122529944"/>
      <w:bookmarkStart w:id="6" w:name="_Toc10269"/>
      <w:bookmarkStart w:id="7" w:name="_Toc232478028"/>
      <w:r>
        <w:rPr>
          <w:rFonts w:hint="eastAsia" w:ascii="宋体" w:hAnsi="宋体" w:eastAsia="宋体" w:cs="宋体"/>
          <w:b/>
          <w:color w:val="auto"/>
          <w:sz w:val="32"/>
          <w:szCs w:val="32"/>
          <w:highlight w:val="none"/>
          <w:lang w:eastAsia="zh-CN"/>
        </w:rPr>
        <w:t>供应商须知</w:t>
      </w:r>
      <w:bookmarkStart w:id="8" w:name="_Toc29957"/>
    </w:p>
    <w:bookmarkEnd w:id="3"/>
    <w:bookmarkEnd w:id="4"/>
    <w:bookmarkEnd w:id="5"/>
    <w:bookmarkEnd w:id="6"/>
    <w:bookmarkEnd w:id="7"/>
    <w:bookmarkEnd w:id="8"/>
    <w:p w14:paraId="4D39767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28"/>
          <w:szCs w:val="28"/>
          <w:highlight w:val="none"/>
          <w:lang w:eastAsia="zh-CN"/>
        </w:rPr>
      </w:pPr>
      <w:bookmarkStart w:id="9" w:name="_Toc152042304"/>
      <w:bookmarkStart w:id="10" w:name="_Toc455080107"/>
      <w:bookmarkStart w:id="11" w:name="_Toc466298090"/>
      <w:bookmarkStart w:id="12" w:name="_Toc471"/>
      <w:bookmarkStart w:id="13" w:name="_Toc27072"/>
      <w:bookmarkStart w:id="14" w:name="_Toc152045528"/>
      <w:bookmarkStart w:id="15" w:name="_Toc144974496"/>
      <w:r>
        <w:rPr>
          <w:rFonts w:hint="eastAsia" w:ascii="宋体" w:hAnsi="宋体" w:eastAsia="宋体" w:cs="宋体"/>
          <w:b/>
          <w:color w:val="auto"/>
          <w:sz w:val="28"/>
          <w:szCs w:val="28"/>
          <w:highlight w:val="none"/>
          <w:lang w:eastAsia="zh-CN"/>
        </w:rPr>
        <w:t>供应商须知前附表</w:t>
      </w:r>
      <w:bookmarkEnd w:id="9"/>
      <w:bookmarkEnd w:id="10"/>
      <w:bookmarkEnd w:id="11"/>
      <w:bookmarkEnd w:id="12"/>
      <w:bookmarkEnd w:id="13"/>
      <w:bookmarkEnd w:id="14"/>
      <w:bookmarkEnd w:id="15"/>
    </w:p>
    <w:tbl>
      <w:tblPr>
        <w:tblStyle w:val="33"/>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827"/>
        <w:gridCol w:w="6942"/>
      </w:tblGrid>
      <w:tr w14:paraId="448F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4" w:type="dxa"/>
            <w:noWrap w:val="0"/>
            <w:vAlign w:val="center"/>
          </w:tcPr>
          <w:p w14:paraId="33659702">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827" w:type="dxa"/>
            <w:noWrap w:val="0"/>
            <w:vAlign w:val="center"/>
          </w:tcPr>
          <w:p w14:paraId="60C2425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942" w:type="dxa"/>
            <w:noWrap w:val="0"/>
            <w:vAlign w:val="center"/>
          </w:tcPr>
          <w:p w14:paraId="59813E7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24A4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94" w:type="dxa"/>
            <w:noWrap w:val="0"/>
            <w:vAlign w:val="center"/>
          </w:tcPr>
          <w:p w14:paraId="6A92141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1.2.1</w:t>
            </w:r>
          </w:p>
        </w:tc>
        <w:tc>
          <w:tcPr>
            <w:tcW w:w="1827" w:type="dxa"/>
            <w:noWrap w:val="0"/>
            <w:vAlign w:val="center"/>
          </w:tcPr>
          <w:p w14:paraId="64F2D4A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942" w:type="dxa"/>
            <w:noWrap w:val="0"/>
            <w:vAlign w:val="center"/>
          </w:tcPr>
          <w:p w14:paraId="0C35D17F">
            <w:pPr>
              <w:keepNext w:val="0"/>
              <w:keepLines w:val="0"/>
              <w:pageBreakBefore w:val="0"/>
              <w:kinsoku/>
              <w:wordWrap/>
              <w:overflowPunct/>
              <w:topLinePunct w:val="0"/>
              <w:bidi w:val="0"/>
              <w:spacing w:line="40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 购 人：信阳市住房和城乡建设局</w:t>
            </w:r>
          </w:p>
          <w:p w14:paraId="4B960EE6">
            <w:pPr>
              <w:keepNext w:val="0"/>
              <w:keepLines w:val="0"/>
              <w:pageBreakBefore w:val="0"/>
              <w:kinsoku/>
              <w:wordWrap/>
              <w:overflowPunct/>
              <w:topLinePunct w:val="0"/>
              <w:bidi w:val="0"/>
              <w:spacing w:line="400" w:lineRule="exact"/>
              <w:textAlignment w:val="auto"/>
              <w:rPr>
                <w:rFonts w:hint="eastAsia"/>
                <w:lang w:val="en-US" w:eastAsia="zh-CN"/>
              </w:rPr>
            </w:pPr>
            <w:r>
              <w:rPr>
                <w:rFonts w:hint="eastAsia" w:ascii="宋体" w:hAnsi="宋体" w:eastAsia="宋体" w:cs="宋体"/>
                <w:color w:val="000000"/>
                <w:sz w:val="24"/>
                <w:szCs w:val="24"/>
                <w:lang w:val="en-US" w:eastAsia="zh-CN"/>
              </w:rPr>
              <w:t>地    址：</w:t>
            </w:r>
            <w:r>
              <w:rPr>
                <w:rFonts w:hint="eastAsia" w:ascii="宋体" w:hAnsi="宋体" w:eastAsia="宋体" w:cs="宋体"/>
                <w:kern w:val="0"/>
                <w:sz w:val="24"/>
                <w:szCs w:val="24"/>
                <w:highlight w:val="none"/>
              </w:rPr>
              <w:t>信阳市羊山新区新五大道 </w:t>
            </w:r>
          </w:p>
          <w:p w14:paraId="4156ABF4">
            <w:pPr>
              <w:pageBreakBefore w:val="0"/>
              <w:kinsoku/>
              <w:wordWrap/>
              <w:overflowPunct/>
              <w:topLinePunct w:val="0"/>
              <w:bidi w:val="0"/>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 系 人：</w:t>
            </w:r>
            <w:r>
              <w:rPr>
                <w:rFonts w:hint="eastAsia" w:ascii="宋体" w:hAnsi="宋体" w:eastAsia="宋体" w:cs="宋体"/>
                <w:kern w:val="0"/>
                <w:sz w:val="24"/>
                <w:szCs w:val="24"/>
                <w:highlight w:val="none"/>
                <w:lang w:val="en-US" w:eastAsia="zh-CN"/>
              </w:rPr>
              <w:t>李</w:t>
            </w:r>
            <w:r>
              <w:rPr>
                <w:rFonts w:hint="eastAsia" w:ascii="宋体" w:hAnsi="宋体" w:eastAsia="宋体" w:cs="宋体"/>
                <w:color w:val="auto"/>
                <w:kern w:val="0"/>
                <w:sz w:val="24"/>
                <w:szCs w:val="24"/>
                <w:highlight w:val="none"/>
                <w:lang w:val="en-US" w:eastAsia="zh-CN"/>
              </w:rPr>
              <w:t>先生</w:t>
            </w:r>
          </w:p>
          <w:p w14:paraId="2634B57A">
            <w:pPr>
              <w:pageBreakBefore w:val="0"/>
              <w:kinsoku/>
              <w:wordWrap/>
              <w:overflowPunct/>
              <w:topLinePunct w:val="0"/>
              <w:bidi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电    话：</w:t>
            </w:r>
            <w:r>
              <w:rPr>
                <w:rFonts w:hint="eastAsia" w:ascii="宋体" w:hAnsi="宋体" w:eastAsia="宋体" w:cs="宋体"/>
                <w:color w:val="auto"/>
                <w:kern w:val="0"/>
                <w:sz w:val="24"/>
                <w:szCs w:val="24"/>
                <w:highlight w:val="none"/>
                <w:lang w:val="en-US" w:eastAsia="zh-CN"/>
              </w:rPr>
              <w:t>0376-7639968</w:t>
            </w:r>
          </w:p>
        </w:tc>
      </w:tr>
      <w:tr w14:paraId="6B57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94" w:type="dxa"/>
            <w:noWrap w:val="0"/>
            <w:vAlign w:val="center"/>
          </w:tcPr>
          <w:p w14:paraId="2E1D4BC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1.2.2</w:t>
            </w:r>
          </w:p>
        </w:tc>
        <w:tc>
          <w:tcPr>
            <w:tcW w:w="1827" w:type="dxa"/>
            <w:noWrap w:val="0"/>
            <w:vAlign w:val="center"/>
          </w:tcPr>
          <w:p w14:paraId="7497A10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6942" w:type="dxa"/>
            <w:noWrap w:val="0"/>
            <w:vAlign w:val="center"/>
          </w:tcPr>
          <w:p w14:paraId="3215ECA6">
            <w:pPr>
              <w:pageBreakBefore w:val="0"/>
              <w:kinsoku/>
              <w:wordWrap/>
              <w:overflowPunct/>
              <w:topLinePunct w:val="0"/>
              <w:bidi w:val="0"/>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代理机构：</w:t>
            </w:r>
            <w:r>
              <w:rPr>
                <w:rFonts w:hint="eastAsia" w:ascii="宋体" w:hAnsi="宋体" w:cs="宋体"/>
                <w:color w:val="000000"/>
                <w:sz w:val="24"/>
                <w:szCs w:val="24"/>
                <w:lang w:val="en-US" w:eastAsia="zh-CN"/>
              </w:rPr>
              <w:t>河南众为工程项目管理有限公司</w:t>
            </w:r>
          </w:p>
          <w:p w14:paraId="46DDA651">
            <w:pPr>
              <w:pageBreakBefore w:val="0"/>
              <w:kinsoku/>
              <w:wordWrap/>
              <w:overflowPunct/>
              <w:topLinePunct w:val="0"/>
              <w:bidi w:val="0"/>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    址：</w:t>
            </w:r>
            <w:r>
              <w:rPr>
                <w:rFonts w:hint="eastAsia" w:ascii="宋体" w:hAnsi="宋体" w:eastAsia="宋体" w:cs="宋体"/>
                <w:kern w:val="0"/>
                <w:sz w:val="24"/>
                <w:szCs w:val="24"/>
                <w:highlight w:val="none"/>
              </w:rPr>
              <w:t>郑州市金水区商务内环路2号中油新澳大厦18楼</w:t>
            </w:r>
          </w:p>
          <w:p w14:paraId="0FA0E4F7">
            <w:pPr>
              <w:pageBreakBefore w:val="0"/>
              <w:kinsoku/>
              <w:wordWrap/>
              <w:overflowPunct/>
              <w:topLinePunct w:val="0"/>
              <w:bidi w:val="0"/>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 系 人：</w:t>
            </w:r>
            <w:r>
              <w:rPr>
                <w:rFonts w:hint="eastAsia" w:ascii="宋体" w:hAnsi="宋体" w:eastAsia="宋体" w:cs="宋体"/>
                <w:kern w:val="0"/>
                <w:sz w:val="24"/>
                <w:szCs w:val="24"/>
                <w:highlight w:val="none"/>
              </w:rPr>
              <w:t>黄丽</w:t>
            </w:r>
          </w:p>
          <w:p w14:paraId="16568D98">
            <w:pPr>
              <w:pageBreakBefore w:val="0"/>
              <w:kinsoku/>
              <w:wordWrap/>
              <w:overflowPunct/>
              <w:topLinePunct w:val="0"/>
              <w:bidi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电    话：</w:t>
            </w:r>
            <w:r>
              <w:rPr>
                <w:rFonts w:hint="eastAsia" w:ascii="宋体" w:hAnsi="宋体" w:eastAsia="宋体" w:cs="宋体"/>
                <w:kern w:val="0"/>
                <w:sz w:val="24"/>
                <w:szCs w:val="24"/>
                <w:highlight w:val="none"/>
              </w:rPr>
              <w:t>13939752172</w:t>
            </w:r>
          </w:p>
        </w:tc>
      </w:tr>
      <w:tr w14:paraId="50DB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4" w:type="dxa"/>
            <w:noWrap w:val="0"/>
            <w:vAlign w:val="center"/>
          </w:tcPr>
          <w:p w14:paraId="42A796C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1.2.3</w:t>
            </w:r>
          </w:p>
        </w:tc>
        <w:tc>
          <w:tcPr>
            <w:tcW w:w="1827" w:type="dxa"/>
            <w:noWrap w:val="0"/>
            <w:vAlign w:val="center"/>
          </w:tcPr>
          <w:p w14:paraId="1656AE26">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942" w:type="dxa"/>
            <w:noWrap w:val="0"/>
            <w:vAlign w:val="center"/>
          </w:tcPr>
          <w:p w14:paraId="49BF5589">
            <w:pPr>
              <w:pStyle w:val="17"/>
              <w:pageBreakBefore w:val="0"/>
              <w:kinsoku/>
              <w:wordWrap/>
              <w:overflowPunct/>
              <w:topLinePunct w:val="0"/>
              <w:bidi w:val="0"/>
              <w:spacing w:line="400" w:lineRule="exact"/>
              <w:ind w:left="0" w:leftChars="0" w:firstLine="0" w:firstLineChars="0"/>
              <w:jc w:val="both"/>
              <w:rPr>
                <w:rFonts w:hint="eastAsia" w:ascii="宋体" w:hAnsi="宋体" w:eastAsia="宋体" w:cs="宋体"/>
                <w:color w:val="000000"/>
                <w:sz w:val="24"/>
                <w:szCs w:val="24"/>
                <w:lang w:val="en-US"/>
              </w:rPr>
            </w:pPr>
            <w:r>
              <w:rPr>
                <w:rFonts w:hint="eastAsia" w:ascii="宋体" w:hAnsi="宋体" w:cs="宋体"/>
                <w:color w:val="000000"/>
                <w:sz w:val="24"/>
                <w:szCs w:val="24"/>
                <w:lang w:val="en-US" w:eastAsia="zh-CN"/>
              </w:rPr>
              <w:t>信阳市住房和城乡建设局城市污水系统、排水防涝系统、燃气系统专项体检和四个重点更新片区体检工作技术服务项目</w:t>
            </w:r>
            <w:r>
              <w:rPr>
                <w:rFonts w:hint="eastAsia" w:ascii="宋体" w:hAnsi="宋体" w:eastAsia="宋体" w:cs="宋体"/>
                <w:color w:val="000000"/>
                <w:sz w:val="24"/>
                <w:szCs w:val="24"/>
                <w:lang w:val="en-US" w:eastAsia="zh-CN"/>
              </w:rPr>
              <w:t xml:space="preserve"> </w:t>
            </w:r>
          </w:p>
        </w:tc>
      </w:tr>
      <w:tr w14:paraId="7EDB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94" w:type="dxa"/>
            <w:noWrap w:val="0"/>
            <w:vAlign w:val="center"/>
          </w:tcPr>
          <w:p w14:paraId="5559894C">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1.2.4</w:t>
            </w:r>
          </w:p>
        </w:tc>
        <w:tc>
          <w:tcPr>
            <w:tcW w:w="1827" w:type="dxa"/>
            <w:noWrap w:val="0"/>
            <w:vAlign w:val="center"/>
          </w:tcPr>
          <w:p w14:paraId="5EDE7878">
            <w:pPr>
              <w:pageBreakBefore w:val="0"/>
              <w:kinsoku/>
              <w:wordWrap/>
              <w:overflowPunct/>
              <w:topLinePunct w:val="0"/>
              <w:autoSpaceDE w:val="0"/>
              <w:autoSpaceDN w:val="0"/>
              <w:bidi w:val="0"/>
              <w:adjustRightInd w:val="0"/>
              <w:spacing w:line="400" w:lineRule="exact"/>
              <w:ind w:right="35"/>
              <w:jc w:val="center"/>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6942" w:type="dxa"/>
            <w:noWrap w:val="0"/>
            <w:vAlign w:val="center"/>
          </w:tcPr>
          <w:p w14:paraId="481833D6">
            <w:pPr>
              <w:pageBreakBefore w:val="0"/>
              <w:kinsoku/>
              <w:wordWrap/>
              <w:overflowPunct/>
              <w:topLinePunct w:val="0"/>
              <w:autoSpaceDE w:val="0"/>
              <w:autoSpaceDN w:val="0"/>
              <w:bidi w:val="0"/>
              <w:adjustRightInd w:val="0"/>
              <w:spacing w:line="400" w:lineRule="exact"/>
              <w:jc w:val="left"/>
              <w:rPr>
                <w:rFonts w:hint="eastAsia" w:ascii="宋体" w:hAnsi="宋体" w:eastAsia="宋体" w:cs="宋体"/>
                <w:color w:val="000000"/>
                <w:spacing w:val="1"/>
                <w:kern w:val="0"/>
                <w:sz w:val="24"/>
                <w:szCs w:val="24"/>
                <w:lang w:val="en-US" w:eastAsia="zh-CN"/>
              </w:rPr>
            </w:pPr>
            <w:r>
              <w:rPr>
                <w:rFonts w:hint="eastAsia" w:ascii="宋体" w:hAnsi="宋体" w:eastAsia="宋体" w:cs="宋体"/>
                <w:color w:val="000000"/>
                <w:spacing w:val="1"/>
                <w:kern w:val="0"/>
                <w:sz w:val="24"/>
                <w:szCs w:val="24"/>
                <w:lang w:val="en-US" w:eastAsia="zh-CN"/>
              </w:rPr>
              <w:t>竞争性磋商</w:t>
            </w:r>
          </w:p>
        </w:tc>
      </w:tr>
      <w:tr w14:paraId="02FF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94" w:type="dxa"/>
            <w:noWrap w:val="0"/>
            <w:vAlign w:val="center"/>
          </w:tcPr>
          <w:p w14:paraId="3A38396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1.2.5</w:t>
            </w:r>
          </w:p>
        </w:tc>
        <w:tc>
          <w:tcPr>
            <w:tcW w:w="1827" w:type="dxa"/>
            <w:noWrap w:val="0"/>
            <w:vAlign w:val="center"/>
          </w:tcPr>
          <w:p w14:paraId="5673A95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eastAsia="zh-CN"/>
              </w:rPr>
              <w:t>预算价（</w:t>
            </w:r>
            <w:r>
              <w:rPr>
                <w:rFonts w:hint="eastAsia" w:ascii="宋体" w:hAnsi="宋体" w:eastAsia="宋体" w:cs="宋体"/>
                <w:b w:val="0"/>
                <w:bCs w:val="0"/>
                <w:color w:val="000000"/>
                <w:kern w:val="0"/>
                <w:sz w:val="24"/>
                <w:szCs w:val="24"/>
                <w:lang w:val="en-US" w:eastAsia="zh-CN"/>
              </w:rPr>
              <w:t>最高限价</w:t>
            </w:r>
            <w:r>
              <w:rPr>
                <w:rFonts w:hint="eastAsia" w:ascii="宋体" w:hAnsi="宋体" w:eastAsia="宋体" w:cs="宋体"/>
                <w:b w:val="0"/>
                <w:bCs w:val="0"/>
                <w:color w:val="000000"/>
                <w:kern w:val="0"/>
                <w:sz w:val="24"/>
                <w:szCs w:val="24"/>
                <w:lang w:eastAsia="zh-CN"/>
              </w:rPr>
              <w:t>）</w:t>
            </w:r>
          </w:p>
        </w:tc>
        <w:tc>
          <w:tcPr>
            <w:tcW w:w="6942" w:type="dxa"/>
            <w:noWrap w:val="0"/>
            <w:vAlign w:val="center"/>
          </w:tcPr>
          <w:p w14:paraId="55F83C47">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预算价（最高限价）：</w:t>
            </w:r>
            <w:r>
              <w:rPr>
                <w:rFonts w:hint="eastAsia" w:ascii="宋体" w:hAnsi="宋体" w:cs="宋体"/>
                <w:b w:val="0"/>
                <w:bCs w:val="0"/>
                <w:color w:val="auto"/>
                <w:kern w:val="0"/>
                <w:sz w:val="24"/>
                <w:szCs w:val="24"/>
                <w:u w:val="single"/>
                <w:lang w:val="en-US" w:eastAsia="zh-CN"/>
              </w:rPr>
              <w:t>1290000.00</w:t>
            </w:r>
            <w:r>
              <w:rPr>
                <w:rFonts w:hint="eastAsia" w:ascii="宋体" w:hAnsi="宋体" w:eastAsia="宋体" w:cs="宋体"/>
                <w:b w:val="0"/>
                <w:bCs w:val="0"/>
                <w:color w:val="auto"/>
                <w:kern w:val="0"/>
                <w:sz w:val="24"/>
                <w:szCs w:val="24"/>
                <w:u w:val="single"/>
                <w:lang w:val="en-US" w:eastAsia="zh-CN"/>
              </w:rPr>
              <w:t>0元；</w:t>
            </w:r>
          </w:p>
          <w:p w14:paraId="0D9E35E8">
            <w:pPr>
              <w:pStyle w:val="2"/>
              <w:ind w:left="0" w:leftChars="0" w:firstLine="0" w:firstLineChars="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注：供应商报价超过预算价（最高限价）按无效标处理</w:t>
            </w:r>
            <w:r>
              <w:rPr>
                <w:rFonts w:hint="eastAsia" w:ascii="宋体" w:hAnsi="宋体" w:eastAsia="宋体" w:cs="宋体"/>
                <w:b w:val="0"/>
                <w:bCs w:val="0"/>
                <w:color w:val="000000"/>
                <w:kern w:val="0"/>
                <w:sz w:val="24"/>
                <w:szCs w:val="24"/>
              </w:rPr>
              <w:t>；</w:t>
            </w:r>
          </w:p>
        </w:tc>
      </w:tr>
      <w:tr w14:paraId="7511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94" w:type="dxa"/>
            <w:noWrap w:val="0"/>
            <w:vAlign w:val="center"/>
          </w:tcPr>
          <w:p w14:paraId="6FC14A5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1.2.6</w:t>
            </w:r>
          </w:p>
        </w:tc>
        <w:tc>
          <w:tcPr>
            <w:tcW w:w="1827" w:type="dxa"/>
            <w:noWrap w:val="0"/>
            <w:vAlign w:val="center"/>
          </w:tcPr>
          <w:p w14:paraId="2E89BF8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资金来源</w:t>
            </w:r>
          </w:p>
        </w:tc>
        <w:tc>
          <w:tcPr>
            <w:tcW w:w="6942" w:type="dxa"/>
            <w:noWrap w:val="0"/>
            <w:vAlign w:val="center"/>
          </w:tcPr>
          <w:p w14:paraId="0250DFB4">
            <w:pPr>
              <w:pStyle w:val="54"/>
              <w:pageBreakBefore w:val="0"/>
              <w:kinsoku/>
              <w:wordWrap/>
              <w:overflowPunct/>
              <w:topLinePunct w:val="0"/>
              <w:bidi w:val="0"/>
              <w:spacing w:line="400" w:lineRule="exact"/>
              <w:jc w:val="both"/>
              <w:rPr>
                <w:rFonts w:hint="default"/>
                <w:lang w:val="en-US" w:eastAsia="zh-CN"/>
              </w:rPr>
            </w:pPr>
            <w:r>
              <w:rPr>
                <w:rFonts w:hint="eastAsia"/>
                <w:lang w:val="en-US" w:eastAsia="zh-CN"/>
              </w:rPr>
              <w:t>财政资金，已落实</w:t>
            </w:r>
          </w:p>
        </w:tc>
      </w:tr>
      <w:tr w14:paraId="07DB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noWrap w:val="0"/>
            <w:vAlign w:val="center"/>
          </w:tcPr>
          <w:p w14:paraId="1D709D8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strike w:val="0"/>
                <w:dstrike w:val="0"/>
                <w:color w:val="000000"/>
                <w:kern w:val="0"/>
                <w:sz w:val="24"/>
                <w:szCs w:val="24"/>
                <w:lang w:val="en-US" w:eastAsia="zh-CN"/>
              </w:rPr>
            </w:pPr>
            <w:r>
              <w:rPr>
                <w:rFonts w:hint="eastAsia" w:ascii="宋体" w:hAnsi="宋体" w:eastAsia="宋体" w:cs="宋体"/>
                <w:strike w:val="0"/>
                <w:dstrike w:val="0"/>
                <w:color w:val="000000"/>
                <w:kern w:val="0"/>
                <w:sz w:val="24"/>
                <w:szCs w:val="24"/>
                <w:lang w:val="en-US" w:eastAsia="zh-CN"/>
              </w:rPr>
              <w:t>1.2.7</w:t>
            </w:r>
          </w:p>
        </w:tc>
        <w:tc>
          <w:tcPr>
            <w:tcW w:w="1827" w:type="dxa"/>
            <w:noWrap w:val="0"/>
            <w:vAlign w:val="center"/>
          </w:tcPr>
          <w:p w14:paraId="562AFED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strike w:val="0"/>
                <w:dstrike w:val="0"/>
                <w:color w:val="auto"/>
                <w:kern w:val="0"/>
                <w:sz w:val="24"/>
                <w:szCs w:val="24"/>
              </w:rPr>
            </w:pPr>
            <w:r>
              <w:rPr>
                <w:rFonts w:hint="eastAsia" w:ascii="宋体" w:hAnsi="宋体" w:eastAsia="宋体" w:cs="宋体"/>
                <w:b w:val="0"/>
                <w:bCs w:val="0"/>
                <w:strike w:val="0"/>
                <w:dstrike w:val="0"/>
                <w:color w:val="auto"/>
                <w:kern w:val="0"/>
                <w:sz w:val="24"/>
                <w:szCs w:val="24"/>
              </w:rPr>
              <w:t>出资比例</w:t>
            </w:r>
          </w:p>
        </w:tc>
        <w:tc>
          <w:tcPr>
            <w:tcW w:w="6942" w:type="dxa"/>
            <w:noWrap w:val="0"/>
            <w:vAlign w:val="center"/>
          </w:tcPr>
          <w:p w14:paraId="0EBDD401">
            <w:pPr>
              <w:pStyle w:val="54"/>
              <w:pageBreakBefore w:val="0"/>
              <w:kinsoku/>
              <w:wordWrap/>
              <w:overflowPunct/>
              <w:topLinePunct w:val="0"/>
              <w:bidi w:val="0"/>
              <w:spacing w:line="400" w:lineRule="exact"/>
              <w:jc w:val="both"/>
              <w:rPr>
                <w:rFonts w:hint="eastAsia" w:ascii="宋体" w:hAnsi="宋体" w:eastAsia="宋体" w:cs="宋体"/>
                <w:b w:val="0"/>
                <w:bCs w:val="0"/>
                <w:strike w:val="0"/>
                <w:dstrike w:val="0"/>
                <w:color w:val="auto"/>
                <w:sz w:val="24"/>
                <w:szCs w:val="24"/>
                <w:lang w:val="en-US" w:eastAsia="zh-CN"/>
              </w:rPr>
            </w:pPr>
            <w:r>
              <w:rPr>
                <w:rFonts w:hint="eastAsia" w:ascii="宋体" w:hAnsi="宋体" w:eastAsia="宋体" w:cs="宋体"/>
                <w:b w:val="0"/>
                <w:bCs w:val="0"/>
                <w:strike w:val="0"/>
                <w:dstrike w:val="0"/>
                <w:color w:val="auto"/>
                <w:sz w:val="24"/>
                <w:szCs w:val="24"/>
                <w:lang w:val="en-US" w:eastAsia="zh-CN"/>
              </w:rPr>
              <w:t>100%</w:t>
            </w:r>
          </w:p>
        </w:tc>
      </w:tr>
      <w:tr w14:paraId="7042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4" w:type="dxa"/>
            <w:noWrap w:val="0"/>
            <w:vAlign w:val="center"/>
          </w:tcPr>
          <w:p w14:paraId="11D0C22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1.4.1</w:t>
            </w:r>
          </w:p>
        </w:tc>
        <w:tc>
          <w:tcPr>
            <w:tcW w:w="1827" w:type="dxa"/>
            <w:noWrap w:val="0"/>
            <w:vAlign w:val="center"/>
          </w:tcPr>
          <w:p w14:paraId="6B487D0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磋商内容</w:t>
            </w:r>
          </w:p>
        </w:tc>
        <w:tc>
          <w:tcPr>
            <w:tcW w:w="6942" w:type="dxa"/>
            <w:noWrap w:val="0"/>
            <w:vAlign w:val="center"/>
          </w:tcPr>
          <w:p w14:paraId="1F282179">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32"/>
                <w:highlight w:val="none"/>
                <w:lang w:val="en-US" w:eastAsia="zh-CN"/>
              </w:rPr>
              <w:t>信阳市城市污水系统、排水防涝系统、燃气系统专项体检和四个重点更新片区体检工作技术服务（详见磋商文件第五章采购服务内容及要求）；</w:t>
            </w:r>
          </w:p>
        </w:tc>
      </w:tr>
      <w:tr w14:paraId="32D0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4" w:type="dxa"/>
            <w:noWrap w:val="0"/>
            <w:vAlign w:val="center"/>
          </w:tcPr>
          <w:p w14:paraId="5A3D07A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1.4.2</w:t>
            </w:r>
          </w:p>
        </w:tc>
        <w:tc>
          <w:tcPr>
            <w:tcW w:w="1827" w:type="dxa"/>
            <w:noWrap w:val="0"/>
            <w:vAlign w:val="center"/>
          </w:tcPr>
          <w:p w14:paraId="27A622C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服务期限</w:t>
            </w:r>
          </w:p>
        </w:tc>
        <w:tc>
          <w:tcPr>
            <w:tcW w:w="6942" w:type="dxa"/>
            <w:noWrap w:val="0"/>
            <w:vAlign w:val="center"/>
          </w:tcPr>
          <w:p w14:paraId="357C7C9A">
            <w:pPr>
              <w:pStyle w:val="17"/>
              <w:pageBreakBefore w:val="0"/>
              <w:kinsoku/>
              <w:wordWrap/>
              <w:overflowPunct/>
              <w:topLinePunct w:val="0"/>
              <w:bidi w:val="0"/>
              <w:spacing w:line="400" w:lineRule="exact"/>
              <w:ind w:left="0" w:leftChars="0" w:firstLine="0" w:firstLineChars="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45日历天</w:t>
            </w:r>
          </w:p>
        </w:tc>
      </w:tr>
      <w:tr w14:paraId="1CB6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noWrap w:val="0"/>
            <w:vAlign w:val="center"/>
          </w:tcPr>
          <w:p w14:paraId="49ECB0A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1.4.3</w:t>
            </w:r>
          </w:p>
        </w:tc>
        <w:tc>
          <w:tcPr>
            <w:tcW w:w="1827" w:type="dxa"/>
            <w:noWrap w:val="0"/>
            <w:vAlign w:val="center"/>
          </w:tcPr>
          <w:p w14:paraId="6DF4120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质量要求</w:t>
            </w:r>
          </w:p>
        </w:tc>
        <w:tc>
          <w:tcPr>
            <w:tcW w:w="6942" w:type="dxa"/>
            <w:noWrap w:val="0"/>
            <w:vAlign w:val="center"/>
          </w:tcPr>
          <w:p w14:paraId="7B65D294">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符合国家规范、规程和地方性法规及相关技术要求等规定；</w:t>
            </w:r>
          </w:p>
        </w:tc>
      </w:tr>
      <w:tr w14:paraId="280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noWrap w:val="0"/>
            <w:vAlign w:val="center"/>
          </w:tcPr>
          <w:p w14:paraId="388F0CD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1.4.4</w:t>
            </w:r>
          </w:p>
        </w:tc>
        <w:tc>
          <w:tcPr>
            <w:tcW w:w="1827" w:type="dxa"/>
            <w:noWrap w:val="0"/>
            <w:vAlign w:val="center"/>
          </w:tcPr>
          <w:p w14:paraId="7DBCDEF3">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付款方式</w:t>
            </w:r>
          </w:p>
        </w:tc>
        <w:tc>
          <w:tcPr>
            <w:tcW w:w="6942" w:type="dxa"/>
            <w:noWrap w:val="0"/>
            <w:vAlign w:val="center"/>
          </w:tcPr>
          <w:p w14:paraId="02EAB4FA">
            <w:pPr>
              <w:pStyle w:val="54"/>
              <w:pageBreakBefore w:val="0"/>
              <w:kinsoku/>
              <w:wordWrap/>
              <w:overflowPunct/>
              <w:topLinePunct w:val="0"/>
              <w:bidi w:val="0"/>
              <w:spacing w:line="4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rPr>
              <w:t>严格按照采购人要求执行</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eastAsia="zh-CN"/>
              </w:rPr>
              <w:t>最终以合同签订的付款方式为准</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2"/>
                <w:sz w:val="24"/>
                <w:szCs w:val="24"/>
                <w:highlight w:val="none"/>
                <w:lang w:val="en-US" w:eastAsia="zh-CN" w:bidi="ar-SA"/>
              </w:rPr>
              <w:t>（不允许设置履约保证金、质量保证金）</w:t>
            </w:r>
          </w:p>
        </w:tc>
      </w:tr>
      <w:tr w14:paraId="7D27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noWrap w:val="0"/>
            <w:vAlign w:val="center"/>
          </w:tcPr>
          <w:p w14:paraId="2D545BD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1.4.5</w:t>
            </w:r>
          </w:p>
        </w:tc>
        <w:tc>
          <w:tcPr>
            <w:tcW w:w="1827" w:type="dxa"/>
            <w:noWrap w:val="0"/>
            <w:vAlign w:val="center"/>
          </w:tcPr>
          <w:p w14:paraId="015E818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服务地点</w:t>
            </w:r>
          </w:p>
        </w:tc>
        <w:tc>
          <w:tcPr>
            <w:tcW w:w="6942" w:type="dxa"/>
            <w:noWrap w:val="0"/>
            <w:vAlign w:val="center"/>
          </w:tcPr>
          <w:p w14:paraId="4FB335D9">
            <w:pPr>
              <w:pStyle w:val="54"/>
              <w:pageBreakBefore w:val="0"/>
              <w:kinsoku/>
              <w:wordWrap/>
              <w:overflowPunct/>
              <w:topLinePunct w:val="0"/>
              <w:bidi w:val="0"/>
              <w:spacing w:line="40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按采购单位指定地点完成相关采购内容</w:t>
            </w:r>
          </w:p>
        </w:tc>
      </w:tr>
      <w:tr w14:paraId="6ADA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2117DB8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1.5.1</w:t>
            </w:r>
          </w:p>
        </w:tc>
        <w:tc>
          <w:tcPr>
            <w:tcW w:w="1827" w:type="dxa"/>
            <w:tcBorders>
              <w:top w:val="single" w:color="auto" w:sz="4" w:space="0"/>
            </w:tcBorders>
            <w:noWrap w:val="0"/>
            <w:vAlign w:val="center"/>
          </w:tcPr>
          <w:p w14:paraId="1083B7D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供应商资质条件及能力要求</w:t>
            </w:r>
          </w:p>
        </w:tc>
        <w:tc>
          <w:tcPr>
            <w:tcW w:w="6942" w:type="dxa"/>
            <w:tcBorders>
              <w:top w:val="single" w:color="auto" w:sz="4" w:space="0"/>
            </w:tcBorders>
            <w:noWrap w:val="0"/>
            <w:vAlign w:val="center"/>
          </w:tcPr>
          <w:p w14:paraId="6C1E7E88">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1、满足《中华人民共和国政府采购法》第二十二条规定：</w:t>
            </w:r>
          </w:p>
          <w:p w14:paraId="04913C44">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1.1.具有独立承担民事责任的能力（提供法人或者其他组织的营业执照等证明文件）；</w:t>
            </w:r>
          </w:p>
          <w:p w14:paraId="5C7567B3">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1.2.具有良好的商业信誉和健全的财务会计制度（提供经审计的202</w:t>
            </w:r>
            <w:r>
              <w:rPr>
                <w:rFonts w:hint="eastAsia" w:ascii="宋体" w:hAnsi="宋体" w:cs="宋体"/>
                <w:color w:val="auto"/>
                <w:sz w:val="24"/>
                <w:szCs w:val="32"/>
                <w:highlight w:val="none"/>
                <w:lang w:val="en-US" w:eastAsia="zh-CN"/>
              </w:rPr>
              <w:t>4</w:t>
            </w:r>
            <w:r>
              <w:rPr>
                <w:rFonts w:hint="eastAsia" w:ascii="宋体" w:hAnsi="宋体" w:eastAsia="宋体" w:cs="宋体"/>
                <w:color w:val="auto"/>
                <w:sz w:val="24"/>
                <w:szCs w:val="32"/>
                <w:highlight w:val="none"/>
                <w:lang w:val="en-US" w:eastAsia="zh-CN"/>
              </w:rPr>
              <w:t>年度</w:t>
            </w:r>
            <w:r>
              <w:rPr>
                <w:rFonts w:hint="eastAsia" w:ascii="宋体" w:hAnsi="宋体" w:cs="宋体"/>
                <w:color w:val="auto"/>
                <w:sz w:val="24"/>
                <w:szCs w:val="32"/>
                <w:highlight w:val="none"/>
                <w:lang w:val="en-US" w:eastAsia="zh-CN"/>
              </w:rPr>
              <w:t>或者2025年度</w:t>
            </w:r>
            <w:r>
              <w:rPr>
                <w:rFonts w:hint="eastAsia" w:ascii="宋体" w:hAnsi="宋体" w:eastAsia="宋体" w:cs="宋体"/>
                <w:color w:val="auto"/>
                <w:sz w:val="24"/>
                <w:szCs w:val="32"/>
                <w:highlight w:val="none"/>
                <w:lang w:val="en-US" w:eastAsia="zh-CN"/>
              </w:rPr>
              <w:t>财务报告或基本户银行出具的近期资信证明或财政部门认可的政府采购专业担保机构出具的投标担保函）（成立时间不足一年的单位提供财务报表）；</w:t>
            </w:r>
          </w:p>
          <w:p w14:paraId="59C3AC5B">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1.3.具有履行合同所必需的设备和专业技术能力（自行作出承诺，格式自拟）；</w:t>
            </w:r>
          </w:p>
          <w:p w14:paraId="79B5BBBD">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1.4.有依法缴纳税收和社会保障资金</w:t>
            </w:r>
            <w:r>
              <w:rPr>
                <w:rFonts w:hint="eastAsia" w:ascii="宋体" w:hAnsi="宋体" w:eastAsia="宋体" w:cs="宋体"/>
                <w:b w:val="0"/>
                <w:bCs w:val="0"/>
                <w:color w:val="auto"/>
                <w:sz w:val="24"/>
                <w:szCs w:val="24"/>
                <w:highlight w:val="none"/>
                <w:lang w:val="en-US" w:eastAsia="zh-CN"/>
              </w:rPr>
              <w:t>的良好记录（提供202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年</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月1日以来任意</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个月依法缴纳税收和社会保障金的证明材料，依法免税或不需要缴纳社会保障资金的供应商，应提供相应证明文件）；</w:t>
            </w:r>
          </w:p>
          <w:p w14:paraId="2EA47B3B">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1.5.参加政府采购活动前三年内，在经营活动中没有重大违法记录（自行作出承诺，格式自拟）；</w:t>
            </w:r>
          </w:p>
          <w:p w14:paraId="422605F2">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1.6.法律、行政法规规定的其他条件。</w:t>
            </w:r>
          </w:p>
          <w:p w14:paraId="33ECD666">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2、落实政府采购政策满足的资格要求：</w:t>
            </w:r>
          </w:p>
          <w:p w14:paraId="1EDFF8BB">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本项目非专门面向中小企业采购【该项目符合《政府采购促进中小企业发展管理办法》（财库【2020】46号）第六条第</w:t>
            </w:r>
            <w:r>
              <w:rPr>
                <w:rFonts w:hint="eastAsia" w:ascii="宋体" w:hAnsi="宋体" w:eastAsia="宋体" w:cs="宋体"/>
                <w:color w:val="auto"/>
                <w:sz w:val="24"/>
                <w:szCs w:val="32"/>
                <w:highlight w:val="none"/>
                <w:u w:val="single"/>
              </w:rPr>
              <w:t>（三）</w:t>
            </w:r>
            <w:r>
              <w:rPr>
                <w:rFonts w:hint="eastAsia" w:ascii="宋体" w:hAnsi="宋体" w:eastAsia="宋体" w:cs="宋体"/>
                <w:color w:val="auto"/>
                <w:sz w:val="24"/>
                <w:szCs w:val="32"/>
                <w:highlight w:val="none"/>
              </w:rPr>
              <w:t>款之规定：</w:t>
            </w:r>
            <w:r>
              <w:rPr>
                <w:rFonts w:hint="eastAsia" w:ascii="宋体" w:hAnsi="宋体" w:eastAsia="宋体" w:cs="宋体"/>
                <w:color w:val="auto"/>
                <w:sz w:val="24"/>
                <w:szCs w:val="32"/>
                <w:highlight w:val="none"/>
                <w:u w:val="single"/>
              </w:rPr>
              <w:t>（三）按照本办法规定预留采购份额无法确保充分供应、充分竞争，或者存在可能影响政府采购目标实现的情形；】</w:t>
            </w:r>
            <w:r>
              <w:rPr>
                <w:rFonts w:hint="eastAsia" w:ascii="宋体" w:hAnsi="宋体" w:eastAsia="宋体" w:cs="宋体"/>
                <w:color w:val="auto"/>
                <w:sz w:val="24"/>
                <w:szCs w:val="32"/>
                <w:highlight w:val="none"/>
              </w:rPr>
              <w:t>。本项目落实节约能源、保护环境、扶持不发达地区和少数民族地区、促进中小微企业、监狱企业及残疾人福利性单位发展等政府采购政策。</w:t>
            </w:r>
          </w:p>
          <w:p w14:paraId="449488E4">
            <w:pPr>
              <w:keepNext w:val="0"/>
              <w:keepLines w:val="0"/>
              <w:pageBreakBefore w:val="0"/>
              <w:widowControl w:val="0"/>
              <w:kinsoku/>
              <w:wordWrap/>
              <w:overflowPunct/>
              <w:topLinePunct w:val="0"/>
              <w:autoSpaceDE/>
              <w:autoSpaceDN/>
              <w:bidi w:val="0"/>
              <w:adjustRightInd/>
              <w:snapToGrid/>
              <w:spacing w:beforeLines="20"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3、本项目的特定资格要求</w:t>
            </w:r>
          </w:p>
          <w:p w14:paraId="634E118B">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网页截图；</w:t>
            </w:r>
          </w:p>
          <w:p w14:paraId="2785FD7E">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b w:val="0"/>
                <w:bCs w:val="0"/>
                <w:color w:val="auto"/>
                <w:sz w:val="24"/>
                <w:szCs w:val="24"/>
                <w:highlight w:val="none"/>
                <w:lang w:val="en-US" w:eastAsia="zh-CN"/>
              </w:rPr>
              <w:t>3.2.</w:t>
            </w:r>
            <w:r>
              <w:rPr>
                <w:rFonts w:hint="eastAsia" w:ascii="宋体" w:hAnsi="宋体" w:eastAsia="宋体" w:cs="宋体"/>
                <w:color w:val="auto"/>
                <w:sz w:val="24"/>
                <w:szCs w:val="32"/>
                <w:highlight w:val="none"/>
                <w:lang w:val="en-US" w:eastAsia="zh-CN"/>
              </w:rPr>
              <w:t>供应商具有行政主管部门颁发的城乡规划编制乙级</w:t>
            </w:r>
            <w:r>
              <w:rPr>
                <w:rFonts w:hint="eastAsia" w:ascii="宋体" w:hAnsi="宋体" w:cs="宋体"/>
                <w:color w:val="auto"/>
                <w:sz w:val="24"/>
                <w:szCs w:val="32"/>
                <w:highlight w:val="none"/>
                <w:lang w:val="en-US" w:eastAsia="zh-CN"/>
              </w:rPr>
              <w:t>及以上</w:t>
            </w:r>
            <w:r>
              <w:rPr>
                <w:rFonts w:hint="eastAsia" w:ascii="宋体" w:hAnsi="宋体" w:eastAsia="宋体" w:cs="宋体"/>
                <w:color w:val="auto"/>
                <w:sz w:val="24"/>
                <w:szCs w:val="32"/>
                <w:highlight w:val="none"/>
                <w:lang w:val="en-US" w:eastAsia="zh-CN"/>
              </w:rPr>
              <w:t>资质；拟派的项目负责人须具有国家注册城乡规划师资格证书，同时具备高级工程师及以上职称，并提供劳动合同及2025年6月1日以来任意3个月份在本单位缴纳社保证明）；</w:t>
            </w:r>
          </w:p>
          <w:p w14:paraId="2AD05D0B">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.单位负责人为同一人或者存在直接控股、管理关系的不同单位，不得同时参加同一合同项下的政府采购活动（提供“国家企业信用信息公示系统”中公示的公司基础信息包含股东及出资信息截图）；</w:t>
            </w:r>
          </w:p>
          <w:p w14:paraId="3C6C6372">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32"/>
                <w:highlight w:val="none"/>
              </w:rPr>
              <w:t>本项目允许联合体磋商，实行资格后审（若投标人组成联合体，联合体成员不超过2家，需提供联合体协议书，明确联合体牵头人和各方的权利义务）</w:t>
            </w:r>
            <w:r>
              <w:rPr>
                <w:rFonts w:hint="eastAsia" w:ascii="宋体" w:hAnsi="宋体" w:eastAsia="宋体" w:cs="宋体"/>
                <w:color w:val="auto"/>
                <w:sz w:val="24"/>
                <w:szCs w:val="32"/>
                <w:highlight w:val="none"/>
                <w:lang w:eastAsia="zh-CN"/>
              </w:rPr>
              <w:t>。</w:t>
            </w:r>
          </w:p>
        </w:tc>
      </w:tr>
      <w:tr w14:paraId="525E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3CFE0EE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1.5.2</w:t>
            </w:r>
          </w:p>
        </w:tc>
        <w:tc>
          <w:tcPr>
            <w:tcW w:w="1827" w:type="dxa"/>
            <w:tcBorders>
              <w:top w:val="single" w:color="auto" w:sz="4" w:space="0"/>
            </w:tcBorders>
            <w:noWrap w:val="0"/>
            <w:vAlign w:val="center"/>
          </w:tcPr>
          <w:p w14:paraId="1D534331">
            <w:pPr>
              <w:pageBreakBefore w:val="0"/>
              <w:kinsoku/>
              <w:wordWrap/>
              <w:overflowPunct/>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是否接受联合体</w:t>
            </w:r>
          </w:p>
        </w:tc>
        <w:tc>
          <w:tcPr>
            <w:tcW w:w="6942" w:type="dxa"/>
            <w:tcBorders>
              <w:top w:val="single" w:color="auto" w:sz="4" w:space="0"/>
            </w:tcBorders>
            <w:noWrap w:val="0"/>
            <w:vAlign w:val="center"/>
          </w:tcPr>
          <w:p w14:paraId="08312DB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 不接受</w:t>
            </w:r>
          </w:p>
          <w:p w14:paraId="54295D8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 接受，应满足下列要求：</w:t>
            </w:r>
          </w:p>
          <w:p w14:paraId="5350A9E8">
            <w:pPr>
              <w:pageBreakBefore w:val="0"/>
              <w:kinsoku/>
              <w:wordWrap/>
              <w:overflowPunct/>
              <w:topLinePunct w:val="0"/>
              <w:bidi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32"/>
                <w:highlight w:val="none"/>
              </w:rPr>
              <w:t>若投标人组成联合体，联合体成员不超过2家，需提供联合体协议书，明确联合体牵头人和各方的权利义务</w:t>
            </w:r>
            <w:r>
              <w:rPr>
                <w:rFonts w:hint="eastAsia" w:ascii="宋体" w:hAnsi="宋体" w:eastAsia="宋体" w:cs="宋体"/>
                <w:color w:val="auto"/>
                <w:sz w:val="24"/>
                <w:szCs w:val="32"/>
                <w:highlight w:val="none"/>
                <w:lang w:eastAsia="zh-CN"/>
              </w:rPr>
              <w:t>。</w:t>
            </w:r>
          </w:p>
        </w:tc>
      </w:tr>
      <w:tr w14:paraId="5D01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6B6142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1.10</w:t>
            </w:r>
          </w:p>
        </w:tc>
        <w:tc>
          <w:tcPr>
            <w:tcW w:w="1827" w:type="dxa"/>
            <w:tcBorders>
              <w:top w:val="single" w:color="auto" w:sz="4" w:space="0"/>
            </w:tcBorders>
            <w:noWrap w:val="0"/>
            <w:vAlign w:val="center"/>
          </w:tcPr>
          <w:p w14:paraId="3A95B4D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现场踏勘</w:t>
            </w:r>
          </w:p>
        </w:tc>
        <w:tc>
          <w:tcPr>
            <w:tcW w:w="6942" w:type="dxa"/>
            <w:tcBorders>
              <w:top w:val="single" w:color="auto" w:sz="4" w:space="0"/>
            </w:tcBorders>
            <w:noWrap w:val="0"/>
            <w:vAlign w:val="center"/>
          </w:tcPr>
          <w:p w14:paraId="0308CA98">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自行踏勘</w:t>
            </w:r>
          </w:p>
        </w:tc>
      </w:tr>
      <w:tr w14:paraId="40DB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3D89CE5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2.1</w:t>
            </w:r>
          </w:p>
        </w:tc>
        <w:tc>
          <w:tcPr>
            <w:tcW w:w="1827" w:type="dxa"/>
            <w:tcBorders>
              <w:top w:val="single" w:color="auto" w:sz="4" w:space="0"/>
            </w:tcBorders>
            <w:noWrap w:val="0"/>
            <w:vAlign w:val="center"/>
          </w:tcPr>
          <w:p w14:paraId="20783EA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构成磋商文件</w:t>
            </w:r>
          </w:p>
          <w:p w14:paraId="5A4BBC41">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的其他材料</w:t>
            </w:r>
          </w:p>
        </w:tc>
        <w:tc>
          <w:tcPr>
            <w:tcW w:w="6942" w:type="dxa"/>
            <w:tcBorders>
              <w:top w:val="single" w:color="auto" w:sz="4" w:space="0"/>
            </w:tcBorders>
            <w:noWrap w:val="0"/>
            <w:vAlign w:val="center"/>
          </w:tcPr>
          <w:p w14:paraId="245B1E1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除磋商文件外，采购人在磋商期间发出的澄清、修改、补充、补遗和其他有效正式函件等内容均是磋商文件的组成部分</w:t>
            </w:r>
          </w:p>
        </w:tc>
      </w:tr>
      <w:tr w14:paraId="29B9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737939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2.2.1</w:t>
            </w:r>
          </w:p>
        </w:tc>
        <w:tc>
          <w:tcPr>
            <w:tcW w:w="1827" w:type="dxa"/>
            <w:tcBorders>
              <w:top w:val="single" w:color="auto" w:sz="4" w:space="0"/>
            </w:tcBorders>
            <w:noWrap w:val="0"/>
            <w:vAlign w:val="center"/>
          </w:tcPr>
          <w:p w14:paraId="4B7952D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供应商提出问题的截止时间</w:t>
            </w:r>
          </w:p>
        </w:tc>
        <w:tc>
          <w:tcPr>
            <w:tcW w:w="6942" w:type="dxa"/>
            <w:tcBorders>
              <w:top w:val="single" w:color="auto" w:sz="4" w:space="0"/>
            </w:tcBorders>
            <w:noWrap w:val="0"/>
            <w:vAlign w:val="center"/>
          </w:tcPr>
          <w:p w14:paraId="084D78F3">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公告发布之日起7个工作日内</w:t>
            </w:r>
          </w:p>
        </w:tc>
      </w:tr>
      <w:tr w14:paraId="3BA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8FC15A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2.2.2</w:t>
            </w:r>
          </w:p>
        </w:tc>
        <w:tc>
          <w:tcPr>
            <w:tcW w:w="1827" w:type="dxa"/>
            <w:tcBorders>
              <w:top w:val="single" w:color="auto" w:sz="4" w:space="0"/>
            </w:tcBorders>
            <w:noWrap w:val="0"/>
            <w:vAlign w:val="center"/>
          </w:tcPr>
          <w:p w14:paraId="531CF893">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采购人澄清磋商文件的截止时间</w:t>
            </w:r>
          </w:p>
        </w:tc>
        <w:tc>
          <w:tcPr>
            <w:tcW w:w="6942" w:type="dxa"/>
            <w:tcBorders>
              <w:top w:val="single" w:color="auto" w:sz="4" w:space="0"/>
            </w:tcBorders>
            <w:noWrap w:val="0"/>
            <w:vAlign w:val="center"/>
          </w:tcPr>
          <w:p w14:paraId="6EBC0D8C">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递交响应文件截止之日5天前</w:t>
            </w:r>
          </w:p>
        </w:tc>
      </w:tr>
      <w:tr w14:paraId="129D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A41D1D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2.2.3</w:t>
            </w:r>
          </w:p>
        </w:tc>
        <w:tc>
          <w:tcPr>
            <w:tcW w:w="1827" w:type="dxa"/>
            <w:tcBorders>
              <w:top w:val="single" w:color="auto" w:sz="4" w:space="0"/>
            </w:tcBorders>
            <w:noWrap w:val="0"/>
            <w:vAlign w:val="center"/>
          </w:tcPr>
          <w:p w14:paraId="65D70F1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供应商确认收到磋商文件澄清的时间</w:t>
            </w:r>
          </w:p>
        </w:tc>
        <w:tc>
          <w:tcPr>
            <w:tcW w:w="6942" w:type="dxa"/>
            <w:tcBorders>
              <w:top w:val="single" w:color="auto" w:sz="4" w:space="0"/>
            </w:tcBorders>
            <w:noWrap w:val="0"/>
            <w:vAlign w:val="center"/>
          </w:tcPr>
          <w:p w14:paraId="394BF8F5">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在收到相应澄清文件后 24 小时内</w:t>
            </w:r>
          </w:p>
        </w:tc>
      </w:tr>
      <w:tr w14:paraId="39D6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00E55716">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2.3.2</w:t>
            </w:r>
          </w:p>
        </w:tc>
        <w:tc>
          <w:tcPr>
            <w:tcW w:w="1827" w:type="dxa"/>
            <w:tcBorders>
              <w:top w:val="single" w:color="auto" w:sz="4" w:space="0"/>
            </w:tcBorders>
            <w:noWrap w:val="0"/>
            <w:vAlign w:val="center"/>
          </w:tcPr>
          <w:p w14:paraId="3276A881">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供应商确认收到磋商文件修改的时间</w:t>
            </w:r>
          </w:p>
        </w:tc>
        <w:tc>
          <w:tcPr>
            <w:tcW w:w="6942" w:type="dxa"/>
            <w:tcBorders>
              <w:top w:val="single" w:color="auto" w:sz="4" w:space="0"/>
            </w:tcBorders>
            <w:noWrap w:val="0"/>
            <w:vAlign w:val="center"/>
          </w:tcPr>
          <w:p w14:paraId="5DA7C668">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在收到相应修改文件后 24 小时内</w:t>
            </w:r>
          </w:p>
        </w:tc>
      </w:tr>
      <w:tr w14:paraId="4B1D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3562E182">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3.1</w:t>
            </w:r>
          </w:p>
        </w:tc>
        <w:tc>
          <w:tcPr>
            <w:tcW w:w="1827" w:type="dxa"/>
            <w:tcBorders>
              <w:top w:val="single" w:color="auto" w:sz="4" w:space="0"/>
            </w:tcBorders>
            <w:noWrap w:val="0"/>
            <w:vAlign w:val="center"/>
          </w:tcPr>
          <w:p w14:paraId="6F5DC8B7">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构成响应文件</w:t>
            </w:r>
          </w:p>
          <w:p w14:paraId="09E18B26">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的其他材料</w:t>
            </w:r>
          </w:p>
        </w:tc>
        <w:tc>
          <w:tcPr>
            <w:tcW w:w="6942" w:type="dxa"/>
            <w:tcBorders>
              <w:top w:val="single" w:color="auto" w:sz="4" w:space="0"/>
            </w:tcBorders>
            <w:noWrap w:val="0"/>
            <w:vAlign w:val="center"/>
          </w:tcPr>
          <w:p w14:paraId="14C9524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供应商认为需要提交的其他证明材料</w:t>
            </w:r>
          </w:p>
        </w:tc>
      </w:tr>
      <w:tr w14:paraId="7359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5E8B5A9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3.3.1</w:t>
            </w:r>
          </w:p>
        </w:tc>
        <w:tc>
          <w:tcPr>
            <w:tcW w:w="1827" w:type="dxa"/>
            <w:tcBorders>
              <w:top w:val="single" w:color="auto" w:sz="4" w:space="0"/>
            </w:tcBorders>
            <w:noWrap w:val="0"/>
            <w:vAlign w:val="center"/>
          </w:tcPr>
          <w:p w14:paraId="2DFFF98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磋商有效期</w:t>
            </w:r>
          </w:p>
        </w:tc>
        <w:tc>
          <w:tcPr>
            <w:tcW w:w="6942" w:type="dxa"/>
            <w:tcBorders>
              <w:top w:val="single" w:color="auto" w:sz="4" w:space="0"/>
            </w:tcBorders>
            <w:noWrap w:val="0"/>
            <w:vAlign w:val="center"/>
          </w:tcPr>
          <w:p w14:paraId="4B67B130">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60日历天（响应文件截止之日起）</w:t>
            </w:r>
          </w:p>
        </w:tc>
      </w:tr>
      <w:tr w14:paraId="2F06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0F358AF5">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3.2.3</w:t>
            </w:r>
          </w:p>
        </w:tc>
        <w:tc>
          <w:tcPr>
            <w:tcW w:w="1827" w:type="dxa"/>
            <w:tcBorders>
              <w:top w:val="single" w:color="auto" w:sz="4" w:space="0"/>
            </w:tcBorders>
            <w:noWrap w:val="0"/>
            <w:vAlign w:val="center"/>
          </w:tcPr>
          <w:p w14:paraId="0557415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报价方式</w:t>
            </w:r>
          </w:p>
        </w:tc>
        <w:tc>
          <w:tcPr>
            <w:tcW w:w="6942" w:type="dxa"/>
            <w:tcBorders>
              <w:top w:val="single" w:color="auto" w:sz="4" w:space="0"/>
            </w:tcBorders>
            <w:noWrap w:val="0"/>
            <w:vAlign w:val="center"/>
          </w:tcPr>
          <w:p w14:paraId="239ACE0A">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自主报价</w:t>
            </w:r>
          </w:p>
        </w:tc>
      </w:tr>
      <w:tr w14:paraId="341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E512A0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3.6</w:t>
            </w:r>
          </w:p>
        </w:tc>
        <w:tc>
          <w:tcPr>
            <w:tcW w:w="1827" w:type="dxa"/>
            <w:tcBorders>
              <w:top w:val="single" w:color="auto" w:sz="4" w:space="0"/>
            </w:tcBorders>
            <w:noWrap w:val="0"/>
            <w:vAlign w:val="center"/>
          </w:tcPr>
          <w:p w14:paraId="214A5E1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是否允许递交</w:t>
            </w:r>
          </w:p>
          <w:p w14:paraId="698D05A5">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备选磋商方案</w:t>
            </w:r>
          </w:p>
        </w:tc>
        <w:tc>
          <w:tcPr>
            <w:tcW w:w="6942" w:type="dxa"/>
            <w:tcBorders>
              <w:top w:val="single" w:color="auto" w:sz="4" w:space="0"/>
            </w:tcBorders>
            <w:noWrap w:val="0"/>
            <w:vAlign w:val="center"/>
          </w:tcPr>
          <w:p w14:paraId="0F3E55C3">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否</w:t>
            </w:r>
          </w:p>
        </w:tc>
      </w:tr>
      <w:tr w14:paraId="5D04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6F1C78F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3.7.3</w:t>
            </w:r>
          </w:p>
        </w:tc>
        <w:tc>
          <w:tcPr>
            <w:tcW w:w="1827" w:type="dxa"/>
            <w:tcBorders>
              <w:top w:val="single" w:color="auto" w:sz="4" w:space="0"/>
            </w:tcBorders>
            <w:noWrap w:val="0"/>
            <w:vAlign w:val="center"/>
          </w:tcPr>
          <w:p w14:paraId="43DCC1E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电子响应文件</w:t>
            </w:r>
          </w:p>
          <w:p w14:paraId="001956E9">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签字盖章要求</w:t>
            </w:r>
          </w:p>
        </w:tc>
        <w:tc>
          <w:tcPr>
            <w:tcW w:w="6942" w:type="dxa"/>
            <w:tcBorders>
              <w:top w:val="single" w:color="auto" w:sz="4" w:space="0"/>
            </w:tcBorders>
            <w:noWrap w:val="0"/>
            <w:vAlign w:val="center"/>
          </w:tcPr>
          <w:p w14:paraId="7B990431">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（1）签字和盖章的要求应符合“</w:t>
            </w:r>
            <w:r>
              <w:rPr>
                <w:rFonts w:hint="eastAsia" w:ascii="宋体" w:hAnsi="宋体" w:eastAsia="宋体" w:cs="宋体"/>
                <w:b w:val="0"/>
                <w:bCs w:val="0"/>
                <w:color w:val="auto"/>
                <w:sz w:val="24"/>
                <w:szCs w:val="24"/>
              </w:rPr>
              <w:t>第六章</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竞争性磋商</w:t>
            </w:r>
            <w:r>
              <w:rPr>
                <w:rFonts w:hint="eastAsia" w:ascii="宋体" w:hAnsi="宋体" w:eastAsia="宋体" w:cs="宋体"/>
                <w:b w:val="0"/>
                <w:bCs w:val="0"/>
                <w:color w:val="auto"/>
                <w:sz w:val="24"/>
                <w:szCs w:val="24"/>
              </w:rPr>
              <w:t>响应文件格式</w:t>
            </w:r>
            <w:r>
              <w:rPr>
                <w:rFonts w:hint="eastAsia" w:ascii="宋体" w:hAnsi="宋体" w:eastAsia="宋体" w:cs="宋体"/>
                <w:color w:val="000000"/>
                <w:kern w:val="0"/>
                <w:sz w:val="24"/>
                <w:szCs w:val="24"/>
                <w:lang w:val="en-US" w:eastAsia="zh-CN" w:bidi="ar-SA"/>
              </w:rPr>
              <w:t>”相应要求，按相应要求进行电子签章签名（包括单位电子签章、个人电子签名（含个人电子签章））。</w:t>
            </w:r>
          </w:p>
          <w:p w14:paraId="36B1DC2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（2）若有委托代理人单独签字或签章的，且委托代理人没有CA锁，则响应文件需上传有手写签名或签章的扫描件或在电子系统内使用手写签名。</w:t>
            </w:r>
          </w:p>
        </w:tc>
      </w:tr>
      <w:tr w14:paraId="47C9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03C404C9">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3.7.4</w:t>
            </w:r>
          </w:p>
        </w:tc>
        <w:tc>
          <w:tcPr>
            <w:tcW w:w="1827" w:type="dxa"/>
            <w:tcBorders>
              <w:top w:val="single" w:color="auto" w:sz="4" w:space="0"/>
            </w:tcBorders>
            <w:noWrap w:val="0"/>
            <w:vAlign w:val="center"/>
          </w:tcPr>
          <w:p w14:paraId="4729FFD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响应文件份数</w:t>
            </w:r>
          </w:p>
        </w:tc>
        <w:tc>
          <w:tcPr>
            <w:tcW w:w="6942" w:type="dxa"/>
            <w:tcBorders>
              <w:top w:val="single" w:color="auto" w:sz="4" w:space="0"/>
            </w:tcBorders>
            <w:noWrap w:val="0"/>
            <w:vAlign w:val="center"/>
          </w:tcPr>
          <w:p w14:paraId="037C359C">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加密的电子响应文件壹份（*.XYTF 格式，在会员系统指定位置上传）</w:t>
            </w:r>
          </w:p>
        </w:tc>
      </w:tr>
      <w:tr w14:paraId="0E81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509C8EC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4.2</w:t>
            </w:r>
          </w:p>
        </w:tc>
        <w:tc>
          <w:tcPr>
            <w:tcW w:w="1827" w:type="dxa"/>
            <w:tcBorders>
              <w:top w:val="single" w:color="auto" w:sz="4" w:space="0"/>
            </w:tcBorders>
            <w:noWrap w:val="0"/>
            <w:vAlign w:val="center"/>
          </w:tcPr>
          <w:p w14:paraId="7ED9535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响应文件的递交</w:t>
            </w:r>
          </w:p>
        </w:tc>
        <w:tc>
          <w:tcPr>
            <w:tcW w:w="6942" w:type="dxa"/>
            <w:tcBorders>
              <w:top w:val="single" w:color="auto" w:sz="4" w:space="0"/>
            </w:tcBorders>
            <w:noWrap w:val="0"/>
            <w:vAlign w:val="center"/>
          </w:tcPr>
          <w:p w14:paraId="4F073C82">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1、电子响应文件的递交</w:t>
            </w:r>
          </w:p>
          <w:p w14:paraId="43985D5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142FC191">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2、本项目采用“不见面开标”交易方式，不见面开标大厅网址</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000000"/>
                <w:kern w:val="0"/>
                <w:sz w:val="24"/>
                <w:szCs w:val="24"/>
                <w:u w:val="none"/>
                <w:lang w:val="en-US" w:eastAsia="zh-CN" w:bidi="ar-SA"/>
              </w:rPr>
              <w:t>，供应商无需寄送和递交非加密的电子响应文件，无需到现场参加开标会议，无需到达现场提交原件资料。</w:t>
            </w:r>
          </w:p>
        </w:tc>
      </w:tr>
      <w:tr w14:paraId="3369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64559E0C">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5.1</w:t>
            </w:r>
          </w:p>
        </w:tc>
        <w:tc>
          <w:tcPr>
            <w:tcW w:w="1827" w:type="dxa"/>
            <w:tcBorders>
              <w:top w:val="single" w:color="auto" w:sz="4" w:space="0"/>
            </w:tcBorders>
            <w:noWrap w:val="0"/>
            <w:vAlign w:val="center"/>
          </w:tcPr>
          <w:p w14:paraId="0EB5652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提交响应文件</w:t>
            </w:r>
          </w:p>
          <w:p w14:paraId="1907280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截止时间（响应文件递交截止时间）</w:t>
            </w:r>
          </w:p>
        </w:tc>
        <w:tc>
          <w:tcPr>
            <w:tcW w:w="6942" w:type="dxa"/>
            <w:tcBorders>
              <w:top w:val="single" w:color="auto" w:sz="4" w:space="0"/>
            </w:tcBorders>
            <w:noWrap w:val="0"/>
            <w:vAlign w:val="center"/>
          </w:tcPr>
          <w:p w14:paraId="571ADC42">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lang w:val="en-US" w:eastAsia="zh-CN"/>
              </w:rPr>
              <w:t>2026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11</w:t>
            </w:r>
            <w:r>
              <w:rPr>
                <w:rFonts w:hint="eastAsia" w:ascii="宋体" w:hAnsi="宋体" w:eastAsia="宋体" w:cs="宋体"/>
                <w:color w:val="auto"/>
                <w:kern w:val="0"/>
                <w:sz w:val="24"/>
              </w:rPr>
              <w:t>日</w:t>
            </w:r>
            <w:r>
              <w:rPr>
                <w:rFonts w:hint="eastAsia" w:ascii="宋体" w:hAnsi="宋体" w:cs="宋体"/>
                <w:color w:val="auto"/>
                <w:kern w:val="0"/>
                <w:sz w:val="24"/>
                <w:szCs w:val="24"/>
                <w:lang w:val="en-US" w:eastAsia="zh-CN" w:bidi="ar-SA"/>
              </w:rPr>
              <w:t>9</w:t>
            </w:r>
            <w:r>
              <w:rPr>
                <w:rFonts w:hint="eastAsia" w:ascii="宋体" w:hAnsi="宋体" w:eastAsia="宋体" w:cs="宋体"/>
                <w:color w:val="auto"/>
                <w:kern w:val="0"/>
                <w:sz w:val="24"/>
                <w:szCs w:val="24"/>
                <w:lang w:val="en-US" w:eastAsia="zh-CN" w:bidi="ar-SA"/>
              </w:rPr>
              <w:t>时</w:t>
            </w:r>
            <w:r>
              <w:rPr>
                <w:rFonts w:hint="eastAsia" w:ascii="宋体" w:hAnsi="宋体" w:cs="宋体"/>
                <w:color w:val="auto"/>
                <w:kern w:val="0"/>
                <w:sz w:val="24"/>
                <w:szCs w:val="24"/>
                <w:lang w:val="en-US" w:eastAsia="zh-CN" w:bidi="ar-SA"/>
              </w:rPr>
              <w:t>0</w:t>
            </w:r>
            <w:r>
              <w:rPr>
                <w:rFonts w:hint="eastAsia" w:ascii="宋体" w:hAnsi="宋体" w:eastAsia="宋体" w:cs="宋体"/>
                <w:color w:val="auto"/>
                <w:kern w:val="0"/>
                <w:sz w:val="24"/>
                <w:szCs w:val="24"/>
                <w:lang w:val="en-US" w:eastAsia="zh-CN" w:bidi="ar-SA"/>
              </w:rPr>
              <w:t>0分</w:t>
            </w:r>
          </w:p>
        </w:tc>
      </w:tr>
      <w:tr w14:paraId="6A6C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F65E21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5.1.1</w:t>
            </w:r>
          </w:p>
        </w:tc>
        <w:tc>
          <w:tcPr>
            <w:tcW w:w="1827" w:type="dxa"/>
            <w:tcBorders>
              <w:top w:val="single" w:color="auto" w:sz="4" w:space="0"/>
            </w:tcBorders>
            <w:noWrap w:val="0"/>
            <w:vAlign w:val="center"/>
          </w:tcPr>
          <w:p w14:paraId="535866F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磋商时间和地点</w:t>
            </w:r>
          </w:p>
        </w:tc>
        <w:tc>
          <w:tcPr>
            <w:tcW w:w="6942" w:type="dxa"/>
            <w:tcBorders>
              <w:top w:val="single" w:color="auto" w:sz="4" w:space="0"/>
            </w:tcBorders>
            <w:noWrap w:val="0"/>
            <w:vAlign w:val="center"/>
          </w:tcPr>
          <w:p w14:paraId="2022C7FB">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磋商时间：同响应文件提交截止时间</w:t>
            </w:r>
          </w:p>
          <w:p w14:paraId="49F35A75">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磋商地点：</w:t>
            </w:r>
            <w:r>
              <w:rPr>
                <w:rFonts w:hint="eastAsia" w:ascii="宋体" w:hAnsi="宋体" w:cs="宋体"/>
                <w:b w:val="0"/>
                <w:bCs w:val="0"/>
                <w:color w:val="auto"/>
                <w:sz w:val="24"/>
                <w:szCs w:val="32"/>
                <w:lang w:val="zh-CN" w:eastAsia="zh-CN"/>
              </w:rPr>
              <w:t>信阳市公共资源交易中心AI机器人开标虚拟</w:t>
            </w:r>
            <w:r>
              <w:rPr>
                <w:rFonts w:hint="eastAsia" w:ascii="宋体" w:hAnsi="宋体" w:cs="宋体"/>
                <w:b w:val="0"/>
                <w:bCs w:val="0"/>
                <w:color w:val="auto"/>
                <w:sz w:val="24"/>
                <w:szCs w:val="32"/>
                <w:lang w:val="en-US" w:eastAsia="zh-CN"/>
              </w:rPr>
              <w:t>五</w:t>
            </w:r>
            <w:r>
              <w:rPr>
                <w:rFonts w:hint="eastAsia" w:ascii="宋体" w:hAnsi="宋体" w:cs="宋体"/>
                <w:b w:val="0"/>
                <w:bCs w:val="0"/>
                <w:color w:val="auto"/>
                <w:sz w:val="24"/>
                <w:szCs w:val="32"/>
                <w:lang w:val="zh-CN" w:eastAsia="zh-CN"/>
              </w:rPr>
              <w:t>厅</w:t>
            </w:r>
          </w:p>
        </w:tc>
      </w:tr>
      <w:tr w14:paraId="759B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EFAD896">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6.1</w:t>
            </w:r>
          </w:p>
        </w:tc>
        <w:tc>
          <w:tcPr>
            <w:tcW w:w="1827" w:type="dxa"/>
            <w:tcBorders>
              <w:top w:val="single" w:color="auto" w:sz="4" w:space="0"/>
            </w:tcBorders>
            <w:noWrap w:val="0"/>
            <w:vAlign w:val="center"/>
          </w:tcPr>
          <w:p w14:paraId="03496565">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磋商小组的组建</w:t>
            </w:r>
          </w:p>
        </w:tc>
        <w:tc>
          <w:tcPr>
            <w:tcW w:w="6942" w:type="dxa"/>
            <w:tcBorders>
              <w:top w:val="single" w:color="auto" w:sz="4" w:space="0"/>
            </w:tcBorders>
            <w:noWrap w:val="0"/>
            <w:vAlign w:val="center"/>
          </w:tcPr>
          <w:p w14:paraId="0ACDB5C0">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磋商小组构成：</w:t>
            </w:r>
            <w:r>
              <w:rPr>
                <w:rFonts w:hint="eastAsia" w:ascii="宋体" w:hAnsi="宋体" w:eastAsia="宋体" w:cs="宋体"/>
                <w:color w:val="000000"/>
                <w:kern w:val="0"/>
                <w:sz w:val="24"/>
                <w:szCs w:val="24"/>
                <w:highlight w:val="none"/>
                <w:u w:val="single"/>
                <w:lang w:val="en-US" w:eastAsia="zh-CN" w:bidi="ar-SA"/>
              </w:rPr>
              <w:t>3</w:t>
            </w:r>
            <w:r>
              <w:rPr>
                <w:rFonts w:hint="eastAsia" w:ascii="宋体" w:hAnsi="宋体" w:eastAsia="宋体" w:cs="宋体"/>
                <w:color w:val="000000"/>
                <w:kern w:val="0"/>
                <w:sz w:val="24"/>
                <w:szCs w:val="24"/>
                <w:highlight w:val="none"/>
                <w:lang w:val="en-US" w:eastAsia="zh-CN" w:bidi="ar-SA"/>
              </w:rPr>
              <w:t>人，其中业主评委</w:t>
            </w:r>
            <w:r>
              <w:rPr>
                <w:rFonts w:hint="eastAsia" w:ascii="宋体" w:hAnsi="宋体" w:eastAsia="宋体" w:cs="宋体"/>
                <w:color w:val="000000"/>
                <w:kern w:val="0"/>
                <w:sz w:val="24"/>
                <w:szCs w:val="24"/>
                <w:highlight w:val="none"/>
                <w:u w:val="single"/>
                <w:lang w:val="en-US" w:eastAsia="zh-CN" w:bidi="ar-SA"/>
              </w:rPr>
              <w:t>1</w:t>
            </w:r>
            <w:r>
              <w:rPr>
                <w:rFonts w:hint="eastAsia" w:ascii="宋体" w:hAnsi="宋体" w:eastAsia="宋体" w:cs="宋体"/>
                <w:color w:val="000000"/>
                <w:kern w:val="0"/>
                <w:sz w:val="24"/>
                <w:szCs w:val="24"/>
                <w:highlight w:val="none"/>
                <w:lang w:val="en-US" w:eastAsia="zh-CN" w:bidi="ar-SA"/>
              </w:rPr>
              <w:t>人，技术、经济类专家</w:t>
            </w:r>
            <w:r>
              <w:rPr>
                <w:rFonts w:hint="eastAsia" w:ascii="宋体" w:hAnsi="宋体" w:eastAsia="宋体" w:cs="宋体"/>
                <w:color w:val="000000"/>
                <w:kern w:val="0"/>
                <w:sz w:val="24"/>
                <w:szCs w:val="24"/>
                <w:highlight w:val="none"/>
                <w:u w:val="single"/>
                <w:lang w:val="en-US" w:eastAsia="zh-CN" w:bidi="ar-SA"/>
              </w:rPr>
              <w:t>2</w:t>
            </w:r>
            <w:r>
              <w:rPr>
                <w:rFonts w:hint="eastAsia" w:ascii="宋体" w:hAnsi="宋体" w:eastAsia="宋体" w:cs="宋体"/>
                <w:color w:val="000000"/>
                <w:kern w:val="0"/>
                <w:sz w:val="24"/>
                <w:szCs w:val="24"/>
                <w:highlight w:val="none"/>
                <w:lang w:val="en-US" w:eastAsia="zh-CN" w:bidi="ar-SA"/>
              </w:rPr>
              <w:t>人；</w:t>
            </w:r>
          </w:p>
          <w:p w14:paraId="39F4F658">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专家确定方式：磋商前从政府采购专家库中随机抽取。</w:t>
            </w:r>
          </w:p>
        </w:tc>
      </w:tr>
      <w:tr w14:paraId="10CD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2FFFCD9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7.1</w:t>
            </w:r>
          </w:p>
        </w:tc>
        <w:tc>
          <w:tcPr>
            <w:tcW w:w="1827" w:type="dxa"/>
            <w:tcBorders>
              <w:top w:val="single" w:color="auto" w:sz="4" w:space="0"/>
            </w:tcBorders>
            <w:noWrap w:val="0"/>
            <w:vAlign w:val="center"/>
          </w:tcPr>
          <w:p w14:paraId="653F26D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是否授权磋商小组确定成交人</w:t>
            </w:r>
          </w:p>
        </w:tc>
        <w:tc>
          <w:tcPr>
            <w:tcW w:w="6942" w:type="dxa"/>
            <w:tcBorders>
              <w:top w:val="single" w:color="auto" w:sz="4" w:space="0"/>
            </w:tcBorders>
            <w:noWrap w:val="0"/>
            <w:vAlign w:val="center"/>
          </w:tcPr>
          <w:p w14:paraId="6352F7A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否；推荐的成交候选人数：3名</w:t>
            </w:r>
          </w:p>
        </w:tc>
      </w:tr>
      <w:tr w14:paraId="0964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3212E5B5">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7.3</w:t>
            </w:r>
          </w:p>
        </w:tc>
        <w:tc>
          <w:tcPr>
            <w:tcW w:w="1827" w:type="dxa"/>
            <w:tcBorders>
              <w:top w:val="single" w:color="auto" w:sz="4" w:space="0"/>
            </w:tcBorders>
            <w:noWrap w:val="0"/>
            <w:vAlign w:val="center"/>
          </w:tcPr>
          <w:p w14:paraId="30F37ECA">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履约保证金</w:t>
            </w:r>
          </w:p>
        </w:tc>
        <w:tc>
          <w:tcPr>
            <w:tcW w:w="6942" w:type="dxa"/>
            <w:tcBorders>
              <w:top w:val="single" w:color="auto" w:sz="4" w:space="0"/>
            </w:tcBorders>
            <w:noWrap w:val="0"/>
            <w:vAlign w:val="center"/>
          </w:tcPr>
          <w:p w14:paraId="2F2A1820">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无</w:t>
            </w:r>
          </w:p>
        </w:tc>
      </w:tr>
      <w:tr w14:paraId="4F5E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A1DF1A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7.4</w:t>
            </w:r>
          </w:p>
        </w:tc>
        <w:tc>
          <w:tcPr>
            <w:tcW w:w="1827" w:type="dxa"/>
            <w:tcBorders>
              <w:top w:val="single" w:color="auto" w:sz="4" w:space="0"/>
            </w:tcBorders>
            <w:noWrap w:val="0"/>
            <w:vAlign w:val="center"/>
          </w:tcPr>
          <w:p w14:paraId="24833A0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磋商保证金</w:t>
            </w:r>
          </w:p>
        </w:tc>
        <w:tc>
          <w:tcPr>
            <w:tcW w:w="6942" w:type="dxa"/>
            <w:tcBorders>
              <w:top w:val="single" w:color="auto" w:sz="4" w:space="0"/>
            </w:tcBorders>
            <w:noWrap w:val="0"/>
            <w:vAlign w:val="center"/>
          </w:tcPr>
          <w:p w14:paraId="0421DBC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根据《河南省财政厅发布关于优化政府采购营商环境有关问题的通知》豫财购【2019】4 号文，本项目不收取磋商保证金，响应文件中附投标承诺函及采购代理服务费承诺函。</w:t>
            </w:r>
          </w:p>
        </w:tc>
      </w:tr>
      <w:tr w14:paraId="2A8E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79BFA94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7.5</w:t>
            </w:r>
          </w:p>
        </w:tc>
        <w:tc>
          <w:tcPr>
            <w:tcW w:w="1827" w:type="dxa"/>
            <w:tcBorders>
              <w:top w:val="single" w:color="auto" w:sz="4" w:space="0"/>
            </w:tcBorders>
            <w:noWrap w:val="0"/>
            <w:vAlign w:val="center"/>
          </w:tcPr>
          <w:p w14:paraId="68301A3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采购标的所属行业</w:t>
            </w:r>
          </w:p>
        </w:tc>
        <w:tc>
          <w:tcPr>
            <w:tcW w:w="6942" w:type="dxa"/>
            <w:tcBorders>
              <w:top w:val="single" w:color="auto" w:sz="4" w:space="0"/>
            </w:tcBorders>
            <w:noWrap w:val="0"/>
            <w:vAlign w:val="center"/>
          </w:tcPr>
          <w:p w14:paraId="50B6FE3D">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本采购项目中采购标的均属于：其他未列明行业；</w:t>
            </w:r>
          </w:p>
          <w:p w14:paraId="27FC574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注：供应商结合本项目采购标的所属行业按照“国家统计局《统计上大中小微型企业划分标准》”（详见磋商文件“</w:t>
            </w:r>
            <w:r>
              <w:rPr>
                <w:rFonts w:hint="eastAsia" w:ascii="宋体" w:hAnsi="宋体" w:eastAsia="宋体" w:cs="宋体"/>
                <w:b w:val="0"/>
                <w:bCs w:val="0"/>
                <w:color w:val="auto"/>
                <w:sz w:val="24"/>
                <w:szCs w:val="24"/>
              </w:rPr>
              <w:t>第六章</w:t>
            </w:r>
            <w:r>
              <w:rPr>
                <w:rFonts w:hint="eastAsia" w:ascii="宋体" w:hAnsi="宋体" w:eastAsia="宋体" w:cs="宋体"/>
                <w:b w:val="0"/>
                <w:bCs w:val="0"/>
                <w:color w:val="auto"/>
                <w:sz w:val="24"/>
                <w:szCs w:val="24"/>
                <w:lang w:val="en-US" w:eastAsia="zh-CN"/>
              </w:rPr>
              <w:t xml:space="preserve"> 竞争性磋商</w:t>
            </w:r>
            <w:r>
              <w:rPr>
                <w:rFonts w:hint="eastAsia" w:ascii="宋体" w:hAnsi="宋体" w:eastAsia="宋体" w:cs="宋体"/>
                <w:b w:val="0"/>
                <w:bCs w:val="0"/>
                <w:color w:val="auto"/>
                <w:sz w:val="24"/>
                <w:szCs w:val="24"/>
              </w:rPr>
              <w:t>响应文件格式</w:t>
            </w:r>
            <w:r>
              <w:rPr>
                <w:rFonts w:hint="eastAsia" w:ascii="宋体" w:hAnsi="宋体" w:eastAsia="宋体" w:cs="宋体"/>
                <w:color w:val="000000"/>
                <w:kern w:val="0"/>
                <w:sz w:val="24"/>
                <w:szCs w:val="24"/>
                <w:lang w:val="en-US" w:eastAsia="zh-CN" w:bidi="ar-SA"/>
              </w:rPr>
              <w:t>”“3、中小企业声明函”附件内容）填写《中小企业声明函》。</w:t>
            </w:r>
          </w:p>
        </w:tc>
      </w:tr>
      <w:tr w14:paraId="5C24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4C6627A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7.6</w:t>
            </w:r>
          </w:p>
        </w:tc>
        <w:tc>
          <w:tcPr>
            <w:tcW w:w="1827" w:type="dxa"/>
            <w:tcBorders>
              <w:top w:val="single" w:color="auto" w:sz="4" w:space="0"/>
            </w:tcBorders>
            <w:noWrap w:val="0"/>
            <w:vAlign w:val="center"/>
          </w:tcPr>
          <w:p w14:paraId="24AC813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本项目是否专门面向中小企业采购</w:t>
            </w:r>
          </w:p>
        </w:tc>
        <w:tc>
          <w:tcPr>
            <w:tcW w:w="6942" w:type="dxa"/>
            <w:tcBorders>
              <w:top w:val="single" w:color="auto" w:sz="4" w:space="0"/>
            </w:tcBorders>
            <w:noWrap w:val="0"/>
            <w:vAlign w:val="center"/>
          </w:tcPr>
          <w:p w14:paraId="563608C6">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b/>
                <w:sz w:val="24"/>
              </w:rPr>
            </w:pPr>
            <w:r>
              <w:rPr>
                <w:rFonts w:hint="eastAsia" w:ascii="宋体" w:hAnsi="宋体" w:eastAsia="宋体" w:cs="宋体"/>
                <w:b/>
                <w:sz w:val="24"/>
              </w:rPr>
              <w:t>□是 / ☑否；</w:t>
            </w:r>
          </w:p>
          <w:p w14:paraId="654DD35C">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w:t>
            </w:r>
          </w:p>
        </w:tc>
      </w:tr>
      <w:tr w14:paraId="51EE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4" w:type="dxa"/>
            <w:tcBorders>
              <w:top w:val="single" w:color="auto" w:sz="4" w:space="0"/>
            </w:tcBorders>
            <w:noWrap w:val="0"/>
            <w:vAlign w:val="center"/>
          </w:tcPr>
          <w:p w14:paraId="5FF09B0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7.7</w:t>
            </w:r>
          </w:p>
        </w:tc>
        <w:tc>
          <w:tcPr>
            <w:tcW w:w="1827" w:type="dxa"/>
            <w:tcBorders>
              <w:top w:val="single" w:color="auto" w:sz="4" w:space="0"/>
            </w:tcBorders>
            <w:noWrap w:val="0"/>
            <w:vAlign w:val="center"/>
          </w:tcPr>
          <w:p w14:paraId="6A31CC10">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成交原则</w:t>
            </w:r>
          </w:p>
        </w:tc>
        <w:tc>
          <w:tcPr>
            <w:tcW w:w="6942" w:type="dxa"/>
            <w:tcBorders>
              <w:top w:val="single" w:color="auto" w:sz="4" w:space="0"/>
            </w:tcBorders>
            <w:noWrap w:val="0"/>
            <w:vAlign w:val="center"/>
          </w:tcPr>
          <w:p w14:paraId="50ADE359">
            <w:pPr>
              <w:keepLines w:val="0"/>
              <w:pageBreakBefore w:val="0"/>
              <w:widowControl w:val="0"/>
              <w:kinsoku/>
              <w:wordWrap/>
              <w:overflowPunct/>
              <w:topLinePunct w:val="0"/>
              <w:autoSpaceDE/>
              <w:autoSpaceDN/>
              <w:bidi w:val="0"/>
              <w:spacing w:line="42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通过资格评审、符合</w:t>
            </w:r>
            <w:r>
              <w:rPr>
                <w:rFonts w:hint="eastAsia" w:ascii="宋体" w:hAnsi="宋体" w:cs="宋体"/>
                <w:color w:val="000000"/>
                <w:kern w:val="0"/>
                <w:sz w:val="24"/>
                <w:szCs w:val="24"/>
                <w:lang w:val="en-US" w:eastAsia="zh-CN" w:bidi="ar-SA"/>
              </w:rPr>
              <w:t>性</w:t>
            </w:r>
            <w:r>
              <w:rPr>
                <w:rFonts w:hint="eastAsia" w:ascii="宋体" w:hAnsi="宋体" w:eastAsia="宋体" w:cs="宋体"/>
                <w:color w:val="000000"/>
                <w:kern w:val="0"/>
                <w:sz w:val="24"/>
                <w:szCs w:val="24"/>
                <w:lang w:val="en-US" w:eastAsia="zh-CN" w:bidi="ar-SA"/>
              </w:rPr>
              <w:t>评审的供应商进行二次报价（最终报价），磋商确定最终提交报价的供应商后，由磋商小组采用综合评分法对提交最后报价的供应商的响应文件和最后报价进行综合评分，满足采购文件全部实质性要求且按评审因素的量化指标评审得分最高的供应商为第一成交候选人。（供应商的排名按顺序从高到低排列；得分相同的，按报价由低到高顺序排列；得分且报价相同的，按技术指标优劣顺序排列。）</w:t>
            </w:r>
          </w:p>
        </w:tc>
      </w:tr>
      <w:tr w14:paraId="5E3B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63" w:type="dxa"/>
            <w:gridSpan w:val="3"/>
            <w:noWrap w:val="0"/>
            <w:vAlign w:val="center"/>
          </w:tcPr>
          <w:p w14:paraId="0F98EA05">
            <w:pPr>
              <w:spacing w:line="440" w:lineRule="exact"/>
              <w:jc w:val="center"/>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需要补充的其他内容</w:t>
            </w:r>
          </w:p>
        </w:tc>
      </w:tr>
      <w:tr w14:paraId="6D26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4" w:type="dxa"/>
            <w:noWrap w:val="0"/>
            <w:vAlign w:val="center"/>
          </w:tcPr>
          <w:p w14:paraId="06DF55EB">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解释权</w:t>
            </w:r>
          </w:p>
        </w:tc>
        <w:tc>
          <w:tcPr>
            <w:tcW w:w="8769" w:type="dxa"/>
            <w:gridSpan w:val="2"/>
            <w:noWrap w:val="0"/>
            <w:vAlign w:val="center"/>
          </w:tcPr>
          <w:p w14:paraId="4F2869AA">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8F7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4" w:type="dxa"/>
            <w:noWrap w:val="0"/>
            <w:vAlign w:val="center"/>
          </w:tcPr>
          <w:p w14:paraId="58ECCA08">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其他补充内容</w:t>
            </w:r>
          </w:p>
        </w:tc>
        <w:tc>
          <w:tcPr>
            <w:tcW w:w="8769" w:type="dxa"/>
            <w:gridSpan w:val="2"/>
            <w:noWrap w:val="0"/>
            <w:vAlign w:val="center"/>
          </w:tcPr>
          <w:p w14:paraId="2DDBB049">
            <w:pPr>
              <w:pStyle w:val="72"/>
              <w:adjustRightInd w:val="0"/>
              <w:snapToGrid w:val="0"/>
              <w:spacing w:line="360" w:lineRule="auto"/>
              <w:rPr>
                <w:rFonts w:hint="eastAsia" w:ascii="宋体" w:hAnsi="宋体" w:eastAsia="宋体" w:cs="宋体"/>
                <w:b/>
                <w:spacing w:val="11"/>
                <w:sz w:val="24"/>
                <w:szCs w:val="24"/>
                <w:u w:val="single"/>
              </w:rPr>
            </w:pPr>
            <w:r>
              <w:rPr>
                <w:rFonts w:hint="eastAsia" w:ascii="宋体" w:hAnsi="宋体" w:eastAsia="宋体" w:cs="宋体"/>
                <w:b/>
                <w:spacing w:val="11"/>
                <w:sz w:val="24"/>
                <w:szCs w:val="24"/>
                <w:u w:val="single"/>
              </w:rPr>
              <w:t>标书雷同性分析</w:t>
            </w:r>
          </w:p>
          <w:p w14:paraId="6F9E37FB">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文件制作机器码、文件创建标识码有相同的按废标处理。</w:t>
            </w:r>
          </w:p>
          <w:p w14:paraId="2EBB9571">
            <w:pPr>
              <w:pStyle w:val="72"/>
              <w:adjustRightInd w:val="0"/>
              <w:snapToGrid w:val="0"/>
              <w:spacing w:line="360" w:lineRule="auto"/>
              <w:rPr>
                <w:rFonts w:hint="eastAsia" w:ascii="宋体" w:hAnsi="宋体" w:eastAsia="宋体" w:cs="宋体"/>
                <w:b/>
                <w:spacing w:val="11"/>
                <w:sz w:val="24"/>
                <w:szCs w:val="24"/>
                <w:u w:val="single"/>
              </w:rPr>
            </w:pPr>
            <w:r>
              <w:rPr>
                <w:rFonts w:hint="eastAsia" w:ascii="宋体" w:hAnsi="宋体" w:eastAsia="宋体" w:cs="宋体"/>
                <w:b/>
                <w:spacing w:val="11"/>
                <w:sz w:val="24"/>
                <w:szCs w:val="24"/>
                <w:u w:val="single"/>
                <w:lang w:val="en-US" w:eastAsia="zh-CN"/>
              </w:rPr>
              <w:t>其他</w:t>
            </w:r>
            <w:r>
              <w:rPr>
                <w:rFonts w:hint="eastAsia" w:ascii="宋体" w:hAnsi="宋体" w:eastAsia="宋体" w:cs="宋体"/>
                <w:b/>
                <w:spacing w:val="11"/>
                <w:sz w:val="24"/>
                <w:szCs w:val="24"/>
                <w:u w:val="single"/>
              </w:rPr>
              <w:t>规定废标情形</w:t>
            </w:r>
          </w:p>
          <w:p w14:paraId="277E9560">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根据信财购〔2022〕7 号文（信阳市财政局关于严禁在政府采购活动中串标围标促进投标企业诚实守信的通知）除政府采购法律法规规定的恶意串通、视同串通投标情形外，参与同一个标段(包)的供应商存在下列情形之一的，其响应文件将会判定为无效： </w:t>
            </w:r>
          </w:p>
          <w:p w14:paraId="31C1EACE">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（一）不同供应商的电子响应文件上传计算机的网卡MAC 地址、CPU 序列号和硬盘序列号等硬件信息相同的； </w:t>
            </w:r>
          </w:p>
          <w:p w14:paraId="6F1569F5">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（二）不同供应商的响应文件由同一电子设备编制、打印加密或者上传； </w:t>
            </w:r>
          </w:p>
          <w:p w14:paraId="5E29E24B">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（三）不同供应商的响应文件由同一电子设备打印、复印，且无法合理解释的；</w:t>
            </w:r>
          </w:p>
          <w:p w14:paraId="43DA3E6F">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（四）不同供应商的响应文件由同一人送达或者分发，或者不同供应商联系人为同一人或不同联系人的联系电话一致的； </w:t>
            </w:r>
          </w:p>
          <w:p w14:paraId="5875CD6D">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（五）不同供应商的响应文件的内容存在两处以上细节错误一致，且无法合理解释的； </w:t>
            </w:r>
          </w:p>
          <w:p w14:paraId="44F3E334">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（六）不同供应商的法定代表人、委托代理人、项目经理、项目负责人等由同一个单位缴纳社会保险或者领取报酬的； </w:t>
            </w:r>
          </w:p>
          <w:p w14:paraId="389CF762">
            <w:pPr>
              <w:pStyle w:val="72"/>
              <w:adjustRightInd w:val="0"/>
              <w:snapToGrid w:val="0"/>
              <w:spacing w:line="360" w:lineRule="auto"/>
              <w:rPr>
                <w:rFonts w:hint="eastAsia" w:ascii="宋体" w:hAnsi="宋体" w:eastAsia="宋体" w:cs="宋体"/>
                <w:bCs/>
                <w:spacing w:val="11"/>
                <w:sz w:val="24"/>
                <w:szCs w:val="24"/>
              </w:rPr>
            </w:pPr>
            <w:r>
              <w:rPr>
                <w:rFonts w:hint="eastAsia" w:ascii="宋体" w:hAnsi="宋体" w:eastAsia="宋体" w:cs="宋体"/>
                <w:bCs/>
                <w:spacing w:val="11"/>
                <w:sz w:val="24"/>
                <w:szCs w:val="24"/>
              </w:rPr>
              <w:t xml:space="preserve">（七）不同供应商响应文件中法定代表人或者负责人签字出自同一人之手； </w:t>
            </w:r>
          </w:p>
          <w:p w14:paraId="69DB010E">
            <w:pPr>
              <w:pageBreakBefore w:val="0"/>
              <w:kinsoku/>
              <w:wordWrap/>
              <w:overflowPunct/>
              <w:topLinePunct w:val="0"/>
              <w:autoSpaceDE w:val="0"/>
              <w:autoSpaceDN w:val="0"/>
              <w:bidi w:val="0"/>
              <w:adjustRightInd w:val="0"/>
              <w:spacing w:line="400" w:lineRule="exact"/>
              <w:jc w:val="both"/>
              <w:rPr>
                <w:rFonts w:hint="eastAsia" w:ascii="宋体" w:hAnsi="宋体" w:eastAsia="宋体" w:cs="宋体"/>
                <w:color w:val="000000"/>
                <w:kern w:val="0"/>
                <w:sz w:val="24"/>
                <w:szCs w:val="24"/>
                <w:lang w:val="en-US" w:eastAsia="zh-CN" w:bidi="ar-SA"/>
              </w:rPr>
            </w:pPr>
            <w:r>
              <w:rPr>
                <w:rFonts w:hint="eastAsia" w:ascii="宋体" w:hAnsi="宋体" w:eastAsia="宋体" w:cs="宋体"/>
                <w:bCs/>
                <w:spacing w:val="11"/>
                <w:kern w:val="0"/>
                <w:sz w:val="24"/>
              </w:rPr>
              <w:t>（八）其</w:t>
            </w:r>
            <w:r>
              <w:rPr>
                <w:rFonts w:hint="eastAsia" w:ascii="宋体" w:hAnsi="宋体" w:eastAsia="宋体" w:cs="宋体"/>
                <w:bCs/>
                <w:spacing w:val="11"/>
                <w:kern w:val="0"/>
                <w:sz w:val="24"/>
                <w:lang w:val="en-US" w:eastAsia="zh-CN"/>
              </w:rPr>
              <w:t>他</w:t>
            </w:r>
            <w:r>
              <w:rPr>
                <w:rFonts w:hint="eastAsia" w:ascii="宋体" w:hAnsi="宋体" w:eastAsia="宋体" w:cs="宋体"/>
                <w:bCs/>
                <w:spacing w:val="11"/>
                <w:kern w:val="0"/>
                <w:sz w:val="24"/>
              </w:rPr>
              <w:t>涉嫌串通的情形。</w:t>
            </w:r>
          </w:p>
        </w:tc>
      </w:tr>
      <w:tr w14:paraId="555A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4" w:type="dxa"/>
            <w:noWrap w:val="0"/>
            <w:vAlign w:val="center"/>
          </w:tcPr>
          <w:p w14:paraId="6BC52BB4">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采购代理服务费</w:t>
            </w:r>
          </w:p>
        </w:tc>
        <w:tc>
          <w:tcPr>
            <w:tcW w:w="8769" w:type="dxa"/>
            <w:gridSpan w:val="2"/>
            <w:noWrap w:val="0"/>
            <w:vAlign w:val="center"/>
          </w:tcPr>
          <w:p w14:paraId="1D0552AE">
            <w:pPr>
              <w:spacing w:beforeLines="20" w:line="312"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1.代理费收费约定：</w:t>
            </w:r>
          </w:p>
          <w:p w14:paraId="668AFEE5">
            <w:pPr>
              <w:spacing w:beforeLines="20" w:line="312"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本项目代理费由各标包成交企业支付，供应商报价应当包含该项目代理服务费。</w:t>
            </w:r>
          </w:p>
          <w:p w14:paraId="3FFE295C">
            <w:pPr>
              <w:spacing w:beforeLines="20" w:line="312"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2.本项目代理服务费</w:t>
            </w:r>
            <w:r>
              <w:rPr>
                <w:rFonts w:hint="eastAsia" w:ascii="宋体" w:hAnsi="宋体" w:cs="宋体"/>
                <w:color w:val="auto"/>
                <w:sz w:val="24"/>
                <w:szCs w:val="24"/>
                <w:lang w:val="en-US" w:eastAsia="zh-CN"/>
              </w:rPr>
              <w:t>参</w:t>
            </w:r>
            <w:r>
              <w:rPr>
                <w:rFonts w:hint="eastAsia" w:ascii="宋体" w:hAnsi="宋体" w:eastAsia="宋体" w:cs="宋体"/>
                <w:color w:val="auto"/>
                <w:sz w:val="24"/>
                <w:szCs w:val="24"/>
                <w:lang w:val="en-US" w:eastAsia="zh-CN"/>
              </w:rPr>
              <w:t xml:space="preserve">照“豫招协〔2023〕002号”规定的收费标准收取，成交人领取成交通知时向采购代理机构一次性付清。代理服务费的收取按差额定率累进法计算。 </w:t>
            </w:r>
          </w:p>
          <w:p w14:paraId="70DD02DD">
            <w:pPr>
              <w:spacing w:beforeLines="20" w:line="312"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3.收费标准：</w:t>
            </w:r>
          </w:p>
          <w:p w14:paraId="48D2F53D">
            <w:pPr>
              <w:spacing w:beforeLines="20" w:line="312"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预算金额的100万（含）以下部分费率为</w:t>
            </w:r>
            <w:r>
              <w:rPr>
                <w:rFonts w:hint="eastAsia" w:ascii="宋体" w:hAnsi="宋体" w:eastAsia="宋体" w:cs="宋体"/>
                <w:sz w:val="24"/>
                <w:szCs w:val="24"/>
                <w:u w:val="single"/>
                <w:lang w:val="en-US" w:eastAsia="zh-CN"/>
              </w:rPr>
              <w:t>1.7%</w:t>
            </w:r>
            <w:r>
              <w:rPr>
                <w:rFonts w:hint="eastAsia" w:ascii="宋体" w:hAnsi="宋体" w:eastAsia="宋体" w:cs="宋体"/>
                <w:sz w:val="24"/>
                <w:szCs w:val="24"/>
                <w:lang w:val="en-US" w:eastAsia="zh-CN"/>
              </w:rPr>
              <w:t xml:space="preserve">； </w:t>
            </w:r>
          </w:p>
          <w:p w14:paraId="55017B7D">
            <w:pPr>
              <w:spacing w:beforeLines="20" w:line="312"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预算金额的100万以上－500万（含）部分费率为</w:t>
            </w:r>
            <w:r>
              <w:rPr>
                <w:rFonts w:hint="eastAsia" w:ascii="宋体" w:hAnsi="宋体" w:eastAsia="宋体" w:cs="宋体"/>
                <w:sz w:val="24"/>
                <w:szCs w:val="24"/>
                <w:u w:val="single"/>
                <w:lang w:val="en-US" w:eastAsia="zh-CN"/>
              </w:rPr>
              <w:t>1.2%</w:t>
            </w:r>
            <w:r>
              <w:rPr>
                <w:rFonts w:hint="eastAsia" w:ascii="宋体" w:hAnsi="宋体" w:eastAsia="宋体" w:cs="宋体"/>
                <w:sz w:val="24"/>
                <w:szCs w:val="24"/>
                <w:lang w:val="en-US" w:eastAsia="zh-CN"/>
              </w:rPr>
              <w:t xml:space="preserve">； </w:t>
            </w:r>
          </w:p>
          <w:p w14:paraId="08251B6E">
            <w:pPr>
              <w:spacing w:beforeLines="20" w:line="312"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预算金额的500万以上－1000万（含）部分费率为</w:t>
            </w:r>
            <w:r>
              <w:rPr>
                <w:rFonts w:hint="eastAsia" w:ascii="宋体" w:hAnsi="宋体" w:eastAsia="宋体" w:cs="宋体"/>
                <w:sz w:val="24"/>
                <w:szCs w:val="24"/>
                <w:u w:val="single"/>
                <w:lang w:val="en-US" w:eastAsia="zh-CN"/>
              </w:rPr>
              <w:t>0.7%</w:t>
            </w:r>
            <w:r>
              <w:rPr>
                <w:rFonts w:hint="eastAsia" w:ascii="宋体" w:hAnsi="宋体" w:eastAsia="宋体" w:cs="宋体"/>
                <w:sz w:val="24"/>
                <w:szCs w:val="24"/>
                <w:lang w:val="en-US" w:eastAsia="zh-CN"/>
              </w:rPr>
              <w:t xml:space="preserve">； </w:t>
            </w:r>
          </w:p>
          <w:p w14:paraId="6CF0DC09">
            <w:pPr>
              <w:spacing w:beforeLines="20" w:line="312" w:lineRule="auto"/>
              <w:jc w:val="left"/>
              <w:rPr>
                <w:rFonts w:hint="eastAsia" w:ascii="宋体" w:hAnsi="宋体" w:eastAsia="宋体" w:cs="宋体"/>
                <w:bCs/>
                <w:color w:val="auto"/>
                <w:spacing w:val="11"/>
                <w:kern w:val="0"/>
                <w:sz w:val="24"/>
              </w:rPr>
            </w:pPr>
            <w:r>
              <w:rPr>
                <w:rFonts w:hint="eastAsia" w:ascii="宋体" w:hAnsi="宋体" w:eastAsia="宋体" w:cs="宋体"/>
                <w:sz w:val="24"/>
                <w:szCs w:val="24"/>
                <w:lang w:val="en-US" w:eastAsia="zh-CN"/>
              </w:rPr>
              <w:t>预算金额的1000万以上－5000万（含）部分费率为</w:t>
            </w:r>
            <w:r>
              <w:rPr>
                <w:rFonts w:hint="eastAsia" w:ascii="宋体" w:hAnsi="宋体" w:eastAsia="宋体" w:cs="宋体"/>
                <w:sz w:val="24"/>
                <w:szCs w:val="24"/>
                <w:u w:val="single"/>
                <w:lang w:val="en-US" w:eastAsia="zh-CN"/>
              </w:rPr>
              <w:t>0.4%</w:t>
            </w:r>
            <w:r>
              <w:rPr>
                <w:rFonts w:hint="eastAsia" w:ascii="宋体" w:hAnsi="宋体" w:eastAsia="宋体" w:cs="宋体"/>
                <w:sz w:val="24"/>
                <w:szCs w:val="24"/>
                <w:lang w:val="en-US" w:eastAsia="zh-CN"/>
              </w:rPr>
              <w:t>。</w:t>
            </w:r>
          </w:p>
        </w:tc>
      </w:tr>
      <w:tr w14:paraId="6F63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63" w:type="dxa"/>
            <w:gridSpan w:val="3"/>
            <w:noWrap w:val="0"/>
            <w:vAlign w:val="center"/>
          </w:tcPr>
          <w:p w14:paraId="7203228D">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未尽事宜，按政府采购相关法律法规及国家有关规定执行。</w:t>
            </w:r>
          </w:p>
          <w:p w14:paraId="31ADE73F">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（采购文件未尽事宜以合同签订为准）</w:t>
            </w:r>
          </w:p>
        </w:tc>
      </w:tr>
    </w:tbl>
    <w:p w14:paraId="43460932">
      <w:pPr>
        <w:rPr>
          <w:rFonts w:hint="eastAsia" w:ascii="宋体" w:hAnsi="宋体" w:eastAsia="宋体" w:cs="宋体"/>
        </w:rPr>
      </w:pPr>
    </w:p>
    <w:p w14:paraId="4665ADA4">
      <w:pPr>
        <w:pStyle w:val="88"/>
        <w:pageBreakBefore w:val="0"/>
        <w:kinsoku/>
        <w:wordWrap/>
        <w:overflowPunct/>
        <w:topLinePunct w:val="0"/>
        <w:autoSpaceDE/>
        <w:autoSpaceDN/>
        <w:bidi w:val="0"/>
        <w:adjustRightInd/>
        <w:snapToGrid/>
        <w:spacing w:before="0" w:beforeLines="0" w:line="46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 总则</w:t>
      </w:r>
    </w:p>
    <w:p w14:paraId="039DBBF2">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6" w:name="_Toc274409866"/>
      <w:bookmarkStart w:id="17" w:name="_Toc318450675"/>
      <w:bookmarkStart w:id="18" w:name="_Toc6747"/>
      <w:bookmarkStart w:id="19" w:name="_Toc10273"/>
      <w:bookmarkStart w:id="20" w:name="_Toc15709"/>
      <w:bookmarkStart w:id="21" w:name="_Toc490667828"/>
      <w:bookmarkStart w:id="22" w:name="_Toc1172"/>
      <w:bookmarkStart w:id="23" w:name="_Toc281380952"/>
      <w:bookmarkStart w:id="24" w:name="_Toc466298092"/>
      <w:bookmarkStart w:id="25" w:name="_Toc31404"/>
      <w:bookmarkStart w:id="26" w:name="_Toc658"/>
      <w:bookmarkStart w:id="27" w:name="_Toc29023"/>
      <w:bookmarkStart w:id="28" w:name="_Toc21458"/>
      <w:bookmarkStart w:id="29" w:name="_Toc455080109"/>
      <w:bookmarkStart w:id="30" w:name="_Toc20827"/>
      <w:bookmarkStart w:id="31" w:name="_Toc455867769"/>
      <w:bookmarkStart w:id="32" w:name="_Toc21266"/>
      <w:r>
        <w:rPr>
          <w:rFonts w:hint="eastAsia" w:ascii="宋体" w:hAnsi="宋体" w:eastAsia="宋体" w:cs="宋体"/>
          <w:b/>
          <w:bCs/>
          <w:color w:val="auto"/>
          <w:sz w:val="24"/>
          <w:szCs w:val="24"/>
        </w:rPr>
        <w:t>1.1 适用范围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C9C4C5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w:t>
      </w:r>
      <w:r>
        <w:rPr>
          <w:rFonts w:hint="eastAsia" w:ascii="宋体" w:hAnsi="宋体" w:eastAsia="宋体" w:cs="宋体"/>
          <w:sz w:val="24"/>
        </w:rPr>
        <w:t>《</w:t>
      </w:r>
      <w:r>
        <w:rPr>
          <w:rFonts w:hint="eastAsia" w:ascii="宋体" w:hAnsi="宋体" w:eastAsia="宋体" w:cs="宋体"/>
          <w:color w:val="auto"/>
          <w:sz w:val="24"/>
          <w:szCs w:val="24"/>
        </w:rPr>
        <w:t>中华人民共和国</w:t>
      </w:r>
      <w:r>
        <w:rPr>
          <w:rFonts w:hint="eastAsia" w:ascii="宋体" w:hAnsi="宋体" w:eastAsia="宋体" w:cs="宋体"/>
          <w:sz w:val="24"/>
        </w:rPr>
        <w:t>政府采购法实施条例》、《政府采购竞争性磋商采购方式管理暂行办法》《政府采购质疑和投诉办法》</w:t>
      </w:r>
      <w:r>
        <w:rPr>
          <w:rFonts w:hint="eastAsia" w:ascii="宋体" w:hAnsi="宋体" w:eastAsia="宋体" w:cs="宋体"/>
          <w:color w:val="auto"/>
          <w:kern w:val="0"/>
          <w:sz w:val="24"/>
          <w:lang w:val="zh-CN"/>
        </w:rPr>
        <w:t>《中华人民共和国民法典》</w:t>
      </w:r>
      <w:r>
        <w:rPr>
          <w:rFonts w:hint="eastAsia" w:ascii="宋体" w:hAnsi="宋体" w:eastAsia="宋体" w:cs="宋体"/>
          <w:color w:val="auto"/>
          <w:sz w:val="24"/>
          <w:szCs w:val="24"/>
        </w:rPr>
        <w:t>等有关</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和规章的规定，编制本项目磋商文件。</w:t>
      </w:r>
    </w:p>
    <w:p w14:paraId="295125B7">
      <w:pPr>
        <w:pStyle w:val="89"/>
        <w:pageBreakBefore w:val="0"/>
        <w:tabs>
          <w:tab w:val="left" w:pos="7410"/>
        </w:tabs>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33" w:name="_Toc25773"/>
      <w:bookmarkStart w:id="34" w:name="_Toc3336"/>
      <w:bookmarkStart w:id="35" w:name="_Toc274409867"/>
      <w:bookmarkStart w:id="36" w:name="_Toc318450676"/>
      <w:bookmarkStart w:id="37" w:name="_Toc455867770"/>
      <w:bookmarkStart w:id="38" w:name="_Toc710"/>
      <w:bookmarkStart w:id="39" w:name="_Toc24852"/>
      <w:bookmarkStart w:id="40" w:name="_Toc466298093"/>
      <w:bookmarkStart w:id="41" w:name="_Toc10556"/>
      <w:bookmarkStart w:id="42" w:name="_Toc455080110"/>
      <w:bookmarkStart w:id="43" w:name="_Toc490667829"/>
      <w:bookmarkStart w:id="44" w:name="_Toc2929"/>
      <w:bookmarkStart w:id="45" w:name="_Toc32619"/>
      <w:bookmarkStart w:id="46" w:name="_Toc30891"/>
      <w:bookmarkStart w:id="47" w:name="_Toc7237"/>
      <w:bookmarkStart w:id="48" w:name="_Toc281405468"/>
      <w:r>
        <w:rPr>
          <w:rFonts w:hint="eastAsia" w:ascii="宋体" w:hAnsi="宋体" w:eastAsia="宋体" w:cs="宋体"/>
          <w:b/>
          <w:bCs/>
          <w:color w:val="auto"/>
          <w:sz w:val="24"/>
          <w:szCs w:val="24"/>
        </w:rPr>
        <w:t xml:space="preserve">1.2 </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项目说明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D6184D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6A6A1EF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60B0ED9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39286D8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1.2.4本项目采购方式</w:t>
      </w:r>
      <w:r>
        <w:rPr>
          <w:rFonts w:hint="eastAsia" w:ascii="宋体" w:hAnsi="宋体" w:eastAsia="宋体" w:cs="宋体"/>
          <w:color w:val="auto"/>
          <w:sz w:val="24"/>
          <w:szCs w:val="24"/>
        </w:rPr>
        <w:t>：见供应商须知前附表。</w:t>
      </w:r>
    </w:p>
    <w:p w14:paraId="57A88B0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1.2.5本项目预算价（最高限价）及最高投标限价</w:t>
      </w:r>
      <w:r>
        <w:rPr>
          <w:rFonts w:hint="eastAsia" w:ascii="宋体" w:hAnsi="宋体" w:eastAsia="宋体" w:cs="宋体"/>
          <w:color w:val="auto"/>
          <w:sz w:val="24"/>
          <w:szCs w:val="24"/>
        </w:rPr>
        <w:t>：见供应商须知前附表。</w:t>
      </w:r>
    </w:p>
    <w:p w14:paraId="369C1598">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9" w:name="_Toc17016"/>
      <w:bookmarkStart w:id="50" w:name="_Toc455867771"/>
      <w:bookmarkStart w:id="51" w:name="_Toc16931"/>
      <w:bookmarkStart w:id="52" w:name="_Toc466298094"/>
      <w:bookmarkStart w:id="53" w:name="_Toc4563"/>
      <w:bookmarkStart w:id="54" w:name="_Toc4952"/>
      <w:bookmarkStart w:id="55" w:name="_Toc281405469"/>
      <w:bookmarkStart w:id="56" w:name="_Toc22979"/>
      <w:bookmarkStart w:id="57" w:name="_Toc490667830"/>
      <w:bookmarkStart w:id="58" w:name="_Toc18960"/>
      <w:bookmarkStart w:id="59" w:name="_Toc274409868"/>
      <w:bookmarkStart w:id="60" w:name="_Toc455080111"/>
      <w:bookmarkStart w:id="61" w:name="_Toc318450677"/>
      <w:bookmarkStart w:id="62" w:name="_Toc3477"/>
      <w:bookmarkStart w:id="63" w:name="_Toc4122"/>
      <w:bookmarkStart w:id="64" w:name="_Toc1373"/>
      <w:bookmarkStart w:id="65" w:name="_Toc17146"/>
      <w:r>
        <w:rPr>
          <w:rFonts w:hint="eastAsia" w:ascii="宋体" w:hAnsi="宋体" w:eastAsia="宋体" w:cs="宋体"/>
          <w:b/>
          <w:bCs/>
          <w:color w:val="auto"/>
          <w:sz w:val="24"/>
          <w:szCs w:val="24"/>
        </w:rPr>
        <w:t>1.3 定义及解释</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BAFAE4C">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1.3.1采购人：</w:t>
      </w:r>
      <w:r>
        <w:rPr>
          <w:rFonts w:hint="eastAsia" w:ascii="宋体" w:hAnsi="宋体" w:eastAsia="宋体" w:cs="宋体"/>
          <w:color w:val="auto"/>
          <w:sz w:val="24"/>
          <w:szCs w:val="24"/>
          <w:lang w:val="en-US" w:eastAsia="zh-CN"/>
        </w:rPr>
        <w:t>是指</w:t>
      </w:r>
      <w:r>
        <w:rPr>
          <w:rFonts w:hint="eastAsia" w:ascii="宋体" w:hAnsi="宋体" w:cs="宋体"/>
          <w:color w:val="auto"/>
          <w:sz w:val="24"/>
          <w:szCs w:val="24"/>
          <w:lang w:val="en-US" w:eastAsia="zh-CN"/>
        </w:rPr>
        <w:t>信阳市住房和城乡建设局</w:t>
      </w:r>
      <w:r>
        <w:rPr>
          <w:rFonts w:hint="eastAsia" w:ascii="宋体" w:hAnsi="宋体" w:eastAsia="宋体" w:cs="宋体"/>
          <w:color w:val="auto"/>
          <w:sz w:val="24"/>
          <w:szCs w:val="24"/>
        </w:rPr>
        <w:t>。</w:t>
      </w:r>
    </w:p>
    <w:p w14:paraId="4592246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1.3.2采购代理机构：受采购人委托组织</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活动的社会中介组织</w:t>
      </w:r>
      <w:r>
        <w:rPr>
          <w:rFonts w:hint="eastAsia" w:ascii="宋体" w:hAnsi="宋体" w:eastAsia="宋体" w:cs="宋体"/>
          <w:color w:val="auto"/>
          <w:sz w:val="24"/>
          <w:szCs w:val="24"/>
          <w:lang w:eastAsia="zh-CN"/>
        </w:rPr>
        <w:t>（</w:t>
      </w:r>
      <w:r>
        <w:rPr>
          <w:rFonts w:hint="eastAsia" w:ascii="宋体" w:hAnsi="宋体" w:cs="宋体"/>
          <w:color w:val="auto"/>
          <w:sz w:val="24"/>
          <w:szCs w:val="24"/>
          <w:lang w:val="zh-CN" w:eastAsia="zh-CN"/>
        </w:rPr>
        <w:t>河南众为工程项目管理有限公司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7BBB681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w:t>
      </w:r>
      <w:r>
        <w:rPr>
          <w:rFonts w:hint="eastAsia" w:ascii="宋体" w:hAnsi="宋体" w:eastAsia="宋体" w:cs="宋体"/>
          <w:color w:val="auto"/>
          <w:sz w:val="24"/>
          <w:szCs w:val="24"/>
          <w:lang w:val="zh-CN"/>
        </w:rPr>
        <w:t xml:space="preserve"> “服务”系指</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val="zh-CN"/>
        </w:rPr>
        <w:t>文件规定卖方须承担的本项目服务、技术协助以及其他类似的伴随义务。</w:t>
      </w:r>
    </w:p>
    <w:p w14:paraId="05CE31B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1.3.4供应商：供应商是响应磋商文件、参加磋商竞争的中华人民共和国境内的法人、</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组织。</w:t>
      </w:r>
    </w:p>
    <w:p w14:paraId="49DECE8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提交的所有文件。</w:t>
      </w:r>
    </w:p>
    <w:p w14:paraId="4FB6767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w:t>
      </w:r>
      <w:r>
        <w:rPr>
          <w:rFonts w:hint="eastAsia" w:ascii="宋体" w:hAnsi="宋体" w:cs="宋体"/>
          <w:color w:val="auto"/>
          <w:sz w:val="24"/>
          <w:szCs w:val="24"/>
          <w:lang w:eastAsia="zh-CN" w:bidi="en-US"/>
        </w:rPr>
        <w:t>法律法规</w:t>
      </w:r>
      <w:r>
        <w:rPr>
          <w:rFonts w:hint="eastAsia" w:ascii="宋体" w:hAnsi="宋体" w:eastAsia="宋体" w:cs="宋体"/>
          <w:color w:val="auto"/>
          <w:sz w:val="24"/>
          <w:szCs w:val="24"/>
          <w:lang w:bidi="en-US"/>
        </w:rPr>
        <w:t>的规定依法组建的专门负责本次</w:t>
      </w:r>
      <w:r>
        <w:rPr>
          <w:rFonts w:hint="eastAsia" w:ascii="宋体" w:hAnsi="宋体" w:eastAsia="宋体" w:cs="宋体"/>
          <w:color w:val="auto"/>
          <w:sz w:val="24"/>
          <w:szCs w:val="24"/>
          <w:lang w:val="en-US" w:eastAsia="zh-CN" w:bidi="en-US"/>
        </w:rPr>
        <w:t>评审</w:t>
      </w:r>
      <w:r>
        <w:rPr>
          <w:rFonts w:hint="eastAsia" w:ascii="宋体" w:hAnsi="宋体" w:eastAsia="宋体" w:cs="宋体"/>
          <w:color w:val="auto"/>
          <w:sz w:val="24"/>
          <w:szCs w:val="24"/>
          <w:lang w:bidi="en-US"/>
        </w:rPr>
        <w:t>工作的临时机构</w:t>
      </w:r>
      <w:r>
        <w:rPr>
          <w:rFonts w:hint="eastAsia" w:ascii="宋体" w:hAnsi="宋体" w:eastAsia="宋体" w:cs="宋体"/>
          <w:color w:val="auto"/>
          <w:sz w:val="24"/>
          <w:szCs w:val="24"/>
        </w:rPr>
        <w:t>。</w:t>
      </w:r>
    </w:p>
    <w:p w14:paraId="39FD50C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要求的偏差，该偏差优于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要求的为正偏离；劣于的，为负偏离。</w:t>
      </w:r>
    </w:p>
    <w:p w14:paraId="132F074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02EC075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1.3.9合同：指依据本次采购结果签订的协议或合约文件。</w:t>
      </w:r>
    </w:p>
    <w:p w14:paraId="7BE034A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1.3.10</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中的标题或题名仅起引导作用，而不应视为对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内容的理解和解释。</w:t>
      </w:r>
    </w:p>
    <w:p w14:paraId="0B9EEEBB">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66" w:name="_Toc21766"/>
      <w:bookmarkStart w:id="67" w:name="_Toc17908"/>
      <w:bookmarkStart w:id="68" w:name="_Toc14043"/>
      <w:bookmarkStart w:id="69" w:name="_Toc466298095"/>
      <w:bookmarkStart w:id="70" w:name="_Toc16470"/>
      <w:bookmarkStart w:id="71" w:name="_Toc12752"/>
      <w:bookmarkStart w:id="72" w:name="_Toc152042308"/>
      <w:bookmarkStart w:id="73" w:name="_Toc17808"/>
      <w:bookmarkStart w:id="74" w:name="_Toc152045532"/>
      <w:bookmarkStart w:id="75" w:name="_Toc32236"/>
      <w:bookmarkStart w:id="76" w:name="_Toc490667831"/>
      <w:bookmarkStart w:id="77" w:name="_Toc455080112"/>
      <w:bookmarkStart w:id="78" w:name="_Toc19363"/>
      <w:bookmarkStart w:id="79" w:name="_Toc318450678"/>
      <w:bookmarkStart w:id="80" w:name="_Toc27407"/>
      <w:bookmarkStart w:id="81" w:name="_Toc455867772"/>
      <w:bookmarkStart w:id="82" w:name="_Toc144974500"/>
      <w:bookmarkStart w:id="83" w:name="_Toc10894"/>
      <w:r>
        <w:rPr>
          <w:rFonts w:hint="eastAsia" w:ascii="宋体" w:hAnsi="宋体" w:eastAsia="宋体" w:cs="宋体"/>
          <w:b/>
          <w:bCs/>
          <w:color w:val="auto"/>
          <w:sz w:val="24"/>
          <w:szCs w:val="24"/>
        </w:rPr>
        <w:t xml:space="preserve">1.4 </w:t>
      </w:r>
      <w:r>
        <w:rPr>
          <w:rFonts w:hint="eastAsia" w:ascii="宋体" w:hAnsi="宋体" w:eastAsia="宋体" w:cs="宋体"/>
          <w:b/>
          <w:bCs/>
          <w:color w:val="auto"/>
          <w:sz w:val="24"/>
          <w:szCs w:val="24"/>
          <w:lang w:eastAsia="zh-CN"/>
        </w:rPr>
        <w:t>磋商内容、服务期限</w:t>
      </w:r>
      <w:r>
        <w:rPr>
          <w:rFonts w:hint="eastAsia" w:ascii="宋体" w:hAnsi="宋体" w:eastAsia="宋体" w:cs="宋体"/>
          <w:b/>
          <w:bCs/>
          <w:color w:val="auto"/>
          <w:sz w:val="24"/>
          <w:szCs w:val="24"/>
        </w:rPr>
        <w:t>和质量要求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CBCB18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磋商内容</w:t>
      </w:r>
      <w:r>
        <w:rPr>
          <w:rFonts w:hint="eastAsia" w:ascii="宋体" w:hAnsi="宋体" w:eastAsia="宋体" w:cs="宋体"/>
          <w:color w:val="auto"/>
          <w:sz w:val="24"/>
          <w:szCs w:val="24"/>
        </w:rPr>
        <w:t>：见供应商须知前附表。</w:t>
      </w:r>
    </w:p>
    <w:p w14:paraId="0FC9BFF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本项目的</w:t>
      </w:r>
      <w:r>
        <w:rPr>
          <w:rFonts w:hint="eastAsia" w:ascii="宋体" w:hAnsi="宋体" w:eastAsia="宋体" w:cs="宋体"/>
          <w:color w:val="auto"/>
          <w:sz w:val="24"/>
          <w:szCs w:val="24"/>
          <w:lang w:val="en-US" w:eastAsia="zh-CN"/>
        </w:rPr>
        <w:t>服务期限</w:t>
      </w:r>
      <w:r>
        <w:rPr>
          <w:rFonts w:hint="eastAsia" w:ascii="宋体" w:hAnsi="宋体" w:eastAsia="宋体" w:cs="宋体"/>
          <w:color w:val="auto"/>
          <w:sz w:val="24"/>
          <w:szCs w:val="24"/>
        </w:rPr>
        <w:t>：见供应商须知前附表。</w:t>
      </w:r>
    </w:p>
    <w:p w14:paraId="779CAF6D">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本项目的质量要求：见供应商须知前附表。</w:t>
      </w:r>
    </w:p>
    <w:p w14:paraId="534E3FF6">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1.4.4付款方式：</w:t>
      </w:r>
      <w:r>
        <w:rPr>
          <w:rFonts w:hint="eastAsia" w:ascii="宋体" w:hAnsi="宋体" w:eastAsia="宋体" w:cs="宋体"/>
          <w:color w:val="auto"/>
          <w:sz w:val="24"/>
          <w:szCs w:val="24"/>
        </w:rPr>
        <w:t>见供应商须知前附表。</w:t>
      </w:r>
    </w:p>
    <w:p w14:paraId="50FA36DC">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1.4.5服务地点：</w:t>
      </w:r>
      <w:r>
        <w:rPr>
          <w:rFonts w:hint="eastAsia" w:ascii="宋体" w:hAnsi="宋体" w:eastAsia="宋体" w:cs="宋体"/>
          <w:color w:val="auto"/>
          <w:sz w:val="24"/>
          <w:szCs w:val="24"/>
        </w:rPr>
        <w:t>见供应商须知前附表</w:t>
      </w:r>
      <w:r>
        <w:rPr>
          <w:rFonts w:hint="eastAsia" w:ascii="宋体" w:hAnsi="宋体" w:eastAsia="宋体" w:cs="宋体"/>
          <w:color w:val="auto"/>
          <w:sz w:val="24"/>
          <w:szCs w:val="24"/>
          <w:lang w:eastAsia="zh-CN"/>
        </w:rPr>
        <w:t>。</w:t>
      </w:r>
    </w:p>
    <w:p w14:paraId="37EDB67F">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84" w:name="_Toc318450679"/>
      <w:bookmarkStart w:id="85" w:name="_Toc144974502"/>
      <w:bookmarkStart w:id="86" w:name="_Toc152042310"/>
      <w:bookmarkStart w:id="87" w:name="_Toc152045534"/>
      <w:bookmarkStart w:id="88" w:name="_Toc32156"/>
      <w:bookmarkStart w:id="89" w:name="_Toc18689"/>
      <w:bookmarkStart w:id="90" w:name="_Toc455080113"/>
      <w:bookmarkStart w:id="91" w:name="_Toc4711"/>
      <w:bookmarkStart w:id="92" w:name="_Toc1602"/>
      <w:bookmarkStart w:id="93" w:name="_Toc466298096"/>
      <w:bookmarkStart w:id="94" w:name="_Toc4301"/>
      <w:bookmarkStart w:id="95" w:name="_Toc490667832"/>
      <w:bookmarkStart w:id="96" w:name="_Toc455867773"/>
      <w:bookmarkStart w:id="97" w:name="_Toc5019"/>
      <w:bookmarkStart w:id="98" w:name="_Toc11063"/>
      <w:bookmarkStart w:id="99" w:name="_Toc18004"/>
      <w:bookmarkStart w:id="100" w:name="_Toc22643"/>
      <w:bookmarkStart w:id="101" w:name="_Toc7209"/>
      <w:r>
        <w:rPr>
          <w:rFonts w:hint="eastAsia" w:ascii="宋体" w:hAnsi="宋体" w:eastAsia="宋体" w:cs="宋体"/>
          <w:b/>
          <w:bCs/>
          <w:color w:val="auto"/>
          <w:sz w:val="24"/>
          <w:szCs w:val="24"/>
        </w:rPr>
        <w:t xml:space="preserve">1.5 </w:t>
      </w:r>
      <w:bookmarkEnd w:id="84"/>
      <w:bookmarkEnd w:id="85"/>
      <w:bookmarkEnd w:id="86"/>
      <w:bookmarkEnd w:id="87"/>
      <w:r>
        <w:rPr>
          <w:rFonts w:hint="eastAsia" w:ascii="宋体" w:hAnsi="宋体" w:eastAsia="宋体" w:cs="宋体"/>
          <w:b/>
          <w:bCs/>
          <w:color w:val="auto"/>
          <w:sz w:val="24"/>
          <w:szCs w:val="24"/>
        </w:rPr>
        <w:t>供应商资质条件和能力</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9DC690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1.5.1供应商资质及能力要求：见供应商须知前附表。</w:t>
      </w:r>
    </w:p>
    <w:p w14:paraId="328F8AA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1.5.2是否接受联合体：见供应商须知前附表。</w:t>
      </w:r>
    </w:p>
    <w:p w14:paraId="122C57C5">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02" w:name="_Toc651"/>
      <w:bookmarkStart w:id="103" w:name="_Toc455867774"/>
      <w:bookmarkStart w:id="104" w:name="_Toc28135"/>
      <w:bookmarkStart w:id="105" w:name="_Toc31854"/>
      <w:bookmarkStart w:id="106" w:name="_Toc16889"/>
      <w:bookmarkStart w:id="107" w:name="_Toc152042311"/>
      <w:bookmarkStart w:id="108" w:name="_Toc318450680"/>
      <w:bookmarkStart w:id="109" w:name="_Toc9505"/>
      <w:bookmarkStart w:id="110" w:name="_Toc466298097"/>
      <w:bookmarkStart w:id="111" w:name="_Toc455080114"/>
      <w:bookmarkStart w:id="112" w:name="_Toc12403"/>
      <w:bookmarkStart w:id="113" w:name="_Toc11905"/>
      <w:bookmarkStart w:id="114" w:name="_Toc152045535"/>
      <w:bookmarkStart w:id="115" w:name="_Toc490667833"/>
      <w:bookmarkStart w:id="116" w:name="_Toc5162"/>
      <w:bookmarkStart w:id="117" w:name="_Toc144974503"/>
      <w:bookmarkStart w:id="118" w:name="_Toc981"/>
      <w:bookmarkStart w:id="119" w:name="_Toc32446"/>
      <w:r>
        <w:rPr>
          <w:rFonts w:hint="eastAsia" w:ascii="宋体" w:hAnsi="宋体" w:eastAsia="宋体" w:cs="宋体"/>
          <w:b/>
          <w:bCs/>
          <w:color w:val="auto"/>
          <w:sz w:val="24"/>
          <w:szCs w:val="24"/>
        </w:rPr>
        <w:t>1.6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D510569">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1B2C3630">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20" w:name="_Toc24601"/>
      <w:bookmarkStart w:id="121" w:name="_Toc490667834"/>
      <w:bookmarkStart w:id="122" w:name="_Toc152042312"/>
      <w:bookmarkStart w:id="123" w:name="_Toc1879"/>
      <w:bookmarkStart w:id="124" w:name="_Toc22800"/>
      <w:bookmarkStart w:id="125" w:name="_Toc8055"/>
      <w:bookmarkStart w:id="126" w:name="_Toc22136"/>
      <w:bookmarkStart w:id="127" w:name="_Toc466298098"/>
      <w:bookmarkStart w:id="128" w:name="_Toc5402"/>
      <w:bookmarkStart w:id="129" w:name="_Toc144974504"/>
      <w:bookmarkStart w:id="130" w:name="_Toc6014"/>
      <w:bookmarkStart w:id="131" w:name="_Toc2622"/>
      <w:bookmarkStart w:id="132" w:name="_Toc20145"/>
      <w:bookmarkStart w:id="133" w:name="_Toc318450681"/>
      <w:bookmarkStart w:id="134" w:name="_Toc455867775"/>
      <w:bookmarkStart w:id="135" w:name="_Toc32053"/>
      <w:bookmarkStart w:id="136" w:name="_Toc455080115"/>
      <w:bookmarkStart w:id="137" w:name="_Toc152045536"/>
      <w:r>
        <w:rPr>
          <w:rFonts w:hint="eastAsia" w:ascii="宋体" w:hAnsi="宋体" w:eastAsia="宋体" w:cs="宋体"/>
          <w:b/>
          <w:bCs/>
          <w:color w:val="auto"/>
          <w:sz w:val="24"/>
          <w:szCs w:val="24"/>
        </w:rPr>
        <w:t>1.7 保密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85D1E40">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参与磋商活动的各方应对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 xml:space="preserve">和响应文件中的商业和技术等秘密保密，违者应对由此造成的后果承担法律责任。 </w:t>
      </w:r>
    </w:p>
    <w:p w14:paraId="15BC00CA">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38" w:name="_Toc144974505"/>
      <w:bookmarkStart w:id="139" w:name="_Toc15673"/>
      <w:bookmarkStart w:id="140" w:name="_Toc13976"/>
      <w:bookmarkStart w:id="141" w:name="_Toc455867776"/>
      <w:bookmarkStart w:id="142" w:name="_Toc21089"/>
      <w:bookmarkStart w:id="143" w:name="_Toc3628"/>
      <w:bookmarkStart w:id="144" w:name="_Toc466298099"/>
      <w:bookmarkStart w:id="145" w:name="_Toc455080116"/>
      <w:bookmarkStart w:id="146" w:name="_Toc318450682"/>
      <w:bookmarkStart w:id="147" w:name="_Toc25517"/>
      <w:bookmarkStart w:id="148" w:name="_Toc152042313"/>
      <w:bookmarkStart w:id="149" w:name="_Toc152045537"/>
      <w:bookmarkStart w:id="150" w:name="_Toc30583"/>
      <w:bookmarkStart w:id="151" w:name="_Toc30747"/>
      <w:bookmarkStart w:id="152" w:name="_Toc7031"/>
      <w:bookmarkStart w:id="153" w:name="_Toc6615"/>
      <w:bookmarkStart w:id="154" w:name="_Toc14775"/>
      <w:bookmarkStart w:id="155" w:name="_Toc490667835"/>
      <w:r>
        <w:rPr>
          <w:rFonts w:hint="eastAsia" w:ascii="宋体" w:hAnsi="宋体" w:eastAsia="宋体" w:cs="宋体"/>
          <w:b/>
          <w:bCs/>
          <w:color w:val="auto"/>
          <w:sz w:val="24"/>
          <w:szCs w:val="24"/>
        </w:rPr>
        <w:t>1.8 语言</w:t>
      </w:r>
      <w:bookmarkEnd w:id="138"/>
      <w:r>
        <w:rPr>
          <w:rFonts w:hint="eastAsia" w:ascii="宋体" w:hAnsi="宋体" w:eastAsia="宋体" w:cs="宋体"/>
          <w:b/>
          <w:bCs/>
          <w:color w:val="auto"/>
          <w:sz w:val="24"/>
          <w:szCs w:val="24"/>
        </w:rPr>
        <w:t>文字</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6E457A6">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1B4C352F">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56" w:name="_Toc18357"/>
      <w:bookmarkStart w:id="157" w:name="_Toc2702"/>
      <w:bookmarkStart w:id="158" w:name="_Toc24337"/>
      <w:bookmarkStart w:id="159" w:name="_Toc466298100"/>
      <w:bookmarkStart w:id="160" w:name="_Toc9446"/>
      <w:bookmarkStart w:id="161" w:name="_Toc455867777"/>
      <w:bookmarkStart w:id="162" w:name="_Toc22415"/>
      <w:bookmarkStart w:id="163" w:name="_Toc4501"/>
      <w:bookmarkStart w:id="164" w:name="_Toc4237"/>
      <w:bookmarkStart w:id="165" w:name="_Toc14934"/>
      <w:bookmarkStart w:id="166" w:name="_Toc22378"/>
      <w:bookmarkStart w:id="167" w:name="_Toc32507"/>
      <w:bookmarkStart w:id="168" w:name="_Toc455080117"/>
      <w:bookmarkStart w:id="169" w:name="_Toc152045538"/>
      <w:bookmarkStart w:id="170" w:name="_Toc490667836"/>
      <w:bookmarkStart w:id="171" w:name="_Toc152042314"/>
      <w:bookmarkStart w:id="172" w:name="_Toc144974506"/>
      <w:bookmarkStart w:id="173" w:name="_Toc318450683"/>
      <w:r>
        <w:rPr>
          <w:rFonts w:hint="eastAsia" w:ascii="宋体" w:hAnsi="宋体" w:eastAsia="宋体" w:cs="宋体"/>
          <w:b/>
          <w:bCs/>
          <w:color w:val="auto"/>
          <w:sz w:val="24"/>
          <w:szCs w:val="24"/>
        </w:rPr>
        <w:t>1.9 计量单位</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976EAD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1E88F415">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val="0"/>
          <w:bCs w:val="0"/>
          <w:color w:val="auto"/>
          <w:sz w:val="24"/>
          <w:szCs w:val="24"/>
          <w:lang w:eastAsia="zh-CN"/>
        </w:rPr>
      </w:pPr>
      <w:bookmarkStart w:id="174" w:name="_Toc27570"/>
      <w:bookmarkStart w:id="175" w:name="_Toc152045540"/>
      <w:bookmarkStart w:id="176" w:name="_Toc455080118"/>
      <w:bookmarkStart w:id="177" w:name="_Toc31195"/>
      <w:bookmarkStart w:id="178" w:name="_Toc12027"/>
      <w:bookmarkStart w:id="179" w:name="_Toc490667837"/>
      <w:bookmarkStart w:id="180" w:name="_Toc2508"/>
      <w:bookmarkStart w:id="181" w:name="_Toc18589"/>
      <w:bookmarkStart w:id="182" w:name="_Toc144974508"/>
      <w:bookmarkStart w:id="183" w:name="_Toc338"/>
      <w:bookmarkStart w:id="184" w:name="_Toc455867778"/>
      <w:bookmarkStart w:id="185" w:name="_Toc13675"/>
      <w:bookmarkStart w:id="186" w:name="_Toc284"/>
      <w:bookmarkStart w:id="187" w:name="_Toc19685"/>
      <w:bookmarkStart w:id="188" w:name="_Toc152042316"/>
      <w:bookmarkStart w:id="189" w:name="_Toc29845"/>
      <w:bookmarkStart w:id="190" w:name="_Toc466298101"/>
      <w:bookmarkStart w:id="191" w:name="_Toc318450684"/>
      <w:r>
        <w:rPr>
          <w:rFonts w:hint="eastAsia" w:ascii="宋体" w:hAnsi="宋体" w:eastAsia="宋体" w:cs="宋体"/>
          <w:b/>
          <w:bCs/>
          <w:color w:val="auto"/>
          <w:sz w:val="24"/>
          <w:szCs w:val="24"/>
        </w:rPr>
        <w:t xml:space="preserve">1.10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eastAsia="宋体" w:cs="宋体"/>
          <w:b/>
          <w:bCs/>
          <w:color w:val="auto"/>
          <w:sz w:val="24"/>
          <w:szCs w:val="24"/>
          <w:lang w:eastAsia="zh-CN"/>
        </w:rPr>
        <w:t>现场踏勘：</w:t>
      </w:r>
      <w:r>
        <w:rPr>
          <w:rFonts w:hint="eastAsia" w:ascii="宋体" w:hAnsi="宋体" w:eastAsia="宋体" w:cs="宋体"/>
          <w:b w:val="0"/>
          <w:bCs w:val="0"/>
          <w:color w:val="auto"/>
          <w:sz w:val="24"/>
          <w:szCs w:val="24"/>
          <w:lang w:eastAsia="zh-CN"/>
        </w:rPr>
        <w:t>自行踏勘，与之相关的费用，由供应商自行承担。</w:t>
      </w:r>
    </w:p>
    <w:p w14:paraId="1C5AFFAD">
      <w:pPr>
        <w:pageBreakBefore w:val="0"/>
        <w:kinsoku/>
        <w:wordWrap/>
        <w:overflowPunct/>
        <w:topLinePunct w:val="0"/>
        <w:autoSpaceDE/>
        <w:autoSpaceDN/>
        <w:bidi w:val="0"/>
        <w:adjustRightInd/>
        <w:snapToGrid/>
        <w:spacing w:line="450" w:lineRule="exact"/>
        <w:textAlignment w:val="auto"/>
        <w:outlineLvl w:val="1"/>
        <w:rPr>
          <w:rFonts w:hint="eastAsia" w:ascii="宋体" w:hAnsi="宋体" w:eastAsia="宋体" w:cs="宋体"/>
          <w:b/>
          <w:bCs/>
          <w:color w:val="auto"/>
          <w:sz w:val="24"/>
          <w:szCs w:val="24"/>
          <w:lang w:eastAsia="zh-CN"/>
        </w:rPr>
      </w:pPr>
      <w:bookmarkStart w:id="192" w:name="_Toc12453"/>
      <w:r>
        <w:rPr>
          <w:rFonts w:hint="eastAsia" w:ascii="宋体" w:hAnsi="宋体" w:eastAsia="宋体" w:cs="宋体"/>
          <w:b/>
          <w:bCs/>
          <w:color w:val="auto"/>
          <w:sz w:val="24"/>
          <w:szCs w:val="24"/>
        </w:rPr>
        <w:t>2.</w:t>
      </w:r>
      <w:bookmarkEnd w:id="192"/>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eastAsia="zh-CN"/>
        </w:rPr>
        <w:t>竞争性磋商文件</w:t>
      </w:r>
    </w:p>
    <w:p w14:paraId="727B3798">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193" w:name="_Toc1008"/>
      <w:bookmarkStart w:id="194" w:name="_Toc318450687"/>
      <w:bookmarkStart w:id="195" w:name="_Toc12640"/>
      <w:bookmarkStart w:id="196" w:name="_Toc32711"/>
      <w:bookmarkStart w:id="197" w:name="_Toc455867781"/>
      <w:bookmarkStart w:id="198" w:name="_Toc144974511"/>
      <w:bookmarkStart w:id="199" w:name="_Toc3982"/>
      <w:bookmarkStart w:id="200" w:name="_Toc11599"/>
      <w:bookmarkStart w:id="201" w:name="_Toc455080121"/>
      <w:bookmarkStart w:id="202" w:name="_Toc152042319"/>
      <w:bookmarkStart w:id="203" w:name="_Toc23649"/>
      <w:bookmarkStart w:id="204" w:name="_Toc11567"/>
      <w:bookmarkStart w:id="205" w:name="_Toc152045543"/>
      <w:bookmarkStart w:id="206" w:name="_Toc466298104"/>
      <w:bookmarkStart w:id="207" w:name="_Toc490667840"/>
      <w:bookmarkStart w:id="208" w:name="_Toc7999"/>
      <w:bookmarkStart w:id="209" w:name="_Toc12004"/>
      <w:bookmarkStart w:id="210" w:name="_Toc9780"/>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的组成</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2502C10">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包括：</w:t>
      </w:r>
    </w:p>
    <w:p w14:paraId="0DFBBFBA">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p>
    <w:p w14:paraId="1CCCBE07">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507019E3">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0BB6DD19">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（4）合同主要条款</w:t>
      </w:r>
      <w:r>
        <w:rPr>
          <w:rFonts w:hint="eastAsia" w:ascii="宋体" w:hAnsi="宋体" w:eastAsia="宋体" w:cs="宋体"/>
          <w:color w:val="auto"/>
          <w:sz w:val="24"/>
          <w:szCs w:val="24"/>
          <w:lang w:eastAsia="zh-CN"/>
        </w:rPr>
        <w:t>及格式</w:t>
      </w:r>
      <w:r>
        <w:rPr>
          <w:rFonts w:hint="eastAsia" w:ascii="宋体" w:hAnsi="宋体" w:eastAsia="宋体" w:cs="宋体"/>
          <w:color w:val="auto"/>
          <w:sz w:val="24"/>
          <w:szCs w:val="24"/>
        </w:rPr>
        <w:t>；</w:t>
      </w:r>
    </w:p>
    <w:p w14:paraId="0A902CD8">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lang w:val="en-US" w:eastAsia="zh-CN"/>
        </w:rPr>
        <w:t>服务内容及要求</w:t>
      </w:r>
      <w:r>
        <w:rPr>
          <w:rFonts w:hint="eastAsia" w:ascii="宋体" w:hAnsi="宋体" w:eastAsia="宋体" w:cs="宋体"/>
          <w:color w:val="auto"/>
          <w:sz w:val="24"/>
          <w:szCs w:val="24"/>
        </w:rPr>
        <w:t>；</w:t>
      </w:r>
    </w:p>
    <w:p w14:paraId="234CDA48">
      <w:pPr>
        <w:pageBreakBefore w:val="0"/>
        <w:kinsoku/>
        <w:wordWrap/>
        <w:overflowPunct/>
        <w:topLinePunct w:val="0"/>
        <w:autoSpaceDE/>
        <w:autoSpaceDN/>
        <w:bidi w:val="0"/>
        <w:adjustRightInd/>
        <w:snapToGrid/>
        <w:spacing w:line="450" w:lineRule="exact"/>
        <w:ind w:firstLine="410" w:firstLineChars="171"/>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w:t>
      </w:r>
    </w:p>
    <w:p w14:paraId="1FFC6930">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所作的澄清、修改，构成</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的组成部分。</w:t>
      </w:r>
    </w:p>
    <w:p w14:paraId="4A206832">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211" w:name="_Toc15658"/>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的澄清</w:t>
      </w:r>
      <w:bookmarkEnd w:id="211"/>
    </w:p>
    <w:p w14:paraId="531AF5C5">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全部内容。如发现缺页或附件不全，应及时向采购人提出，以便补齐。如有疑问，应在供应商须知前附表规定的时间前以书面形式（包括信函、电报、传真等可以有形表现所载内容的形式，下同），要求采购人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予以澄清。</w:t>
      </w:r>
    </w:p>
    <w:p w14:paraId="57E5D5C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2.2.2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的澄清将在供应商须知前附表规定的</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rPr>
        <w:t>截止时间5天前在</w:t>
      </w:r>
      <w:r>
        <w:rPr>
          <w:rFonts w:hint="eastAsia" w:ascii="宋体" w:hAnsi="宋体" w:cs="宋体"/>
          <w:kern w:val="0"/>
          <w:sz w:val="24"/>
          <w:lang w:val="en-US" w:eastAsia="zh-CN"/>
        </w:rPr>
        <w:t>信阳市</w:t>
      </w:r>
      <w:r>
        <w:rPr>
          <w:rFonts w:hint="eastAsia" w:ascii="宋体" w:hAnsi="宋体" w:eastAsia="宋体" w:cs="宋体"/>
          <w:kern w:val="0"/>
          <w:sz w:val="24"/>
        </w:rPr>
        <w:t>公共资源交易系统</w:t>
      </w:r>
      <w:r>
        <w:rPr>
          <w:rFonts w:hint="eastAsia" w:ascii="宋体" w:hAnsi="宋体" w:eastAsia="宋体" w:cs="宋体"/>
          <w:color w:val="auto"/>
          <w:sz w:val="24"/>
          <w:szCs w:val="24"/>
        </w:rPr>
        <w:t>“变更公告”或“答疑文件”将澄清内容予以发布，但不指明澄清问题的来源。如果澄清的内容可能影响响应文件编制且发出的时间距</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rPr>
        <w:t>截止时间不足5天，相应延长</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rPr>
        <w:t>截止时间。</w:t>
      </w:r>
    </w:p>
    <w:p w14:paraId="0150BED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2.2.3供应商应在</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rPr>
        <w:t>截止时间前及时查看澄清内容，因供应商未及时查看而造成的后果自负。</w:t>
      </w:r>
    </w:p>
    <w:p w14:paraId="028FD551">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212" w:name="_Toc8263"/>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的修改</w:t>
      </w:r>
      <w:bookmarkEnd w:id="212"/>
    </w:p>
    <w:p w14:paraId="0122892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2.3.1 在</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lang w:eastAsia="zh-CN"/>
        </w:rPr>
        <w:t>截止时间5天前，采购人可以修改竞争性磋商文件。如有修改，应在</w:t>
      </w:r>
      <w:r>
        <w:rPr>
          <w:rFonts w:hint="eastAsia" w:ascii="宋体" w:hAnsi="宋体" w:cs="宋体"/>
          <w:color w:val="auto"/>
          <w:sz w:val="24"/>
          <w:szCs w:val="24"/>
          <w:lang w:val="en-US" w:eastAsia="zh-CN"/>
        </w:rPr>
        <w:t>信阳市</w:t>
      </w:r>
      <w:r>
        <w:rPr>
          <w:rFonts w:hint="eastAsia" w:ascii="宋体" w:hAnsi="宋体" w:eastAsia="宋体" w:cs="宋体"/>
          <w:kern w:val="0"/>
          <w:sz w:val="24"/>
        </w:rPr>
        <w:t>公共资源交易系统</w:t>
      </w:r>
      <w:r>
        <w:rPr>
          <w:rFonts w:hint="eastAsia" w:ascii="宋体" w:hAnsi="宋体" w:eastAsia="宋体" w:cs="宋体"/>
          <w:color w:val="auto"/>
          <w:sz w:val="24"/>
          <w:szCs w:val="24"/>
          <w:lang w:eastAsia="zh-CN"/>
        </w:rPr>
        <w:t>“变更公告”或“答疑文件”将修改内容予以发布。如果修改的内容可能影响响应文件编制且发出的时间距</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lang w:eastAsia="zh-CN"/>
        </w:rPr>
        <w:t>截止时间不足5天，相应延长</w:t>
      </w:r>
      <w:r>
        <w:rPr>
          <w:rFonts w:hint="eastAsia" w:ascii="宋体" w:hAnsi="宋体" w:eastAsia="宋体" w:cs="宋体"/>
          <w:b w:val="0"/>
          <w:bCs w:val="0"/>
          <w:sz w:val="24"/>
          <w:szCs w:val="32"/>
          <w:lang w:val="en-US" w:eastAsia="zh-CN"/>
        </w:rPr>
        <w:t>提交响应文件</w:t>
      </w:r>
      <w:r>
        <w:rPr>
          <w:rFonts w:hint="eastAsia" w:ascii="宋体" w:hAnsi="宋体" w:eastAsia="宋体" w:cs="宋体"/>
          <w:color w:val="auto"/>
          <w:sz w:val="24"/>
          <w:szCs w:val="24"/>
          <w:lang w:eastAsia="zh-CN"/>
        </w:rPr>
        <w:t>截止时间。</w:t>
      </w:r>
    </w:p>
    <w:p w14:paraId="5D234ED9">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2.3.2当竞争性磋商文件的澄清、修改、补充等在同一内容的表述上不一致时，以最后在</w:t>
      </w:r>
      <w:r>
        <w:rPr>
          <w:rFonts w:hint="eastAsia" w:ascii="宋体" w:hAnsi="宋体" w:cs="宋体"/>
          <w:kern w:val="0"/>
          <w:sz w:val="24"/>
          <w:lang w:val="en-US" w:eastAsia="zh-CN"/>
        </w:rPr>
        <w:t>信阳市</w:t>
      </w:r>
      <w:r>
        <w:rPr>
          <w:rFonts w:hint="eastAsia" w:ascii="宋体" w:hAnsi="宋体" w:eastAsia="宋体" w:cs="宋体"/>
          <w:kern w:val="0"/>
          <w:sz w:val="24"/>
        </w:rPr>
        <w:t>公共资源交易系统</w:t>
      </w:r>
      <w:r>
        <w:rPr>
          <w:rFonts w:hint="eastAsia" w:ascii="宋体" w:hAnsi="宋体" w:eastAsia="宋体" w:cs="宋体"/>
          <w:color w:val="auto"/>
          <w:sz w:val="24"/>
          <w:szCs w:val="24"/>
          <w:lang w:eastAsia="zh-CN"/>
        </w:rPr>
        <w:t>发出的文件为准。</w:t>
      </w:r>
    </w:p>
    <w:p w14:paraId="0E0AC0F2">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2.3.3供应商应在响应文件递交截止时间前及时查看修改内容，因供应商未及时查看而造成的后果自负。</w:t>
      </w:r>
    </w:p>
    <w:p w14:paraId="4F1BA3C7">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213" w:name="_Toc4666"/>
      <w:r>
        <w:rPr>
          <w:rFonts w:hint="eastAsia" w:ascii="宋体" w:hAnsi="宋体" w:eastAsia="宋体" w:cs="宋体"/>
          <w:b/>
          <w:bCs/>
          <w:color w:val="auto"/>
          <w:sz w:val="24"/>
          <w:szCs w:val="24"/>
        </w:rPr>
        <w:t>3. 响应文件</w:t>
      </w:r>
      <w:bookmarkEnd w:id="213"/>
    </w:p>
    <w:p w14:paraId="1F6B25A7">
      <w:pPr>
        <w:pStyle w:val="89"/>
        <w:pageBreakBefore w:val="0"/>
        <w:kinsoku/>
        <w:wordWrap/>
        <w:overflowPunct/>
        <w:topLinePunct w:val="0"/>
        <w:autoSpaceDE/>
        <w:autoSpaceDN/>
        <w:bidi w:val="0"/>
        <w:adjustRightInd/>
        <w:snapToGrid/>
        <w:spacing w:line="450" w:lineRule="exact"/>
        <w:textAlignment w:val="auto"/>
        <w:outlineLvl w:val="9"/>
        <w:rPr>
          <w:rFonts w:hint="eastAsia" w:ascii="宋体" w:hAnsi="宋体" w:eastAsia="宋体" w:cs="宋体"/>
          <w:b/>
          <w:bCs/>
          <w:color w:val="auto"/>
          <w:sz w:val="24"/>
          <w:szCs w:val="24"/>
        </w:rPr>
      </w:pPr>
      <w:bookmarkStart w:id="214" w:name="_Toc144974515"/>
      <w:bookmarkStart w:id="215" w:name="_Toc24440"/>
      <w:bookmarkStart w:id="216" w:name="_Toc152042323"/>
      <w:bookmarkStart w:id="217" w:name="_Toc16198"/>
      <w:bookmarkStart w:id="218" w:name="_Toc152045547"/>
      <w:bookmarkStart w:id="219" w:name="_Toc10096"/>
      <w:bookmarkStart w:id="220" w:name="_Toc318450691"/>
      <w:bookmarkStart w:id="221" w:name="_Toc15810"/>
      <w:bookmarkStart w:id="222" w:name="_Toc9273"/>
      <w:bookmarkStart w:id="223" w:name="_Toc490667844"/>
      <w:bookmarkStart w:id="224" w:name="_Toc27373"/>
      <w:r>
        <w:rPr>
          <w:rFonts w:hint="eastAsia" w:ascii="宋体" w:hAnsi="宋体" w:eastAsia="宋体" w:cs="宋体"/>
          <w:b/>
          <w:bCs/>
          <w:color w:val="auto"/>
          <w:sz w:val="24"/>
          <w:szCs w:val="24"/>
        </w:rPr>
        <w:t>3.1 响应文件的组成</w:t>
      </w:r>
      <w:bookmarkEnd w:id="214"/>
      <w:bookmarkEnd w:id="215"/>
      <w:bookmarkEnd w:id="216"/>
      <w:bookmarkEnd w:id="217"/>
      <w:bookmarkEnd w:id="218"/>
      <w:bookmarkEnd w:id="219"/>
      <w:bookmarkEnd w:id="220"/>
      <w:bookmarkEnd w:id="221"/>
      <w:bookmarkEnd w:id="222"/>
      <w:bookmarkEnd w:id="223"/>
      <w:bookmarkEnd w:id="224"/>
    </w:p>
    <w:p w14:paraId="42499E01">
      <w:pPr>
        <w:pageBreakBefore w:val="0"/>
        <w:widowControl/>
        <w:kinsoku/>
        <w:wordWrap/>
        <w:overflowPunct/>
        <w:topLinePunct w:val="0"/>
        <w:autoSpaceDE/>
        <w:autoSpaceDN/>
        <w:bidi w:val="0"/>
        <w:adjustRightInd/>
        <w:snapToGrid/>
        <w:spacing w:line="450" w:lineRule="exact"/>
        <w:ind w:left="0" w:leftChars="0" w:firstLine="480" w:firstLineChars="200"/>
        <w:jc w:val="left"/>
        <w:textAlignment w:val="auto"/>
        <w:rPr>
          <w:rFonts w:hint="eastAsia" w:ascii="宋体" w:hAnsi="宋体" w:eastAsia="宋体" w:cs="宋体"/>
          <w:color w:val="auto"/>
          <w:sz w:val="24"/>
          <w:szCs w:val="24"/>
        </w:rPr>
      </w:pPr>
      <w:bookmarkStart w:id="225" w:name="_Toc279156232"/>
      <w:bookmarkStart w:id="226" w:name="_Toc152045548"/>
      <w:bookmarkStart w:id="227" w:name="_Toc144974516"/>
      <w:bookmarkStart w:id="228" w:name="_Toc152042324"/>
      <w:bookmarkStart w:id="229" w:name="_Toc899"/>
      <w:bookmarkStart w:id="230" w:name="_Toc26291"/>
      <w:bookmarkStart w:id="231" w:name="_Toc318450692"/>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文件应包括下列内容</w:t>
      </w:r>
      <w:r>
        <w:rPr>
          <w:rFonts w:hint="eastAsia" w:ascii="宋体" w:hAnsi="宋体" w:eastAsia="宋体" w:cs="宋体"/>
          <w:b/>
          <w:bCs/>
          <w:color w:val="auto"/>
          <w:sz w:val="24"/>
          <w:szCs w:val="24"/>
        </w:rPr>
        <w:t>：</w:t>
      </w:r>
    </w:p>
    <w:p w14:paraId="7AE5710C">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响应函</w:t>
      </w:r>
      <w:r>
        <w:rPr>
          <w:rFonts w:hint="eastAsia" w:ascii="宋体" w:hAnsi="宋体" w:eastAsia="宋体" w:cs="宋体"/>
          <w:bCs/>
          <w:color w:val="auto"/>
          <w:sz w:val="24"/>
          <w:szCs w:val="24"/>
        </w:rPr>
        <w:t>及</w:t>
      </w:r>
      <w:r>
        <w:rPr>
          <w:rFonts w:hint="eastAsia" w:ascii="宋体" w:hAnsi="宋体" w:eastAsia="宋体" w:cs="宋体"/>
          <w:bCs/>
          <w:color w:val="auto"/>
          <w:sz w:val="24"/>
          <w:szCs w:val="24"/>
          <w:lang w:eastAsia="zh-CN"/>
        </w:rPr>
        <w:t>响应函附录</w:t>
      </w:r>
      <w:r>
        <w:rPr>
          <w:rFonts w:hint="eastAsia" w:ascii="宋体" w:hAnsi="宋体" w:eastAsia="宋体" w:cs="宋体"/>
          <w:bCs/>
          <w:color w:val="auto"/>
          <w:sz w:val="24"/>
          <w:szCs w:val="24"/>
        </w:rPr>
        <w:t xml:space="preserve"> </w:t>
      </w:r>
    </w:p>
    <w:p w14:paraId="347BEFF1">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法定代表人身份证明</w:t>
      </w:r>
    </w:p>
    <w:p w14:paraId="3E569BF2">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授权委托书</w:t>
      </w:r>
    </w:p>
    <w:p w14:paraId="4218BD84">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4）采购服务内容及要求偏离表</w:t>
      </w:r>
    </w:p>
    <w:p w14:paraId="5B79BF33">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5）技术方案</w:t>
      </w:r>
    </w:p>
    <w:p w14:paraId="36A72A3B">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6）服务承诺</w:t>
      </w:r>
    </w:p>
    <w:p w14:paraId="2B3B0002">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资格审查资料</w:t>
      </w:r>
    </w:p>
    <w:p w14:paraId="52F57DE5">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中小企业声明函</w:t>
      </w:r>
    </w:p>
    <w:p w14:paraId="4391A2E2">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残疾人福利性单位声明函</w:t>
      </w:r>
    </w:p>
    <w:p w14:paraId="09EEC22B">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监狱企业证明文件</w:t>
      </w:r>
    </w:p>
    <w:p w14:paraId="090A2325">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反商业贿赂承诺书</w:t>
      </w:r>
    </w:p>
    <w:p w14:paraId="23F0B3D4">
      <w:pPr>
        <w:pStyle w:val="2"/>
        <w:pageBreakBefore w:val="0"/>
        <w:kinsoku/>
        <w:wordWrap/>
        <w:overflowPunct/>
        <w:topLinePunct w:val="0"/>
        <w:autoSpaceDE/>
        <w:autoSpaceDN/>
        <w:bidi w:val="0"/>
        <w:adjustRightInd/>
        <w:snapToGrid/>
        <w:spacing w:after="0" w:afterLines="0" w:line="450" w:lineRule="exact"/>
        <w:ind w:left="0" w:leftChars="0"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其他材料</w:t>
      </w:r>
    </w:p>
    <w:p w14:paraId="481B11BF">
      <w:pPr>
        <w:pStyle w:val="2"/>
        <w:pageBreakBefore w:val="0"/>
        <w:kinsoku/>
        <w:wordWrap/>
        <w:overflowPunct/>
        <w:topLinePunct w:val="0"/>
        <w:autoSpaceDE/>
        <w:autoSpaceDN/>
        <w:bidi w:val="0"/>
        <w:adjustRightInd/>
        <w:snapToGrid/>
        <w:spacing w:after="0" w:afterLines="0" w:line="450" w:lineRule="exact"/>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225"/>
      <w:bookmarkEnd w:id="226"/>
      <w:bookmarkEnd w:id="227"/>
      <w:bookmarkEnd w:id="228"/>
      <w:bookmarkEnd w:id="229"/>
      <w:bookmarkEnd w:id="230"/>
      <w:bookmarkEnd w:id="231"/>
    </w:p>
    <w:p w14:paraId="23CDB17B">
      <w:pPr>
        <w:pageBreakBefore w:val="0"/>
        <w:tabs>
          <w:tab w:val="left" w:pos="0"/>
          <w:tab w:val="left" w:pos="1050"/>
        </w:tabs>
        <w:kinsoku/>
        <w:wordWrap/>
        <w:overflowPunct/>
        <w:topLinePunct w:val="0"/>
        <w:autoSpaceDE/>
        <w:autoSpaceDN/>
        <w:bidi w:val="0"/>
        <w:adjustRightInd/>
        <w:snapToGrid/>
        <w:spacing w:line="450" w:lineRule="exact"/>
        <w:ind w:firstLine="417" w:firstLineChars="174"/>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3.2.1本项目的磋商报价应</w:t>
      </w:r>
      <w:r>
        <w:rPr>
          <w:rFonts w:hint="eastAsia" w:ascii="宋体" w:hAnsi="宋体" w:eastAsia="宋体" w:cs="宋体"/>
          <w:color w:val="auto"/>
          <w:sz w:val="24"/>
          <w:szCs w:val="24"/>
          <w:lang w:eastAsia="zh-CN"/>
        </w:rPr>
        <w:t>包括</w:t>
      </w:r>
      <w:r>
        <w:rPr>
          <w:rFonts w:hint="eastAsia" w:ascii="宋体" w:hAnsi="宋体" w:eastAsia="宋体" w:cs="宋体"/>
          <w:color w:val="auto"/>
          <w:sz w:val="24"/>
          <w:szCs w:val="24"/>
          <w:lang w:val="en-US" w:eastAsia="zh-CN"/>
        </w:rPr>
        <w:t>完成采购全部内容的费用、相关税款等与采购项目相关</w:t>
      </w:r>
      <w:r>
        <w:rPr>
          <w:rFonts w:hint="eastAsia" w:ascii="宋体" w:hAnsi="宋体" w:cs="宋体"/>
          <w:color w:val="auto"/>
          <w:sz w:val="24"/>
          <w:szCs w:val="24"/>
          <w:lang w:val="en-US" w:eastAsia="zh-CN"/>
        </w:rPr>
        <w:t>必需的</w:t>
      </w:r>
      <w:r>
        <w:rPr>
          <w:rFonts w:hint="eastAsia" w:ascii="宋体" w:hAnsi="宋体" w:eastAsia="宋体" w:cs="宋体"/>
          <w:color w:val="auto"/>
          <w:sz w:val="24"/>
          <w:szCs w:val="24"/>
          <w:lang w:val="en-US" w:eastAsia="zh-CN"/>
        </w:rPr>
        <w:t>款项及一切不可预见的费用，采购人不接受任何选择价。</w:t>
      </w:r>
    </w:p>
    <w:p w14:paraId="678CE113">
      <w:pPr>
        <w:pageBreakBefore w:val="0"/>
        <w:tabs>
          <w:tab w:val="left" w:pos="0"/>
          <w:tab w:val="left" w:pos="1050"/>
        </w:tabs>
        <w:kinsoku/>
        <w:wordWrap/>
        <w:overflowPunct/>
        <w:topLinePunct w:val="0"/>
        <w:autoSpaceDE/>
        <w:autoSpaceDN/>
        <w:bidi w:val="0"/>
        <w:adjustRightInd/>
        <w:snapToGrid/>
        <w:spacing w:line="450" w:lineRule="exact"/>
        <w:ind w:firstLine="417" w:firstLineChars="17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3.2.2供应商应充分了解该项目的总体情况以及影响磋商报价的</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要素，考虑</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eastAsia="zh-CN"/>
        </w:rPr>
        <w:t>期间</w:t>
      </w:r>
      <w:r>
        <w:rPr>
          <w:rFonts w:hint="eastAsia" w:ascii="宋体" w:hAnsi="宋体" w:eastAsia="宋体" w:cs="宋体"/>
          <w:color w:val="auto"/>
          <w:sz w:val="24"/>
          <w:szCs w:val="24"/>
        </w:rPr>
        <w:t>的价格风险因素，成交价在合同实施期内不得调整，同时也不因市场价格变动而调整。</w:t>
      </w:r>
    </w:p>
    <w:p w14:paraId="1EA45E22">
      <w:pPr>
        <w:pageBreakBefore w:val="0"/>
        <w:tabs>
          <w:tab w:val="left" w:pos="0"/>
          <w:tab w:val="left" w:pos="1050"/>
        </w:tabs>
        <w:kinsoku/>
        <w:wordWrap/>
        <w:overflowPunct/>
        <w:topLinePunct w:val="0"/>
        <w:autoSpaceDE/>
        <w:autoSpaceDN/>
        <w:bidi w:val="0"/>
        <w:adjustRightInd/>
        <w:snapToGrid/>
        <w:spacing w:line="450" w:lineRule="exact"/>
        <w:ind w:firstLine="417" w:firstLineChars="174"/>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 响应报价表中的大写金额和小写金额不一致的，以大写金额为准。</w:t>
      </w:r>
    </w:p>
    <w:p w14:paraId="4BF11AF8">
      <w:pPr>
        <w:pageBreakBefore w:val="0"/>
        <w:tabs>
          <w:tab w:val="left" w:pos="0"/>
          <w:tab w:val="left" w:pos="1050"/>
        </w:tabs>
        <w:kinsoku/>
        <w:wordWrap/>
        <w:overflowPunct/>
        <w:topLinePunct w:val="0"/>
        <w:autoSpaceDE/>
        <w:autoSpaceDN/>
        <w:bidi w:val="0"/>
        <w:adjustRightInd/>
        <w:snapToGrid/>
        <w:spacing w:line="450" w:lineRule="exact"/>
        <w:ind w:firstLine="417" w:firstLineChars="174"/>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3.2.4供应商的报价明显低于其他通过符合性审查供应商的报价，有可能影响</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质量或者不能诚信履约的，磋商</w:t>
      </w:r>
      <w:r>
        <w:rPr>
          <w:rFonts w:hint="eastAsia" w:ascii="宋体" w:hAnsi="宋体" w:eastAsia="宋体" w:cs="宋体"/>
          <w:b w:val="0"/>
          <w:bCs w:val="0"/>
          <w:color w:val="auto"/>
          <w:sz w:val="24"/>
          <w:szCs w:val="24"/>
          <w:lang w:val="en-US" w:eastAsia="zh-CN"/>
        </w:rPr>
        <w:t>小组</w:t>
      </w:r>
      <w:r>
        <w:rPr>
          <w:rFonts w:hint="eastAsia" w:ascii="宋体" w:hAnsi="宋体" w:eastAsia="宋体" w:cs="宋体"/>
          <w:b w:val="0"/>
          <w:bCs w:val="0"/>
          <w:color w:val="auto"/>
          <w:sz w:val="24"/>
          <w:szCs w:val="24"/>
        </w:rPr>
        <w:t>应当要求其在磋商现场</w:t>
      </w:r>
      <w:r>
        <w:rPr>
          <w:rFonts w:hint="eastAsia" w:ascii="宋体" w:hAnsi="宋体" w:eastAsia="宋体" w:cs="宋体"/>
          <w:b w:val="0"/>
          <w:bCs w:val="0"/>
          <w:color w:val="auto"/>
          <w:kern w:val="0"/>
          <w:sz w:val="24"/>
          <w:szCs w:val="24"/>
          <w:lang w:eastAsia="zh-CN"/>
        </w:rPr>
        <w:t>（或电子交易系统）</w:t>
      </w:r>
      <w:r>
        <w:rPr>
          <w:rFonts w:hint="eastAsia" w:ascii="宋体" w:hAnsi="宋体" w:eastAsia="宋体" w:cs="宋体"/>
          <w:b w:val="0"/>
          <w:bCs w:val="0"/>
          <w:color w:val="auto"/>
          <w:sz w:val="24"/>
          <w:szCs w:val="24"/>
        </w:rPr>
        <w:t>合理的时间内提供书面说明</w:t>
      </w:r>
      <w:r>
        <w:rPr>
          <w:rFonts w:hint="eastAsia" w:ascii="宋体" w:hAnsi="宋体" w:eastAsia="宋体" w:cs="宋体"/>
          <w:b w:val="0"/>
          <w:bCs w:val="0"/>
          <w:color w:val="auto"/>
          <w:kern w:val="0"/>
          <w:sz w:val="24"/>
          <w:szCs w:val="24"/>
          <w:lang w:eastAsia="zh-CN"/>
        </w:rPr>
        <w:t>（或电子澄清说明文件）</w:t>
      </w:r>
      <w:r>
        <w:rPr>
          <w:rFonts w:hint="eastAsia" w:ascii="宋体" w:hAnsi="宋体" w:eastAsia="宋体" w:cs="宋体"/>
          <w:b w:val="0"/>
          <w:bCs w:val="0"/>
          <w:color w:val="auto"/>
          <w:sz w:val="24"/>
          <w:szCs w:val="24"/>
        </w:rPr>
        <w:t>，必要时提交相关证明材料；供应商不能证明其报价合理性的，磋商</w:t>
      </w:r>
      <w:r>
        <w:rPr>
          <w:rFonts w:hint="eastAsia" w:ascii="宋体" w:hAnsi="宋体" w:eastAsia="宋体" w:cs="宋体"/>
          <w:b w:val="0"/>
          <w:bCs w:val="0"/>
          <w:color w:val="auto"/>
          <w:sz w:val="24"/>
          <w:szCs w:val="24"/>
          <w:lang w:val="en-US" w:eastAsia="zh-CN"/>
        </w:rPr>
        <w:t>小组</w:t>
      </w:r>
      <w:r>
        <w:rPr>
          <w:rFonts w:hint="eastAsia" w:ascii="宋体" w:hAnsi="宋体" w:eastAsia="宋体" w:cs="宋体"/>
          <w:b w:val="0"/>
          <w:bCs w:val="0"/>
          <w:color w:val="auto"/>
          <w:sz w:val="24"/>
          <w:szCs w:val="24"/>
        </w:rPr>
        <w:t xml:space="preserve">应当将其作为无效投标处理。 </w:t>
      </w:r>
      <w:r>
        <w:rPr>
          <w:rFonts w:hint="eastAsia" w:ascii="宋体" w:hAnsi="宋体" w:eastAsia="宋体" w:cs="宋体"/>
          <w:b/>
          <w:bCs/>
          <w:color w:val="auto"/>
          <w:sz w:val="24"/>
          <w:szCs w:val="24"/>
        </w:rPr>
        <w:t xml:space="preserve"> </w:t>
      </w:r>
    </w:p>
    <w:p w14:paraId="59B80E52">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en-US" w:eastAsia="zh-CN"/>
        </w:rPr>
        <w:t>3.2.5</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zh-CN"/>
        </w:rPr>
        <w:t>小型微型企业认定及</w:t>
      </w:r>
      <w:r>
        <w:rPr>
          <w:rFonts w:hint="eastAsia" w:ascii="宋体" w:hAnsi="宋体" w:eastAsia="宋体" w:cs="宋体"/>
          <w:b/>
          <w:bCs/>
          <w:color w:val="auto"/>
          <w:sz w:val="24"/>
          <w:szCs w:val="24"/>
          <w:lang w:val="en-US" w:eastAsia="zh-CN"/>
        </w:rPr>
        <w:t>评审</w:t>
      </w:r>
      <w:r>
        <w:rPr>
          <w:rFonts w:hint="eastAsia" w:ascii="宋体" w:hAnsi="宋体" w:eastAsia="宋体" w:cs="宋体"/>
          <w:b/>
          <w:bCs/>
          <w:color w:val="auto"/>
          <w:sz w:val="24"/>
          <w:szCs w:val="24"/>
          <w:lang w:val="zh-CN"/>
        </w:rPr>
        <w:t>价格评审（</w:t>
      </w:r>
      <w:r>
        <w:rPr>
          <w:rFonts w:hint="eastAsia" w:ascii="宋体" w:hAnsi="宋体" w:eastAsia="宋体" w:cs="宋体"/>
          <w:b/>
          <w:bCs/>
          <w:color w:val="auto"/>
          <w:sz w:val="24"/>
          <w:szCs w:val="24"/>
          <w:lang w:val="en-US" w:eastAsia="zh-CN"/>
        </w:rPr>
        <w:t>本项目非专门面向中小企业，适用</w:t>
      </w:r>
      <w:r>
        <w:rPr>
          <w:rFonts w:hint="eastAsia" w:ascii="宋体" w:hAnsi="宋体" w:eastAsia="宋体" w:cs="宋体"/>
          <w:b/>
          <w:bCs/>
          <w:color w:val="auto"/>
          <w:sz w:val="24"/>
          <w:szCs w:val="24"/>
          <w:lang w:val="zh-CN"/>
        </w:rPr>
        <w:t>）</w:t>
      </w:r>
    </w:p>
    <w:tbl>
      <w:tblPr>
        <w:tblStyle w:val="3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7C83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51EC02D1">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内容</w:t>
            </w:r>
          </w:p>
        </w:tc>
        <w:tc>
          <w:tcPr>
            <w:tcW w:w="1561" w:type="dxa"/>
            <w:noWrap w:val="0"/>
            <w:vAlign w:val="center"/>
          </w:tcPr>
          <w:p w14:paraId="6C797EEC">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大型企业</w:t>
            </w:r>
          </w:p>
        </w:tc>
        <w:tc>
          <w:tcPr>
            <w:tcW w:w="1492" w:type="dxa"/>
            <w:noWrap w:val="0"/>
            <w:vAlign w:val="center"/>
          </w:tcPr>
          <w:p w14:paraId="1D5D27A7">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中型企业</w:t>
            </w:r>
          </w:p>
        </w:tc>
        <w:tc>
          <w:tcPr>
            <w:tcW w:w="2273" w:type="dxa"/>
            <w:noWrap w:val="0"/>
            <w:vAlign w:val="center"/>
          </w:tcPr>
          <w:p w14:paraId="34EB6217">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小型企业</w:t>
            </w:r>
          </w:p>
        </w:tc>
        <w:tc>
          <w:tcPr>
            <w:tcW w:w="2094" w:type="dxa"/>
            <w:noWrap w:val="0"/>
            <w:vAlign w:val="center"/>
          </w:tcPr>
          <w:p w14:paraId="1D1A981D">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微型企业</w:t>
            </w:r>
          </w:p>
        </w:tc>
      </w:tr>
      <w:tr w14:paraId="5E17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3C085807">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价格=</w:t>
            </w:r>
          </w:p>
        </w:tc>
        <w:tc>
          <w:tcPr>
            <w:tcW w:w="1561" w:type="dxa"/>
            <w:noWrap w:val="0"/>
            <w:vAlign w:val="center"/>
          </w:tcPr>
          <w:p w14:paraId="1D385764">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报价</w:t>
            </w:r>
          </w:p>
        </w:tc>
        <w:tc>
          <w:tcPr>
            <w:tcW w:w="1492" w:type="dxa"/>
            <w:noWrap w:val="0"/>
            <w:vAlign w:val="center"/>
          </w:tcPr>
          <w:p w14:paraId="26B6DE59">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报价</w:t>
            </w:r>
          </w:p>
        </w:tc>
        <w:tc>
          <w:tcPr>
            <w:tcW w:w="2273" w:type="dxa"/>
            <w:noWrap w:val="0"/>
            <w:vAlign w:val="center"/>
          </w:tcPr>
          <w:p w14:paraId="07B2DFBB">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报价×（1-</w:t>
            </w:r>
            <w:r>
              <w:rPr>
                <w:rFonts w:hint="eastAsia" w:ascii="宋体" w:hAnsi="宋体" w:eastAsia="宋体" w:cs="宋体"/>
                <w:color w:val="auto"/>
                <w:sz w:val="24"/>
                <w:lang w:val="en-US" w:eastAsia="zh-CN"/>
              </w:rPr>
              <w:t>20</w:t>
            </w:r>
            <w:r>
              <w:rPr>
                <w:rFonts w:hint="eastAsia" w:ascii="宋体" w:hAnsi="宋体" w:eastAsia="宋体" w:cs="宋体"/>
                <w:color w:val="auto"/>
                <w:sz w:val="24"/>
                <w:lang w:val="zh-CN"/>
              </w:rPr>
              <w:t>%）</w:t>
            </w:r>
          </w:p>
        </w:tc>
        <w:tc>
          <w:tcPr>
            <w:tcW w:w="2094" w:type="dxa"/>
            <w:noWrap w:val="0"/>
            <w:vAlign w:val="center"/>
          </w:tcPr>
          <w:p w14:paraId="470A84A6">
            <w:pPr>
              <w:pageBreakBefore w:val="0"/>
              <w:kinsoku/>
              <w:wordWrap/>
              <w:overflowPunct/>
              <w:topLinePunct w:val="0"/>
              <w:autoSpaceDE/>
              <w:autoSpaceDN/>
              <w:bidi w:val="0"/>
              <w:adjustRightInd/>
              <w:snapToGrid/>
              <w:spacing w:line="45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报价×（1-</w:t>
            </w:r>
            <w:r>
              <w:rPr>
                <w:rFonts w:hint="eastAsia" w:ascii="宋体" w:hAnsi="宋体" w:eastAsia="宋体" w:cs="宋体"/>
                <w:color w:val="auto"/>
                <w:sz w:val="24"/>
                <w:lang w:val="en-US" w:eastAsia="zh-CN"/>
              </w:rPr>
              <w:t>20</w:t>
            </w:r>
            <w:r>
              <w:rPr>
                <w:rFonts w:hint="eastAsia" w:ascii="宋体" w:hAnsi="宋体" w:eastAsia="宋体" w:cs="宋体"/>
                <w:color w:val="auto"/>
                <w:sz w:val="24"/>
                <w:lang w:val="zh-CN"/>
              </w:rPr>
              <w:t>%）</w:t>
            </w:r>
          </w:p>
        </w:tc>
      </w:tr>
    </w:tbl>
    <w:p w14:paraId="5BBC4FFD">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根据《政府采购促进中小企业发展管理办法》（财库[20</w:t>
      </w: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46</w:t>
      </w:r>
      <w:r>
        <w:rPr>
          <w:rFonts w:hint="eastAsia" w:ascii="宋体" w:hAnsi="宋体" w:eastAsia="宋体" w:cs="宋体"/>
          <w:color w:val="auto"/>
          <w:sz w:val="24"/>
          <w:szCs w:val="24"/>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11]300号）、</w:t>
      </w:r>
      <w:r>
        <w:rPr>
          <w:rFonts w:hint="eastAsia" w:ascii="宋体" w:hAnsi="宋体" w:eastAsia="宋体" w:cs="宋体"/>
          <w:b w:val="0"/>
          <w:bCs w:val="0"/>
          <w:i w:val="0"/>
          <w:iCs w:val="0"/>
          <w:caps w:val="0"/>
          <w:color w:val="auto"/>
          <w:spacing w:val="0"/>
          <w:sz w:val="24"/>
          <w:szCs w:val="24"/>
          <w:shd w:val="clear" w:color="auto" w:fill="FFFFFF"/>
          <w:lang w:eastAsia="zh-CN"/>
        </w:rPr>
        <w:t>财政部《</w:t>
      </w:r>
      <w:r>
        <w:rPr>
          <w:rFonts w:hint="eastAsia" w:ascii="宋体" w:hAnsi="宋体" w:eastAsia="宋体" w:cs="宋体"/>
          <w:b w:val="0"/>
          <w:bCs w:val="0"/>
          <w:i w:val="0"/>
          <w:iCs w:val="0"/>
          <w:caps w:val="0"/>
          <w:color w:val="auto"/>
          <w:spacing w:val="0"/>
          <w:sz w:val="24"/>
          <w:szCs w:val="24"/>
          <w:shd w:val="clear" w:color="auto" w:fill="FFFFFF"/>
        </w:rPr>
        <w:t>关于进一步加大政府采购支持中小企业力度的通知</w:t>
      </w:r>
      <w:r>
        <w:rPr>
          <w:rFonts w:hint="eastAsia" w:ascii="宋体" w:hAnsi="宋体" w:eastAsia="宋体" w:cs="宋体"/>
          <w:b w:val="0"/>
          <w:bCs w:val="0"/>
          <w:i w:val="0"/>
          <w:iCs w:val="0"/>
          <w:caps w:val="0"/>
          <w:color w:val="auto"/>
          <w:spacing w:val="0"/>
          <w:sz w:val="24"/>
          <w:szCs w:val="24"/>
          <w:shd w:val="clear" w:color="auto" w:fill="FFFFFF"/>
          <w:lang w:eastAsia="zh-CN"/>
        </w:rPr>
        <w:t>》</w:t>
      </w:r>
      <w:r>
        <w:rPr>
          <w:rFonts w:hint="eastAsia" w:ascii="宋体" w:hAnsi="宋体" w:eastAsia="宋体" w:cs="宋体"/>
          <w:b w:val="0"/>
          <w:bCs w:val="0"/>
          <w:i w:val="0"/>
          <w:iCs w:val="0"/>
          <w:caps w:val="0"/>
          <w:color w:val="auto"/>
          <w:spacing w:val="0"/>
          <w:sz w:val="24"/>
          <w:szCs w:val="24"/>
          <w:shd w:val="clear" w:color="auto" w:fill="FFFFFF"/>
        </w:rPr>
        <w:t>（财库〔202</w:t>
      </w:r>
      <w:r>
        <w:rPr>
          <w:rFonts w:hint="eastAsia" w:ascii="宋体" w:hAnsi="宋体" w:eastAsia="宋体" w:cs="宋体"/>
          <w:b w:val="0"/>
          <w:bCs w:val="0"/>
          <w:i w:val="0"/>
          <w:iCs w:val="0"/>
          <w:caps w:val="0"/>
          <w:color w:val="auto"/>
          <w:spacing w:val="0"/>
          <w:sz w:val="24"/>
          <w:szCs w:val="24"/>
          <w:shd w:val="clear" w:color="auto" w:fill="FFFFFF"/>
          <w:lang w:val="en-US" w:eastAsia="zh-CN"/>
        </w:rPr>
        <w:t>2</w:t>
      </w:r>
      <w:r>
        <w:rPr>
          <w:rFonts w:hint="eastAsia" w:ascii="宋体" w:hAnsi="宋体" w:eastAsia="宋体" w:cs="宋体"/>
          <w:b w:val="0"/>
          <w:bCs w:val="0"/>
          <w:i w:val="0"/>
          <w:iCs w:val="0"/>
          <w:caps w:val="0"/>
          <w:color w:val="auto"/>
          <w:spacing w:val="0"/>
          <w:sz w:val="24"/>
          <w:szCs w:val="24"/>
          <w:shd w:val="clear" w:color="auto" w:fill="FFFFFF"/>
        </w:rPr>
        <w:t>〕</w:t>
      </w:r>
      <w:r>
        <w:rPr>
          <w:rFonts w:hint="eastAsia" w:ascii="宋体" w:hAnsi="宋体" w:eastAsia="宋体" w:cs="宋体"/>
          <w:b w:val="0"/>
          <w:bCs w:val="0"/>
          <w:i w:val="0"/>
          <w:iCs w:val="0"/>
          <w:caps w:val="0"/>
          <w:color w:val="auto"/>
          <w:spacing w:val="0"/>
          <w:sz w:val="24"/>
          <w:szCs w:val="24"/>
          <w:shd w:val="clear" w:color="auto" w:fill="FFFFFF"/>
          <w:lang w:val="en-US" w:eastAsia="zh-CN"/>
        </w:rPr>
        <w:t>19</w:t>
      </w:r>
      <w:r>
        <w:rPr>
          <w:rFonts w:hint="eastAsia" w:ascii="宋体" w:hAnsi="宋体" w:eastAsia="宋体" w:cs="宋体"/>
          <w:b w:val="0"/>
          <w:bCs w:val="0"/>
          <w:i w:val="0"/>
          <w:iCs w:val="0"/>
          <w:caps w:val="0"/>
          <w:color w:val="auto"/>
          <w:spacing w:val="0"/>
          <w:sz w:val="24"/>
          <w:szCs w:val="24"/>
          <w:shd w:val="clear" w:color="auto" w:fill="FFFFFF"/>
        </w:rPr>
        <w:t>号）</w:t>
      </w:r>
      <w:r>
        <w:rPr>
          <w:rFonts w:hint="eastAsia" w:ascii="宋体" w:hAnsi="宋体" w:eastAsia="宋体" w:cs="宋体"/>
          <w:color w:val="auto"/>
          <w:sz w:val="24"/>
          <w:szCs w:val="24"/>
          <w:lang w:val="zh-CN"/>
        </w:rPr>
        <w:t>，对</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zh-CN"/>
        </w:rPr>
        <w:t>采购项目，对小型和微型企业的价格给予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CN"/>
        </w:rPr>
        <w:t>的扣除，用扣除后的价格参与评审。</w:t>
      </w:r>
      <w:r>
        <w:rPr>
          <w:rFonts w:hint="eastAsia" w:ascii="宋体" w:hAnsi="宋体" w:eastAsia="宋体" w:cs="宋体"/>
          <w:i w:val="0"/>
          <w:iCs w:val="0"/>
          <w:caps w:val="0"/>
          <w:color w:val="auto"/>
          <w:spacing w:val="0"/>
          <w:sz w:val="24"/>
          <w:szCs w:val="24"/>
          <w:shd w:val="clear" w:color="auto" w:fill="FFFFFF"/>
        </w:rPr>
        <w:t>大中型企业与小微企业组成联合体</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color w:val="auto"/>
          <w:sz w:val="24"/>
          <w:szCs w:val="24"/>
          <w:lang w:val="zh-CN"/>
        </w:rPr>
        <w:t>给予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的扣除。</w:t>
      </w:r>
      <w:r>
        <w:rPr>
          <w:rFonts w:hint="eastAsia" w:ascii="宋体" w:hAnsi="宋体" w:eastAsia="宋体" w:cs="宋体"/>
          <w:color w:val="auto"/>
          <w:sz w:val="24"/>
          <w:szCs w:val="24"/>
          <w:lang w:val="zh-CN" w:eastAsia="zh-CN"/>
        </w:rPr>
        <w:t>对于中型企业的价格不予扣除。</w:t>
      </w:r>
    </w:p>
    <w:p w14:paraId="2EE7D9C8">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必须提供由省级以上监狱管理局、戒毒管理局（含新疆生产建设兵团）出具的属于监狱企业的证明文件，否则评审时不予价格扣除优惠。</w:t>
      </w:r>
    </w:p>
    <w:p w14:paraId="33B3BE67">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根据财库(2017)141号文件规定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在政府</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活动中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残疾人福利性单位视同小型、微型企业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享受预留份额、评审中价格扣除等促进中小企业发展的政府采购政策。残疾人福利性单位属于小型、微型企业的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不重复享受政策。符合条件的残疾人福利性单位在参加政府采购活动时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应当提供《残疾人福利性单位声明函》(见</w:t>
      </w:r>
      <w:r>
        <w:rPr>
          <w:rFonts w:hint="eastAsia" w:ascii="宋体" w:hAnsi="宋体" w:eastAsia="宋体" w:cs="宋体"/>
          <w:b w:val="0"/>
          <w:bCs w:val="0"/>
          <w:color w:val="auto"/>
          <w:sz w:val="24"/>
          <w:szCs w:val="24"/>
        </w:rPr>
        <w:t>第六章“</w:t>
      </w:r>
      <w:r>
        <w:rPr>
          <w:rFonts w:hint="eastAsia" w:ascii="宋体" w:hAnsi="宋体" w:eastAsia="宋体" w:cs="宋体"/>
          <w:b w:val="0"/>
          <w:bCs w:val="0"/>
          <w:color w:val="auto"/>
          <w:sz w:val="24"/>
          <w:szCs w:val="24"/>
          <w:lang w:val="en-US" w:eastAsia="zh-CN"/>
        </w:rPr>
        <w:t>竞争性磋商</w:t>
      </w:r>
      <w:r>
        <w:rPr>
          <w:rFonts w:hint="eastAsia" w:ascii="宋体" w:hAnsi="宋体" w:eastAsia="宋体" w:cs="宋体"/>
          <w:b w:val="0"/>
          <w:bCs w:val="0"/>
          <w:color w:val="auto"/>
          <w:sz w:val="24"/>
          <w:szCs w:val="24"/>
        </w:rPr>
        <w:t>响应文件格式”</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并对声明的真实性负责。</w:t>
      </w:r>
    </w:p>
    <w:p w14:paraId="33A0D91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 xml:space="preserve"> 磋商有效期</w:t>
      </w:r>
    </w:p>
    <w:p w14:paraId="250CD07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在供应商须知前附表规定的磋商有效期内，供应商不得要求撤销或修改其响应文件。</w:t>
      </w:r>
    </w:p>
    <w:p w14:paraId="15DB1C0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.2出现特殊情况需要延长磋商有效期的，采购人以书面形式通知所有供应商延长磋商有效期。供应商同意延长的，但不得要求或被允许修改或撤销其响应文件；供应商拒绝延长的，其响应文件失效。 </w:t>
      </w:r>
      <w:bookmarkStart w:id="232" w:name="_Toc152045550"/>
      <w:bookmarkStart w:id="233" w:name="_Toc7618"/>
      <w:bookmarkStart w:id="234" w:name="_Toc144974518"/>
      <w:bookmarkStart w:id="235" w:name="_Toc455080127"/>
      <w:bookmarkStart w:id="236" w:name="_Toc4165"/>
      <w:bookmarkStart w:id="237" w:name="_Toc318450694"/>
      <w:bookmarkStart w:id="238" w:name="_Toc10370"/>
      <w:bookmarkStart w:id="239" w:name="_Toc466298110"/>
      <w:bookmarkStart w:id="240" w:name="_Toc490667847"/>
      <w:bookmarkStart w:id="241" w:name="_Toc152042326"/>
      <w:bookmarkStart w:id="242" w:name="_Toc30697"/>
      <w:bookmarkStart w:id="243" w:name="_Toc2505"/>
      <w:bookmarkStart w:id="244" w:name="_Toc455867787"/>
      <w:bookmarkStart w:id="245" w:name="_Toc7057"/>
      <w:bookmarkStart w:id="246" w:name="_Toc22634"/>
      <w:bookmarkStart w:id="247" w:name="_Toc7973"/>
      <w:bookmarkStart w:id="248" w:name="_Toc8406"/>
      <w:bookmarkStart w:id="249" w:name="_Toc13921"/>
    </w:p>
    <w:p w14:paraId="4D584CD2">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 磋商保证金</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Start w:id="250" w:name="_Toc144974520"/>
      <w:bookmarkStart w:id="251" w:name="_Toc152042328"/>
      <w:bookmarkStart w:id="252" w:name="_Toc152045552"/>
      <w:bookmarkStart w:id="253" w:name="_Toc318450695"/>
      <w:r>
        <w:rPr>
          <w:rFonts w:hint="eastAsia" w:ascii="宋体" w:hAnsi="宋体" w:eastAsia="宋体" w:cs="宋体"/>
          <w:b/>
          <w:bCs/>
          <w:color w:val="auto"/>
          <w:sz w:val="24"/>
          <w:szCs w:val="24"/>
          <w:lang w:eastAsia="zh-CN"/>
        </w:rPr>
        <w:t>：无。</w:t>
      </w:r>
      <w:bookmarkEnd w:id="249"/>
      <w:bookmarkStart w:id="254" w:name="_Toc20328"/>
      <w:bookmarkStart w:id="255" w:name="_Toc17153"/>
      <w:bookmarkStart w:id="256" w:name="_Toc15547"/>
      <w:bookmarkStart w:id="257" w:name="_Toc2794"/>
      <w:bookmarkStart w:id="258" w:name="_Toc490667848"/>
      <w:bookmarkStart w:id="259" w:name="_Toc13680"/>
      <w:bookmarkStart w:id="260" w:name="_Toc455867788"/>
      <w:bookmarkStart w:id="261" w:name="_Toc16747"/>
      <w:bookmarkStart w:id="262" w:name="_Toc27579"/>
      <w:bookmarkStart w:id="263" w:name="_Toc22527"/>
      <w:bookmarkStart w:id="264" w:name="_Toc455080128"/>
      <w:bookmarkStart w:id="265" w:name="_Toc11077"/>
      <w:bookmarkStart w:id="266" w:name="_Toc466298111"/>
      <w:bookmarkStart w:id="267" w:name="_Toc22384"/>
    </w:p>
    <w:p w14:paraId="4215628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资格审查资料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Start w:id="268" w:name="_Toc4586"/>
      <w:bookmarkStart w:id="269" w:name="_Toc18915"/>
      <w:bookmarkStart w:id="270" w:name="_Toc466298112"/>
      <w:bookmarkStart w:id="271" w:name="_Toc455867789"/>
      <w:bookmarkStart w:id="272" w:name="_Toc11694"/>
      <w:bookmarkStart w:id="273" w:name="_Toc144974521"/>
      <w:bookmarkStart w:id="274" w:name="_Toc30442"/>
      <w:bookmarkStart w:id="275" w:name="_Toc5132"/>
      <w:bookmarkStart w:id="276" w:name="_Toc455080129"/>
      <w:bookmarkStart w:id="277" w:name="_Toc152042329"/>
      <w:bookmarkStart w:id="278" w:name="_Toc19724"/>
      <w:bookmarkStart w:id="279" w:name="_Toc9015"/>
      <w:bookmarkStart w:id="280" w:name="_Toc318450696"/>
      <w:bookmarkStart w:id="281" w:name="_Toc3286"/>
      <w:bookmarkStart w:id="282" w:name="_Toc490667849"/>
      <w:bookmarkStart w:id="283" w:name="_Toc1228"/>
      <w:bookmarkStart w:id="284" w:name="_Toc26258"/>
      <w:bookmarkStart w:id="285" w:name="_Toc152045553"/>
    </w:p>
    <w:p w14:paraId="279F5A0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按照第二章供应商须知表“供应商须知前附表”1.5.1要求，提供相关材料。</w:t>
      </w:r>
      <w:bookmarkEnd w:id="268"/>
      <w:bookmarkStart w:id="286" w:name="_Toc24859"/>
    </w:p>
    <w:p w14:paraId="4F005FA2">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备选方案</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F51AF3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除供应商须知前附表另有规定外，供应商不得递交备选磋商方案。</w:t>
      </w:r>
      <w:bookmarkStart w:id="287" w:name="_Toc152045554"/>
      <w:bookmarkStart w:id="288" w:name="_Toc7626"/>
      <w:bookmarkStart w:id="289" w:name="_Toc25620"/>
      <w:bookmarkStart w:id="290" w:name="_Toc12541"/>
      <w:bookmarkStart w:id="291" w:name="_Toc17697"/>
      <w:bookmarkStart w:id="292" w:name="_Toc7966"/>
      <w:bookmarkStart w:id="293" w:name="_Toc466298113"/>
      <w:bookmarkStart w:id="294" w:name="_Toc455867790"/>
      <w:bookmarkStart w:id="295" w:name="_Toc455080130"/>
      <w:bookmarkStart w:id="296" w:name="_Toc152042330"/>
      <w:bookmarkStart w:id="297" w:name="_Toc5516"/>
      <w:bookmarkStart w:id="298" w:name="_Toc490667850"/>
      <w:bookmarkStart w:id="299" w:name="_Toc18912"/>
      <w:bookmarkStart w:id="300" w:name="_Toc12275"/>
      <w:bookmarkStart w:id="301" w:name="_Toc318450697"/>
      <w:bookmarkStart w:id="302" w:name="_Toc6323"/>
      <w:bookmarkStart w:id="303" w:name="_Toc28656"/>
      <w:bookmarkStart w:id="304" w:name="_Toc144974522"/>
    </w:p>
    <w:p w14:paraId="1DBE7891">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 xml:space="preserve"> 响应文件的编制</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Start w:id="305" w:name="_Toc455080131"/>
      <w:bookmarkStart w:id="306" w:name="_Toc144974523"/>
      <w:bookmarkStart w:id="307" w:name="_Toc152042331"/>
      <w:bookmarkStart w:id="308" w:name="_Toc152045555"/>
    </w:p>
    <w:p w14:paraId="1F836ED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.1 供应商通过“全国公共资源交易平台（河南省·信阳市）（</w:t>
      </w:r>
      <w:r>
        <w:rPr>
          <w:rFonts w:hint="eastAsia" w:ascii="宋体" w:hAnsi="宋体" w:eastAsia="宋体" w:cs="宋体"/>
          <w:b w:val="0"/>
          <w:bCs w:val="0"/>
          <w:color w:val="auto"/>
          <w:sz w:val="24"/>
          <w:szCs w:val="24"/>
          <w:u w:val="none"/>
        </w:rPr>
        <w:t>https://ggzyjy.xinyang.gov.cn</w:t>
      </w:r>
      <w:r>
        <w:rPr>
          <w:rFonts w:hint="eastAsia" w:ascii="宋体" w:hAnsi="宋体" w:eastAsia="宋体" w:cs="宋体"/>
          <w:b w:val="0"/>
          <w:bCs w:val="0"/>
          <w:color w:val="auto"/>
          <w:sz w:val="24"/>
          <w:szCs w:val="24"/>
        </w:rPr>
        <w:t>）”网站下载</w:t>
      </w:r>
      <w:r>
        <w:rPr>
          <w:rFonts w:hint="eastAsia" w:ascii="宋体" w:hAnsi="宋体" w:eastAsia="宋体" w:cs="宋体"/>
          <w:b w:val="0"/>
          <w:bCs w:val="0"/>
          <w:color w:val="auto"/>
          <w:sz w:val="24"/>
          <w:szCs w:val="24"/>
          <w:lang w:val="en-US" w:eastAsia="zh-CN"/>
        </w:rPr>
        <w:t>专区</w:t>
      </w:r>
      <w:r>
        <w:rPr>
          <w:rFonts w:hint="eastAsia" w:ascii="宋体" w:hAnsi="宋体" w:eastAsia="宋体" w:cs="宋体"/>
          <w:b w:val="0"/>
          <w:bCs w:val="0"/>
          <w:color w:val="auto"/>
          <w:sz w:val="24"/>
          <w:szCs w:val="24"/>
        </w:rPr>
        <w:t>栏目内下载或采购文件领取页面下载“信阳市投标文件制作工具软件”，响应文件应按第六章“</w:t>
      </w:r>
      <w:r>
        <w:rPr>
          <w:rFonts w:hint="eastAsia" w:ascii="宋体" w:hAnsi="宋体" w:eastAsia="宋体" w:cs="宋体"/>
          <w:b w:val="0"/>
          <w:bCs w:val="0"/>
          <w:color w:val="auto"/>
          <w:sz w:val="24"/>
          <w:szCs w:val="24"/>
          <w:lang w:val="en-US" w:eastAsia="zh-CN"/>
        </w:rPr>
        <w:t>竞争性磋商</w:t>
      </w:r>
      <w:r>
        <w:rPr>
          <w:rFonts w:hint="eastAsia" w:ascii="宋体" w:hAnsi="宋体" w:eastAsia="宋体" w:cs="宋体"/>
          <w:b w:val="0"/>
          <w:bCs w:val="0"/>
          <w:color w:val="auto"/>
          <w:sz w:val="24"/>
          <w:szCs w:val="24"/>
        </w:rPr>
        <w:t>响应文件格式”使用“信阳市投标文件制作工具”软件制作生成加密版和非未加密的电子响应文件（软件操作手册可在网站下载</w:t>
      </w:r>
      <w:r>
        <w:rPr>
          <w:rFonts w:hint="eastAsia" w:ascii="宋体" w:hAnsi="宋体" w:eastAsia="宋体" w:cs="宋体"/>
          <w:b w:val="0"/>
          <w:bCs w:val="0"/>
          <w:color w:val="auto"/>
          <w:sz w:val="24"/>
          <w:szCs w:val="24"/>
          <w:lang w:val="en-US" w:eastAsia="zh-CN"/>
        </w:rPr>
        <w:t>专区</w:t>
      </w:r>
      <w:r>
        <w:rPr>
          <w:rFonts w:hint="eastAsia" w:ascii="宋体" w:hAnsi="宋体" w:eastAsia="宋体" w:cs="宋体"/>
          <w:b w:val="0"/>
          <w:bCs w:val="0"/>
          <w:color w:val="auto"/>
          <w:sz w:val="24"/>
          <w:szCs w:val="24"/>
        </w:rPr>
        <w:t>下载或打开软件后在右上角菜单内领取）。</w:t>
      </w:r>
    </w:p>
    <w:p w14:paraId="6057A79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.2 响应文件应当对磋商文件有关</w:t>
      </w:r>
      <w:r>
        <w:rPr>
          <w:rFonts w:hint="eastAsia" w:ascii="宋体" w:hAnsi="宋体" w:eastAsia="宋体" w:cs="宋体"/>
          <w:b w:val="0"/>
          <w:bCs w:val="0"/>
          <w:color w:val="auto"/>
          <w:sz w:val="24"/>
          <w:szCs w:val="24"/>
          <w:lang w:val="en-US" w:eastAsia="zh-CN"/>
        </w:rPr>
        <w:t>服务期限</w:t>
      </w:r>
      <w:r>
        <w:rPr>
          <w:rFonts w:hint="eastAsia" w:ascii="宋体" w:hAnsi="宋体" w:eastAsia="宋体" w:cs="宋体"/>
          <w:b w:val="0"/>
          <w:bCs w:val="0"/>
          <w:color w:val="auto"/>
          <w:sz w:val="24"/>
          <w:szCs w:val="24"/>
        </w:rPr>
        <w:t>、磋商有效期、质量要求等实质性内容作出响应。其中，报价函附录在满足磋商文件实质性要求的基础上，可以提出比磋商文件要求更有利于采购人的承诺。</w:t>
      </w:r>
    </w:p>
    <w:p w14:paraId="35C276F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.3 电子响应文件签字或盖章的具体要求见供应商须知前附表。如委托代理人电子签章的，电子响应文件应附法定代表人签署的授权委托书。</w:t>
      </w:r>
    </w:p>
    <w:p w14:paraId="7B87AFE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.4 供应商在电子响应文件制作完成后生成响应文件时须加盖电子签章/签名。签字和盖章的要求见“第二章 供应商须知前附表”。</w:t>
      </w:r>
    </w:p>
    <w:p w14:paraId="36838B8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.5开标一览表报价将作为电子开标的唱标依据。</w:t>
      </w:r>
    </w:p>
    <w:p w14:paraId="3F78006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 xml:space="preserve">.6磋商文件格式所要求包含的全部资料应全部制作在电子响应文件内，严格按照本项目磋商文件所有格式如实填写（不涉及的内容除外），不应存在漏项或缺项，否则将存在响应文件被拒绝的风险。 </w:t>
      </w:r>
    </w:p>
    <w:p w14:paraId="270F5E92">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rPr>
        <w:t xml:space="preserve">.7供应商编辑电子响应文件时，最后一步生成电子响应文件（*.XYTF 格式）时，请使用本单位的企业 CA 数字证书。 </w:t>
      </w:r>
    </w:p>
    <w:p w14:paraId="3BB355C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highlight w:val="white"/>
        </w:rPr>
        <w:t>电子响应文件</w:t>
      </w:r>
      <w:r>
        <w:rPr>
          <w:rFonts w:hint="eastAsia" w:ascii="宋体" w:hAnsi="宋体" w:eastAsia="宋体" w:cs="宋体"/>
          <w:color w:val="auto"/>
          <w:sz w:val="24"/>
          <w:szCs w:val="24"/>
        </w:rPr>
        <w:t>签字或盖章的具体要求见供应商须知前附表。供应商须在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4375753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 响应文件份数见供应商须知前附表。</w:t>
      </w:r>
    </w:p>
    <w:p w14:paraId="5339A605">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309" w:name="_Toc19433"/>
      <w:r>
        <w:rPr>
          <w:rFonts w:hint="eastAsia" w:ascii="宋体" w:hAnsi="宋体" w:eastAsia="宋体" w:cs="宋体"/>
          <w:b/>
          <w:bCs/>
          <w:color w:val="auto"/>
          <w:sz w:val="24"/>
          <w:szCs w:val="24"/>
        </w:rPr>
        <w:t xml:space="preserve">4. </w:t>
      </w:r>
      <w:bookmarkEnd w:id="305"/>
      <w:bookmarkEnd w:id="306"/>
      <w:bookmarkEnd w:id="307"/>
      <w:bookmarkEnd w:id="308"/>
      <w:r>
        <w:rPr>
          <w:rFonts w:hint="eastAsia" w:ascii="宋体" w:hAnsi="宋体" w:eastAsia="宋体" w:cs="宋体"/>
          <w:b/>
          <w:bCs/>
          <w:color w:val="auto"/>
          <w:sz w:val="24"/>
          <w:szCs w:val="24"/>
        </w:rPr>
        <w:t>磋商</w:t>
      </w:r>
      <w:bookmarkEnd w:id="309"/>
    </w:p>
    <w:p w14:paraId="5E140DCD">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lang w:eastAsia="zh-CN"/>
        </w:rPr>
      </w:pPr>
      <w:bookmarkStart w:id="310" w:name="_Toc22961"/>
      <w:bookmarkStart w:id="311" w:name="_Toc490667852"/>
      <w:bookmarkStart w:id="312" w:name="_Toc18820"/>
      <w:bookmarkStart w:id="313" w:name="_Toc16783"/>
      <w:bookmarkStart w:id="314" w:name="_Toc16344"/>
      <w:bookmarkStart w:id="315" w:name="_Toc455867792"/>
      <w:bookmarkStart w:id="316" w:name="_Toc144974524"/>
      <w:bookmarkStart w:id="317" w:name="_Toc152042332"/>
      <w:bookmarkStart w:id="318" w:name="_Toc318450699"/>
      <w:bookmarkStart w:id="319" w:name="_Toc466298115"/>
      <w:bookmarkStart w:id="320" w:name="_Toc152045556"/>
      <w:bookmarkStart w:id="321" w:name="_Toc11243"/>
      <w:bookmarkStart w:id="322" w:name="_Toc31492"/>
      <w:bookmarkStart w:id="323" w:name="_Toc26583"/>
      <w:bookmarkStart w:id="324" w:name="_Toc16962"/>
      <w:bookmarkStart w:id="325" w:name="_Toc455080132"/>
      <w:bookmarkStart w:id="326" w:name="_Toc26550"/>
      <w:bookmarkStart w:id="327" w:name="_Toc21145"/>
      <w:r>
        <w:rPr>
          <w:rFonts w:hint="eastAsia" w:ascii="宋体" w:hAnsi="宋体" w:eastAsia="宋体" w:cs="宋体"/>
          <w:b/>
          <w:bCs/>
          <w:color w:val="auto"/>
          <w:sz w:val="24"/>
          <w:szCs w:val="24"/>
        </w:rPr>
        <w:t>4.1 响应文件的</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ascii="宋体" w:hAnsi="宋体" w:eastAsia="宋体" w:cs="宋体"/>
          <w:b/>
          <w:bCs/>
          <w:color w:val="auto"/>
          <w:sz w:val="24"/>
          <w:szCs w:val="24"/>
          <w:lang w:eastAsia="zh-CN"/>
        </w:rPr>
        <w:t>上传</w:t>
      </w:r>
      <w:bookmarkEnd w:id="327"/>
    </w:p>
    <w:p w14:paraId="3479BD0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22ECBB8D">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328" w:name="_Toc318450700"/>
      <w:bookmarkStart w:id="329" w:name="_Toc16832"/>
      <w:bookmarkStart w:id="330" w:name="_Toc490667853"/>
      <w:bookmarkStart w:id="331" w:name="_Toc8754"/>
      <w:bookmarkStart w:id="332" w:name="_Toc462"/>
      <w:bookmarkStart w:id="333" w:name="_Toc7663"/>
      <w:bookmarkStart w:id="334" w:name="_Toc20259"/>
      <w:bookmarkStart w:id="335" w:name="_Toc152042333"/>
      <w:bookmarkStart w:id="336" w:name="_Toc28272"/>
      <w:bookmarkStart w:id="337" w:name="_Toc144974525"/>
      <w:bookmarkStart w:id="338" w:name="_Toc152045557"/>
      <w:bookmarkStart w:id="339" w:name="_Toc21072"/>
      <w:bookmarkStart w:id="340" w:name="_Toc27132"/>
      <w:bookmarkStart w:id="341" w:name="_Toc455867793"/>
      <w:bookmarkStart w:id="342" w:name="_Toc466298116"/>
      <w:bookmarkStart w:id="343" w:name="_Toc4767"/>
      <w:bookmarkStart w:id="344" w:name="_Toc455080133"/>
      <w:bookmarkStart w:id="345" w:name="_Toc21897"/>
      <w:r>
        <w:rPr>
          <w:rFonts w:hint="eastAsia" w:ascii="宋体" w:hAnsi="宋体" w:eastAsia="宋体" w:cs="宋体"/>
          <w:b/>
          <w:bCs/>
          <w:color w:val="auto"/>
          <w:sz w:val="24"/>
          <w:szCs w:val="24"/>
        </w:rPr>
        <w:t>4.2 响应文件的递交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4893B4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highlight w:val="white"/>
        </w:rPr>
      </w:pPr>
      <w:bookmarkStart w:id="346" w:name="_Toc20281"/>
      <w:bookmarkStart w:id="347" w:name="_Toc490667854"/>
      <w:bookmarkStart w:id="348" w:name="_Toc318450701"/>
      <w:bookmarkStart w:id="349" w:name="_Toc21890"/>
      <w:bookmarkStart w:id="350" w:name="_Toc17161"/>
      <w:bookmarkStart w:id="351" w:name="_Toc455080134"/>
      <w:bookmarkStart w:id="352" w:name="_Toc455867794"/>
      <w:bookmarkStart w:id="353" w:name="_Toc466298117"/>
      <w:bookmarkStart w:id="354" w:name="_Toc152045558"/>
      <w:bookmarkStart w:id="355" w:name="_Toc5102"/>
      <w:bookmarkStart w:id="356" w:name="_Toc19951"/>
      <w:bookmarkStart w:id="357" w:name="_Toc152042334"/>
      <w:bookmarkStart w:id="358" w:name="_Toc26684"/>
      <w:bookmarkStart w:id="359" w:name="_Toc30860"/>
      <w:bookmarkStart w:id="360" w:name="_Toc144974526"/>
      <w:bookmarkStart w:id="361" w:name="_Toc11817"/>
      <w:bookmarkStart w:id="362" w:name="_Toc2952"/>
      <w:r>
        <w:rPr>
          <w:rFonts w:hint="eastAsia" w:ascii="宋体" w:hAnsi="宋体" w:eastAsia="宋体" w:cs="宋体"/>
          <w:color w:val="auto"/>
          <w:sz w:val="24"/>
          <w:szCs w:val="24"/>
          <w:highlight w:val="white"/>
        </w:rPr>
        <w:t>4.2.1电子响应文件的递交</w:t>
      </w:r>
    </w:p>
    <w:p w14:paraId="65715EE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各供应商应在</w:t>
      </w:r>
      <w:r>
        <w:rPr>
          <w:rFonts w:hint="eastAsia" w:ascii="宋体" w:hAnsi="宋体" w:eastAsia="宋体" w:cs="宋体"/>
          <w:color w:val="auto"/>
          <w:sz w:val="24"/>
          <w:szCs w:val="24"/>
          <w:highlight w:val="white"/>
          <w:lang w:eastAsia="zh-CN"/>
        </w:rPr>
        <w:t>响应文件提交截止时间前</w:t>
      </w:r>
      <w:r>
        <w:rPr>
          <w:rFonts w:hint="eastAsia" w:ascii="宋体" w:hAnsi="宋体" w:eastAsia="宋体" w:cs="宋体"/>
          <w:color w:val="auto"/>
          <w:sz w:val="24"/>
          <w:szCs w:val="24"/>
          <w:highlight w:val="white"/>
        </w:rPr>
        <w:t>上传加密的电子响应文件（*.XYTF）到会员系统的指定位置。上传的电子响应文件应使用</w:t>
      </w:r>
      <w:r>
        <w:rPr>
          <w:rFonts w:hint="eastAsia" w:ascii="宋体" w:hAnsi="宋体" w:eastAsia="宋体" w:cs="宋体"/>
          <w:color w:val="auto"/>
          <w:sz w:val="24"/>
          <w:szCs w:val="24"/>
          <w:highlight w:val="white"/>
          <w:lang w:eastAsia="zh-CN"/>
        </w:rPr>
        <w:t>供应商</w:t>
      </w:r>
      <w:r>
        <w:rPr>
          <w:rFonts w:hint="eastAsia" w:ascii="宋体" w:hAnsi="宋体" w:eastAsia="宋体" w:cs="宋体"/>
          <w:color w:val="auto"/>
          <w:sz w:val="24"/>
          <w:szCs w:val="24"/>
          <w:highlight w:val="white"/>
        </w:rPr>
        <w:t>CA数字证书认证并加密。上传时必须得到交易系统“上传成功”的确认回复后方为上传成功。请供应商在上传前务必认真检查上传响应文件是否完整、正确。</w:t>
      </w:r>
    </w:p>
    <w:p w14:paraId="02F369D4">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363" w:name="_Toc1790"/>
      <w:r>
        <w:rPr>
          <w:rFonts w:hint="eastAsia" w:ascii="宋体" w:hAnsi="宋体" w:eastAsia="宋体" w:cs="宋体"/>
          <w:b/>
          <w:bCs/>
          <w:color w:val="auto"/>
          <w:sz w:val="24"/>
          <w:szCs w:val="24"/>
        </w:rPr>
        <w:t>4.3 响应文件的修改与撤回</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5F2B357F">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bookmarkStart w:id="364" w:name="_Toc144974527"/>
      <w:bookmarkStart w:id="365" w:name="_Toc152042335"/>
      <w:bookmarkStart w:id="366" w:name="_Toc152045559"/>
      <w:bookmarkStart w:id="367"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截止时间前，供应商可以多次修改或撤回已递交的响应文件，最终响应文件以</w:t>
      </w:r>
      <w:r>
        <w:rPr>
          <w:rFonts w:hint="eastAsia" w:ascii="宋体" w:hAnsi="宋体" w:eastAsia="宋体" w:cs="宋体"/>
          <w:color w:val="auto"/>
          <w:sz w:val="24"/>
          <w:szCs w:val="24"/>
          <w:lang w:eastAsia="zh-CN"/>
        </w:rPr>
        <w:t>响应文件提交截止时间前</w:t>
      </w:r>
      <w:r>
        <w:rPr>
          <w:rFonts w:hint="eastAsia" w:ascii="宋体" w:hAnsi="宋体" w:eastAsia="宋体" w:cs="宋体"/>
          <w:color w:val="auto"/>
          <w:sz w:val="24"/>
          <w:szCs w:val="24"/>
        </w:rPr>
        <w:t>完成上传至信阳市公共资源交易中心交易系统最后一份响应文件为准。</w:t>
      </w:r>
    </w:p>
    <w:p w14:paraId="34C2926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条、第4.2条规定进行编制和递交。</w:t>
      </w:r>
    </w:p>
    <w:bookmarkEnd w:id="364"/>
    <w:bookmarkEnd w:id="365"/>
    <w:bookmarkEnd w:id="366"/>
    <w:p w14:paraId="0773936B">
      <w:pPr>
        <w:pageBreakBefore w:val="0"/>
        <w:kinsoku/>
        <w:wordWrap/>
        <w:overflowPunct/>
        <w:topLinePunct w:val="0"/>
        <w:autoSpaceDE/>
        <w:autoSpaceDN/>
        <w:bidi w:val="0"/>
        <w:adjustRightInd/>
        <w:snapToGrid/>
        <w:spacing w:line="450" w:lineRule="exact"/>
        <w:textAlignment w:val="auto"/>
        <w:outlineLvl w:val="1"/>
        <w:rPr>
          <w:rFonts w:hint="eastAsia" w:ascii="宋体" w:hAnsi="宋体" w:eastAsia="宋体" w:cs="宋体"/>
          <w:b/>
          <w:bCs/>
          <w:color w:val="auto"/>
          <w:sz w:val="24"/>
          <w:szCs w:val="24"/>
        </w:rPr>
      </w:pPr>
      <w:bookmarkStart w:id="368" w:name="_Toc14969"/>
      <w:r>
        <w:rPr>
          <w:rFonts w:hint="eastAsia" w:ascii="宋体" w:hAnsi="宋体" w:eastAsia="宋体" w:cs="宋体"/>
          <w:b/>
          <w:bCs/>
          <w:color w:val="auto"/>
          <w:sz w:val="24"/>
          <w:szCs w:val="24"/>
        </w:rPr>
        <w:t>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磋商开始</w:t>
      </w:r>
      <w:bookmarkEnd w:id="367"/>
      <w:bookmarkEnd w:id="368"/>
      <w:bookmarkStart w:id="369" w:name="_Toc455867796"/>
      <w:bookmarkStart w:id="370" w:name="_Toc6763"/>
      <w:bookmarkStart w:id="371" w:name="_Toc14"/>
      <w:bookmarkStart w:id="372" w:name="_Toc25809"/>
      <w:bookmarkStart w:id="373" w:name="_Toc20333"/>
      <w:bookmarkStart w:id="374" w:name="_Toc490667856"/>
      <w:bookmarkStart w:id="375" w:name="_Toc25533"/>
      <w:bookmarkStart w:id="376" w:name="_Toc26426"/>
      <w:bookmarkStart w:id="377" w:name="_Toc466298119"/>
      <w:bookmarkStart w:id="378" w:name="_Toc16040"/>
      <w:bookmarkStart w:id="379" w:name="_Toc152045560"/>
      <w:bookmarkStart w:id="380" w:name="_Toc144974528"/>
      <w:bookmarkStart w:id="381" w:name="_Toc152042336"/>
      <w:bookmarkStart w:id="382" w:name="_Toc455080136"/>
      <w:bookmarkStart w:id="383" w:name="_Toc9969"/>
      <w:bookmarkStart w:id="384" w:name="_Toc318450703"/>
      <w:bookmarkStart w:id="385" w:name="_Toc20660"/>
    </w:p>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5307ABA0">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b/>
          <w:bCs/>
          <w:color w:val="auto"/>
          <w:sz w:val="24"/>
          <w:szCs w:val="24"/>
        </w:rPr>
      </w:pPr>
      <w:bookmarkStart w:id="386" w:name="_Toc455867797"/>
      <w:bookmarkStart w:id="387" w:name="_Toc25911"/>
      <w:bookmarkStart w:id="388" w:name="_Toc30965"/>
      <w:bookmarkStart w:id="389" w:name="_Toc152042337"/>
      <w:bookmarkStart w:id="390" w:name="_Toc455080137"/>
      <w:bookmarkStart w:id="391" w:name="_Toc11148"/>
      <w:bookmarkStart w:id="392" w:name="_Toc144974529"/>
      <w:bookmarkStart w:id="393" w:name="_Toc747"/>
      <w:bookmarkStart w:id="394" w:name="_Toc490667857"/>
      <w:bookmarkStart w:id="395" w:name="_Toc18582"/>
      <w:bookmarkStart w:id="396" w:name="_Toc17491"/>
      <w:bookmarkStart w:id="397" w:name="_Toc9328"/>
      <w:bookmarkStart w:id="398" w:name="_Toc30792"/>
      <w:bookmarkStart w:id="399" w:name="_Toc152045561"/>
      <w:bookmarkStart w:id="400" w:name="_Toc30074"/>
      <w:bookmarkStart w:id="401" w:name="_Toc466298120"/>
      <w:bookmarkStart w:id="402" w:name="_Toc318450704"/>
      <w:bookmarkStart w:id="403" w:name="_Toc3865"/>
      <w:r>
        <w:rPr>
          <w:rFonts w:hint="eastAsia" w:ascii="宋体" w:hAnsi="宋体" w:eastAsia="宋体" w:cs="宋体"/>
          <w:b/>
          <w:bCs/>
          <w:color w:val="auto"/>
          <w:sz w:val="24"/>
          <w:szCs w:val="24"/>
        </w:rPr>
        <w:t>5.1 磋商时间和地点</w:t>
      </w:r>
    </w:p>
    <w:p w14:paraId="00B91FA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5.1.1 采购人在本章规定的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提交响应文件截止时间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须知前附表规定的地点开标。</w:t>
      </w:r>
    </w:p>
    <w:p w14:paraId="6E420A0F">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5.1.2 本项目采用“不见面开标”交易方式，不见面开标大厅网址为</w:t>
      </w:r>
      <w:r>
        <w:rPr>
          <w:rFonts w:hint="eastAsia" w:ascii="宋体" w:hAnsi="宋体" w:eastAsia="宋体" w:cs="宋体"/>
          <w:b/>
          <w:bCs/>
          <w:color w:val="auto"/>
          <w:sz w:val="24"/>
          <w:szCs w:val="24"/>
          <w:lang w:val="en-US" w:eastAsia="zh-CN"/>
        </w:rPr>
        <w:t>https://ggzyjy.xinyang.gov.cn/BidOpening/bidhall/xinyang/login.html</w:t>
      </w:r>
      <w:r>
        <w:rPr>
          <w:rFonts w:hint="eastAsia" w:ascii="宋体" w:hAnsi="宋体" w:eastAsia="宋体" w:cs="宋体"/>
          <w:b/>
          <w:bCs/>
          <w:color w:val="auto"/>
          <w:sz w:val="24"/>
          <w:szCs w:val="24"/>
        </w:rPr>
        <w:t>，供应商无需寄送和递交非加密的电子磋商响应文件，无需到现场参加磋商会议，无需到达现场提交原件资料。</w:t>
      </w:r>
    </w:p>
    <w:p w14:paraId="6ED6E795">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供应商应当在磋商截止时间前，使用供应商CA数字证书登录不见面开标大厅，在线签到并准时参加磋商活动，并在规定时间内完成磋商响应文件解密、答疑澄清等。</w:t>
      </w:r>
    </w:p>
    <w:p w14:paraId="0EE6CA8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6972EF7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不见面开标服务的具体事宜，请查阅信阳市公共资源交易中心网站首页—下载</w:t>
      </w:r>
      <w:r>
        <w:rPr>
          <w:rFonts w:hint="eastAsia" w:ascii="宋体" w:hAnsi="宋体" w:eastAsia="宋体" w:cs="宋体"/>
          <w:b/>
          <w:bCs/>
          <w:color w:val="auto"/>
          <w:sz w:val="24"/>
          <w:szCs w:val="24"/>
          <w:lang w:val="en-US" w:eastAsia="zh-CN"/>
        </w:rPr>
        <w:t>专区</w:t>
      </w:r>
      <w:r>
        <w:rPr>
          <w:rFonts w:hint="eastAsia" w:ascii="宋体" w:hAnsi="宋体" w:eastAsia="宋体" w:cs="宋体"/>
          <w:b/>
          <w:bCs/>
          <w:color w:val="auto"/>
          <w:sz w:val="24"/>
          <w:szCs w:val="24"/>
        </w:rPr>
        <w:t>—信阳市不见面开标大厅系统操作手册 。（https://ggzyjy.xinyang.gov.cn/jyzn/003003/20200727/08340a93-5f32-4377-a758-267707b3c1f1.html）</w:t>
      </w:r>
    </w:p>
    <w:p w14:paraId="5438C9AA">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开标过程中，供应商如有异议，须在开标结束前通过系统提出，否则视同认可开标记录。开标结束后，对开标记录的任何异议不再接受。</w:t>
      </w:r>
    </w:p>
    <w:p w14:paraId="1120F8F9">
      <w:pPr>
        <w:pageBreakBefore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特别提示：供应商在线签到时，应如实准确</w:t>
      </w:r>
      <w:r>
        <w:rPr>
          <w:rFonts w:hint="eastAsia" w:ascii="宋体" w:hAnsi="宋体" w:cs="宋体"/>
          <w:b/>
          <w:bCs/>
          <w:color w:val="auto"/>
          <w:sz w:val="24"/>
          <w:szCs w:val="24"/>
          <w:lang w:eastAsia="zh-CN"/>
        </w:rPr>
        <w:t>地</w:t>
      </w:r>
      <w:r>
        <w:rPr>
          <w:rFonts w:hint="eastAsia" w:ascii="宋体" w:hAnsi="宋体" w:eastAsia="宋体" w:cs="宋体"/>
          <w:b/>
          <w:bCs/>
          <w:color w:val="auto"/>
          <w:sz w:val="24"/>
          <w:szCs w:val="24"/>
        </w:rPr>
        <w:t>填写授权委托人的联系电话，磋商当天请务必保证电话保持畅通。</w:t>
      </w:r>
    </w:p>
    <w:p w14:paraId="5FCC4259">
      <w:pPr>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宋体" w:eastAsia="宋体" w:cs="宋体"/>
          <w:b/>
          <w:bCs/>
          <w:color w:val="auto"/>
          <w:sz w:val="24"/>
          <w:szCs w:val="24"/>
        </w:rPr>
      </w:pPr>
      <w:r>
        <w:rPr>
          <w:rFonts w:hint="eastAsia" w:ascii="宋体" w:hAnsi="宋体" w:eastAsia="宋体" w:cs="宋体"/>
        </w:rPr>
        <w:drawing>
          <wp:inline distT="0" distB="0" distL="114300" distR="114300">
            <wp:extent cx="3934460" cy="3888105"/>
            <wp:effectExtent l="0" t="0" r="8890" b="171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3934460" cy="3888105"/>
                    </a:xfrm>
                    <a:prstGeom prst="rect">
                      <a:avLst/>
                    </a:prstGeom>
                    <a:noFill/>
                    <a:ln>
                      <a:noFill/>
                    </a:ln>
                  </pic:spPr>
                </pic:pic>
              </a:graphicData>
            </a:graphic>
          </wp:inline>
        </w:drawing>
      </w:r>
    </w:p>
    <w:p w14:paraId="0F0F1DDF">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5.2 磋商程序</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A2268DC">
      <w:pPr>
        <w:pStyle w:val="89"/>
        <w:pageBreakBefore w:val="0"/>
        <w:kinsoku/>
        <w:wordWrap/>
        <w:overflowPunct/>
        <w:topLinePunct w:val="0"/>
        <w:autoSpaceDE/>
        <w:autoSpaceDN/>
        <w:bidi w:val="0"/>
        <w:adjustRightInd/>
        <w:snapToGrid/>
        <w:spacing w:line="450" w:lineRule="exact"/>
        <w:ind w:left="0" w:leftChars="0" w:firstLine="480" w:firstLineChars="200"/>
        <w:textAlignment w:val="auto"/>
        <w:outlineLvl w:val="0"/>
        <w:rPr>
          <w:rFonts w:hint="eastAsia" w:ascii="宋体" w:hAnsi="宋体" w:eastAsia="宋体" w:cs="宋体"/>
          <w:b/>
          <w:bCs/>
          <w:color w:val="auto"/>
          <w:sz w:val="24"/>
          <w:szCs w:val="24"/>
          <w:lang w:val="en-US" w:eastAsia="zh-CN"/>
        </w:rPr>
      </w:pPr>
      <w:bookmarkStart w:id="404" w:name="_Toc30403"/>
      <w:r>
        <w:rPr>
          <w:rFonts w:hint="eastAsia" w:ascii="宋体" w:hAnsi="宋体" w:eastAsia="宋体" w:cs="宋体"/>
          <w:color w:val="auto"/>
          <w:sz w:val="24"/>
          <w:szCs w:val="24"/>
          <w:lang w:val="en-US" w:eastAsia="zh-CN"/>
        </w:rPr>
        <w:t>5.2.1磋商小组对竞争性磋商文件进行熟悉确认。</w:t>
      </w:r>
      <w:bookmarkEnd w:id="404"/>
    </w:p>
    <w:p w14:paraId="5B2FD0F0">
      <w:pPr>
        <w:pageBreakBefore w:val="0"/>
        <w:kinsoku/>
        <w:wordWrap/>
        <w:overflowPunct/>
        <w:topLinePunct w:val="0"/>
        <w:autoSpaceDE/>
        <w:autoSpaceDN/>
        <w:bidi w:val="0"/>
        <w:adjustRightInd/>
        <w:snapToGrid/>
        <w:spacing w:line="45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5.2.2磋商小组推选组长，讨论、通过磋商工作流程和磋商要点。</w:t>
      </w:r>
    </w:p>
    <w:p w14:paraId="637EF466">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资格评审审查：采购人依据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供应商进行审查，以确定磋商供应商是否具备参与磋商的资格。</w:t>
      </w:r>
    </w:p>
    <w:p w14:paraId="2EFAB01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评审审查：磋商开始后，磋商小组依据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规定，对通过资格评审的供应商进行审查，以确定磋商供应商是否具备参与磋商的资格。</w:t>
      </w:r>
    </w:p>
    <w:p w14:paraId="4A99823D">
      <w:pPr>
        <w:pageBreakBefore w:val="0"/>
        <w:kinsoku/>
        <w:wordWrap/>
        <w:overflowPunct/>
        <w:topLinePunct w:val="0"/>
        <w:autoSpaceDE/>
        <w:autoSpaceDN/>
        <w:bidi w:val="0"/>
        <w:adjustRightInd/>
        <w:snapToGrid/>
        <w:spacing w:line="450" w:lineRule="exact"/>
        <w:ind w:firstLine="540" w:firstLineChars="2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磋商的具体内容。</w:t>
      </w:r>
    </w:p>
    <w:p w14:paraId="471A84E8">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需求中的技术、服务要求以及合同草案条款，但不得变动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中的其他内容。实质性变动的内容需经采购人(业主)代表确认。并以书面形式通知所有参加磋商的供应商，该变动是</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的有效组成部分。供应商应当按照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需求中的技术、服务要求以及合同草案条款，则供应商的最后报价不得高于首次报价，否则按废标处理。</w:t>
      </w:r>
    </w:p>
    <w:p w14:paraId="531B8D7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需求的供应商进行两轮报价；供应商只有通过资格评审</w:t>
      </w:r>
      <w:r>
        <w:rPr>
          <w:rFonts w:hint="eastAsia" w:ascii="宋体" w:hAnsi="宋体" w:eastAsia="宋体" w:cs="宋体"/>
          <w:color w:val="auto"/>
          <w:sz w:val="24"/>
          <w:szCs w:val="24"/>
          <w:lang w:eastAsia="zh-CN"/>
        </w:rPr>
        <w:t>及符合性</w:t>
      </w:r>
      <w:r>
        <w:rPr>
          <w:rFonts w:hint="eastAsia" w:ascii="宋体" w:hAnsi="宋体" w:eastAsia="宋体" w:cs="宋体"/>
          <w:color w:val="auto"/>
          <w:sz w:val="24"/>
          <w:szCs w:val="24"/>
        </w:rPr>
        <w:t>评审后方可进入下一轮报价，在规定的时间内同时提交报价，最终报价不得超过响应文件中报价</w:t>
      </w:r>
      <w:r>
        <w:rPr>
          <w:rFonts w:hint="eastAsia" w:ascii="宋体" w:hAnsi="宋体" w:eastAsia="宋体" w:cs="宋体"/>
          <w:color w:val="auto"/>
          <w:sz w:val="24"/>
          <w:szCs w:val="24"/>
          <w:lang w:eastAsia="zh-CN"/>
        </w:rPr>
        <w:t>，</w:t>
      </w:r>
      <w:r>
        <w:rPr>
          <w:rFonts w:hint="eastAsia" w:ascii="宋体" w:hAnsi="宋体" w:eastAsia="宋体" w:cs="宋体"/>
          <w:bCs/>
          <w:color w:val="auto"/>
          <w:kern w:val="0"/>
          <w:sz w:val="24"/>
        </w:rPr>
        <w:t>否则按废标处理。</w:t>
      </w:r>
      <w:r>
        <w:rPr>
          <w:rFonts w:hint="eastAsia" w:ascii="宋体" w:hAnsi="宋体" w:eastAsia="宋体" w:cs="宋体"/>
          <w:b/>
          <w:color w:val="auto"/>
          <w:kern w:val="0"/>
          <w:sz w:val="24"/>
        </w:rPr>
        <w:t xml:space="preserve">（“不见面开标线上二次报价操作手册”详见：https://ggzyjy.xinyang.gov.cn/jyzn/003003/20200727/08340a93-5f32-4377-a758-267707b3c1f1.html） </w:t>
      </w:r>
      <w:r>
        <w:rPr>
          <w:rFonts w:hint="eastAsia" w:ascii="宋体" w:hAnsi="宋体" w:eastAsia="宋体" w:cs="宋体"/>
          <w:b/>
          <w:color w:val="auto"/>
          <w:kern w:val="0"/>
          <w:sz w:val="24"/>
          <w:lang w:eastAsia="zh-CN"/>
        </w:rPr>
        <w:t>（</w:t>
      </w:r>
      <w:r>
        <w:rPr>
          <w:rFonts w:hint="eastAsia" w:ascii="宋体" w:hAnsi="宋体" w:eastAsia="宋体" w:cs="宋体"/>
          <w:b/>
          <w:kern w:val="0"/>
          <w:sz w:val="24"/>
          <w:u w:val="single"/>
          <w:lang w:val="en-US" w:eastAsia="zh-CN"/>
        </w:rPr>
        <w:t>根据信阳市公共资源交易中心“关于评审过程中二次报价、在线答疑澄清等不再电话提醒的通知”</w:t>
      </w:r>
      <w:r>
        <w:rPr>
          <w:rFonts w:hint="eastAsia" w:ascii="宋体" w:hAnsi="宋体" w:eastAsia="宋体" w:cs="宋体"/>
          <w:b/>
          <w:kern w:val="0"/>
          <w:sz w:val="24"/>
          <w:lang w:val="en-US" w:eastAsia="zh-CN"/>
        </w:rPr>
        <w:t>要求</w:t>
      </w:r>
      <w:r>
        <w:rPr>
          <w:rFonts w:hint="eastAsia" w:ascii="宋体" w:hAnsi="宋体" w:eastAsia="宋体" w:cs="宋体"/>
          <w:b/>
          <w:kern w:val="0"/>
          <w:sz w:val="24"/>
          <w:u w:val="single"/>
          <w:lang w:val="en-US" w:eastAsia="zh-CN"/>
        </w:rPr>
        <w:t>“在评审过程中涉及二次报价、在线答疑澄清等不再进行电话提醒。供应商在评审过程中应当时刻关注评审进程，在短信提醒需要二次报价、在线答疑澄清时在规定时间内进行相关操作，未在规定时间内操作造成的一切后果由供应商自行承担。”</w:t>
      </w:r>
      <w:r>
        <w:rPr>
          <w:rFonts w:hint="eastAsia" w:ascii="宋体" w:hAnsi="宋体" w:eastAsia="宋体" w:cs="宋体"/>
          <w:b/>
          <w:kern w:val="0"/>
          <w:sz w:val="24"/>
          <w:lang w:eastAsia="zh-CN"/>
        </w:rPr>
        <w:t>）</w:t>
      </w:r>
    </w:p>
    <w:p w14:paraId="0A1D454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需求，由磋商小组采用综合评分法对通过初步评审的供应商的响应文件进行综合评分。</w:t>
      </w:r>
    </w:p>
    <w:p w14:paraId="2FDCD313">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405" w:name="_Toc455080138"/>
      <w:bookmarkStart w:id="406" w:name="_Toc14039"/>
      <w:r>
        <w:rPr>
          <w:rFonts w:hint="eastAsia" w:ascii="宋体" w:hAnsi="宋体" w:eastAsia="宋体" w:cs="宋体"/>
          <w:b/>
          <w:bCs/>
          <w:color w:val="auto"/>
          <w:sz w:val="24"/>
          <w:szCs w:val="24"/>
        </w:rPr>
        <w:t>6. 磋商</w:t>
      </w:r>
      <w:bookmarkEnd w:id="405"/>
      <w:r>
        <w:rPr>
          <w:rFonts w:hint="eastAsia" w:ascii="宋体" w:hAnsi="宋体" w:eastAsia="宋体" w:cs="宋体"/>
          <w:b/>
          <w:bCs/>
          <w:color w:val="auto"/>
          <w:sz w:val="24"/>
          <w:szCs w:val="24"/>
        </w:rPr>
        <w:t>小组</w:t>
      </w:r>
      <w:bookmarkEnd w:id="406"/>
    </w:p>
    <w:p w14:paraId="2701DEDC">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07" w:name="_Toc152042339"/>
      <w:bookmarkStart w:id="408" w:name="_Toc152045563"/>
      <w:bookmarkStart w:id="409" w:name="_Toc22250"/>
      <w:bookmarkStart w:id="410" w:name="_Toc9808"/>
      <w:bookmarkStart w:id="411" w:name="_Toc26098"/>
      <w:bookmarkStart w:id="412" w:name="_Toc318450706"/>
      <w:bookmarkStart w:id="413" w:name="_Toc144974531"/>
      <w:bookmarkStart w:id="414" w:name="_Toc490667859"/>
      <w:bookmarkStart w:id="415" w:name="_Toc1546"/>
      <w:bookmarkStart w:id="416" w:name="_Toc8157"/>
      <w:bookmarkStart w:id="417" w:name="_Toc8725"/>
      <w:bookmarkStart w:id="418" w:name="_Toc23138"/>
      <w:bookmarkStart w:id="419" w:name="_Toc455080139"/>
      <w:bookmarkStart w:id="420" w:name="_Toc13978"/>
      <w:bookmarkStart w:id="421" w:name="_Toc455867799"/>
      <w:bookmarkStart w:id="422" w:name="_Toc1574"/>
      <w:bookmarkStart w:id="423" w:name="_Toc18985"/>
      <w:bookmarkStart w:id="424" w:name="_Toc466298122"/>
      <w:r>
        <w:rPr>
          <w:rFonts w:hint="eastAsia" w:ascii="宋体" w:hAnsi="宋体" w:eastAsia="宋体" w:cs="宋体"/>
          <w:b/>
          <w:bCs/>
          <w:color w:val="auto"/>
          <w:sz w:val="24"/>
          <w:szCs w:val="24"/>
        </w:rPr>
        <w:t>6.1</w:t>
      </w:r>
      <w:bookmarkEnd w:id="407"/>
      <w:bookmarkEnd w:id="408"/>
      <w:bookmarkEnd w:id="409"/>
      <w:bookmarkEnd w:id="410"/>
      <w:bookmarkEnd w:id="411"/>
      <w:bookmarkEnd w:id="412"/>
      <w:bookmarkEnd w:id="413"/>
      <w:r>
        <w:rPr>
          <w:rFonts w:hint="eastAsia" w:ascii="宋体" w:hAnsi="宋体" w:eastAsia="宋体" w:cs="宋体"/>
          <w:b/>
          <w:bCs/>
          <w:color w:val="auto"/>
          <w:sz w:val="24"/>
          <w:szCs w:val="24"/>
        </w:rPr>
        <w:t>磋商小组</w:t>
      </w:r>
      <w:bookmarkEnd w:id="414"/>
      <w:bookmarkEnd w:id="415"/>
      <w:bookmarkEnd w:id="416"/>
      <w:bookmarkEnd w:id="417"/>
      <w:bookmarkEnd w:id="418"/>
      <w:bookmarkEnd w:id="419"/>
      <w:bookmarkEnd w:id="420"/>
      <w:bookmarkEnd w:id="421"/>
      <w:bookmarkEnd w:id="422"/>
      <w:bookmarkEnd w:id="423"/>
      <w:bookmarkEnd w:id="424"/>
    </w:p>
    <w:p w14:paraId="16C71CA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0707BD30">
      <w:pPr>
        <w:pStyle w:val="89"/>
        <w:pageBreakBefore w:val="0"/>
        <w:tabs>
          <w:tab w:val="left" w:pos="2620"/>
        </w:tabs>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25" w:name="_Toc4435"/>
      <w:bookmarkStart w:id="426" w:name="_Toc25721"/>
      <w:bookmarkStart w:id="427" w:name="_Toc490667860"/>
      <w:bookmarkStart w:id="428" w:name="_Toc152045564"/>
      <w:bookmarkStart w:id="429" w:name="_Toc8248"/>
      <w:bookmarkStart w:id="430" w:name="_Toc455867800"/>
      <w:bookmarkStart w:id="431" w:name="_Toc9532"/>
      <w:bookmarkStart w:id="432" w:name="_Toc8240"/>
      <w:bookmarkStart w:id="433" w:name="_Toc21102"/>
      <w:bookmarkStart w:id="434" w:name="_Toc13368"/>
      <w:bookmarkStart w:id="435" w:name="_Toc22143"/>
      <w:bookmarkStart w:id="436" w:name="_Toc144974532"/>
      <w:bookmarkStart w:id="437" w:name="_Toc27035"/>
      <w:bookmarkStart w:id="438" w:name="_Toc318450707"/>
      <w:bookmarkStart w:id="439" w:name="_Toc466298123"/>
      <w:bookmarkStart w:id="440" w:name="_Toc455080140"/>
      <w:bookmarkStart w:id="441" w:name="_Toc152042340"/>
      <w:bookmarkStart w:id="442" w:name="_Toc7286"/>
      <w:r>
        <w:rPr>
          <w:rFonts w:hint="eastAsia" w:ascii="宋体" w:hAnsi="宋体" w:eastAsia="宋体" w:cs="宋体"/>
          <w:b/>
          <w:bCs/>
          <w:color w:val="auto"/>
          <w:sz w:val="24"/>
          <w:szCs w:val="24"/>
        </w:rPr>
        <w:t>6.2 磋商原则</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87BD45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p>
    <w:p w14:paraId="3174BAEF">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color w:val="auto"/>
          <w:sz w:val="24"/>
          <w:szCs w:val="24"/>
        </w:rPr>
      </w:pPr>
      <w:bookmarkStart w:id="443" w:name="_Toc8705"/>
      <w:bookmarkStart w:id="444" w:name="_Toc144974533"/>
      <w:bookmarkStart w:id="445" w:name="_Toc152042341"/>
      <w:bookmarkStart w:id="446" w:name="_Toc152045565"/>
      <w:bookmarkStart w:id="447" w:name="_Toc318450708"/>
      <w:bookmarkStart w:id="448" w:name="_Toc15595"/>
      <w:bookmarkStart w:id="449" w:name="_Toc16725"/>
      <w:bookmarkStart w:id="450" w:name="_Toc455867801"/>
      <w:bookmarkStart w:id="451" w:name="_Toc466298124"/>
      <w:bookmarkStart w:id="452" w:name="_Toc20062"/>
      <w:bookmarkStart w:id="453" w:name="_Toc27036"/>
      <w:bookmarkStart w:id="454" w:name="_Toc455080141"/>
      <w:bookmarkStart w:id="455" w:name="_Toc28734"/>
      <w:bookmarkStart w:id="456" w:name="_Toc18756"/>
      <w:bookmarkStart w:id="457" w:name="_Toc490667861"/>
      <w:bookmarkStart w:id="458" w:name="_Toc7890"/>
      <w:bookmarkStart w:id="459" w:name="_Toc24358"/>
      <w:bookmarkStart w:id="460" w:name="_Toc3606"/>
      <w:r>
        <w:rPr>
          <w:rFonts w:hint="eastAsia" w:ascii="宋体" w:hAnsi="宋体" w:eastAsia="宋体" w:cs="宋体"/>
          <w:b/>
          <w:bCs/>
          <w:color w:val="auto"/>
          <w:sz w:val="24"/>
          <w:szCs w:val="24"/>
        </w:rPr>
        <w:t xml:space="preserve">6.3 </w:t>
      </w:r>
      <w:bookmarkEnd w:id="443"/>
      <w:bookmarkEnd w:id="444"/>
      <w:bookmarkEnd w:id="445"/>
      <w:bookmarkEnd w:id="446"/>
      <w:bookmarkEnd w:id="447"/>
      <w:bookmarkEnd w:id="448"/>
      <w:bookmarkEnd w:id="449"/>
      <w:r>
        <w:rPr>
          <w:rFonts w:hint="eastAsia" w:ascii="宋体" w:hAnsi="宋体" w:eastAsia="宋体" w:cs="宋体"/>
          <w:b/>
          <w:bCs/>
          <w:color w:val="auto"/>
          <w:sz w:val="24"/>
          <w:szCs w:val="24"/>
        </w:rPr>
        <w:t>磋商</w:t>
      </w:r>
      <w:bookmarkEnd w:id="450"/>
      <w:bookmarkEnd w:id="451"/>
      <w:bookmarkEnd w:id="452"/>
      <w:bookmarkEnd w:id="453"/>
      <w:bookmarkEnd w:id="454"/>
      <w:bookmarkEnd w:id="455"/>
      <w:bookmarkEnd w:id="456"/>
      <w:bookmarkEnd w:id="457"/>
      <w:bookmarkEnd w:id="458"/>
      <w:bookmarkEnd w:id="459"/>
      <w:bookmarkEnd w:id="460"/>
    </w:p>
    <w:p w14:paraId="0D8E5A1A">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依据。</w:t>
      </w:r>
    </w:p>
    <w:p w14:paraId="03E474BB">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461" w:name="_Toc152042342"/>
      <w:bookmarkStart w:id="462" w:name="_Toc152045566"/>
      <w:bookmarkStart w:id="463" w:name="_Toc455080142"/>
      <w:bookmarkStart w:id="464" w:name="_Toc144974534"/>
      <w:bookmarkStart w:id="465" w:name="_Toc9522"/>
      <w:r>
        <w:rPr>
          <w:rFonts w:hint="eastAsia" w:ascii="宋体" w:hAnsi="宋体" w:eastAsia="宋体" w:cs="宋体"/>
          <w:b/>
          <w:bCs/>
          <w:color w:val="auto"/>
          <w:sz w:val="24"/>
          <w:szCs w:val="24"/>
        </w:rPr>
        <w:t>7. 合同授予</w:t>
      </w:r>
      <w:bookmarkEnd w:id="461"/>
      <w:bookmarkEnd w:id="462"/>
      <w:bookmarkEnd w:id="463"/>
      <w:bookmarkEnd w:id="464"/>
      <w:bookmarkEnd w:id="465"/>
    </w:p>
    <w:p w14:paraId="6C6F7322">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66" w:name="_Toc25316"/>
      <w:bookmarkStart w:id="467" w:name="_Toc29686"/>
      <w:bookmarkStart w:id="468" w:name="_Toc455867803"/>
      <w:bookmarkStart w:id="469" w:name="_Toc20777"/>
      <w:bookmarkStart w:id="470" w:name="_Toc490667863"/>
      <w:bookmarkStart w:id="471" w:name="_Toc455080143"/>
      <w:bookmarkStart w:id="472" w:name="_Toc14528"/>
      <w:bookmarkStart w:id="473" w:name="_Toc152045567"/>
      <w:bookmarkStart w:id="474" w:name="_Toc22461"/>
      <w:bookmarkStart w:id="475" w:name="_Toc7358"/>
      <w:bookmarkStart w:id="476" w:name="_Toc11409"/>
      <w:bookmarkStart w:id="477" w:name="_Toc152042343"/>
      <w:bookmarkStart w:id="478" w:name="_Toc466298126"/>
      <w:bookmarkStart w:id="479" w:name="_Toc318450710"/>
      <w:bookmarkStart w:id="480" w:name="_Toc144974535"/>
      <w:bookmarkStart w:id="481" w:name="_Toc17660"/>
      <w:bookmarkStart w:id="482" w:name="_Toc28919"/>
      <w:bookmarkStart w:id="483" w:name="_Toc29664"/>
      <w:r>
        <w:rPr>
          <w:rFonts w:hint="eastAsia" w:ascii="宋体" w:hAnsi="宋体" w:eastAsia="宋体" w:cs="宋体"/>
          <w:b/>
          <w:bCs/>
          <w:color w:val="auto"/>
          <w:sz w:val="24"/>
          <w:szCs w:val="24"/>
        </w:rPr>
        <w:t xml:space="preserve">7.1 </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hint="eastAsia" w:ascii="宋体" w:hAnsi="宋体" w:eastAsia="宋体" w:cs="宋体"/>
          <w:b/>
          <w:bCs/>
          <w:color w:val="auto"/>
          <w:sz w:val="24"/>
          <w:szCs w:val="24"/>
          <w:lang w:val="en-US" w:eastAsia="zh-CN"/>
        </w:rPr>
        <w:t>确定成交</w:t>
      </w:r>
      <w:r>
        <w:rPr>
          <w:rFonts w:hint="eastAsia" w:ascii="宋体" w:hAnsi="宋体" w:eastAsia="宋体" w:cs="宋体"/>
          <w:b/>
          <w:bCs/>
          <w:color w:val="auto"/>
          <w:sz w:val="24"/>
          <w:szCs w:val="24"/>
        </w:rPr>
        <w:t>方式</w:t>
      </w:r>
    </w:p>
    <w:p w14:paraId="339722C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bookmarkStart w:id="484" w:name="_Toc152045568"/>
      <w:bookmarkStart w:id="485" w:name="_Toc10868"/>
      <w:bookmarkStart w:id="486" w:name="_Toc318450711"/>
      <w:bookmarkStart w:id="487" w:name="_Toc152042344"/>
      <w:bookmarkStart w:id="488" w:name="_Toc144974536"/>
      <w:bookmarkStart w:id="489" w:name="_Toc28254"/>
      <w:bookmarkStart w:id="490" w:name="_Toc7066"/>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01B0D64C">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491" w:name="_Toc16163"/>
      <w:bookmarkStart w:id="492" w:name="_Toc455867804"/>
      <w:bookmarkStart w:id="493" w:name="_Toc490667864"/>
      <w:bookmarkStart w:id="494" w:name="_Toc28177"/>
      <w:bookmarkStart w:id="495" w:name="_Toc9897"/>
      <w:bookmarkStart w:id="496" w:name="_Toc5668"/>
      <w:bookmarkStart w:id="497" w:name="_Toc5428"/>
      <w:bookmarkStart w:id="498" w:name="_Toc455080144"/>
      <w:bookmarkStart w:id="499" w:name="_Toc15825"/>
      <w:bookmarkStart w:id="500" w:name="_Toc9775"/>
      <w:bookmarkStart w:id="501" w:name="_Toc466298127"/>
      <w:r>
        <w:rPr>
          <w:rFonts w:hint="eastAsia" w:ascii="宋体" w:hAnsi="宋体" w:eastAsia="宋体" w:cs="宋体"/>
          <w:b/>
          <w:bCs/>
          <w:color w:val="auto"/>
          <w:sz w:val="24"/>
          <w:szCs w:val="24"/>
        </w:rPr>
        <w:t>7.2 成交通知</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72FDEC9C">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采购代理机构应当在</w:t>
      </w:r>
      <w:r>
        <w:rPr>
          <w:rFonts w:hint="eastAsia" w:ascii="宋体" w:hAnsi="宋体" w:eastAsia="宋体" w:cs="宋体"/>
          <w:color w:val="auto"/>
          <w:sz w:val="24"/>
          <w:szCs w:val="24"/>
          <w:highlight w:val="none"/>
          <w:lang w:val="en-US" w:eastAsia="zh-CN"/>
        </w:rPr>
        <w:t>评审结束后2个工作日内</w:t>
      </w:r>
      <w:r>
        <w:rPr>
          <w:rFonts w:hint="eastAsia" w:ascii="宋体" w:hAnsi="宋体" w:eastAsia="宋体" w:cs="宋体"/>
          <w:color w:val="auto"/>
          <w:sz w:val="24"/>
          <w:szCs w:val="24"/>
          <w:lang w:val="en-US" w:eastAsia="zh-CN"/>
        </w:rPr>
        <w:t>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现压缩为评审结束当天确定评审结果</w:t>
      </w:r>
      <w:r>
        <w:rPr>
          <w:rFonts w:hint="eastAsia" w:ascii="宋体" w:hAnsi="宋体" w:eastAsia="宋体" w:cs="宋体"/>
          <w:color w:val="auto"/>
          <w:sz w:val="24"/>
          <w:szCs w:val="24"/>
          <w:lang w:eastAsia="zh-CN"/>
        </w:rPr>
        <w:t>）</w:t>
      </w:r>
    </w:p>
    <w:p w14:paraId="4C688FD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采购人应当在成交人确定后 2 个工作日内（现压缩为1个工作日内），在公告发布的同一媒介上公告成交结果，同时向成交供应商发出成交通知书，并将磋商文件随成交结果同时公告，公告期限1个工作日。竞争性磋商结果将在磋商公告发布的同一媒介上公示。</w:t>
      </w:r>
    </w:p>
    <w:p w14:paraId="15436E1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成交通知书是合同文件的组成部分。</w:t>
      </w:r>
    </w:p>
    <w:p w14:paraId="6CEE8CD7">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在本章第3.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款规定的磋商有效期内，采购人以书面形式</w:t>
      </w:r>
      <w:r>
        <w:rPr>
          <w:rFonts w:hint="eastAsia" w:ascii="宋体" w:hAnsi="宋体" w:eastAsia="宋体" w:cs="宋体"/>
          <w:bCs/>
          <w:color w:val="000000"/>
          <w:sz w:val="24"/>
          <w:szCs w:val="24"/>
          <w:lang w:eastAsia="zh-CN"/>
        </w:rPr>
        <w:t>或在线</w:t>
      </w:r>
      <w:r>
        <w:rPr>
          <w:rFonts w:hint="eastAsia" w:ascii="宋体" w:hAnsi="宋体" w:eastAsia="宋体" w:cs="宋体"/>
          <w:color w:val="auto"/>
          <w:sz w:val="24"/>
          <w:szCs w:val="24"/>
        </w:rPr>
        <w:t>向成交人发出成交通知书，同时将成交结果通知未成交的供应商。</w:t>
      </w:r>
      <w:r>
        <w:rPr>
          <w:rFonts w:hint="eastAsia" w:ascii="宋体" w:hAnsi="宋体" w:eastAsia="宋体" w:cs="宋体"/>
          <w:color w:val="auto"/>
          <w:sz w:val="24"/>
          <w:szCs w:val="24"/>
          <w:lang w:eastAsia="zh-CN"/>
        </w:rPr>
        <w:t>（</w:t>
      </w:r>
      <w:r>
        <w:rPr>
          <w:rFonts w:hint="eastAsia" w:ascii="宋体" w:hAnsi="宋体" w:eastAsia="宋体" w:cs="宋体"/>
          <w:kern w:val="0"/>
          <w:sz w:val="24"/>
          <w:lang w:val="en-US" w:eastAsia="zh-CN"/>
        </w:rPr>
        <w:t>结果公告发布当天发出成交通知书</w:t>
      </w:r>
      <w:r>
        <w:rPr>
          <w:rFonts w:hint="eastAsia" w:ascii="宋体" w:hAnsi="宋体" w:eastAsia="宋体" w:cs="宋体"/>
          <w:color w:val="auto"/>
          <w:sz w:val="24"/>
          <w:szCs w:val="24"/>
          <w:lang w:eastAsia="zh-CN"/>
        </w:rPr>
        <w:t>）</w:t>
      </w:r>
    </w:p>
    <w:p w14:paraId="05A3A65A">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7.3 履约保证金</w:t>
      </w:r>
    </w:p>
    <w:p w14:paraId="1440D1EF">
      <w:pPr>
        <w:pageBreakBefore w:val="0"/>
        <w:kinsoku/>
        <w:wordWrap/>
        <w:overflowPunct/>
        <w:topLinePunct w:val="0"/>
        <w:autoSpaceDE/>
        <w:autoSpaceDN/>
        <w:bidi w:val="0"/>
        <w:adjustRightInd/>
        <w:snapToGrid/>
        <w:spacing w:line="450" w:lineRule="exact"/>
        <w:ind w:left="0" w:leftChars="0" w:firstLine="482" w:firstLineChars="200"/>
        <w:textAlignment w:val="auto"/>
        <w:rPr>
          <w:rFonts w:hint="eastAsia" w:ascii="宋体" w:hAnsi="宋体" w:eastAsia="宋体" w:cs="宋体"/>
          <w:b/>
          <w:bCs/>
          <w:color w:val="auto"/>
          <w:sz w:val="24"/>
          <w:szCs w:val="24"/>
          <w:lang w:val="en-US" w:eastAsia="zh-CN"/>
        </w:rPr>
      </w:pPr>
      <w:bookmarkStart w:id="502" w:name="_Toc12663"/>
      <w:bookmarkStart w:id="503" w:name="_Toc466298128"/>
      <w:bookmarkStart w:id="504" w:name="_Toc15458"/>
      <w:bookmarkStart w:id="505" w:name="_Toc152042346"/>
      <w:bookmarkStart w:id="506" w:name="_Toc490667865"/>
      <w:bookmarkStart w:id="507" w:name="_Toc455867805"/>
      <w:bookmarkStart w:id="508" w:name="_Toc21271"/>
      <w:bookmarkStart w:id="509" w:name="_Toc10082"/>
      <w:bookmarkStart w:id="510" w:name="_Toc318450712"/>
      <w:bookmarkStart w:id="511" w:name="_Toc26655"/>
      <w:bookmarkStart w:id="512" w:name="_Toc8886"/>
      <w:bookmarkStart w:id="513" w:name="_Toc455080145"/>
      <w:bookmarkStart w:id="514" w:name="_Toc13147"/>
      <w:bookmarkStart w:id="515" w:name="_Toc24026"/>
      <w:bookmarkStart w:id="516" w:name="_Toc152045570"/>
      <w:bookmarkStart w:id="517" w:name="_Toc26915"/>
      <w:bookmarkStart w:id="518" w:name="_Toc144974538"/>
      <w:bookmarkStart w:id="519" w:name="_Toc26760"/>
      <w:r>
        <w:rPr>
          <w:rFonts w:hint="eastAsia" w:ascii="宋体" w:hAnsi="宋体" w:eastAsia="宋体" w:cs="宋体"/>
          <w:b/>
          <w:bCs/>
          <w:color w:val="auto"/>
          <w:sz w:val="24"/>
          <w:szCs w:val="24"/>
          <w:lang w:val="en-US" w:eastAsia="zh-CN"/>
        </w:rPr>
        <w:t>免收履约保证金</w:t>
      </w:r>
    </w:p>
    <w:p w14:paraId="6FFAA36B">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7.</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 签订合同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78B78E5">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和</w:t>
      </w:r>
      <w:r>
        <w:rPr>
          <w:rFonts w:hint="eastAsia" w:ascii="宋体" w:hAnsi="宋体" w:eastAsia="宋体" w:cs="宋体"/>
          <w:bCs/>
          <w:color w:val="auto"/>
          <w:sz w:val="24"/>
          <w:szCs w:val="24"/>
          <w:lang w:val="en-US" w:eastAsia="zh-CN"/>
        </w:rPr>
        <w:t>成交</w:t>
      </w:r>
      <w:r>
        <w:rPr>
          <w:rFonts w:hint="eastAsia" w:ascii="宋体" w:hAnsi="宋体" w:eastAsia="宋体" w:cs="宋体"/>
          <w:bCs/>
          <w:color w:val="auto"/>
          <w:sz w:val="24"/>
          <w:szCs w:val="24"/>
        </w:rPr>
        <w:t>人应当自</w:t>
      </w:r>
      <w:r>
        <w:rPr>
          <w:rFonts w:hint="eastAsia" w:ascii="宋体" w:hAnsi="宋体" w:eastAsia="宋体" w:cs="宋体"/>
          <w:bCs/>
          <w:color w:val="auto"/>
          <w:sz w:val="24"/>
          <w:szCs w:val="24"/>
          <w:lang w:val="en-US" w:eastAsia="zh-CN"/>
        </w:rPr>
        <w:t>成交</w:t>
      </w:r>
      <w:r>
        <w:rPr>
          <w:rFonts w:hint="eastAsia" w:ascii="宋体" w:hAnsi="宋体" w:eastAsia="宋体" w:cs="宋体"/>
          <w:bCs/>
          <w:color w:val="auto"/>
          <w:sz w:val="24"/>
          <w:szCs w:val="24"/>
        </w:rPr>
        <w:t>通知书发出之日起</w:t>
      </w:r>
      <w:r>
        <w:rPr>
          <w:rFonts w:hint="eastAsia" w:ascii="宋体" w:hAnsi="宋体" w:eastAsia="宋体" w:cs="宋体"/>
          <w:bCs/>
          <w:color w:val="auto"/>
          <w:sz w:val="24"/>
          <w:szCs w:val="24"/>
          <w:lang w:val="en-US" w:eastAsia="zh-CN"/>
        </w:rPr>
        <w:t>30日</w:t>
      </w:r>
      <w:r>
        <w:rPr>
          <w:rFonts w:hint="eastAsia" w:ascii="宋体" w:hAnsi="宋体" w:eastAsia="宋体" w:cs="宋体"/>
          <w:bCs/>
          <w:color w:val="auto"/>
          <w:sz w:val="24"/>
          <w:szCs w:val="24"/>
        </w:rPr>
        <w:t>内</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现压缩为成交通知书发出之日起1个工作日内签订合同</w:t>
      </w:r>
      <w:r>
        <w:rPr>
          <w:rFonts w:hint="eastAsia" w:ascii="宋体" w:hAnsi="宋体" w:eastAsia="宋体" w:cs="宋体"/>
          <w:bCs/>
          <w:color w:val="000000"/>
          <w:sz w:val="24"/>
          <w:szCs w:val="24"/>
          <w:lang w:eastAsia="zh-CN"/>
        </w:rPr>
        <w:t>）</w:t>
      </w:r>
      <w:r>
        <w:rPr>
          <w:rFonts w:hint="eastAsia" w:ascii="宋体" w:hAnsi="宋体" w:eastAsia="宋体" w:cs="宋体"/>
          <w:bCs/>
          <w:color w:val="auto"/>
          <w:sz w:val="24"/>
          <w:szCs w:val="24"/>
        </w:rPr>
        <w:t>，根据</w:t>
      </w:r>
      <w:r>
        <w:rPr>
          <w:rFonts w:hint="eastAsia" w:ascii="宋体" w:hAnsi="宋体" w:eastAsia="宋体" w:cs="宋体"/>
          <w:bCs/>
          <w:color w:val="auto"/>
          <w:sz w:val="24"/>
          <w:szCs w:val="24"/>
          <w:lang w:val="en-US" w:eastAsia="zh-CN"/>
        </w:rPr>
        <w:t>采购</w:t>
      </w:r>
      <w:r>
        <w:rPr>
          <w:rFonts w:hint="eastAsia" w:ascii="宋体" w:hAnsi="宋体" w:eastAsia="宋体" w:cs="宋体"/>
          <w:bCs/>
          <w:color w:val="auto"/>
          <w:sz w:val="24"/>
          <w:szCs w:val="24"/>
        </w:rPr>
        <w:t>文件和</w:t>
      </w:r>
      <w:r>
        <w:rPr>
          <w:rFonts w:hint="eastAsia" w:ascii="宋体" w:hAnsi="宋体" w:eastAsia="宋体" w:cs="宋体"/>
          <w:bCs/>
          <w:color w:val="auto"/>
          <w:sz w:val="24"/>
          <w:szCs w:val="24"/>
          <w:lang w:val="en-US" w:eastAsia="zh-CN"/>
        </w:rPr>
        <w:t>成交</w:t>
      </w:r>
      <w:r>
        <w:rPr>
          <w:rFonts w:hint="eastAsia" w:ascii="宋体" w:hAnsi="宋体" w:eastAsia="宋体" w:cs="宋体"/>
          <w:bCs/>
          <w:color w:val="auto"/>
          <w:sz w:val="24"/>
          <w:szCs w:val="24"/>
        </w:rPr>
        <w:t>人的</w:t>
      </w:r>
      <w:r>
        <w:rPr>
          <w:rFonts w:hint="eastAsia" w:ascii="宋体" w:hAnsi="宋体" w:eastAsia="宋体" w:cs="宋体"/>
          <w:bCs/>
          <w:color w:val="auto"/>
          <w:sz w:val="24"/>
          <w:szCs w:val="24"/>
          <w:lang w:val="en-US" w:eastAsia="zh-CN"/>
        </w:rPr>
        <w:t>响应</w:t>
      </w:r>
      <w:r>
        <w:rPr>
          <w:rFonts w:hint="eastAsia" w:ascii="宋体" w:hAnsi="宋体" w:eastAsia="宋体" w:cs="宋体"/>
          <w:bCs/>
          <w:color w:val="auto"/>
          <w:sz w:val="24"/>
          <w:szCs w:val="24"/>
        </w:rPr>
        <w:t>文件订立书面合同。</w:t>
      </w:r>
      <w:r>
        <w:rPr>
          <w:rFonts w:hint="eastAsia" w:ascii="宋体" w:hAnsi="宋体" w:eastAsia="宋体" w:cs="宋体"/>
          <w:color w:val="auto"/>
          <w:sz w:val="24"/>
          <w:szCs w:val="24"/>
        </w:rPr>
        <w:t>成交人无正当理由拒签合同的，采购人取消其成交资格</w:t>
      </w:r>
      <w:r>
        <w:rPr>
          <w:rFonts w:hint="eastAsia" w:ascii="宋体" w:hAnsi="宋体" w:eastAsia="宋体" w:cs="宋体"/>
          <w:color w:val="auto"/>
          <w:sz w:val="24"/>
          <w:szCs w:val="24"/>
          <w:lang w:eastAsia="zh-CN"/>
        </w:rPr>
        <w:t>，</w:t>
      </w:r>
      <w:r>
        <w:rPr>
          <w:rFonts w:hint="eastAsia" w:ascii="宋体" w:hAnsi="宋体" w:eastAsia="宋体" w:cs="宋体"/>
          <w:bCs/>
          <w:color w:val="000000"/>
          <w:sz w:val="24"/>
          <w:szCs w:val="24"/>
          <w:lang w:eastAsia="zh-CN"/>
        </w:rPr>
        <w:t>采购人可</w:t>
      </w:r>
      <w:r>
        <w:rPr>
          <w:rFonts w:hint="eastAsia" w:ascii="宋体" w:hAnsi="宋体" w:eastAsia="宋体" w:cs="宋体"/>
          <w:bCs/>
          <w:color w:val="000000"/>
          <w:sz w:val="24"/>
          <w:szCs w:val="24"/>
          <w:lang w:val="en-US" w:eastAsia="zh-CN"/>
        </w:rPr>
        <w:t>按照评审报告提出的成交候选供应商由高到低的原则确定</w:t>
      </w:r>
      <w:r>
        <w:rPr>
          <w:rFonts w:hint="eastAsia" w:ascii="宋体" w:hAnsi="宋体" w:eastAsia="宋体" w:cs="宋体"/>
          <w:bCs/>
          <w:color w:val="000000"/>
          <w:sz w:val="24"/>
          <w:szCs w:val="24"/>
          <w:lang w:eastAsia="zh-CN"/>
        </w:rPr>
        <w:t>下一个</w:t>
      </w:r>
      <w:r>
        <w:rPr>
          <w:rFonts w:hint="eastAsia" w:ascii="宋体" w:hAnsi="宋体" w:eastAsia="宋体" w:cs="宋体"/>
          <w:bCs/>
          <w:color w:val="000000"/>
          <w:sz w:val="24"/>
          <w:szCs w:val="24"/>
          <w:lang w:val="en-US" w:eastAsia="zh-CN"/>
        </w:rPr>
        <w:t>评审</w:t>
      </w:r>
      <w:r>
        <w:rPr>
          <w:rFonts w:hint="eastAsia" w:ascii="宋体" w:hAnsi="宋体" w:eastAsia="宋体" w:cs="宋体"/>
          <w:bCs/>
          <w:color w:val="000000"/>
          <w:sz w:val="24"/>
          <w:szCs w:val="24"/>
          <w:lang w:eastAsia="zh-CN"/>
        </w:rPr>
        <w:t>得分高的</w:t>
      </w:r>
      <w:r>
        <w:rPr>
          <w:rFonts w:hint="eastAsia" w:ascii="宋体" w:hAnsi="宋体" w:eastAsia="宋体" w:cs="宋体"/>
          <w:bCs/>
          <w:color w:val="000000"/>
          <w:sz w:val="24"/>
          <w:szCs w:val="24"/>
          <w:lang w:val="en-US" w:eastAsia="zh-CN"/>
        </w:rPr>
        <w:t>成交候选供应商作为成交供应商并签订政府采购合同</w:t>
      </w:r>
      <w:r>
        <w:rPr>
          <w:rFonts w:hint="eastAsia" w:ascii="宋体" w:hAnsi="宋体" w:eastAsia="宋体" w:cs="宋体"/>
          <w:bCs/>
          <w:color w:val="000000"/>
          <w:sz w:val="24"/>
          <w:szCs w:val="24"/>
          <w:lang w:eastAsia="zh-CN"/>
        </w:rPr>
        <w:t>或重新</w:t>
      </w:r>
      <w:r>
        <w:rPr>
          <w:rFonts w:hint="eastAsia" w:ascii="宋体" w:hAnsi="宋体" w:eastAsia="宋体" w:cs="宋体"/>
          <w:bCs/>
          <w:color w:val="000000"/>
          <w:sz w:val="24"/>
          <w:szCs w:val="24"/>
          <w:lang w:val="en-US" w:eastAsia="zh-CN"/>
        </w:rPr>
        <w:t>开展采购活动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拒绝签订政府采购合同的成交供应商不得参加对该项目重新开展的采购活动。</w:t>
      </w:r>
      <w:r>
        <w:rPr>
          <w:rFonts w:hint="eastAsia" w:ascii="宋体" w:hAnsi="宋体" w:eastAsia="宋体" w:cs="宋体"/>
          <w:color w:val="auto"/>
          <w:sz w:val="24"/>
          <w:szCs w:val="24"/>
        </w:rPr>
        <w:t>给采购人</w:t>
      </w:r>
      <w:r>
        <w:rPr>
          <w:rFonts w:hint="eastAsia" w:ascii="宋体" w:hAnsi="宋体" w:cs="宋体"/>
          <w:color w:val="auto"/>
          <w:sz w:val="24"/>
          <w:szCs w:val="24"/>
          <w:lang w:eastAsia="zh-CN"/>
        </w:rPr>
        <w:t>造成</w:t>
      </w:r>
      <w:r>
        <w:rPr>
          <w:rFonts w:hint="eastAsia" w:ascii="宋体" w:hAnsi="宋体" w:eastAsia="宋体" w:cs="宋体"/>
          <w:color w:val="auto"/>
          <w:sz w:val="24"/>
          <w:szCs w:val="24"/>
        </w:rPr>
        <w:t xml:space="preserve">损失的，成交人还应当予以赔偿。 </w:t>
      </w:r>
    </w:p>
    <w:p w14:paraId="55397E03">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发出成交通知书后，采购人无正当理由拒签合同的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给成交人造成损失的，还应当赔偿损失。 </w:t>
      </w:r>
    </w:p>
    <w:p w14:paraId="4A1238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rPr>
      </w:pPr>
      <w:bookmarkStart w:id="520" w:name="_Toc16866"/>
      <w:bookmarkStart w:id="521" w:name="_Toc455080146"/>
      <w:r>
        <w:rPr>
          <w:rFonts w:hint="eastAsia" w:ascii="宋体" w:hAnsi="宋体" w:eastAsia="宋体" w:cs="宋体"/>
          <w:sz w:val="24"/>
          <w:szCs w:val="32"/>
          <w:lang w:val="en-US" w:eastAsia="zh-CN"/>
        </w:rPr>
        <w:t>7.4.3</w:t>
      </w:r>
      <w:r>
        <w:rPr>
          <w:rFonts w:hint="eastAsia" w:ascii="宋体" w:hAnsi="宋体" w:eastAsia="宋体" w:cs="宋体"/>
          <w:sz w:val="24"/>
          <w:szCs w:val="32"/>
        </w:rPr>
        <w:t>依据《中华人民共和国政府采购法实施条例》第五十条规定，采购人应当自政府采购合同签订之日起2个工作日内</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压缩为签订合同后1个工作日内进行合同备案</w:t>
      </w:r>
      <w:r>
        <w:rPr>
          <w:rFonts w:hint="eastAsia" w:ascii="宋体" w:hAnsi="宋体" w:eastAsia="宋体" w:cs="宋体"/>
          <w:sz w:val="24"/>
          <w:szCs w:val="32"/>
          <w:lang w:eastAsia="zh-CN"/>
        </w:rPr>
        <w:t>）</w:t>
      </w:r>
      <w:r>
        <w:rPr>
          <w:rFonts w:hint="eastAsia" w:ascii="宋体" w:hAnsi="宋体" w:eastAsia="宋体" w:cs="宋体"/>
          <w:sz w:val="24"/>
          <w:szCs w:val="32"/>
        </w:rPr>
        <w:t>，将政府采购合同在省级以上人民政府财务部门指定的媒体上公告，但政府采购合同中涉及国家秘密、商业秘密的内容除外。</w:t>
      </w:r>
    </w:p>
    <w:p w14:paraId="1FF074E3">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重新</w:t>
      </w:r>
      <w:r>
        <w:rPr>
          <w:rFonts w:hint="eastAsia" w:ascii="宋体" w:hAnsi="宋体" w:eastAsia="宋体" w:cs="宋体"/>
          <w:b/>
          <w:bCs/>
          <w:color w:val="auto"/>
          <w:sz w:val="24"/>
          <w:szCs w:val="24"/>
          <w:lang w:val="en-US" w:eastAsia="zh-CN"/>
        </w:rPr>
        <w:t>采购</w:t>
      </w:r>
      <w:bookmarkEnd w:id="520"/>
      <w:bookmarkEnd w:id="521"/>
    </w:p>
    <w:p w14:paraId="73077C35">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bookmarkStart w:id="522" w:name="_Toc16556"/>
      <w:r>
        <w:rPr>
          <w:rFonts w:hint="eastAsia" w:ascii="宋体" w:hAnsi="宋体" w:eastAsia="宋体" w:cs="宋体"/>
          <w:b/>
          <w:bCs/>
          <w:color w:val="auto"/>
          <w:sz w:val="24"/>
          <w:szCs w:val="24"/>
        </w:rPr>
        <w:t>8.1 重新</w:t>
      </w:r>
      <w:bookmarkEnd w:id="522"/>
      <w:r>
        <w:rPr>
          <w:rFonts w:hint="eastAsia" w:ascii="宋体" w:hAnsi="宋体" w:eastAsia="宋体" w:cs="宋体"/>
          <w:b/>
          <w:bCs/>
          <w:color w:val="auto"/>
          <w:sz w:val="24"/>
          <w:szCs w:val="24"/>
          <w:lang w:val="en-US" w:eastAsia="zh-CN"/>
        </w:rPr>
        <w:t>采购</w:t>
      </w:r>
    </w:p>
    <w:p w14:paraId="52472CF1">
      <w:pPr>
        <w:pageBreakBefore w:val="0"/>
        <w:kinsoku/>
        <w:wordWrap/>
        <w:overflowPunct/>
        <w:topLinePunct w:val="0"/>
        <w:autoSpaceDE/>
        <w:autoSpaceDN/>
        <w:bidi w:val="0"/>
        <w:adjustRightInd/>
        <w:snapToGrid/>
        <w:spacing w:line="450" w:lineRule="exact"/>
        <w:ind w:firstLine="480"/>
        <w:textAlignment w:val="auto"/>
        <w:rPr>
          <w:rFonts w:hint="eastAsia" w:ascii="宋体" w:hAnsi="宋体" w:eastAsia="宋体" w:cs="宋体"/>
          <w:color w:val="auto"/>
          <w:sz w:val="24"/>
          <w:szCs w:val="24"/>
        </w:rPr>
      </w:pPr>
      <w:bookmarkStart w:id="523" w:name="_Toc9985"/>
      <w:r>
        <w:rPr>
          <w:rFonts w:hint="eastAsia" w:ascii="宋体" w:hAnsi="宋体" w:eastAsia="宋体" w:cs="宋体"/>
          <w:color w:val="auto"/>
          <w:sz w:val="24"/>
          <w:szCs w:val="24"/>
        </w:rPr>
        <w:t>有下列情形之一的，采购人将重新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w:t>
      </w:r>
      <w:bookmarkEnd w:id="523"/>
    </w:p>
    <w:p w14:paraId="52FD1C09">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bookmarkStart w:id="524" w:name="_Toc25063"/>
      <w:r>
        <w:rPr>
          <w:rFonts w:hint="eastAsia" w:ascii="宋体" w:hAnsi="宋体" w:eastAsia="宋体" w:cs="宋体"/>
          <w:color w:val="auto"/>
          <w:sz w:val="24"/>
          <w:szCs w:val="24"/>
        </w:rPr>
        <w:t xml:space="preserve">   （1）提交响应文件截止时间止，供应商少于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524"/>
      <w:r>
        <w:rPr>
          <w:rFonts w:hint="eastAsia" w:ascii="宋体" w:hAnsi="宋体" w:eastAsia="宋体" w:cs="宋体"/>
          <w:color w:val="auto"/>
          <w:sz w:val="24"/>
          <w:szCs w:val="24"/>
        </w:rPr>
        <w:t xml:space="preserve"> </w:t>
      </w:r>
    </w:p>
    <w:p w14:paraId="12619E1B">
      <w:pPr>
        <w:pageBreakBefore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525" w:name="_Toc17911"/>
      <w:r>
        <w:rPr>
          <w:rFonts w:hint="eastAsia" w:ascii="宋体" w:hAnsi="宋体" w:eastAsia="宋体" w:cs="宋体"/>
          <w:color w:val="auto"/>
          <w:sz w:val="24"/>
          <w:szCs w:val="24"/>
        </w:rPr>
        <w:t>（2）经磋商小组评审后否决所有响应文件的。</w:t>
      </w:r>
      <w:bookmarkEnd w:id="525"/>
    </w:p>
    <w:p w14:paraId="536F7EBE">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bookmarkStart w:id="526" w:name="_Toc455080147"/>
      <w:bookmarkStart w:id="527" w:name="_Toc9996"/>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纪律和监督</w:t>
      </w:r>
      <w:bookmarkEnd w:id="526"/>
      <w:bookmarkEnd w:id="527"/>
    </w:p>
    <w:p w14:paraId="712D5EE9">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528" w:name="_Toc455080148"/>
      <w:bookmarkStart w:id="529" w:name="_Toc152045575"/>
      <w:bookmarkStart w:id="530" w:name="_Toc466298131"/>
      <w:bookmarkStart w:id="531" w:name="_Toc15769"/>
      <w:bookmarkStart w:id="532" w:name="_Toc19159"/>
      <w:bookmarkStart w:id="533" w:name="_Toc490667868"/>
      <w:bookmarkStart w:id="534" w:name="_Toc697"/>
      <w:bookmarkStart w:id="535" w:name="_Toc1282"/>
      <w:bookmarkStart w:id="536" w:name="_Toc144974543"/>
      <w:bookmarkStart w:id="537" w:name="_Toc152042351"/>
      <w:bookmarkStart w:id="538" w:name="_Toc20009"/>
      <w:bookmarkStart w:id="539" w:name="_Toc318450714"/>
      <w:bookmarkStart w:id="540" w:name="_Toc15592"/>
      <w:bookmarkStart w:id="541" w:name="_Toc12992"/>
      <w:bookmarkStart w:id="542" w:name="_Toc27836"/>
      <w:bookmarkStart w:id="543" w:name="_Toc13970"/>
      <w:bookmarkStart w:id="544" w:name="_Toc269"/>
      <w:bookmarkStart w:id="545" w:name="_Toc455867808"/>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1B4B606">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w:t>
      </w:r>
      <w:r>
        <w:rPr>
          <w:rFonts w:hint="eastAsia" w:ascii="宋体" w:hAnsi="宋体" w:cs="宋体"/>
          <w:color w:val="auto"/>
          <w:sz w:val="24"/>
          <w:szCs w:val="24"/>
          <w:lang w:eastAsia="zh-CN"/>
        </w:rPr>
        <w:t>不得泄露</w:t>
      </w:r>
      <w:r>
        <w:rPr>
          <w:rFonts w:hint="eastAsia" w:ascii="宋体" w:hAnsi="宋体" w:eastAsia="宋体" w:cs="宋体"/>
          <w:color w:val="auto"/>
          <w:sz w:val="24"/>
          <w:szCs w:val="24"/>
        </w:rPr>
        <w:t>磋商活动中应当保密的情况和资料，不得与供应商串通损害国家利益、社会公共利益或者他人合法权益。</w:t>
      </w:r>
    </w:p>
    <w:p w14:paraId="3B81EA31">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color w:val="auto"/>
          <w:sz w:val="24"/>
          <w:szCs w:val="24"/>
        </w:rPr>
      </w:pPr>
      <w:bookmarkStart w:id="546" w:name="_Toc144974544"/>
      <w:bookmarkStart w:id="547" w:name="_Toc21646"/>
      <w:bookmarkStart w:id="548" w:name="_Toc455080149"/>
      <w:bookmarkStart w:id="549" w:name="_Toc17040"/>
      <w:bookmarkStart w:id="550" w:name="_Toc7572"/>
      <w:bookmarkStart w:id="551" w:name="_Toc20261"/>
      <w:bookmarkStart w:id="552" w:name="_Toc455867809"/>
      <w:bookmarkStart w:id="553" w:name="_Toc152042352"/>
      <w:bookmarkStart w:id="554" w:name="_Toc466298132"/>
      <w:bookmarkStart w:id="555" w:name="_Toc1743"/>
      <w:bookmarkStart w:id="556" w:name="_Toc27698"/>
      <w:bookmarkStart w:id="557" w:name="_Toc18604"/>
      <w:bookmarkStart w:id="558" w:name="_Toc19167"/>
      <w:bookmarkStart w:id="559" w:name="_Toc3089"/>
      <w:bookmarkStart w:id="560" w:name="_Toc318450715"/>
      <w:bookmarkStart w:id="561" w:name="_Toc18204"/>
      <w:bookmarkStart w:id="562" w:name="_Toc152045576"/>
      <w:bookmarkStart w:id="563" w:name="_Toc490667869"/>
      <w:r>
        <w:rPr>
          <w:rFonts w:hint="eastAsia" w:ascii="宋体" w:hAnsi="宋体" w:eastAsia="宋体" w:cs="宋体"/>
          <w:b/>
          <w:bCs/>
          <w:color w:val="auto"/>
          <w:sz w:val="24"/>
          <w:szCs w:val="24"/>
        </w:rPr>
        <w:t>9.2 对供应商的纪律要求</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6B5B86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小组行贿谋取成交，不得以他人名义或者以其他方式弄虚作假骗取成交；供应商不得以任何方式干扰、影响评审工作。</w:t>
      </w:r>
    </w:p>
    <w:p w14:paraId="62B9A8C7">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564" w:name="_Toc466298133"/>
      <w:bookmarkStart w:id="565" w:name="_Toc144974545"/>
      <w:bookmarkStart w:id="566" w:name="_Toc152045577"/>
      <w:bookmarkStart w:id="567" w:name="_Toc318450716"/>
      <w:bookmarkStart w:id="568" w:name="_Toc490667870"/>
      <w:bookmarkStart w:id="569" w:name="_Toc30153"/>
      <w:bookmarkStart w:id="570" w:name="_Toc32320"/>
      <w:bookmarkStart w:id="571" w:name="_Toc12177"/>
      <w:bookmarkStart w:id="572" w:name="_Toc31001"/>
      <w:bookmarkStart w:id="573" w:name="_Toc25211"/>
      <w:bookmarkStart w:id="574" w:name="_Toc7439"/>
      <w:bookmarkStart w:id="575" w:name="_Toc19965"/>
      <w:bookmarkStart w:id="576" w:name="_Toc28813"/>
      <w:bookmarkStart w:id="577" w:name="_Toc25241"/>
      <w:bookmarkStart w:id="578" w:name="_Toc152042353"/>
      <w:bookmarkStart w:id="579" w:name="_Toc455080150"/>
      <w:bookmarkStart w:id="580" w:name="_Toc455867810"/>
      <w:bookmarkStart w:id="581" w:name="_Toc7107"/>
      <w:r>
        <w:rPr>
          <w:rFonts w:hint="eastAsia" w:ascii="宋体" w:hAnsi="宋体" w:eastAsia="宋体" w:cs="宋体"/>
          <w:b/>
          <w:bCs/>
          <w:color w:val="auto"/>
          <w:sz w:val="24"/>
          <w:szCs w:val="24"/>
        </w:rPr>
        <w:t>9.3 对磋商小组成员的纪律要求</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7567613B">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w:t>
      </w:r>
      <w:r>
        <w:rPr>
          <w:rFonts w:hint="eastAsia" w:ascii="宋体" w:hAnsi="宋体" w:cs="宋体"/>
          <w:color w:val="auto"/>
          <w:sz w:val="24"/>
          <w:szCs w:val="24"/>
          <w:lang w:eastAsia="zh-CN"/>
        </w:rPr>
        <w:t>不得向他人透露对</w:t>
      </w:r>
      <w:r>
        <w:rPr>
          <w:rFonts w:hint="eastAsia" w:ascii="宋体" w:hAnsi="宋体" w:eastAsia="宋体" w:cs="宋体"/>
          <w:color w:val="auto"/>
          <w:sz w:val="24"/>
          <w:szCs w:val="24"/>
        </w:rPr>
        <w:t>响应文件的评审和比较、成交候选人的推荐情况以及</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有关的其他情况。在磋商活动中，磋商小组成员不得擅离职守，影响</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程序正常进行，不得使用第三章“评审办法”没有规定的评审因素和标准进行</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w:t>
      </w:r>
    </w:p>
    <w:p w14:paraId="77CBEF4B">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color w:val="auto"/>
          <w:sz w:val="24"/>
          <w:szCs w:val="24"/>
        </w:rPr>
      </w:pPr>
      <w:bookmarkStart w:id="582" w:name="_Toc7368"/>
      <w:bookmarkStart w:id="583" w:name="_Toc20546"/>
      <w:bookmarkStart w:id="584" w:name="_Toc455080151"/>
      <w:bookmarkStart w:id="585" w:name="_Toc27559"/>
      <w:bookmarkStart w:id="586" w:name="_Toc1295"/>
      <w:bookmarkStart w:id="587" w:name="_Toc23717"/>
      <w:bookmarkStart w:id="588" w:name="_Toc152042354"/>
      <w:bookmarkStart w:id="589" w:name="_Toc455867811"/>
      <w:bookmarkStart w:id="590" w:name="_Toc235"/>
      <w:bookmarkStart w:id="591" w:name="_Toc152045578"/>
      <w:bookmarkStart w:id="592" w:name="_Toc9063"/>
      <w:bookmarkStart w:id="593" w:name="_Toc318450717"/>
      <w:bookmarkStart w:id="594" w:name="_Toc490667871"/>
      <w:bookmarkStart w:id="595" w:name="_Toc19485"/>
      <w:bookmarkStart w:id="596" w:name="_Toc26462"/>
      <w:bookmarkStart w:id="597" w:name="_Toc24"/>
      <w:bookmarkStart w:id="598" w:name="_Toc466298134"/>
      <w:bookmarkStart w:id="599" w:name="_Toc144974546"/>
      <w:r>
        <w:rPr>
          <w:rFonts w:hint="eastAsia" w:ascii="宋体" w:hAnsi="宋体" w:eastAsia="宋体" w:cs="宋体"/>
          <w:b/>
          <w:bCs/>
          <w:color w:val="auto"/>
          <w:sz w:val="24"/>
          <w:szCs w:val="24"/>
        </w:rPr>
        <w:t>9.4 对与</w:t>
      </w:r>
      <w:r>
        <w:rPr>
          <w:rFonts w:hint="eastAsia" w:ascii="宋体" w:hAnsi="宋体" w:eastAsia="宋体" w:cs="宋体"/>
          <w:b/>
          <w:bCs/>
          <w:color w:val="auto"/>
          <w:sz w:val="24"/>
          <w:szCs w:val="24"/>
          <w:lang w:val="en-US" w:eastAsia="zh-CN"/>
        </w:rPr>
        <w:t>评审</w:t>
      </w:r>
      <w:r>
        <w:rPr>
          <w:rFonts w:hint="eastAsia" w:ascii="宋体" w:hAnsi="宋体" w:eastAsia="宋体" w:cs="宋体"/>
          <w:b/>
          <w:bCs/>
          <w:color w:val="auto"/>
          <w:sz w:val="24"/>
          <w:szCs w:val="24"/>
        </w:rPr>
        <w:t>活动有关的工作人员的纪律要求</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6829A1D1">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bookmarkStart w:id="600" w:name="_Toc152042355"/>
      <w:r>
        <w:rPr>
          <w:rFonts w:hint="eastAsia" w:ascii="宋体" w:hAnsi="宋体" w:eastAsia="宋体" w:cs="宋体"/>
          <w:color w:val="auto"/>
          <w:sz w:val="24"/>
          <w:szCs w:val="24"/>
          <w:lang w:val="en-US" w:eastAsia="zh-CN"/>
        </w:rPr>
        <w:t>参</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活动有关的工作人员不得收受他人的财物或者其他好处，</w:t>
      </w:r>
      <w:r>
        <w:rPr>
          <w:rFonts w:hint="eastAsia" w:ascii="宋体" w:hAnsi="宋体" w:cs="宋体"/>
          <w:color w:val="auto"/>
          <w:sz w:val="24"/>
          <w:szCs w:val="24"/>
          <w:lang w:eastAsia="zh-CN"/>
        </w:rPr>
        <w:t>不得向他人透露对</w:t>
      </w:r>
      <w:r>
        <w:rPr>
          <w:rFonts w:hint="eastAsia" w:ascii="宋体" w:hAnsi="宋体" w:eastAsia="宋体" w:cs="宋体"/>
          <w:color w:val="auto"/>
          <w:sz w:val="24"/>
          <w:szCs w:val="24"/>
        </w:rPr>
        <w:t>响应文件的评审和比较、成交候选人的推荐情况以及</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有关的其他情况。在</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活动中，与</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活动有关的工作人员不得擅离职守，影响</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程序正常进行。</w:t>
      </w:r>
      <w:bookmarkEnd w:id="600"/>
    </w:p>
    <w:p w14:paraId="59C9DC2E">
      <w:pPr>
        <w:pStyle w:val="89"/>
        <w:pageBreakBefore w:val="0"/>
        <w:kinsoku/>
        <w:wordWrap/>
        <w:overflowPunct/>
        <w:topLinePunct w:val="0"/>
        <w:autoSpaceDE/>
        <w:autoSpaceDN/>
        <w:bidi w:val="0"/>
        <w:adjustRightInd/>
        <w:snapToGrid/>
        <w:spacing w:line="450" w:lineRule="exact"/>
        <w:textAlignment w:val="auto"/>
        <w:outlineLvl w:val="0"/>
        <w:rPr>
          <w:rFonts w:hint="eastAsia" w:ascii="宋体" w:hAnsi="宋体" w:eastAsia="宋体" w:cs="宋体"/>
          <w:b/>
          <w:bCs/>
          <w:color w:val="auto"/>
          <w:sz w:val="24"/>
          <w:szCs w:val="24"/>
        </w:rPr>
      </w:pPr>
      <w:bookmarkStart w:id="601" w:name="_Toc3617"/>
      <w:bookmarkStart w:id="602" w:name="_Toc25751"/>
      <w:bookmarkStart w:id="603" w:name="_Toc318450718"/>
      <w:bookmarkStart w:id="604" w:name="_Toc8074"/>
      <w:bookmarkStart w:id="605" w:name="_Toc17735"/>
      <w:bookmarkStart w:id="606" w:name="_Toc5504"/>
      <w:bookmarkStart w:id="607" w:name="_Toc32675"/>
      <w:bookmarkStart w:id="608" w:name="_Toc3303"/>
      <w:bookmarkStart w:id="609" w:name="_Toc152042356"/>
      <w:bookmarkStart w:id="610" w:name="_Toc152045579"/>
      <w:bookmarkStart w:id="611" w:name="_Toc31010"/>
      <w:bookmarkStart w:id="612" w:name="_Toc466298135"/>
      <w:bookmarkStart w:id="613" w:name="_Toc490667872"/>
      <w:bookmarkStart w:id="614" w:name="_Toc455080152"/>
      <w:bookmarkStart w:id="615" w:name="_Toc455867812"/>
      <w:bookmarkStart w:id="616" w:name="_Toc1820"/>
      <w:bookmarkStart w:id="617" w:name="_Toc6199"/>
      <w:r>
        <w:rPr>
          <w:rFonts w:hint="eastAsia" w:ascii="宋体" w:hAnsi="宋体" w:eastAsia="宋体" w:cs="宋体"/>
          <w:b/>
          <w:bCs/>
          <w:color w:val="auto"/>
          <w:sz w:val="24"/>
          <w:szCs w:val="24"/>
        </w:rPr>
        <w:t>9.5 投诉</w:t>
      </w:r>
      <w:bookmarkEnd w:id="599"/>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1B3E1674">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供应商和其他利害关系人认为本次磋商活动违反</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rPr>
        <w:t>和规章规定的，有权向有关行政监督部门投诉。</w:t>
      </w:r>
    </w:p>
    <w:p w14:paraId="27C16F9E">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rPr>
      </w:pPr>
      <w:bookmarkStart w:id="618" w:name="_Toc144974547"/>
      <w:bookmarkStart w:id="619" w:name="_Toc152042357"/>
      <w:bookmarkStart w:id="620" w:name="_Toc152045580"/>
      <w:bookmarkStart w:id="621" w:name="_Toc455080153"/>
      <w:bookmarkStart w:id="622" w:name="_Toc14221"/>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对采购文件、采购过程、成交结果的质疑，可以在知道或者应知其权益受到损害之日起7个工作日内，以书面形式一次性向采购人或采购</w:t>
      </w:r>
      <w:r>
        <w:rPr>
          <w:rFonts w:hint="eastAsia" w:ascii="宋体" w:hAnsi="宋体" w:eastAsia="宋体" w:cs="宋体"/>
          <w:color w:val="auto"/>
          <w:sz w:val="24"/>
          <w:szCs w:val="24"/>
          <w:lang w:eastAsia="zh-CN"/>
        </w:rPr>
        <w:t>代理</w:t>
      </w:r>
      <w:r>
        <w:rPr>
          <w:rFonts w:hint="eastAsia" w:ascii="宋体" w:hAnsi="宋体" w:eastAsia="宋体" w:cs="宋体"/>
          <w:color w:val="auto"/>
          <w:sz w:val="24"/>
          <w:szCs w:val="24"/>
        </w:rPr>
        <w:t>机构提出质疑。采购人或采购</w:t>
      </w:r>
      <w:r>
        <w:rPr>
          <w:rFonts w:hint="eastAsia" w:ascii="宋体" w:hAnsi="宋体" w:eastAsia="宋体" w:cs="宋体"/>
          <w:color w:val="auto"/>
          <w:sz w:val="24"/>
          <w:szCs w:val="24"/>
          <w:lang w:eastAsia="zh-CN"/>
        </w:rPr>
        <w:t>代理</w:t>
      </w:r>
      <w:r>
        <w:rPr>
          <w:rFonts w:hint="eastAsia" w:ascii="宋体" w:hAnsi="宋体" w:eastAsia="宋体" w:cs="宋体"/>
          <w:color w:val="auto"/>
          <w:sz w:val="24"/>
          <w:szCs w:val="24"/>
        </w:rPr>
        <w:t>机构不接受</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对同一采购环节的多次质疑。</w:t>
      </w:r>
    </w:p>
    <w:p w14:paraId="7E267972">
      <w:pPr>
        <w:pStyle w:val="88"/>
        <w:pageBreakBefore w:val="0"/>
        <w:kinsoku/>
        <w:wordWrap/>
        <w:overflowPunct/>
        <w:topLinePunct w:val="0"/>
        <w:autoSpaceDE/>
        <w:autoSpaceDN/>
        <w:bidi w:val="0"/>
        <w:adjustRightInd/>
        <w:snapToGrid/>
        <w:spacing w:before="0" w:beforeLines="0" w:line="45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 需要补充的其他内容</w:t>
      </w:r>
      <w:bookmarkEnd w:id="618"/>
      <w:bookmarkEnd w:id="619"/>
      <w:bookmarkEnd w:id="620"/>
      <w:bookmarkEnd w:id="621"/>
      <w:bookmarkEnd w:id="622"/>
    </w:p>
    <w:p w14:paraId="15F9DF4C">
      <w:pPr>
        <w:pageBreakBefore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1其他</w:t>
      </w:r>
      <w:r>
        <w:rPr>
          <w:rFonts w:hint="eastAsia" w:ascii="宋体" w:hAnsi="宋体" w:eastAsia="宋体" w:cs="宋体"/>
          <w:color w:val="auto"/>
          <w:sz w:val="24"/>
          <w:szCs w:val="24"/>
          <w:lang w:eastAsia="zh-CN"/>
        </w:rPr>
        <w:t>未尽事宜，按国家有关</w:t>
      </w:r>
      <w:r>
        <w:rPr>
          <w:rFonts w:hint="eastAsia" w:ascii="宋体" w:hAnsi="宋体" w:cs="宋体"/>
          <w:color w:val="auto"/>
          <w:sz w:val="24"/>
          <w:szCs w:val="24"/>
          <w:lang w:eastAsia="zh-CN"/>
        </w:rPr>
        <w:t>法律法规</w:t>
      </w:r>
      <w:r>
        <w:rPr>
          <w:rFonts w:hint="eastAsia" w:ascii="宋体" w:hAnsi="宋体" w:eastAsia="宋体" w:cs="宋体"/>
          <w:color w:val="auto"/>
          <w:sz w:val="24"/>
          <w:szCs w:val="24"/>
          <w:lang w:eastAsia="zh-CN"/>
        </w:rPr>
        <w:t>执行。</w:t>
      </w:r>
    </w:p>
    <w:p w14:paraId="638626A8">
      <w:pPr>
        <w:widowControl/>
        <w:spacing w:line="470" w:lineRule="exact"/>
        <w:rPr>
          <w:rFonts w:hint="eastAsia" w:ascii="宋体" w:hAnsi="宋体" w:eastAsia="宋体" w:cs="宋体"/>
          <w:b/>
          <w:bCs/>
          <w:kern w:val="0"/>
          <w:sz w:val="24"/>
        </w:rPr>
      </w:pPr>
    </w:p>
    <w:p w14:paraId="1C305AA8">
      <w:pPr>
        <w:rPr>
          <w:rFonts w:hint="eastAsia" w:ascii="宋体" w:hAnsi="宋体" w:eastAsia="宋体" w:cs="宋体"/>
          <w:b/>
          <w:bCs/>
          <w:kern w:val="0"/>
          <w:sz w:val="24"/>
        </w:rPr>
      </w:pPr>
    </w:p>
    <w:p w14:paraId="28B3FC54">
      <w:pPr>
        <w:pStyle w:val="20"/>
        <w:rPr>
          <w:rFonts w:hint="eastAsia" w:ascii="宋体" w:hAnsi="宋体" w:eastAsia="宋体" w:cs="宋体"/>
          <w:b/>
          <w:bCs/>
          <w:kern w:val="0"/>
          <w:sz w:val="24"/>
        </w:rPr>
      </w:pPr>
    </w:p>
    <w:p w14:paraId="3376C6BA">
      <w:pPr>
        <w:pStyle w:val="3"/>
        <w:rPr>
          <w:rFonts w:hint="eastAsia" w:ascii="宋体" w:hAnsi="宋体" w:eastAsia="宋体" w:cs="宋体"/>
          <w:b/>
          <w:bCs/>
          <w:kern w:val="0"/>
          <w:sz w:val="24"/>
        </w:rPr>
      </w:pPr>
    </w:p>
    <w:p w14:paraId="2C68843A">
      <w:pPr>
        <w:pStyle w:val="53"/>
        <w:rPr>
          <w:rFonts w:hint="eastAsia"/>
        </w:rPr>
      </w:pPr>
    </w:p>
    <w:p w14:paraId="027C4BB4">
      <w:pPr>
        <w:rPr>
          <w:rFonts w:hint="eastAsia"/>
        </w:rPr>
      </w:pPr>
    </w:p>
    <w:p w14:paraId="78172E4E">
      <w:pPr>
        <w:rPr>
          <w:rFonts w:hint="eastAsia"/>
        </w:rPr>
      </w:pPr>
    </w:p>
    <w:p w14:paraId="049178D5">
      <w:pPr>
        <w:rPr>
          <w:rFonts w:hint="eastAsia"/>
        </w:rPr>
      </w:pPr>
    </w:p>
    <w:p w14:paraId="6F5C023B">
      <w:pPr>
        <w:widowControl/>
        <w:spacing w:line="470" w:lineRule="exact"/>
        <w:jc w:val="both"/>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附件：</w:t>
      </w:r>
    </w:p>
    <w:p w14:paraId="31226A9F">
      <w:pPr>
        <w:widowControl/>
        <w:spacing w:line="470" w:lineRule="exact"/>
        <w:jc w:val="center"/>
        <w:rPr>
          <w:rFonts w:hint="eastAsia" w:ascii="宋体" w:hAnsi="宋体" w:cs="宋体"/>
          <w:b/>
          <w:bCs/>
          <w:kern w:val="0"/>
          <w:sz w:val="24"/>
        </w:rPr>
      </w:pPr>
      <w:r>
        <w:rPr>
          <w:rFonts w:hint="eastAsia" w:ascii="宋体" w:hAnsi="宋体" w:cs="宋体"/>
          <w:b/>
          <w:bCs/>
          <w:kern w:val="0"/>
          <w:sz w:val="24"/>
          <w:lang w:val="en-US" w:eastAsia="zh-CN"/>
        </w:rPr>
        <w:t>河南省政府采购合同融资政策告知函</w:t>
      </w:r>
    </w:p>
    <w:p w14:paraId="0D7AC147">
      <w:pPr>
        <w:widowControl/>
        <w:spacing w:line="480" w:lineRule="auto"/>
        <w:ind w:firstLine="480" w:firstLineChars="200"/>
        <w:jc w:val="left"/>
        <w:rPr>
          <w:rFonts w:hint="eastAsia" w:ascii="宋体" w:hAnsi="宋体" w:cs="宋体"/>
          <w:kern w:val="0"/>
          <w:sz w:val="24"/>
        </w:rPr>
      </w:pPr>
    </w:p>
    <w:p w14:paraId="39FA740B">
      <w:pPr>
        <w:widowControl/>
        <w:spacing w:line="480" w:lineRule="auto"/>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各供应商：</w:t>
      </w:r>
    </w:p>
    <w:p w14:paraId="40C69EAC">
      <w:pPr>
        <w:widowControl/>
        <w:spacing w:line="480" w:lineRule="auto"/>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欢迎贵公司参与河南省政府采购活动！</w:t>
      </w:r>
    </w:p>
    <w:p w14:paraId="3F1786D9">
      <w:pPr>
        <w:widowControl/>
        <w:spacing w:line="480" w:lineRule="auto"/>
        <w:ind w:firstLine="480"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政府采购合同融资是信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河南省财政厅关于印发深入推进政府采购合同融资工作实施方案的通知》（豫财办[2020]33 号）等规定，按照双方自愿的原则提供便捷、优惠的贷款服务。</w:t>
      </w:r>
    </w:p>
    <w:p w14:paraId="0A42F9FD">
      <w:pPr>
        <w:widowControl/>
        <w:spacing w:line="480" w:lineRule="auto"/>
        <w:ind w:firstLine="480" w:firstLineChars="200"/>
        <w:jc w:val="left"/>
        <w:rPr>
          <w:rFonts w:hint="eastAsia" w:ascii="宋体" w:hAnsi="宋体" w:eastAsia="宋体" w:cs="宋体"/>
          <w:b w:val="0"/>
          <w:bCs w:val="0"/>
          <w:color w:val="FF0000"/>
          <w:kern w:val="0"/>
          <w:sz w:val="24"/>
          <w:lang w:val="en-US" w:eastAsia="zh-CN"/>
        </w:rPr>
      </w:pPr>
      <w:r>
        <w:rPr>
          <w:rFonts w:hint="eastAsia" w:ascii="宋体" w:hAnsi="宋体" w:eastAsia="宋体" w:cs="宋体"/>
          <w:b w:val="0"/>
          <w:bCs w:val="0"/>
          <w:kern w:val="0"/>
          <w:sz w:val="24"/>
          <w:lang w:val="en-US" w:eastAsia="zh-CN"/>
        </w:rPr>
        <w:t>贷款渠道和提供贷款的金融机构，可在河南省政府采购网“河南省政府采购合同融资平台”查询联系。</w:t>
      </w:r>
    </w:p>
    <w:p w14:paraId="0F9C7C48">
      <w:pPr>
        <w:widowControl/>
        <w:spacing w:line="480" w:lineRule="auto"/>
        <w:ind w:left="479" w:leftChars="228" w:firstLine="0" w:firstLineChars="0"/>
        <w:jc w:val="left"/>
        <w:rPr>
          <w:rFonts w:hint="eastAsia" w:ascii="宋体" w:hAnsi="宋体" w:cs="宋体"/>
          <w:b w:val="0"/>
          <w:bCs w:val="0"/>
          <w:kern w:val="0"/>
          <w:sz w:val="24"/>
        </w:rPr>
      </w:pPr>
      <w:r>
        <w:rPr>
          <w:rFonts w:hint="eastAsia" w:ascii="宋体" w:hAnsi="宋体" w:eastAsia="宋体" w:cs="宋体"/>
          <w:b w:val="0"/>
          <w:bCs w:val="0"/>
          <w:color w:val="auto"/>
          <w:kern w:val="0"/>
          <w:sz w:val="24"/>
          <w:lang w:val="en-US" w:eastAsia="zh-CN"/>
        </w:rPr>
        <w:t>政策解读：</w:t>
      </w:r>
      <w:r>
        <w:rPr>
          <w:rFonts w:hint="eastAsia" w:ascii="宋体" w:hAnsi="宋体" w:cs="宋体"/>
          <w:b w:val="0"/>
          <w:bCs w:val="0"/>
          <w:kern w:val="0"/>
          <w:sz w:val="24"/>
        </w:rPr>
        <w:t>https://zfcg.henan.gov.cn/xygh/egp/jd/rzjg/rzjgxx/ShowPicListNew.html</w:t>
      </w:r>
    </w:p>
    <w:p w14:paraId="4CA9BAB2">
      <w:pPr>
        <w:pStyle w:val="10"/>
        <w:rPr>
          <w:rFonts w:hint="eastAsia" w:ascii="宋体" w:hAnsi="宋体" w:eastAsia="宋体" w:cs="宋体"/>
        </w:rPr>
      </w:pPr>
    </w:p>
    <w:p w14:paraId="565C8632">
      <w:pPr>
        <w:rPr>
          <w:rFonts w:hint="eastAsia" w:ascii="宋体" w:hAnsi="宋体" w:eastAsia="宋体" w:cs="宋体"/>
        </w:rPr>
      </w:pPr>
    </w:p>
    <w:p w14:paraId="31521D98">
      <w:pPr>
        <w:pStyle w:val="55"/>
        <w:rPr>
          <w:rFonts w:hint="eastAsia" w:ascii="宋体" w:hAnsi="宋体" w:eastAsia="宋体" w:cs="宋体"/>
        </w:rPr>
      </w:pPr>
    </w:p>
    <w:p w14:paraId="0CC4EE2A">
      <w:pPr>
        <w:pStyle w:val="10"/>
        <w:rPr>
          <w:rFonts w:hint="eastAsia" w:ascii="宋体" w:hAnsi="宋体" w:eastAsia="宋体" w:cs="宋体"/>
        </w:rPr>
      </w:pPr>
    </w:p>
    <w:p w14:paraId="56251A9C">
      <w:pPr>
        <w:rPr>
          <w:rFonts w:hint="eastAsia" w:ascii="宋体" w:hAnsi="宋体" w:eastAsia="宋体" w:cs="宋体"/>
        </w:rPr>
      </w:pPr>
    </w:p>
    <w:p w14:paraId="4984DA13">
      <w:pPr>
        <w:pStyle w:val="55"/>
        <w:rPr>
          <w:rFonts w:hint="eastAsia" w:ascii="宋体" w:hAnsi="宋体" w:eastAsia="宋体" w:cs="宋体"/>
        </w:rPr>
      </w:pPr>
    </w:p>
    <w:p w14:paraId="114D7755">
      <w:pPr>
        <w:pStyle w:val="10"/>
        <w:rPr>
          <w:rFonts w:hint="eastAsia" w:ascii="宋体" w:hAnsi="宋体" w:eastAsia="宋体" w:cs="宋体"/>
        </w:rPr>
      </w:pPr>
    </w:p>
    <w:p w14:paraId="406A3CFD">
      <w:pPr>
        <w:rPr>
          <w:rFonts w:hint="eastAsia" w:ascii="宋体" w:hAnsi="宋体" w:eastAsia="宋体" w:cs="宋体"/>
        </w:rPr>
      </w:pPr>
    </w:p>
    <w:p w14:paraId="4B4A699E">
      <w:pPr>
        <w:pStyle w:val="55"/>
        <w:rPr>
          <w:rFonts w:hint="eastAsia" w:ascii="宋体" w:hAnsi="宋体" w:eastAsia="宋体" w:cs="宋体"/>
        </w:rPr>
      </w:pPr>
    </w:p>
    <w:p w14:paraId="62BDB794">
      <w:pPr>
        <w:pStyle w:val="10"/>
        <w:rPr>
          <w:rFonts w:hint="eastAsia" w:ascii="宋体" w:hAnsi="宋体" w:eastAsia="宋体" w:cs="宋体"/>
        </w:rPr>
      </w:pPr>
    </w:p>
    <w:p w14:paraId="57F9B950">
      <w:pPr>
        <w:rPr>
          <w:rFonts w:hint="eastAsia" w:ascii="宋体" w:hAnsi="宋体" w:eastAsia="宋体" w:cs="宋体"/>
        </w:rPr>
      </w:pPr>
    </w:p>
    <w:p w14:paraId="0435CF87">
      <w:pPr>
        <w:pStyle w:val="55"/>
        <w:rPr>
          <w:rFonts w:hint="eastAsia" w:ascii="宋体" w:hAnsi="宋体" w:eastAsia="宋体" w:cs="宋体"/>
        </w:rPr>
      </w:pPr>
    </w:p>
    <w:p w14:paraId="6CEB314D">
      <w:pPr>
        <w:pStyle w:val="10"/>
        <w:rPr>
          <w:rFonts w:hint="eastAsia" w:ascii="宋体" w:hAnsi="宋体" w:eastAsia="宋体" w:cs="宋体"/>
        </w:rPr>
      </w:pPr>
    </w:p>
    <w:p w14:paraId="2AEAA24C">
      <w:pPr>
        <w:rPr>
          <w:rFonts w:hint="eastAsia" w:ascii="宋体" w:hAnsi="宋体" w:eastAsia="宋体" w:cs="宋体"/>
        </w:rPr>
      </w:pPr>
    </w:p>
    <w:p w14:paraId="0846AEB0">
      <w:pPr>
        <w:pStyle w:val="55"/>
        <w:rPr>
          <w:rFonts w:hint="eastAsia" w:ascii="宋体" w:hAnsi="宋体" w:eastAsia="宋体" w:cs="宋体"/>
        </w:rPr>
      </w:pPr>
    </w:p>
    <w:p w14:paraId="1F37BE1A">
      <w:pPr>
        <w:pStyle w:val="10"/>
        <w:rPr>
          <w:rFonts w:hint="eastAsia"/>
        </w:rPr>
      </w:pPr>
    </w:p>
    <w:p w14:paraId="5F2E293E">
      <w:pPr>
        <w:pStyle w:val="10"/>
        <w:rPr>
          <w:rFonts w:hint="eastAsia" w:ascii="宋体" w:hAnsi="宋体" w:eastAsia="宋体" w:cs="宋体"/>
        </w:rPr>
      </w:pPr>
    </w:p>
    <w:p w14:paraId="784940AA">
      <w:pPr>
        <w:rPr>
          <w:rFonts w:hint="eastAsia" w:ascii="宋体" w:hAnsi="宋体" w:eastAsia="宋体" w:cs="宋体"/>
        </w:rPr>
      </w:pPr>
    </w:p>
    <w:p w14:paraId="3D4F89CA">
      <w:pPr>
        <w:pStyle w:val="55"/>
        <w:rPr>
          <w:rFonts w:hint="eastAsia"/>
        </w:rPr>
      </w:pPr>
    </w:p>
    <w:p w14:paraId="0B68691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 xml:space="preserve">第三章 </w:t>
      </w:r>
      <w:bookmarkStart w:id="623" w:name="_Toc374358909"/>
      <w:bookmarkStart w:id="624" w:name="_Toc363053524"/>
      <w:bookmarkStart w:id="625" w:name="_Toc11095"/>
      <w:bookmarkStart w:id="626" w:name="_Toc381964731"/>
      <w:bookmarkStart w:id="627" w:name="_Toc381018330"/>
      <w:bookmarkStart w:id="628" w:name="_Toc381964639"/>
      <w:r>
        <w:rPr>
          <w:rFonts w:hint="eastAsia" w:ascii="宋体" w:hAnsi="宋体" w:eastAsia="宋体" w:cs="宋体"/>
          <w:b/>
          <w:color w:val="auto"/>
          <w:sz w:val="32"/>
          <w:szCs w:val="32"/>
          <w:highlight w:val="none"/>
          <w:lang w:eastAsia="zh-CN"/>
        </w:rPr>
        <w:t>评审办法（综合评分法）</w:t>
      </w:r>
    </w:p>
    <w:p w14:paraId="6206D33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评审办法前附表</w:t>
      </w:r>
    </w:p>
    <w:tbl>
      <w:tblPr>
        <w:tblStyle w:val="33"/>
        <w:tblpPr w:leftFromText="180" w:rightFromText="180" w:vertAnchor="text" w:horzAnchor="page" w:tblpX="1066" w:tblpY="522"/>
        <w:tblOverlap w:val="never"/>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189"/>
        <w:gridCol w:w="1665"/>
        <w:gridCol w:w="5887"/>
      </w:tblGrid>
      <w:tr w14:paraId="7D44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1" w:type="dxa"/>
            <w:gridSpan w:val="2"/>
            <w:noWrap w:val="0"/>
            <w:vAlign w:val="center"/>
          </w:tcPr>
          <w:p w14:paraId="38931DD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条款号</w:t>
            </w:r>
          </w:p>
        </w:tc>
        <w:tc>
          <w:tcPr>
            <w:tcW w:w="1665" w:type="dxa"/>
            <w:noWrap w:val="0"/>
            <w:vAlign w:val="center"/>
          </w:tcPr>
          <w:p w14:paraId="06B0B6D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5887" w:type="dxa"/>
            <w:noWrap w:val="0"/>
            <w:vAlign w:val="center"/>
          </w:tcPr>
          <w:p w14:paraId="0980331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评审标准</w:t>
            </w:r>
          </w:p>
        </w:tc>
      </w:tr>
      <w:tr w14:paraId="1A20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restart"/>
            <w:noWrap w:val="0"/>
            <w:vAlign w:val="center"/>
          </w:tcPr>
          <w:p w14:paraId="2AF0213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2.1.1</w:t>
            </w:r>
          </w:p>
        </w:tc>
        <w:tc>
          <w:tcPr>
            <w:tcW w:w="1189" w:type="dxa"/>
            <w:vMerge w:val="restart"/>
            <w:noWrap w:val="0"/>
            <w:vAlign w:val="center"/>
          </w:tcPr>
          <w:p w14:paraId="058E54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资格评审</w:t>
            </w:r>
          </w:p>
          <w:p w14:paraId="7DE8768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  准</w:t>
            </w:r>
          </w:p>
        </w:tc>
        <w:tc>
          <w:tcPr>
            <w:tcW w:w="1665" w:type="dxa"/>
            <w:noWrap w:val="0"/>
            <w:vAlign w:val="center"/>
          </w:tcPr>
          <w:p w14:paraId="51DDA6C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符合《中华人民共和国政府采购法》第22条规定</w:t>
            </w:r>
          </w:p>
        </w:tc>
        <w:tc>
          <w:tcPr>
            <w:tcW w:w="5887" w:type="dxa"/>
            <w:noWrap w:val="0"/>
            <w:vAlign w:val="center"/>
          </w:tcPr>
          <w:p w14:paraId="564184C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符合第二章“供应商须知</w:t>
            </w:r>
            <w:r>
              <w:rPr>
                <w:rFonts w:hint="eastAsia" w:ascii="宋体" w:hAnsi="宋体" w:eastAsia="宋体" w:cs="宋体"/>
                <w:color w:val="auto"/>
                <w:sz w:val="24"/>
                <w:szCs w:val="24"/>
                <w:lang w:eastAsia="zh-CN"/>
              </w:rPr>
              <w:t>前附表</w:t>
            </w:r>
            <w:r>
              <w:rPr>
                <w:rFonts w:hint="eastAsia" w:ascii="宋体" w:hAnsi="宋体" w:eastAsia="宋体" w:cs="宋体"/>
                <w:color w:val="auto"/>
                <w:sz w:val="24"/>
                <w:szCs w:val="24"/>
              </w:rPr>
              <w:t>”第1.5.1项规定</w:t>
            </w:r>
          </w:p>
        </w:tc>
      </w:tr>
      <w:tr w14:paraId="2B48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2C72D3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p>
        </w:tc>
        <w:tc>
          <w:tcPr>
            <w:tcW w:w="1189" w:type="dxa"/>
            <w:vMerge w:val="continue"/>
            <w:noWrap w:val="0"/>
            <w:vAlign w:val="center"/>
          </w:tcPr>
          <w:p w14:paraId="6321879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p>
        </w:tc>
        <w:tc>
          <w:tcPr>
            <w:tcW w:w="1665" w:type="dxa"/>
            <w:noWrap w:val="0"/>
            <w:vAlign w:val="center"/>
          </w:tcPr>
          <w:p w14:paraId="5EC8DA7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特定资格要求</w:t>
            </w:r>
          </w:p>
        </w:tc>
        <w:tc>
          <w:tcPr>
            <w:tcW w:w="5887" w:type="dxa"/>
            <w:noWrap w:val="0"/>
            <w:vAlign w:val="center"/>
          </w:tcPr>
          <w:p w14:paraId="462115C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符合第二章“供应商须知前附表”第1.5.1项规定</w:t>
            </w:r>
          </w:p>
        </w:tc>
      </w:tr>
      <w:tr w14:paraId="212E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83131E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p>
        </w:tc>
        <w:tc>
          <w:tcPr>
            <w:tcW w:w="1189" w:type="dxa"/>
            <w:vMerge w:val="continue"/>
            <w:noWrap w:val="0"/>
            <w:vAlign w:val="center"/>
          </w:tcPr>
          <w:p w14:paraId="495E4B3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p>
        </w:tc>
        <w:tc>
          <w:tcPr>
            <w:tcW w:w="1665" w:type="dxa"/>
            <w:noWrap w:val="0"/>
            <w:vAlign w:val="center"/>
          </w:tcPr>
          <w:p w14:paraId="0E9CCDA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其他要求</w:t>
            </w:r>
          </w:p>
        </w:tc>
        <w:tc>
          <w:tcPr>
            <w:tcW w:w="5887" w:type="dxa"/>
            <w:noWrap w:val="0"/>
            <w:vAlign w:val="center"/>
          </w:tcPr>
          <w:p w14:paraId="1B06EBD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符合第二章“</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w:t>
            </w:r>
            <w:r>
              <w:rPr>
                <w:rFonts w:hint="eastAsia" w:ascii="宋体" w:hAnsi="宋体" w:eastAsia="宋体" w:cs="宋体"/>
                <w:color w:val="auto"/>
                <w:kern w:val="0"/>
                <w:sz w:val="24"/>
                <w:szCs w:val="24"/>
                <w:lang w:eastAsia="zh-CN"/>
              </w:rPr>
              <w:t>前附表</w:t>
            </w:r>
            <w:r>
              <w:rPr>
                <w:rFonts w:hint="eastAsia" w:ascii="宋体" w:hAnsi="宋体" w:eastAsia="宋体" w:cs="宋体"/>
                <w:color w:val="auto"/>
                <w:kern w:val="0"/>
                <w:sz w:val="24"/>
                <w:szCs w:val="24"/>
              </w:rPr>
              <w:t>”第1.5.1项规定</w:t>
            </w:r>
          </w:p>
        </w:tc>
      </w:tr>
      <w:tr w14:paraId="561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restart"/>
            <w:noWrap w:val="0"/>
            <w:vAlign w:val="center"/>
          </w:tcPr>
          <w:p w14:paraId="78007A6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2.1.</w:t>
            </w:r>
            <w:r>
              <w:rPr>
                <w:rFonts w:hint="eastAsia" w:ascii="宋体" w:hAnsi="宋体" w:eastAsia="宋体" w:cs="宋体"/>
                <w:b/>
                <w:bCs/>
                <w:color w:val="auto"/>
                <w:sz w:val="24"/>
                <w:szCs w:val="24"/>
                <w:lang w:val="en-US" w:eastAsia="zh-CN"/>
              </w:rPr>
              <w:t>2</w:t>
            </w:r>
          </w:p>
        </w:tc>
        <w:tc>
          <w:tcPr>
            <w:tcW w:w="1189" w:type="dxa"/>
            <w:vMerge w:val="restart"/>
            <w:noWrap w:val="0"/>
            <w:vAlign w:val="center"/>
          </w:tcPr>
          <w:p w14:paraId="2B92233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符合性</w:t>
            </w:r>
          </w:p>
          <w:p w14:paraId="61C20FA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c>
          <w:tcPr>
            <w:tcW w:w="1665" w:type="dxa"/>
            <w:noWrap w:val="0"/>
            <w:vAlign w:val="center"/>
          </w:tcPr>
          <w:p w14:paraId="2F0E8EB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是否存在严重失信主体</w:t>
            </w:r>
          </w:p>
        </w:tc>
        <w:tc>
          <w:tcPr>
            <w:tcW w:w="5887" w:type="dxa"/>
            <w:noWrap w:val="0"/>
            <w:vAlign w:val="center"/>
          </w:tcPr>
          <w:p w14:paraId="454E2B65">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32"/>
              </w:rPr>
            </w:pPr>
            <w:r>
              <w:rPr>
                <w:rFonts w:hint="eastAsia" w:ascii="宋体" w:hAnsi="宋体" w:eastAsia="宋体" w:cs="宋体"/>
                <w:sz w:val="24"/>
                <w:szCs w:val="32"/>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4464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14C4EEC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p>
        </w:tc>
        <w:tc>
          <w:tcPr>
            <w:tcW w:w="1189" w:type="dxa"/>
            <w:vMerge w:val="continue"/>
            <w:noWrap w:val="0"/>
            <w:vAlign w:val="center"/>
          </w:tcPr>
          <w:p w14:paraId="4950FC3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rPr>
            </w:pPr>
          </w:p>
        </w:tc>
        <w:tc>
          <w:tcPr>
            <w:tcW w:w="1665" w:type="dxa"/>
            <w:noWrap w:val="0"/>
            <w:vAlign w:val="center"/>
          </w:tcPr>
          <w:p w14:paraId="19879CB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供应商名称</w:t>
            </w:r>
          </w:p>
        </w:tc>
        <w:tc>
          <w:tcPr>
            <w:tcW w:w="5887" w:type="dxa"/>
            <w:noWrap w:val="0"/>
            <w:vAlign w:val="center"/>
          </w:tcPr>
          <w:p w14:paraId="477B31F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与营业执照</w:t>
            </w:r>
            <w:r>
              <w:rPr>
                <w:rFonts w:hint="eastAsia" w:ascii="宋体" w:hAnsi="宋体" w:cs="宋体"/>
                <w:sz w:val="24"/>
                <w:szCs w:val="32"/>
                <w:lang w:eastAsia="zh-CN"/>
              </w:rPr>
              <w:t>、</w:t>
            </w:r>
            <w:r>
              <w:rPr>
                <w:rFonts w:hint="eastAsia" w:ascii="宋体" w:hAnsi="宋体" w:cs="宋体"/>
                <w:sz w:val="24"/>
                <w:szCs w:val="32"/>
                <w:lang w:val="en-US" w:eastAsia="zh-CN"/>
              </w:rPr>
              <w:t>资质证书</w:t>
            </w:r>
            <w:r>
              <w:rPr>
                <w:rFonts w:hint="eastAsia" w:ascii="宋体" w:hAnsi="宋体" w:eastAsia="宋体" w:cs="宋体"/>
                <w:sz w:val="24"/>
                <w:szCs w:val="32"/>
              </w:rPr>
              <w:t>一致</w:t>
            </w:r>
          </w:p>
        </w:tc>
      </w:tr>
      <w:tr w14:paraId="0B35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42D0C8B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111E058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13E503B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响应</w:t>
            </w:r>
            <w:r>
              <w:rPr>
                <w:rFonts w:hint="eastAsia" w:ascii="宋体" w:hAnsi="宋体" w:eastAsia="宋体" w:cs="宋体"/>
                <w:sz w:val="24"/>
                <w:szCs w:val="32"/>
                <w:lang w:val="en-US" w:eastAsia="zh-CN"/>
              </w:rPr>
              <w:t>文件</w:t>
            </w:r>
            <w:r>
              <w:rPr>
                <w:rFonts w:hint="eastAsia" w:ascii="宋体" w:hAnsi="宋体" w:eastAsia="宋体" w:cs="宋体"/>
                <w:sz w:val="24"/>
                <w:szCs w:val="32"/>
              </w:rPr>
              <w:t>签字盖章</w:t>
            </w:r>
          </w:p>
        </w:tc>
        <w:tc>
          <w:tcPr>
            <w:tcW w:w="5887" w:type="dxa"/>
            <w:noWrap w:val="0"/>
            <w:vAlign w:val="center"/>
          </w:tcPr>
          <w:p w14:paraId="6A7D626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符合采购文件的规定要求</w:t>
            </w:r>
          </w:p>
        </w:tc>
      </w:tr>
      <w:tr w14:paraId="4944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7EAB684B">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5869445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0E2353E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响应文件格式</w:t>
            </w:r>
          </w:p>
        </w:tc>
        <w:tc>
          <w:tcPr>
            <w:tcW w:w="5887" w:type="dxa"/>
            <w:noWrap w:val="0"/>
            <w:vAlign w:val="center"/>
          </w:tcPr>
          <w:p w14:paraId="5FB627B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符合</w:t>
            </w:r>
            <w:r>
              <w:rPr>
                <w:rFonts w:hint="eastAsia" w:ascii="宋体" w:hAnsi="宋体" w:eastAsia="宋体" w:cs="宋体"/>
                <w:sz w:val="24"/>
                <w:szCs w:val="32"/>
                <w:lang w:eastAsia="zh-CN"/>
              </w:rPr>
              <w:t>第六章</w:t>
            </w:r>
            <w:r>
              <w:rPr>
                <w:rFonts w:hint="eastAsia" w:ascii="宋体" w:hAnsi="宋体" w:eastAsia="宋体" w:cs="宋体"/>
                <w:sz w:val="24"/>
                <w:szCs w:val="32"/>
              </w:rPr>
              <w:t>“</w:t>
            </w:r>
            <w:r>
              <w:rPr>
                <w:rFonts w:hint="eastAsia" w:ascii="宋体" w:hAnsi="宋体" w:eastAsia="宋体" w:cs="宋体"/>
                <w:sz w:val="24"/>
                <w:szCs w:val="32"/>
                <w:lang w:eastAsia="zh-CN"/>
              </w:rPr>
              <w:t>竞争性磋商响应文件格式</w:t>
            </w:r>
            <w:r>
              <w:rPr>
                <w:rFonts w:hint="eastAsia" w:ascii="宋体" w:hAnsi="宋体" w:eastAsia="宋体" w:cs="宋体"/>
                <w:sz w:val="24"/>
                <w:szCs w:val="32"/>
              </w:rPr>
              <w:t>”的要求</w:t>
            </w:r>
          </w:p>
        </w:tc>
      </w:tr>
      <w:tr w14:paraId="4B61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9036BB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189" w:type="dxa"/>
            <w:vMerge w:val="continue"/>
            <w:noWrap w:val="0"/>
            <w:vAlign w:val="center"/>
          </w:tcPr>
          <w:p w14:paraId="4C960E3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665" w:type="dxa"/>
            <w:noWrap w:val="0"/>
            <w:vAlign w:val="center"/>
          </w:tcPr>
          <w:p w14:paraId="2AFA158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响应内容</w:t>
            </w:r>
          </w:p>
        </w:tc>
        <w:tc>
          <w:tcPr>
            <w:tcW w:w="5887" w:type="dxa"/>
            <w:noWrap w:val="0"/>
            <w:vAlign w:val="center"/>
          </w:tcPr>
          <w:p w14:paraId="59376EB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符合第二章“供应商须知</w:t>
            </w:r>
            <w:r>
              <w:rPr>
                <w:rFonts w:hint="eastAsia" w:ascii="宋体" w:hAnsi="宋体" w:eastAsia="宋体" w:cs="宋体"/>
                <w:sz w:val="24"/>
                <w:szCs w:val="32"/>
                <w:lang w:eastAsia="zh-CN"/>
              </w:rPr>
              <w:t>前附表</w:t>
            </w:r>
            <w:r>
              <w:rPr>
                <w:rFonts w:hint="eastAsia" w:ascii="宋体" w:hAnsi="宋体" w:eastAsia="宋体" w:cs="宋体"/>
                <w:sz w:val="24"/>
                <w:szCs w:val="32"/>
              </w:rPr>
              <w:t>”第1.4.1项规定</w:t>
            </w:r>
          </w:p>
        </w:tc>
      </w:tr>
      <w:tr w14:paraId="4CBF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67940E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61F3C41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1FA38C7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服务期限</w:t>
            </w:r>
          </w:p>
        </w:tc>
        <w:tc>
          <w:tcPr>
            <w:tcW w:w="5887" w:type="dxa"/>
            <w:noWrap w:val="0"/>
            <w:vAlign w:val="center"/>
          </w:tcPr>
          <w:p w14:paraId="70EB9FD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符合第二章“供应商须知</w:t>
            </w:r>
            <w:r>
              <w:rPr>
                <w:rFonts w:hint="eastAsia" w:ascii="宋体" w:hAnsi="宋体" w:eastAsia="宋体" w:cs="宋体"/>
                <w:sz w:val="24"/>
                <w:szCs w:val="32"/>
                <w:lang w:eastAsia="zh-CN"/>
              </w:rPr>
              <w:t>前附表</w:t>
            </w:r>
            <w:r>
              <w:rPr>
                <w:rFonts w:hint="eastAsia" w:ascii="宋体" w:hAnsi="宋体" w:eastAsia="宋体" w:cs="宋体"/>
                <w:sz w:val="24"/>
                <w:szCs w:val="32"/>
              </w:rPr>
              <w:t>”第1.4.2项规定</w:t>
            </w:r>
          </w:p>
        </w:tc>
      </w:tr>
      <w:tr w14:paraId="5725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A62FFF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5341EF0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08A63EA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质量要求</w:t>
            </w:r>
          </w:p>
        </w:tc>
        <w:tc>
          <w:tcPr>
            <w:tcW w:w="5887" w:type="dxa"/>
            <w:noWrap w:val="0"/>
            <w:vAlign w:val="center"/>
          </w:tcPr>
          <w:p w14:paraId="7A0EE5C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符合第二章“供应商须知</w:t>
            </w:r>
            <w:r>
              <w:rPr>
                <w:rFonts w:hint="eastAsia" w:ascii="宋体" w:hAnsi="宋体" w:eastAsia="宋体" w:cs="宋体"/>
                <w:sz w:val="24"/>
                <w:szCs w:val="32"/>
                <w:lang w:eastAsia="zh-CN"/>
              </w:rPr>
              <w:t>前附表</w:t>
            </w:r>
            <w:r>
              <w:rPr>
                <w:rFonts w:hint="eastAsia" w:ascii="宋体" w:hAnsi="宋体" w:eastAsia="宋体" w:cs="宋体"/>
                <w:sz w:val="24"/>
                <w:szCs w:val="32"/>
              </w:rPr>
              <w:t>”第1.4.</w:t>
            </w:r>
            <w:r>
              <w:rPr>
                <w:rFonts w:hint="eastAsia" w:ascii="宋体" w:hAnsi="宋体" w:eastAsia="宋体" w:cs="宋体"/>
                <w:sz w:val="24"/>
                <w:szCs w:val="32"/>
                <w:lang w:val="en-US" w:eastAsia="zh-CN"/>
              </w:rPr>
              <w:t>3</w:t>
            </w:r>
            <w:r>
              <w:rPr>
                <w:rFonts w:hint="eastAsia" w:ascii="宋体" w:hAnsi="宋体" w:eastAsia="宋体" w:cs="宋体"/>
                <w:sz w:val="24"/>
                <w:szCs w:val="32"/>
              </w:rPr>
              <w:t>项规定</w:t>
            </w:r>
          </w:p>
        </w:tc>
      </w:tr>
      <w:tr w14:paraId="7E4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0B27EBF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0134E5D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62ED9DE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磋商有效期</w:t>
            </w:r>
          </w:p>
        </w:tc>
        <w:tc>
          <w:tcPr>
            <w:tcW w:w="5887" w:type="dxa"/>
            <w:noWrap w:val="0"/>
            <w:vAlign w:val="center"/>
          </w:tcPr>
          <w:p w14:paraId="20C21D7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符合第二章“供应商须知</w:t>
            </w:r>
            <w:r>
              <w:rPr>
                <w:rFonts w:hint="eastAsia" w:ascii="宋体" w:hAnsi="宋体" w:eastAsia="宋体" w:cs="宋体"/>
                <w:sz w:val="24"/>
                <w:szCs w:val="32"/>
                <w:lang w:eastAsia="zh-CN"/>
              </w:rPr>
              <w:t>前附表</w:t>
            </w:r>
            <w:r>
              <w:rPr>
                <w:rFonts w:hint="eastAsia" w:ascii="宋体" w:hAnsi="宋体" w:eastAsia="宋体" w:cs="宋体"/>
                <w:sz w:val="24"/>
                <w:szCs w:val="32"/>
              </w:rPr>
              <w:t>”第3.3.1项规定</w:t>
            </w:r>
          </w:p>
        </w:tc>
      </w:tr>
      <w:tr w14:paraId="7DB6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vMerge w:val="continue"/>
            <w:noWrap w:val="0"/>
            <w:vAlign w:val="center"/>
          </w:tcPr>
          <w:p w14:paraId="3C0CD83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189" w:type="dxa"/>
            <w:vMerge w:val="continue"/>
            <w:noWrap w:val="0"/>
            <w:vAlign w:val="center"/>
          </w:tcPr>
          <w:p w14:paraId="09858F7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p>
        </w:tc>
        <w:tc>
          <w:tcPr>
            <w:tcW w:w="1665" w:type="dxa"/>
            <w:noWrap w:val="0"/>
            <w:vAlign w:val="center"/>
          </w:tcPr>
          <w:p w14:paraId="3DE9CAB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磋商报价</w:t>
            </w:r>
          </w:p>
        </w:tc>
        <w:tc>
          <w:tcPr>
            <w:tcW w:w="5887" w:type="dxa"/>
            <w:noWrap w:val="0"/>
            <w:vAlign w:val="center"/>
          </w:tcPr>
          <w:p w14:paraId="547FA20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32"/>
              </w:rPr>
            </w:pPr>
            <w:r>
              <w:rPr>
                <w:rFonts w:hint="eastAsia" w:ascii="宋体" w:hAnsi="宋体" w:eastAsia="宋体" w:cs="宋体"/>
                <w:sz w:val="24"/>
                <w:szCs w:val="32"/>
              </w:rPr>
              <w:t>报价不超过</w:t>
            </w:r>
            <w:r>
              <w:rPr>
                <w:rFonts w:hint="eastAsia" w:ascii="宋体" w:hAnsi="宋体" w:eastAsia="宋体" w:cs="宋体"/>
                <w:b w:val="0"/>
                <w:bCs w:val="0"/>
                <w:color w:val="000000"/>
                <w:kern w:val="0"/>
                <w:sz w:val="24"/>
                <w:szCs w:val="24"/>
                <w:lang w:eastAsia="zh-CN"/>
              </w:rPr>
              <w:t>预算价（</w:t>
            </w:r>
            <w:r>
              <w:rPr>
                <w:rFonts w:hint="eastAsia" w:ascii="宋体" w:hAnsi="宋体" w:eastAsia="宋体" w:cs="宋体"/>
                <w:b w:val="0"/>
                <w:bCs w:val="0"/>
                <w:color w:val="000000"/>
                <w:kern w:val="0"/>
                <w:sz w:val="24"/>
                <w:szCs w:val="24"/>
                <w:lang w:val="en-US" w:eastAsia="zh-CN"/>
              </w:rPr>
              <w:t>最高限价</w:t>
            </w:r>
            <w:r>
              <w:rPr>
                <w:rFonts w:hint="eastAsia" w:ascii="宋体" w:hAnsi="宋体" w:eastAsia="宋体" w:cs="宋体"/>
                <w:b w:val="0"/>
                <w:bCs w:val="0"/>
                <w:color w:val="000000"/>
                <w:kern w:val="0"/>
                <w:sz w:val="24"/>
                <w:szCs w:val="24"/>
                <w:lang w:eastAsia="zh-CN"/>
              </w:rPr>
              <w:t>）</w:t>
            </w:r>
          </w:p>
        </w:tc>
      </w:tr>
      <w:tr w14:paraId="4CE2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1" w:type="dxa"/>
            <w:gridSpan w:val="2"/>
            <w:noWrap w:val="0"/>
            <w:vAlign w:val="center"/>
          </w:tcPr>
          <w:p w14:paraId="2F2C3FB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rPr>
              <w:t>2.2</w:t>
            </w:r>
          </w:p>
        </w:tc>
        <w:tc>
          <w:tcPr>
            <w:tcW w:w="1665" w:type="dxa"/>
            <w:noWrap w:val="0"/>
            <w:vAlign w:val="center"/>
          </w:tcPr>
          <w:p w14:paraId="2F7177A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分值构成</w:t>
            </w:r>
          </w:p>
          <w:p w14:paraId="33B828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rPr>
              <w:t>（100分）</w:t>
            </w:r>
          </w:p>
        </w:tc>
        <w:tc>
          <w:tcPr>
            <w:tcW w:w="5887" w:type="dxa"/>
            <w:noWrap w:val="0"/>
            <w:vAlign w:val="center"/>
          </w:tcPr>
          <w:p w14:paraId="53E9D09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商务部分</w:t>
            </w:r>
            <w:r>
              <w:rPr>
                <w:rFonts w:hint="eastAsia" w:ascii="宋体" w:hAnsi="宋体" w:eastAsia="宋体" w:cs="宋体"/>
                <w:b/>
                <w:bCs/>
                <w:sz w:val="24"/>
                <w:szCs w:val="32"/>
              </w:rPr>
              <w:t>：</w:t>
            </w:r>
            <w:r>
              <w:rPr>
                <w:rFonts w:hint="eastAsia" w:ascii="宋体" w:hAnsi="宋体" w:cs="宋体"/>
                <w:b/>
                <w:bCs/>
                <w:sz w:val="24"/>
                <w:szCs w:val="32"/>
                <w:lang w:val="en-US" w:eastAsia="zh-CN"/>
              </w:rPr>
              <w:t>15</w:t>
            </w:r>
            <w:r>
              <w:rPr>
                <w:rFonts w:hint="eastAsia" w:ascii="宋体" w:hAnsi="宋体" w:eastAsia="宋体" w:cs="宋体"/>
                <w:b/>
                <w:bCs/>
                <w:sz w:val="24"/>
                <w:szCs w:val="32"/>
              </w:rPr>
              <w:t>分</w:t>
            </w:r>
          </w:p>
          <w:p w14:paraId="174A62A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技术部分：</w:t>
            </w:r>
            <w:r>
              <w:rPr>
                <w:rFonts w:hint="eastAsia" w:ascii="宋体" w:hAnsi="宋体" w:cs="宋体"/>
                <w:b/>
                <w:bCs/>
                <w:sz w:val="24"/>
                <w:szCs w:val="32"/>
                <w:highlight w:val="none"/>
                <w:lang w:val="en-US" w:eastAsia="zh-CN"/>
              </w:rPr>
              <w:t>40</w:t>
            </w:r>
            <w:r>
              <w:rPr>
                <w:rFonts w:hint="eastAsia" w:ascii="宋体" w:hAnsi="宋体" w:eastAsia="宋体" w:cs="宋体"/>
                <w:b/>
                <w:bCs/>
                <w:sz w:val="24"/>
                <w:szCs w:val="32"/>
                <w:highlight w:val="none"/>
              </w:rPr>
              <w:t>分</w:t>
            </w:r>
          </w:p>
          <w:p w14:paraId="100D2EF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32"/>
              </w:rPr>
            </w:pPr>
            <w:r>
              <w:rPr>
                <w:rFonts w:hint="eastAsia" w:ascii="宋体" w:hAnsi="宋体" w:eastAsia="宋体" w:cs="宋体"/>
                <w:b/>
                <w:bCs/>
                <w:sz w:val="24"/>
                <w:szCs w:val="32"/>
                <w:highlight w:val="none"/>
              </w:rPr>
              <w:t>综合部分：</w:t>
            </w:r>
            <w:r>
              <w:rPr>
                <w:rFonts w:hint="eastAsia" w:ascii="宋体" w:hAnsi="宋体" w:cs="宋体"/>
                <w:b/>
                <w:bCs/>
                <w:sz w:val="24"/>
                <w:szCs w:val="32"/>
                <w:highlight w:val="none"/>
                <w:lang w:val="en-US" w:eastAsia="zh-CN"/>
              </w:rPr>
              <w:t>45</w:t>
            </w:r>
            <w:r>
              <w:rPr>
                <w:rFonts w:hint="eastAsia" w:ascii="宋体" w:hAnsi="宋体" w:eastAsia="宋体" w:cs="宋体"/>
                <w:b/>
                <w:bCs/>
                <w:sz w:val="24"/>
                <w:szCs w:val="32"/>
                <w:highlight w:val="none"/>
              </w:rPr>
              <w:t>分</w:t>
            </w:r>
          </w:p>
        </w:tc>
      </w:tr>
      <w:tr w14:paraId="1CCA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1" w:type="dxa"/>
            <w:gridSpan w:val="2"/>
            <w:noWrap w:val="0"/>
            <w:vAlign w:val="center"/>
          </w:tcPr>
          <w:p w14:paraId="09C5463C">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65" w:type="dxa"/>
            <w:noWrap w:val="0"/>
            <w:vAlign w:val="center"/>
          </w:tcPr>
          <w:p w14:paraId="2C6A4D8B">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5887" w:type="dxa"/>
            <w:noWrap w:val="0"/>
            <w:vAlign w:val="center"/>
          </w:tcPr>
          <w:p w14:paraId="20A0A1FE">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46C4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2" w:type="dxa"/>
            <w:noWrap w:val="0"/>
            <w:vAlign w:val="center"/>
          </w:tcPr>
          <w:p w14:paraId="4D2CA79C">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2.2（1）</w:t>
            </w:r>
          </w:p>
        </w:tc>
        <w:tc>
          <w:tcPr>
            <w:tcW w:w="1189" w:type="dxa"/>
            <w:noWrap w:val="0"/>
            <w:vAlign w:val="center"/>
          </w:tcPr>
          <w:p w14:paraId="5CCF857D">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商务</w:t>
            </w:r>
            <w:r>
              <w:rPr>
                <w:rFonts w:hint="eastAsia" w:ascii="宋体" w:hAnsi="宋体" w:eastAsia="宋体" w:cs="宋体"/>
                <w:b/>
                <w:bCs/>
                <w:color w:val="auto"/>
                <w:sz w:val="24"/>
                <w:szCs w:val="24"/>
                <w:lang w:val="en-US" w:eastAsia="zh-CN"/>
              </w:rPr>
              <w:t>部分</w:t>
            </w: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rPr>
              <w:t>分</w:t>
            </w:r>
          </w:p>
        </w:tc>
        <w:tc>
          <w:tcPr>
            <w:tcW w:w="1665" w:type="dxa"/>
            <w:noWrap w:val="0"/>
            <w:vAlign w:val="center"/>
          </w:tcPr>
          <w:p w14:paraId="3C61F040">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p>
          <w:p w14:paraId="76AD0827">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磋商最终报价得分</w:t>
            </w:r>
          </w:p>
          <w:p w14:paraId="398F5212">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cs="宋体"/>
                <w:b/>
                <w:bCs/>
                <w:color w:val="auto"/>
                <w:sz w:val="24"/>
                <w:szCs w:val="24"/>
                <w:lang w:val="en-US" w:eastAsia="zh-CN"/>
              </w:rPr>
              <w:t>15</w:t>
            </w:r>
            <w:r>
              <w:rPr>
                <w:rFonts w:hint="eastAsia" w:ascii="宋体" w:hAnsi="宋体" w:eastAsia="宋体" w:cs="宋体"/>
                <w:b/>
                <w:bCs/>
                <w:color w:val="auto"/>
                <w:sz w:val="24"/>
                <w:szCs w:val="24"/>
              </w:rPr>
              <w:t>分）</w:t>
            </w:r>
          </w:p>
          <w:p w14:paraId="47E70FE1">
            <w:pPr>
              <w:keepNext w:val="0"/>
              <w:keepLines w:val="0"/>
              <w:pageBreakBefore w:val="0"/>
              <w:widowControl w:val="0"/>
              <w:kinsoku/>
              <w:wordWrap/>
              <w:overflowPunct/>
              <w:topLinePunct w:val="0"/>
              <w:autoSpaceDE/>
              <w:autoSpaceDN/>
              <w:bidi w:val="0"/>
              <w:adjustRightInd/>
              <w:snapToGrid/>
              <w:spacing w:line="440" w:lineRule="exact"/>
              <w:ind w:left="0" w:leftChars="0" w:firstLine="12" w:firstLineChars="5"/>
              <w:jc w:val="center"/>
              <w:textAlignment w:val="auto"/>
              <w:rPr>
                <w:rFonts w:hint="eastAsia" w:ascii="宋体" w:hAnsi="宋体" w:eastAsia="宋体" w:cs="宋体"/>
                <w:b/>
                <w:bCs/>
                <w:color w:val="auto"/>
                <w:sz w:val="24"/>
                <w:szCs w:val="24"/>
              </w:rPr>
            </w:pPr>
          </w:p>
        </w:tc>
        <w:tc>
          <w:tcPr>
            <w:tcW w:w="5887" w:type="dxa"/>
            <w:noWrap w:val="0"/>
            <w:vAlign w:val="center"/>
          </w:tcPr>
          <w:p w14:paraId="4A61542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所有竞争性磋商供应商的报价均不得高于</w:t>
            </w:r>
            <w:r>
              <w:rPr>
                <w:rFonts w:hint="eastAsia" w:ascii="宋体" w:hAnsi="宋体" w:eastAsia="宋体" w:cs="宋体"/>
                <w:b w:val="0"/>
                <w:bCs w:val="0"/>
                <w:color w:val="000000"/>
                <w:kern w:val="0"/>
                <w:sz w:val="24"/>
                <w:szCs w:val="24"/>
                <w:lang w:eastAsia="zh-CN"/>
              </w:rPr>
              <w:t>预算价（</w:t>
            </w:r>
            <w:r>
              <w:rPr>
                <w:rFonts w:hint="eastAsia" w:ascii="宋体" w:hAnsi="宋体" w:eastAsia="宋体" w:cs="宋体"/>
                <w:b w:val="0"/>
                <w:bCs w:val="0"/>
                <w:color w:val="000000"/>
                <w:kern w:val="0"/>
                <w:sz w:val="24"/>
                <w:szCs w:val="24"/>
                <w:lang w:val="en-US" w:eastAsia="zh-CN"/>
              </w:rPr>
              <w:t>最高限价</w:t>
            </w:r>
            <w:r>
              <w:rPr>
                <w:rFonts w:hint="eastAsia" w:ascii="宋体" w:hAnsi="宋体" w:eastAsia="宋体" w:cs="宋体"/>
                <w:b w:val="0"/>
                <w:bCs w:val="0"/>
                <w:color w:val="000000"/>
                <w:kern w:val="0"/>
                <w:sz w:val="24"/>
                <w:szCs w:val="24"/>
                <w:lang w:eastAsia="zh-CN"/>
              </w:rPr>
              <w:t>）</w:t>
            </w:r>
            <w:r>
              <w:rPr>
                <w:rFonts w:hint="eastAsia" w:ascii="宋体" w:hAnsi="宋体" w:eastAsia="宋体" w:cs="宋体"/>
                <w:sz w:val="24"/>
                <w:szCs w:val="24"/>
                <w:lang w:val="en-US" w:eastAsia="zh-CN"/>
              </w:rPr>
              <w:t>，否则按无效标处理。且以二次报价（最终报价）参与磋商报价评审。价格分统一采用低价优先法计算，即满足磋商文件要求且最终报价最低的磋商报价为磋商基准价，其价格分为满分（</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分），其他供应商的价格分统一按照下列公式计算:</w:t>
            </w:r>
          </w:p>
          <w:p w14:paraId="2DA7FE4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最后磋商报价得分=(磋商基准价/最后磋商报价)×100×15%</w:t>
            </w:r>
          </w:p>
          <w:p w14:paraId="5BA5E5B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价格分计算保留小数点后两位。</w:t>
            </w:r>
          </w:p>
          <w:p w14:paraId="7D5F680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2.优惠政策：</w:t>
            </w:r>
            <w:r>
              <w:rPr>
                <w:rFonts w:hint="eastAsia" w:ascii="宋体" w:hAnsi="宋体" w:eastAsia="宋体" w:cs="宋体"/>
                <w:sz w:val="24"/>
                <w:szCs w:val="24"/>
                <w:lang w:val="zh-CN" w:eastAsia="zh-CN"/>
              </w:rPr>
              <w:t>对</w:t>
            </w:r>
            <w:r>
              <w:rPr>
                <w:rFonts w:hint="eastAsia" w:ascii="宋体" w:hAnsi="宋体" w:eastAsia="宋体" w:cs="宋体"/>
                <w:sz w:val="24"/>
                <w:szCs w:val="24"/>
                <w:lang w:val="en-US" w:eastAsia="zh-CN"/>
              </w:rPr>
              <w:t>符合</w:t>
            </w:r>
            <w:r>
              <w:rPr>
                <w:rFonts w:hint="eastAsia" w:ascii="宋体" w:hAnsi="宋体" w:eastAsia="宋体" w:cs="宋体"/>
                <w:sz w:val="24"/>
                <w:szCs w:val="24"/>
                <w:lang w:val="zh-CN" w:eastAsia="zh-CN"/>
              </w:rPr>
              <w:t>小型和微型企业、监狱企业、残疾人福利性等</w:t>
            </w:r>
            <w:r>
              <w:rPr>
                <w:rFonts w:hint="eastAsia" w:ascii="宋体" w:hAnsi="宋体" w:eastAsia="宋体" w:cs="宋体"/>
                <w:sz w:val="24"/>
                <w:szCs w:val="24"/>
              </w:rPr>
              <w:t>政策扶持规定的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最终报价给予</w:t>
            </w:r>
            <w:r>
              <w:rPr>
                <w:rFonts w:hint="eastAsia" w:ascii="宋体" w:hAnsi="宋体" w:eastAsia="宋体" w:cs="宋体"/>
                <w:sz w:val="24"/>
                <w:szCs w:val="24"/>
                <w:lang w:val="en-US" w:eastAsia="zh-CN"/>
              </w:rPr>
              <w:t>20%的扣除</w:t>
            </w:r>
            <w:r>
              <w:rPr>
                <w:rFonts w:hint="eastAsia" w:ascii="宋体" w:hAnsi="宋体" w:eastAsia="宋体" w:cs="宋体"/>
                <w:sz w:val="24"/>
                <w:szCs w:val="24"/>
                <w:lang w:val="zh-CN" w:eastAsia="zh-CN"/>
              </w:rPr>
              <w:t>，用扣除后的价格参与评审。</w:t>
            </w:r>
            <w:r>
              <w:rPr>
                <w:rFonts w:hint="eastAsia" w:ascii="宋体" w:hAnsi="宋体" w:eastAsia="宋体" w:cs="宋体"/>
                <w:sz w:val="24"/>
                <w:szCs w:val="24"/>
                <w:lang w:val="en-US" w:eastAsia="zh-CN"/>
              </w:rPr>
              <w:t>同时符合</w:t>
            </w:r>
            <w:r>
              <w:rPr>
                <w:rFonts w:hint="eastAsia" w:ascii="宋体" w:hAnsi="宋体" w:eastAsia="宋体" w:cs="宋体"/>
                <w:sz w:val="24"/>
                <w:szCs w:val="24"/>
              </w:rPr>
              <w:t>小微企业、监狱企业、残疾人福利单位政策扶持规定的，不重复享受政策。</w:t>
            </w:r>
          </w:p>
          <w:p w14:paraId="721B158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享受优惠政策参加评审的供应商报价=小型（微型）企业</w:t>
            </w:r>
            <w:r>
              <w:rPr>
                <w:rFonts w:hint="eastAsia" w:ascii="宋体" w:hAnsi="宋体" w:eastAsia="宋体" w:cs="宋体"/>
                <w:sz w:val="24"/>
                <w:szCs w:val="24"/>
                <w:lang w:val="en-US" w:eastAsia="zh-CN"/>
              </w:rPr>
              <w:t>最终</w:t>
            </w:r>
            <w:r>
              <w:rPr>
                <w:rFonts w:hint="eastAsia" w:ascii="宋体" w:hAnsi="宋体" w:eastAsia="宋体" w:cs="宋体"/>
                <w:sz w:val="24"/>
                <w:szCs w:val="24"/>
              </w:rPr>
              <w:t>报价×（1-</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14:paraId="26099FB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3.根据《关于推动解决政府采购异常低价问题的通知》，采购评审中出现下列情形之一的，评审委员会应当启动异常低价投标（响应）审查程序：</w:t>
            </w:r>
          </w:p>
          <w:p w14:paraId="4B1DAE5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（1）投标（响应）报价低于全部通过符合性审查供应商投标（响应）报价平均值65%的，即投标（响应）报价&lt;全部通过符合性审查供应商投标（响应）报价平均值×65%；</w:t>
            </w:r>
          </w:p>
          <w:p w14:paraId="4B9EF44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（2）投标（响应）报价低于通过符合性审查的次低报价供应商投标（响应）报价65%的，即投标（响应）报价&lt;通过符合性审查的次低报价供应商投标（响应）报价×65%；</w:t>
            </w:r>
          </w:p>
          <w:p w14:paraId="5CF4C9C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（3）投标（响应）报价低于采购项目最高限价65%的，即投标（响应）报价&lt;采购项目最高限价×65%；</w:t>
            </w:r>
          </w:p>
          <w:p w14:paraId="03B1930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（4）评审委员会基于专业判断，认为供应商报价过低，有可能影响产品质量或者不能诚信履约的其他情形。</w:t>
            </w:r>
          </w:p>
          <w:p w14:paraId="1301C7B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14:paraId="2653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002" w:type="dxa"/>
            <w:vMerge w:val="restart"/>
            <w:noWrap w:val="0"/>
            <w:vAlign w:val="center"/>
          </w:tcPr>
          <w:p w14:paraId="1C466451">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2.2（2）</w:t>
            </w:r>
          </w:p>
        </w:tc>
        <w:tc>
          <w:tcPr>
            <w:tcW w:w="1189" w:type="dxa"/>
            <w:vMerge w:val="restart"/>
            <w:noWrap w:val="0"/>
            <w:vAlign w:val="center"/>
          </w:tcPr>
          <w:p w14:paraId="2A1623CF">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技术部分（</w:t>
            </w:r>
            <w:r>
              <w:rPr>
                <w:rFonts w:hint="eastAsia" w:ascii="宋体" w:hAnsi="宋体" w:cs="宋体"/>
                <w:b/>
                <w:bCs/>
                <w:color w:val="auto"/>
                <w:sz w:val="24"/>
                <w:szCs w:val="24"/>
                <w:lang w:val="en-US" w:eastAsia="zh-CN"/>
              </w:rPr>
              <w:t>40</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rPr>
              <w:t>）</w:t>
            </w:r>
          </w:p>
        </w:tc>
        <w:tc>
          <w:tcPr>
            <w:tcW w:w="1665" w:type="dxa"/>
            <w:noWrap w:val="0"/>
            <w:vAlign w:val="center"/>
          </w:tcPr>
          <w:p w14:paraId="519B752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采购服务内容及要求</w:t>
            </w:r>
          </w:p>
          <w:p w14:paraId="6015213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（10分）</w:t>
            </w:r>
          </w:p>
        </w:tc>
        <w:tc>
          <w:tcPr>
            <w:tcW w:w="5887" w:type="dxa"/>
            <w:noWrap w:val="0"/>
            <w:vAlign w:val="center"/>
          </w:tcPr>
          <w:p w14:paraId="4407277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供应商所投服务内容及要求完全符合招标文件要求的得10分，有一项指标不满足扣2分，扣完为止。 </w:t>
            </w:r>
          </w:p>
          <w:p w14:paraId="02DE3D5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供应商所投服务内容及要求等于（无偏离）采购服务内容及要求均视为完全符合磋商文件服务内容及要求，否则，将视为服务内容及要求存在负偏离（不满足），由此导致的后果，由供应商自己承担。对于虚假填写、错填或漏填导致的后果，由供应商自己承担。</w:t>
            </w:r>
          </w:p>
        </w:tc>
      </w:tr>
      <w:tr w14:paraId="533C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002" w:type="dxa"/>
            <w:vMerge w:val="continue"/>
            <w:noWrap w:val="0"/>
            <w:vAlign w:val="center"/>
          </w:tcPr>
          <w:p w14:paraId="5832DD23">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414E3220">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730FACBA">
            <w:pPr>
              <w:pStyle w:val="68"/>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项目认识</w:t>
            </w:r>
          </w:p>
          <w:p w14:paraId="6DA2678E">
            <w:pPr>
              <w:pStyle w:val="68"/>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（9分）</w:t>
            </w:r>
          </w:p>
        </w:tc>
        <w:tc>
          <w:tcPr>
            <w:tcW w:w="5887" w:type="dxa"/>
            <w:noWrap w:val="0"/>
            <w:vAlign w:val="center"/>
          </w:tcPr>
          <w:p w14:paraId="3CEC17D6">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对本项目编制对象理解程度深刻且全面，编制依据、原则合理，对编制内容理解透彻、认识全面，针对性强。优得9分，缺项不得分。</w:t>
            </w:r>
          </w:p>
        </w:tc>
      </w:tr>
      <w:tr w14:paraId="2BCB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002" w:type="dxa"/>
            <w:vMerge w:val="continue"/>
            <w:noWrap w:val="0"/>
            <w:vAlign w:val="center"/>
          </w:tcPr>
          <w:p w14:paraId="621986F7">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21872751">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4C7FD599">
            <w:pPr>
              <w:pStyle w:val="68"/>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工作内容与深度（10分）</w:t>
            </w:r>
          </w:p>
        </w:tc>
        <w:tc>
          <w:tcPr>
            <w:tcW w:w="5887" w:type="dxa"/>
            <w:noWrap w:val="0"/>
            <w:vAlign w:val="center"/>
          </w:tcPr>
          <w:p w14:paraId="6697CC93">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对本地的现状、问题等认知清晰，把握准确，制定的工作方案科学、合理，工作思路完整、规范、符合实际、切实可行，能够较好地体现任务要求得10分，缺项不得分。</w:t>
            </w:r>
          </w:p>
        </w:tc>
      </w:tr>
      <w:tr w14:paraId="760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002" w:type="dxa"/>
            <w:vMerge w:val="continue"/>
            <w:noWrap w:val="0"/>
            <w:vAlign w:val="center"/>
          </w:tcPr>
          <w:p w14:paraId="0C92F580">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160F50A7">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1A662ABC">
            <w:pPr>
              <w:pStyle w:val="68"/>
              <w:spacing w:line="360" w:lineRule="auto"/>
              <w:ind w:left="0" w:leftChars="0" w:right="0" w:righ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计划及项目进度安排（4分）</w:t>
            </w:r>
          </w:p>
        </w:tc>
        <w:tc>
          <w:tcPr>
            <w:tcW w:w="5887" w:type="dxa"/>
            <w:noWrap w:val="0"/>
            <w:vAlign w:val="center"/>
          </w:tcPr>
          <w:p w14:paraId="6B65B0BA">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对工作计划进行安排，编制周期日程安排详细、完善、合理、切实可行。优得4分，良得2分，一般得1分，缺项不得分。</w:t>
            </w:r>
          </w:p>
        </w:tc>
      </w:tr>
      <w:tr w14:paraId="296D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02" w:type="dxa"/>
            <w:vMerge w:val="continue"/>
            <w:noWrap w:val="0"/>
            <w:vAlign w:val="center"/>
          </w:tcPr>
          <w:p w14:paraId="47B2ED23">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5207F1F6">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535CEDDB">
            <w:pPr>
              <w:pStyle w:val="68"/>
              <w:spacing w:line="360" w:lineRule="auto"/>
              <w:ind w:left="0" w:leftChars="0" w:right="0" w:righ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问题解决方案（4分）</w:t>
            </w:r>
          </w:p>
        </w:tc>
        <w:tc>
          <w:tcPr>
            <w:tcW w:w="5887" w:type="dxa"/>
            <w:noWrap w:val="0"/>
            <w:vAlign w:val="center"/>
          </w:tcPr>
          <w:p w14:paraId="386FE74D">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问题解决方案说明、规划合理、经济、可行。</w:t>
            </w:r>
          </w:p>
          <w:p w14:paraId="7FE8738C">
            <w:pPr>
              <w:pStyle w:val="68"/>
              <w:spacing w:line="360" w:lineRule="auto"/>
              <w:ind w:left="0" w:leftChars="0" w:right="0" w:righ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优得4分，良得2分，一般得1分，缺项不得分。</w:t>
            </w:r>
          </w:p>
        </w:tc>
      </w:tr>
      <w:tr w14:paraId="0935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002" w:type="dxa"/>
            <w:vMerge w:val="continue"/>
            <w:noWrap w:val="0"/>
            <w:vAlign w:val="center"/>
          </w:tcPr>
          <w:p w14:paraId="3802383D">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189" w:type="dxa"/>
            <w:vMerge w:val="continue"/>
            <w:noWrap w:val="0"/>
            <w:vAlign w:val="center"/>
          </w:tcPr>
          <w:p w14:paraId="57F6BC7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rPr>
            </w:pPr>
          </w:p>
        </w:tc>
        <w:tc>
          <w:tcPr>
            <w:tcW w:w="1665" w:type="dxa"/>
            <w:noWrap w:val="0"/>
            <w:vAlign w:val="center"/>
          </w:tcPr>
          <w:p w14:paraId="781DB760">
            <w:pPr>
              <w:pStyle w:val="68"/>
              <w:spacing w:line="360" w:lineRule="auto"/>
              <w:ind w:left="0" w:leftChars="0" w:right="0" w:righ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质量保证措施（3分）</w:t>
            </w:r>
          </w:p>
        </w:tc>
        <w:tc>
          <w:tcPr>
            <w:tcW w:w="5887" w:type="dxa"/>
            <w:noWrap w:val="0"/>
            <w:vAlign w:val="center"/>
          </w:tcPr>
          <w:p w14:paraId="00EA08F3">
            <w:pPr>
              <w:pStyle w:val="68"/>
              <w:spacing w:line="360" w:lineRule="auto"/>
              <w:ind w:left="0" w:leftChars="0" w:right="0" w:righ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质量管理制度齐全，措施到位。</w:t>
            </w:r>
          </w:p>
          <w:p w14:paraId="2B22A613">
            <w:pPr>
              <w:pStyle w:val="68"/>
              <w:spacing w:line="360" w:lineRule="auto"/>
              <w:ind w:left="0" w:leftChars="0" w:right="0" w:righ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优得3分，良得1分，一般得0.5分，缺项不得分。</w:t>
            </w:r>
          </w:p>
        </w:tc>
      </w:tr>
      <w:tr w14:paraId="345E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1002" w:type="dxa"/>
            <w:vMerge w:val="restart"/>
            <w:noWrap w:val="0"/>
            <w:vAlign w:val="center"/>
          </w:tcPr>
          <w:p w14:paraId="45A7D675">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（3）</w:t>
            </w:r>
          </w:p>
        </w:tc>
        <w:tc>
          <w:tcPr>
            <w:tcW w:w="1189" w:type="dxa"/>
            <w:vMerge w:val="restart"/>
            <w:noWrap w:val="0"/>
            <w:vAlign w:val="center"/>
          </w:tcPr>
          <w:p w14:paraId="62E32990">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45</w:t>
            </w:r>
            <w:r>
              <w:rPr>
                <w:rFonts w:hint="eastAsia" w:ascii="宋体" w:hAnsi="宋体" w:eastAsia="宋体" w:cs="宋体"/>
                <w:b/>
                <w:bCs/>
                <w:color w:val="auto"/>
                <w:sz w:val="24"/>
                <w:szCs w:val="24"/>
                <w:highlight w:val="none"/>
              </w:rPr>
              <w:t>分）</w:t>
            </w:r>
          </w:p>
        </w:tc>
        <w:tc>
          <w:tcPr>
            <w:tcW w:w="1665" w:type="dxa"/>
            <w:noWrap w:val="0"/>
            <w:vAlign w:val="center"/>
          </w:tcPr>
          <w:p w14:paraId="4DAE3F6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业绩（15分）</w:t>
            </w:r>
          </w:p>
        </w:tc>
        <w:tc>
          <w:tcPr>
            <w:tcW w:w="5887" w:type="dxa"/>
            <w:noWrap w:val="0"/>
            <w:vAlign w:val="center"/>
          </w:tcPr>
          <w:p w14:paraId="1BE4D62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2022年以来供应商承担地市级及以上城市体检项目的每个得3分，最多得15分。（业绩时间以合同签订时间为准，提供中标通知书、包含关键信息的合同页、中标公示截图扫描件，编制在响应文件内，否则不得分）</w:t>
            </w:r>
          </w:p>
        </w:tc>
      </w:tr>
      <w:tr w14:paraId="2D1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1002" w:type="dxa"/>
            <w:vMerge w:val="continue"/>
            <w:noWrap w:val="0"/>
            <w:vAlign w:val="center"/>
          </w:tcPr>
          <w:p w14:paraId="2EA8BF2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rPr>
            </w:pPr>
          </w:p>
        </w:tc>
        <w:tc>
          <w:tcPr>
            <w:tcW w:w="1189" w:type="dxa"/>
            <w:vMerge w:val="continue"/>
            <w:noWrap w:val="0"/>
            <w:vAlign w:val="center"/>
          </w:tcPr>
          <w:p w14:paraId="227470BB">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color w:val="auto"/>
                <w:sz w:val="24"/>
                <w:szCs w:val="24"/>
              </w:rPr>
            </w:pPr>
          </w:p>
        </w:tc>
        <w:tc>
          <w:tcPr>
            <w:tcW w:w="1665" w:type="dxa"/>
            <w:noWrap w:val="0"/>
            <w:vAlign w:val="center"/>
          </w:tcPr>
          <w:p w14:paraId="64FA2CA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团队人员配置</w:t>
            </w:r>
          </w:p>
          <w:p w14:paraId="69841DF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（12分）</w:t>
            </w:r>
          </w:p>
        </w:tc>
        <w:tc>
          <w:tcPr>
            <w:tcW w:w="5887" w:type="dxa"/>
            <w:noWrap w:val="0"/>
            <w:vAlign w:val="center"/>
          </w:tcPr>
          <w:p w14:paraId="1D676D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项目组成人员中（不包括项目负责人）具有城市规划专业高级及以上职称或国家注册城乡规划师（注册城市规划师）证书的每个得2分，中级职称每个得1分，最高得12分。</w:t>
            </w:r>
          </w:p>
          <w:p w14:paraId="0012DD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（以上人员需提供职称证或注册证及2025年6月1日以来任意3个月的养老保险证明，编制在响应文件内，否则不得分）</w:t>
            </w:r>
          </w:p>
        </w:tc>
      </w:tr>
      <w:tr w14:paraId="3E81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02" w:type="dxa"/>
            <w:vMerge w:val="continue"/>
            <w:noWrap w:val="0"/>
            <w:vAlign w:val="center"/>
          </w:tcPr>
          <w:p w14:paraId="3BBAE6AE">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rPr>
            </w:pPr>
          </w:p>
        </w:tc>
        <w:tc>
          <w:tcPr>
            <w:tcW w:w="1189" w:type="dxa"/>
            <w:vMerge w:val="continue"/>
            <w:noWrap w:val="0"/>
            <w:vAlign w:val="center"/>
          </w:tcPr>
          <w:p w14:paraId="79D13AA9">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color w:val="auto"/>
                <w:sz w:val="24"/>
                <w:szCs w:val="24"/>
              </w:rPr>
            </w:pPr>
          </w:p>
        </w:tc>
        <w:tc>
          <w:tcPr>
            <w:tcW w:w="1665" w:type="dxa"/>
            <w:noWrap w:val="0"/>
            <w:vAlign w:val="center"/>
          </w:tcPr>
          <w:p w14:paraId="3463514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荣誉（14分）</w:t>
            </w:r>
          </w:p>
        </w:tc>
        <w:tc>
          <w:tcPr>
            <w:tcW w:w="5887" w:type="dxa"/>
            <w:noWrap w:val="0"/>
            <w:vAlign w:val="center"/>
          </w:tcPr>
          <w:p w14:paraId="61AFE54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2022年以来供应商获得由行业颁发的优秀城乡技术服务奖（城市规划类）或优秀城市技术服务奖的，国家级每项得4分，</w:t>
            </w:r>
            <w:r>
              <w:rPr>
                <w:rFonts w:hint="eastAsia" w:ascii="宋体" w:hAnsi="宋体" w:eastAsia="宋体" w:cs="宋体"/>
                <w:color w:val="auto"/>
                <w:kern w:val="2"/>
                <w:sz w:val="24"/>
                <w:szCs w:val="24"/>
                <w:highlight w:val="none"/>
                <w:lang w:val="en-US" w:eastAsia="zh-CN" w:bidi="ar-SA"/>
              </w:rPr>
              <w:t>省级一等奖每项得2分，省级二等奖每项得1分</w:t>
            </w:r>
            <w:r>
              <w:rPr>
                <w:rFonts w:hint="eastAsia" w:ascii="宋体" w:hAnsi="宋体" w:eastAsia="宋体" w:cs="宋体"/>
                <w:kern w:val="2"/>
                <w:sz w:val="24"/>
                <w:szCs w:val="24"/>
                <w:highlight w:val="none"/>
                <w:lang w:val="en-US" w:eastAsia="zh-CN" w:bidi="ar-SA"/>
              </w:rPr>
              <w:t>，最高得14分。（时间以证书颁发日期为准，提供获奖证书，编制在响应文件内，否则不得分）</w:t>
            </w:r>
          </w:p>
        </w:tc>
      </w:tr>
      <w:tr w14:paraId="7075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1002" w:type="dxa"/>
            <w:vMerge w:val="continue"/>
            <w:noWrap w:val="0"/>
            <w:vAlign w:val="center"/>
          </w:tcPr>
          <w:p w14:paraId="64D8279D">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4"/>
                <w:szCs w:val="24"/>
              </w:rPr>
            </w:pPr>
          </w:p>
        </w:tc>
        <w:tc>
          <w:tcPr>
            <w:tcW w:w="1189" w:type="dxa"/>
            <w:vMerge w:val="continue"/>
            <w:noWrap w:val="0"/>
            <w:vAlign w:val="center"/>
          </w:tcPr>
          <w:p w14:paraId="52224457">
            <w:pPr>
              <w:keepNext w:val="0"/>
              <w:keepLines w:val="0"/>
              <w:pageBreakBefore w:val="0"/>
              <w:widowControl w:val="0"/>
              <w:kinsoku/>
              <w:wordWrap/>
              <w:overflowPunct/>
              <w:topLinePunct w:val="0"/>
              <w:autoSpaceDE/>
              <w:autoSpaceDN/>
              <w:bidi w:val="0"/>
              <w:adjustRightInd/>
              <w:snapToGrid/>
              <w:spacing w:line="440" w:lineRule="exact"/>
              <w:ind w:left="0" w:leftChars="0"/>
              <w:jc w:val="left"/>
              <w:textAlignment w:val="auto"/>
              <w:rPr>
                <w:rFonts w:hint="eastAsia" w:ascii="宋体" w:hAnsi="宋体" w:eastAsia="宋体" w:cs="宋体"/>
                <w:color w:val="auto"/>
                <w:sz w:val="24"/>
                <w:szCs w:val="24"/>
              </w:rPr>
            </w:pPr>
          </w:p>
        </w:tc>
        <w:tc>
          <w:tcPr>
            <w:tcW w:w="1665" w:type="dxa"/>
            <w:noWrap w:val="0"/>
            <w:vAlign w:val="center"/>
          </w:tcPr>
          <w:p w14:paraId="07F7374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服务承诺</w:t>
            </w:r>
          </w:p>
          <w:p w14:paraId="4C4CA2A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（4分）</w:t>
            </w:r>
          </w:p>
        </w:tc>
        <w:tc>
          <w:tcPr>
            <w:tcW w:w="5887" w:type="dxa"/>
            <w:noWrap w:val="0"/>
            <w:vAlign w:val="center"/>
          </w:tcPr>
          <w:p w14:paraId="51CA1F7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（1）在服务期限内承诺按照采购人要求的时限和质量完成项目任务的，向委托人义务提供相关技术咨询及合理化建议，人员职业道德相关承诺的优得2分，良得1分，一般得0.5分 。</w:t>
            </w:r>
          </w:p>
          <w:p w14:paraId="06300A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（2）确保为采购人提供优质服务：响应及时、服务人员固定、廉洁自律、成果文件完整、工作质量的承诺（与服务、质量、费用等相关优得2分，良得1分，一般得0.5分 。</w:t>
            </w:r>
          </w:p>
        </w:tc>
      </w:tr>
      <w:tr w14:paraId="08D4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3" w:type="dxa"/>
            <w:gridSpan w:val="4"/>
            <w:noWrap w:val="0"/>
            <w:vAlign w:val="center"/>
          </w:tcPr>
          <w:p w14:paraId="0A66AED7">
            <w:pPr>
              <w:rPr>
                <w:rFonts w:hint="eastAsia" w:ascii="宋体" w:hAnsi="宋体" w:eastAsia="宋体" w:cs="宋体"/>
                <w:b/>
                <w:bCs/>
                <w:sz w:val="24"/>
                <w:szCs w:val="32"/>
                <w:lang w:val="en-US" w:eastAsia="zh-CN"/>
              </w:rPr>
            </w:pPr>
            <w:r>
              <w:rPr>
                <w:rFonts w:hint="eastAsia" w:ascii="宋体" w:hAnsi="宋体" w:eastAsia="宋体" w:cs="宋体"/>
                <w:b/>
                <w:bCs/>
                <w:sz w:val="24"/>
                <w:szCs w:val="32"/>
              </w:rPr>
              <w:t>注：</w:t>
            </w:r>
            <w:r>
              <w:rPr>
                <w:rFonts w:hint="eastAsia" w:ascii="宋体" w:hAnsi="宋体" w:eastAsia="宋体" w:cs="宋体"/>
                <w:b/>
                <w:bCs/>
                <w:sz w:val="24"/>
                <w:szCs w:val="32"/>
                <w:lang w:val="en-US" w:eastAsia="zh-CN"/>
              </w:rPr>
              <w:t>1.供应商编制响应文件时，涉及营业执照、资质、业绩、获奖、人员、财务、社保、纳税、各类证书等内容，须扫描编制在响应文件内。评委评审只需依法对响应文件进行评审，</w:t>
            </w:r>
            <w:r>
              <w:rPr>
                <w:rFonts w:hint="eastAsia" w:ascii="宋体" w:hAnsi="宋体" w:eastAsia="宋体" w:cs="宋体"/>
                <w:b/>
                <w:bCs/>
                <w:sz w:val="24"/>
                <w:szCs w:val="32"/>
                <w:u w:val="thick"/>
                <w:lang w:val="en-US" w:eastAsia="zh-CN"/>
              </w:rPr>
              <w:t>并以响应文件的响应为唯一评审依据，不再比对主体信用信息。</w:t>
            </w:r>
          </w:p>
          <w:p w14:paraId="5832B536">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2.电子响应文件中的扫描件，每张一般控制在500kb内,生成的加密电子响应文件一般不要超过50MB。</w:t>
            </w:r>
          </w:p>
          <w:p w14:paraId="0A031BC1">
            <w:pPr>
              <w:rPr>
                <w:rFonts w:hint="eastAsia" w:ascii="宋体" w:hAnsi="宋体" w:eastAsia="宋体" w:cs="宋体"/>
                <w:color w:val="auto"/>
                <w:kern w:val="2"/>
                <w:sz w:val="24"/>
                <w:szCs w:val="24"/>
                <w:lang w:val="en-US" w:eastAsia="zh-CN" w:bidi="ar-SA"/>
              </w:rPr>
            </w:pPr>
            <w:r>
              <w:rPr>
                <w:rFonts w:hint="eastAsia" w:ascii="宋体" w:hAnsi="宋体" w:eastAsia="宋体" w:cs="宋体"/>
                <w:b/>
                <w:bCs/>
                <w:sz w:val="24"/>
                <w:szCs w:val="32"/>
                <w:u w:val="none"/>
                <w:lang w:val="en-US" w:eastAsia="zh-CN"/>
              </w:rPr>
              <w:t>3.</w:t>
            </w:r>
            <w:r>
              <w:rPr>
                <w:rFonts w:hint="eastAsia" w:ascii="宋体" w:hAnsi="宋体" w:eastAsia="宋体" w:cs="宋体"/>
                <w:b/>
                <w:bCs/>
                <w:sz w:val="24"/>
                <w:szCs w:val="32"/>
              </w:rPr>
              <w:t>评分分值及计算结果精确到小数点后</w:t>
            </w:r>
            <w:r>
              <w:rPr>
                <w:rFonts w:hint="eastAsia" w:ascii="宋体" w:hAnsi="宋体" w:eastAsia="宋体" w:cs="宋体"/>
                <w:b/>
                <w:bCs/>
                <w:sz w:val="24"/>
                <w:szCs w:val="32"/>
                <w:lang w:eastAsia="zh-CN"/>
              </w:rPr>
              <w:t>两位</w:t>
            </w:r>
            <w:r>
              <w:rPr>
                <w:rFonts w:hint="eastAsia" w:ascii="宋体" w:hAnsi="宋体" w:eastAsia="宋体" w:cs="宋体"/>
                <w:b/>
                <w:bCs/>
                <w:sz w:val="24"/>
                <w:szCs w:val="32"/>
              </w:rPr>
              <w:t xml:space="preserve">，第三位四舍五入。 </w:t>
            </w:r>
          </w:p>
        </w:tc>
      </w:tr>
      <w:bookmarkEnd w:id="623"/>
      <w:bookmarkEnd w:id="624"/>
      <w:bookmarkEnd w:id="625"/>
      <w:bookmarkEnd w:id="626"/>
      <w:bookmarkEnd w:id="627"/>
      <w:bookmarkEnd w:id="628"/>
    </w:tbl>
    <w:p w14:paraId="6185E662">
      <w:pPr>
        <w:pageBreakBefore w:val="0"/>
        <w:widowControl w:val="0"/>
        <w:numPr>
          <w:ilvl w:val="0"/>
          <w:numId w:val="0"/>
        </w:numPr>
        <w:kinsoku/>
        <w:wordWrap/>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评审方法</w:t>
      </w:r>
    </w:p>
    <w:p w14:paraId="2388477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en-US"/>
        </w:rPr>
        <w:t>1.1</w:t>
      </w:r>
      <w:r>
        <w:rPr>
          <w:rFonts w:hint="eastAsia" w:ascii="宋体" w:hAnsi="宋体" w:eastAsia="宋体" w:cs="宋体"/>
          <w:color w:val="auto"/>
          <w:sz w:val="24"/>
          <w:szCs w:val="24"/>
          <w:lang w:bidi="en-US"/>
        </w:rPr>
        <w:t>本次评审采用综合评分法。磋商小组对满足</w:t>
      </w:r>
      <w:r>
        <w:rPr>
          <w:rFonts w:hint="eastAsia" w:ascii="宋体" w:hAnsi="宋体" w:eastAsia="宋体" w:cs="宋体"/>
          <w:color w:val="auto"/>
          <w:sz w:val="24"/>
          <w:szCs w:val="24"/>
          <w:lang w:eastAsia="zh-CN" w:bidi="en-US"/>
        </w:rPr>
        <w:t>竞争性磋商文件</w:t>
      </w:r>
      <w:r>
        <w:rPr>
          <w:rFonts w:hint="eastAsia" w:ascii="宋体" w:hAnsi="宋体" w:eastAsia="宋体" w:cs="宋体"/>
          <w:color w:val="auto"/>
          <w:sz w:val="24"/>
          <w:szCs w:val="24"/>
          <w:lang w:bidi="en-US"/>
        </w:rPr>
        <w:t>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w:t>
      </w:r>
      <w:r>
        <w:rPr>
          <w:rFonts w:hint="eastAsia" w:ascii="宋体" w:hAnsi="宋体" w:eastAsia="宋体" w:cs="宋体"/>
          <w:color w:val="auto"/>
          <w:sz w:val="24"/>
          <w:szCs w:val="24"/>
        </w:rPr>
        <w:t>分相等时，以报价得分高的优先；报价得分也相等的，</w:t>
      </w:r>
      <w:r>
        <w:rPr>
          <w:rFonts w:hint="eastAsia" w:ascii="宋体" w:hAnsi="宋体" w:eastAsia="宋体" w:cs="宋体"/>
          <w:color w:val="auto"/>
          <w:sz w:val="24"/>
          <w:szCs w:val="24"/>
          <w:lang w:val="en-US" w:eastAsia="zh-CN"/>
        </w:rPr>
        <w:t>按技术指标优劣顺序排列，报价得分和技术指标相等的，</w:t>
      </w:r>
      <w:r>
        <w:rPr>
          <w:rFonts w:hint="eastAsia" w:ascii="宋体" w:hAnsi="宋体" w:eastAsia="宋体" w:cs="宋体"/>
          <w:color w:val="auto"/>
          <w:sz w:val="24"/>
          <w:szCs w:val="24"/>
        </w:rPr>
        <w:t>由采购人自行确定。</w:t>
      </w:r>
      <w:bookmarkStart w:id="629" w:name="_Toc466298140"/>
      <w:bookmarkStart w:id="630" w:name="_Toc144974568"/>
      <w:bookmarkStart w:id="631" w:name="_Toc26131"/>
      <w:bookmarkStart w:id="632" w:name="_Toc152045601"/>
      <w:bookmarkStart w:id="633" w:name="_Toc281405529"/>
      <w:bookmarkStart w:id="634" w:name="_Toc20837"/>
      <w:bookmarkStart w:id="635" w:name="_Toc29362"/>
      <w:bookmarkStart w:id="636" w:name="_Toc152042378"/>
      <w:bookmarkStart w:id="637" w:name="_Toc455867817"/>
      <w:bookmarkStart w:id="638" w:name="_Toc6612"/>
      <w:bookmarkStart w:id="639" w:name="_Toc455080157"/>
      <w:bookmarkStart w:id="640" w:name="_Toc24936"/>
      <w:bookmarkStart w:id="641" w:name="_Toc490667876"/>
      <w:bookmarkStart w:id="642" w:name="_Toc318450723"/>
    </w:p>
    <w:p w14:paraId="58A3598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u w:val="thick"/>
        </w:rPr>
      </w:pPr>
      <w:r>
        <w:rPr>
          <w:rFonts w:hint="eastAsia" w:ascii="宋体" w:hAnsi="宋体" w:eastAsia="宋体" w:cs="宋体"/>
          <w:b/>
          <w:bCs/>
          <w:color w:val="auto"/>
          <w:sz w:val="24"/>
          <w:szCs w:val="24"/>
          <w:u w:val="thick"/>
          <w:lang w:val="en-US" w:eastAsia="zh-CN"/>
        </w:rPr>
        <w:t>根据《财政部关于政府采购竞争性磋商采购方式管理暂行办法有关问题的补充通知》的规定，在采购过程中符合要求的供应商只有2家的，竞争性磋商采购活动可以继续进行，提交最后报价的供应商可以为2家。</w:t>
      </w:r>
    </w:p>
    <w:p w14:paraId="4C8AAF57">
      <w:pPr>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评审标准</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Start w:id="643" w:name="_Toc24558"/>
      <w:bookmarkStart w:id="644" w:name="_Toc19934"/>
      <w:bookmarkStart w:id="645" w:name="_Toc144974569"/>
      <w:bookmarkStart w:id="646" w:name="_Toc15813"/>
      <w:bookmarkStart w:id="647" w:name="_Toc466298141"/>
      <w:bookmarkStart w:id="648" w:name="_Toc455080158"/>
      <w:bookmarkStart w:id="649" w:name="_Toc152045602"/>
      <w:bookmarkStart w:id="650" w:name="_Toc281405530"/>
      <w:bookmarkStart w:id="651" w:name="_Toc31037"/>
      <w:bookmarkStart w:id="652" w:name="_Toc455867818"/>
      <w:bookmarkStart w:id="653" w:name="_Toc490667877"/>
      <w:bookmarkStart w:id="654" w:name="_Toc25637"/>
      <w:bookmarkStart w:id="655" w:name="_Toc11223"/>
      <w:bookmarkStart w:id="656" w:name="_Toc152042379"/>
      <w:bookmarkStart w:id="657" w:name="_Toc318450724"/>
      <w:bookmarkStart w:id="658" w:name="_Toc2867"/>
      <w:bookmarkStart w:id="659" w:name="_Toc21120"/>
      <w:bookmarkStart w:id="660" w:name="_Toc6711"/>
    </w:p>
    <w:p w14:paraId="1E421D5C">
      <w:pPr>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5C02779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资格检查评审标准：见评审办法前附表。</w:t>
      </w:r>
    </w:p>
    <w:p w14:paraId="29FFBD3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性检查评审标准：见评审办法前附表。</w:t>
      </w:r>
    </w:p>
    <w:p w14:paraId="48ADB32B">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bookmarkStart w:id="661" w:name="_Toc21970"/>
      <w:bookmarkStart w:id="662" w:name="_Toc455080159"/>
      <w:bookmarkStart w:id="663" w:name="_Toc24825"/>
      <w:bookmarkStart w:id="664" w:name="_Toc26179"/>
      <w:bookmarkStart w:id="665" w:name="_Toc22439"/>
      <w:bookmarkStart w:id="666" w:name="_Toc12013"/>
      <w:bookmarkStart w:id="667" w:name="_Toc30189"/>
      <w:bookmarkStart w:id="668" w:name="_Toc152042380"/>
      <w:bookmarkStart w:id="669" w:name="_Toc466298142"/>
      <w:bookmarkStart w:id="670" w:name="_Toc490667878"/>
      <w:bookmarkStart w:id="671" w:name="_Toc11061"/>
      <w:bookmarkStart w:id="672" w:name="_Toc318450725"/>
      <w:bookmarkStart w:id="673" w:name="_Toc25492"/>
      <w:bookmarkStart w:id="674" w:name="_Toc455867819"/>
      <w:bookmarkStart w:id="675" w:name="_Toc7284"/>
      <w:bookmarkStart w:id="676" w:name="_Toc281405531"/>
      <w:bookmarkStart w:id="677" w:name="_Toc144974570"/>
      <w:bookmarkStart w:id="678" w:name="_Toc152045603"/>
      <w:r>
        <w:rPr>
          <w:rFonts w:hint="eastAsia" w:ascii="宋体" w:hAnsi="宋体" w:eastAsia="宋体" w:cs="宋体"/>
          <w:b/>
          <w:bCs/>
          <w:color w:val="auto"/>
          <w:sz w:val="24"/>
          <w:szCs w:val="24"/>
        </w:rPr>
        <w:t>2.2 分值构成与评分标准</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2031A23B">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（1）商务</w:t>
      </w:r>
      <w:r>
        <w:rPr>
          <w:rFonts w:hint="eastAsia" w:ascii="宋体" w:hAnsi="宋体" w:eastAsia="宋体" w:cs="宋体"/>
          <w:color w:val="auto"/>
          <w:sz w:val="24"/>
          <w:szCs w:val="24"/>
          <w:lang w:val="en-US" w:eastAsia="zh-CN"/>
        </w:rPr>
        <w:t>部分</w:t>
      </w:r>
      <w:r>
        <w:rPr>
          <w:rFonts w:hint="eastAsia" w:ascii="宋体" w:hAnsi="宋体" w:eastAsia="宋体" w:cs="宋体"/>
          <w:color w:val="auto"/>
          <w:sz w:val="24"/>
          <w:szCs w:val="24"/>
        </w:rPr>
        <w:t>：见评审办法前附表；</w:t>
      </w:r>
    </w:p>
    <w:p w14:paraId="45B3F3C9">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w:t>
      </w:r>
      <w:r>
        <w:rPr>
          <w:rFonts w:hint="eastAsia" w:ascii="宋体" w:hAnsi="宋体" w:eastAsia="宋体" w:cs="宋体"/>
          <w:color w:val="auto"/>
          <w:sz w:val="24"/>
          <w:szCs w:val="24"/>
          <w:lang w:val="en-US" w:eastAsia="zh-CN"/>
        </w:rPr>
        <w:t>部分</w:t>
      </w:r>
      <w:r>
        <w:rPr>
          <w:rFonts w:hint="eastAsia" w:ascii="宋体" w:hAnsi="宋体" w:eastAsia="宋体" w:cs="宋体"/>
          <w:color w:val="auto"/>
          <w:sz w:val="24"/>
          <w:szCs w:val="24"/>
        </w:rPr>
        <w:t>：见评审办法前附表；</w:t>
      </w:r>
    </w:p>
    <w:p w14:paraId="6DD8EA33">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（3）综合</w:t>
      </w:r>
      <w:r>
        <w:rPr>
          <w:rFonts w:hint="eastAsia" w:ascii="宋体" w:hAnsi="宋体" w:eastAsia="宋体" w:cs="宋体"/>
          <w:color w:val="auto"/>
          <w:sz w:val="24"/>
          <w:szCs w:val="24"/>
          <w:lang w:val="en-US" w:eastAsia="zh-CN"/>
        </w:rPr>
        <w:t>部分</w:t>
      </w:r>
      <w:r>
        <w:rPr>
          <w:rFonts w:hint="eastAsia" w:ascii="宋体" w:hAnsi="宋体" w:eastAsia="宋体" w:cs="宋体"/>
          <w:color w:val="auto"/>
          <w:sz w:val="24"/>
          <w:szCs w:val="24"/>
        </w:rPr>
        <w:t>：见评审办法前附表。</w:t>
      </w:r>
    </w:p>
    <w:p w14:paraId="2BB65FB2">
      <w:pPr>
        <w:pStyle w:val="88"/>
        <w:pageBreakBefore w:val="0"/>
        <w:widowControl w:val="0"/>
        <w:kinsoku/>
        <w:wordWrap/>
        <w:overflowPunct/>
        <w:topLinePunct w:val="0"/>
        <w:autoSpaceDE/>
        <w:autoSpaceDN/>
        <w:bidi w:val="0"/>
        <w:adjustRightInd/>
        <w:snapToGrid/>
        <w:spacing w:before="0" w:beforeLines="0" w:line="420" w:lineRule="exact"/>
        <w:textAlignment w:val="auto"/>
        <w:rPr>
          <w:rFonts w:hint="eastAsia" w:ascii="宋体" w:hAnsi="宋体" w:eastAsia="宋体" w:cs="宋体"/>
          <w:b/>
          <w:bCs/>
          <w:color w:val="auto"/>
          <w:sz w:val="24"/>
          <w:szCs w:val="24"/>
        </w:rPr>
      </w:pPr>
      <w:bookmarkStart w:id="679" w:name="_Toc18127"/>
      <w:bookmarkStart w:id="680" w:name="_Toc16479"/>
      <w:bookmarkStart w:id="681" w:name="_Toc29297"/>
      <w:bookmarkStart w:id="682" w:name="_Toc32314"/>
      <w:bookmarkStart w:id="683" w:name="_Toc455080160"/>
      <w:bookmarkStart w:id="684" w:name="_Toc490667879"/>
      <w:bookmarkStart w:id="685" w:name="_Toc318450726"/>
      <w:bookmarkStart w:id="686" w:name="_Toc455867820"/>
      <w:bookmarkStart w:id="687" w:name="_Toc466298143"/>
      <w:bookmarkStart w:id="688" w:name="_Toc281405532"/>
      <w:bookmarkStart w:id="689" w:name="_Toc17308"/>
      <w:r>
        <w:rPr>
          <w:rFonts w:hint="eastAsia" w:ascii="宋体" w:hAnsi="宋体" w:eastAsia="宋体" w:cs="宋体"/>
          <w:b/>
          <w:bCs/>
          <w:color w:val="auto"/>
          <w:sz w:val="24"/>
          <w:szCs w:val="24"/>
        </w:rPr>
        <w:t>3. 评审程序</w:t>
      </w:r>
      <w:bookmarkEnd w:id="679"/>
      <w:bookmarkEnd w:id="680"/>
      <w:bookmarkEnd w:id="681"/>
      <w:bookmarkEnd w:id="682"/>
      <w:bookmarkEnd w:id="683"/>
      <w:bookmarkEnd w:id="684"/>
      <w:bookmarkEnd w:id="685"/>
      <w:bookmarkEnd w:id="686"/>
      <w:bookmarkEnd w:id="687"/>
      <w:bookmarkEnd w:id="688"/>
      <w:bookmarkEnd w:id="689"/>
    </w:p>
    <w:p w14:paraId="7ABCFA65">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bookmarkStart w:id="690" w:name="_Toc29614"/>
      <w:bookmarkStart w:id="691" w:name="_Toc16892"/>
      <w:bookmarkStart w:id="692" w:name="_Toc9433"/>
      <w:bookmarkStart w:id="693" w:name="_Toc30986"/>
      <w:bookmarkStart w:id="694" w:name="_Toc466298144"/>
      <w:bookmarkStart w:id="695" w:name="_Toc14633"/>
      <w:bookmarkStart w:id="696" w:name="_Toc29092"/>
      <w:bookmarkStart w:id="697" w:name="_Toc455080161"/>
      <w:bookmarkStart w:id="698" w:name="_Toc18886"/>
      <w:bookmarkStart w:id="699" w:name="_Toc318450727"/>
      <w:bookmarkStart w:id="700" w:name="_Toc455867821"/>
      <w:bookmarkStart w:id="701" w:name="_Toc2410"/>
      <w:bookmarkStart w:id="702" w:name="_Toc490667880"/>
      <w:bookmarkStart w:id="703" w:name="_Toc5427"/>
      <w:bookmarkStart w:id="704" w:name="_Toc7272"/>
      <w:bookmarkStart w:id="705" w:name="_Toc281405533"/>
      <w:r>
        <w:rPr>
          <w:rFonts w:hint="eastAsia" w:ascii="宋体" w:hAnsi="宋体" w:eastAsia="宋体" w:cs="宋体"/>
          <w:b/>
          <w:bCs/>
          <w:color w:val="auto"/>
          <w:sz w:val="24"/>
          <w:szCs w:val="24"/>
        </w:rPr>
        <w:t>3.1 初步评审</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1AADB208">
      <w:pPr>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磋商小组</w:t>
      </w:r>
      <w:r>
        <w:rPr>
          <w:rFonts w:hint="eastAsia" w:ascii="宋体" w:hAnsi="宋体" w:eastAsia="宋体" w:cs="宋体"/>
          <w:color w:val="000000"/>
          <w:sz w:val="24"/>
          <w:szCs w:val="24"/>
        </w:rPr>
        <w:t>依据</w:t>
      </w:r>
      <w:r>
        <w:rPr>
          <w:rFonts w:hint="eastAsia" w:ascii="宋体" w:hAnsi="宋体" w:eastAsia="宋体" w:cs="宋体"/>
          <w:color w:val="000000"/>
          <w:sz w:val="24"/>
          <w:szCs w:val="24"/>
          <w:lang w:val="en-US" w:eastAsia="zh-CN"/>
        </w:rPr>
        <w:t>2.1.2</w:t>
      </w:r>
      <w:r>
        <w:rPr>
          <w:rFonts w:hint="eastAsia" w:ascii="宋体" w:hAnsi="宋体" w:eastAsia="宋体" w:cs="宋体"/>
          <w:color w:val="000000"/>
          <w:sz w:val="24"/>
          <w:szCs w:val="24"/>
        </w:rPr>
        <w:t>规定的内容和标准对</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w:t>
      </w:r>
      <w:r>
        <w:rPr>
          <w:rFonts w:hint="eastAsia" w:ascii="宋体" w:hAnsi="宋体" w:cs="宋体"/>
          <w:b/>
          <w:bCs/>
          <w:color w:val="000000"/>
          <w:sz w:val="24"/>
          <w:szCs w:val="24"/>
          <w:lang w:eastAsia="zh-CN"/>
        </w:rPr>
        <w:t>作</w:t>
      </w:r>
      <w:r>
        <w:rPr>
          <w:rFonts w:hint="eastAsia" w:ascii="宋体" w:hAnsi="宋体" w:eastAsia="宋体" w:cs="宋体"/>
          <w:b/>
          <w:bCs/>
          <w:color w:val="000000"/>
          <w:sz w:val="24"/>
          <w:szCs w:val="24"/>
        </w:rPr>
        <w:t>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14:paraId="25F723F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3BE52E26">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）串通或弄虚作假或有其他违法行为的；</w:t>
      </w:r>
    </w:p>
    <w:p w14:paraId="638D6736">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）不按磋商小组要求澄清、说明或补正的；</w:t>
      </w:r>
    </w:p>
    <w:p w14:paraId="7A0613C9">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）未按规定格式填写、内容不全或关键字迹模糊、无法辨认的；</w:t>
      </w:r>
    </w:p>
    <w:p w14:paraId="02F0D139">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）响应文件附有采购人不能接受的条件；</w:t>
      </w:r>
    </w:p>
    <w:p w14:paraId="7BBE9FE6">
      <w:pPr>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规定的其他实质性要求。</w:t>
      </w:r>
    </w:p>
    <w:p w14:paraId="147E106C">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3.2 详细评审</w:t>
      </w:r>
    </w:p>
    <w:p w14:paraId="53080AD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14E1623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72A7090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3.2.3供应商的最终得分以全部小组成员打分的算术平均值为准，作为该供应商的最终得分。</w:t>
      </w:r>
    </w:p>
    <w:p w14:paraId="1689ED5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3.2.4在磋商过程中，凡遇到</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中无界定或界定不清、前后不一致使磋商小组意见有分歧且又难以协商一致的问题，均由磋商小组予以表决，获半数以上同意的即为通过，未获半数同意的即为否决。</w:t>
      </w:r>
    </w:p>
    <w:p w14:paraId="28794A0D">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bookmarkStart w:id="706" w:name="_Toc22084"/>
      <w:bookmarkStart w:id="707" w:name="_Toc2657"/>
      <w:bookmarkStart w:id="708" w:name="_Toc490667882"/>
      <w:bookmarkStart w:id="709" w:name="_Toc12374"/>
      <w:bookmarkStart w:id="710" w:name="_Toc8342"/>
      <w:bookmarkStart w:id="711" w:name="_Toc455867823"/>
      <w:bookmarkStart w:id="712" w:name="_Toc28633"/>
      <w:bookmarkStart w:id="713" w:name="_Toc11958"/>
      <w:bookmarkStart w:id="714" w:name="_Toc10153"/>
      <w:bookmarkStart w:id="715" w:name="_Toc455080163"/>
      <w:bookmarkStart w:id="716" w:name="_Toc8813"/>
      <w:bookmarkStart w:id="717" w:name="_Toc466298146"/>
      <w:bookmarkStart w:id="718" w:name="_Toc318450729"/>
      <w:bookmarkStart w:id="719" w:name="_Toc331"/>
      <w:bookmarkStart w:id="720" w:name="_Toc24862"/>
      <w:bookmarkStart w:id="721" w:name="_Toc281405535"/>
      <w:r>
        <w:rPr>
          <w:rFonts w:hint="eastAsia" w:ascii="宋体" w:hAnsi="宋体" w:eastAsia="宋体" w:cs="宋体"/>
          <w:b/>
          <w:bCs/>
          <w:color w:val="auto"/>
          <w:sz w:val="24"/>
          <w:szCs w:val="24"/>
        </w:rPr>
        <w:t>3.3 响应文件的澄清和补正</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2D02903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3.3.1在磋商过程中，磋商小组可以书面形式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电子评标系统发起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要求供应商对所提交的响应文件中不明确的内容进行书面澄清或说明，或者对细微偏离进行补正。磋商小组不接受供应商主动提出的澄清、说明或补正。</w:t>
      </w:r>
    </w:p>
    <w:p w14:paraId="554E62A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68452A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57526A8E">
      <w:pPr>
        <w:pStyle w:val="89"/>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bookmarkStart w:id="722" w:name="_Toc22049"/>
      <w:bookmarkStart w:id="723" w:name="_Toc490667883"/>
      <w:bookmarkStart w:id="724" w:name="_Toc455867824"/>
      <w:bookmarkStart w:id="725" w:name="_Toc32183"/>
      <w:bookmarkStart w:id="726" w:name="_Toc26894"/>
      <w:bookmarkStart w:id="727" w:name="_Toc455080164"/>
      <w:bookmarkStart w:id="728" w:name="_Toc19453"/>
      <w:bookmarkStart w:id="729" w:name="_Toc30053"/>
      <w:bookmarkStart w:id="730" w:name="_Toc281405536"/>
      <w:bookmarkStart w:id="731" w:name="_Toc466298147"/>
      <w:bookmarkStart w:id="732" w:name="_Toc22682"/>
      <w:bookmarkStart w:id="733" w:name="_Toc19938"/>
      <w:bookmarkStart w:id="734" w:name="_Toc1857"/>
      <w:bookmarkStart w:id="735" w:name="_Toc318450730"/>
      <w:bookmarkStart w:id="736" w:name="_Toc22986"/>
      <w:bookmarkStart w:id="737" w:name="_Toc5903"/>
      <w:r>
        <w:rPr>
          <w:rFonts w:hint="eastAsia" w:ascii="宋体" w:hAnsi="宋体" w:eastAsia="宋体" w:cs="宋体"/>
          <w:b/>
          <w:bCs/>
          <w:color w:val="auto"/>
          <w:sz w:val="24"/>
          <w:szCs w:val="24"/>
        </w:rPr>
        <w:t>3.4 评审结果</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59803F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3702DC9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0898B75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r>
        <w:rPr>
          <w:rFonts w:hint="eastAsia" w:ascii="宋体" w:hAnsi="宋体" w:eastAsia="宋体" w:cs="宋体"/>
          <w:color w:val="auto"/>
          <w:sz w:val="24"/>
          <w:szCs w:val="24"/>
          <w:lang w:val="en-US" w:eastAsia="zh-CN"/>
        </w:rPr>
        <w:t>3评审</w:t>
      </w:r>
      <w:r>
        <w:rPr>
          <w:rFonts w:hint="eastAsia" w:ascii="宋体" w:hAnsi="宋体" w:eastAsia="宋体" w:cs="宋体"/>
          <w:color w:val="auto"/>
          <w:sz w:val="24"/>
          <w:szCs w:val="24"/>
        </w:rPr>
        <w:t>结果同时在</w:t>
      </w:r>
      <w:r>
        <w:rPr>
          <w:rFonts w:hint="eastAsia" w:ascii="宋体" w:hAnsi="宋体" w:eastAsia="宋体" w:cs="宋体"/>
          <w:kern w:val="0"/>
          <w:sz w:val="24"/>
        </w:rPr>
        <w:t>《</w:t>
      </w:r>
      <w:r>
        <w:rPr>
          <w:rFonts w:hint="eastAsia" w:ascii="宋体" w:hAnsi="宋体" w:cs="宋体"/>
          <w:kern w:val="0"/>
          <w:sz w:val="24"/>
          <w:lang w:eastAsia="zh-CN"/>
        </w:rPr>
        <w:t>全国公共资源交易平台（河南省·信阳市）</w:t>
      </w:r>
      <w:r>
        <w:rPr>
          <w:rFonts w:hint="eastAsia" w:ascii="宋体" w:hAnsi="宋体" w:eastAsia="宋体" w:cs="宋体"/>
          <w:kern w:val="0"/>
          <w:sz w:val="24"/>
        </w:rPr>
        <w:t>》</w:t>
      </w:r>
      <w:r>
        <w:rPr>
          <w:rFonts w:hint="eastAsia" w:ascii="宋体" w:hAnsi="宋体" w:cs="宋体"/>
          <w:kern w:val="0"/>
          <w:sz w:val="24"/>
          <w:lang w:val="en-US" w:eastAsia="zh-CN"/>
        </w:rPr>
        <w:t>和</w:t>
      </w:r>
      <w:r>
        <w:rPr>
          <w:rFonts w:hint="eastAsia" w:ascii="宋体" w:hAnsi="宋体" w:eastAsia="宋体" w:cs="宋体"/>
          <w:kern w:val="0"/>
          <w:sz w:val="24"/>
          <w:lang w:eastAsia="zh-CN"/>
        </w:rPr>
        <w:t>《河南省政府采购网》</w:t>
      </w:r>
      <w:r>
        <w:rPr>
          <w:rFonts w:hint="eastAsia" w:ascii="宋体" w:hAnsi="宋体" w:eastAsia="宋体" w:cs="宋体"/>
          <w:color w:val="auto"/>
          <w:sz w:val="24"/>
          <w:szCs w:val="24"/>
        </w:rPr>
        <w:t>公示。</w:t>
      </w:r>
    </w:p>
    <w:p w14:paraId="6930153D">
      <w:pPr>
        <w:pStyle w:val="7"/>
        <w:pageBreakBefore w:val="0"/>
        <w:numPr>
          <w:ilvl w:val="0"/>
          <w:numId w:val="0"/>
        </w:numPr>
        <w:kinsoku/>
        <w:wordWrap/>
        <w:overflowPunct/>
        <w:topLinePunct w:val="0"/>
        <w:bidi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附件：废标条件</w:t>
      </w:r>
    </w:p>
    <w:p w14:paraId="44C47350">
      <w:pPr>
        <w:pageBreakBefore w:val="0"/>
        <w:kinsoku/>
        <w:wordWrap/>
        <w:overflowPunct/>
        <w:topLinePunct w:val="0"/>
        <w:bidi w:val="0"/>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14:paraId="449CD6B1">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p>
    <w:p w14:paraId="1DB1592E">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本附件所集中列示的废标条件，是本章“</w:t>
      </w:r>
      <w:r>
        <w:rPr>
          <w:rFonts w:hint="eastAsia" w:ascii="宋体" w:hAnsi="宋体" w:eastAsia="宋体" w:cs="宋体"/>
          <w:color w:val="auto"/>
          <w:sz w:val="24"/>
          <w:szCs w:val="24"/>
          <w:lang w:val="en-US" w:eastAsia="zh-CN"/>
        </w:rPr>
        <w:t>评审</w:t>
      </w:r>
      <w:r>
        <w:rPr>
          <w:rFonts w:hint="eastAsia" w:ascii="宋体" w:hAnsi="宋体" w:eastAsia="宋体" w:cs="宋体"/>
          <w:b w:val="0"/>
          <w:bCs/>
          <w:color w:val="000000"/>
          <w:sz w:val="24"/>
          <w:szCs w:val="24"/>
        </w:rPr>
        <w:t>办法”的组成部分，是对第二章“</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须知”和本章正文部分所规定的废标条件的总结和补充，如果出现相互矛盾的情况，以第二章“</w:t>
      </w:r>
      <w:r>
        <w:rPr>
          <w:rFonts w:hint="eastAsia" w:ascii="宋体" w:hAnsi="宋体" w:eastAsia="宋体" w:cs="宋体"/>
          <w:b w:val="0"/>
          <w:bCs/>
          <w:color w:val="000000"/>
          <w:sz w:val="24"/>
          <w:szCs w:val="24"/>
          <w:lang w:eastAsia="zh-CN"/>
        </w:rPr>
        <w:t>供应商</w:t>
      </w:r>
      <w:r>
        <w:rPr>
          <w:rFonts w:hint="eastAsia" w:ascii="宋体" w:hAnsi="宋体" w:eastAsia="宋体" w:cs="宋体"/>
          <w:b w:val="0"/>
          <w:bCs/>
          <w:color w:val="000000"/>
          <w:sz w:val="24"/>
          <w:szCs w:val="24"/>
        </w:rPr>
        <w:t>须知”和本章正文部分的规定为准。</w:t>
      </w:r>
    </w:p>
    <w:p w14:paraId="5BD223B8">
      <w:pPr>
        <w:pageBreakBefore w:val="0"/>
        <w:kinsoku/>
        <w:wordWrap/>
        <w:overflowPunct/>
        <w:topLinePunct w:val="0"/>
        <w:bidi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1.未通过第三章</w:t>
      </w:r>
      <w:r>
        <w:rPr>
          <w:rFonts w:hint="eastAsia" w:ascii="宋体" w:hAnsi="宋体" w:eastAsia="宋体" w:cs="宋体"/>
          <w:color w:val="auto"/>
          <w:sz w:val="24"/>
          <w:szCs w:val="24"/>
          <w:lang w:val="en-US" w:eastAsia="zh-CN"/>
        </w:rPr>
        <w:t>评审</w:t>
      </w:r>
      <w:r>
        <w:rPr>
          <w:rFonts w:hint="eastAsia" w:ascii="宋体" w:hAnsi="宋体" w:eastAsia="宋体" w:cs="宋体"/>
          <w:b w:val="0"/>
          <w:bCs/>
          <w:color w:val="000000"/>
          <w:sz w:val="24"/>
          <w:szCs w:val="24"/>
        </w:rPr>
        <w:t>办法</w:t>
      </w:r>
      <w:r>
        <w:rPr>
          <w:rFonts w:hint="eastAsia" w:ascii="宋体" w:hAnsi="宋体" w:eastAsia="宋体" w:cs="宋体"/>
          <w:b w:val="0"/>
          <w:bCs/>
          <w:color w:val="000000"/>
          <w:sz w:val="24"/>
          <w:szCs w:val="24"/>
          <w:lang w:eastAsia="zh-CN"/>
        </w:rPr>
        <w:t>资格评审、符合性评审的</w:t>
      </w:r>
      <w:r>
        <w:rPr>
          <w:rFonts w:hint="eastAsia" w:ascii="宋体" w:hAnsi="宋体" w:eastAsia="宋体" w:cs="宋体"/>
          <w:b w:val="0"/>
          <w:bCs/>
          <w:color w:val="000000"/>
          <w:sz w:val="24"/>
          <w:szCs w:val="24"/>
        </w:rPr>
        <w:t xml:space="preserve">； </w:t>
      </w:r>
    </w:p>
    <w:p w14:paraId="4A10697B">
      <w:pPr>
        <w:pageBreakBefore w:val="0"/>
        <w:kinsoku/>
        <w:wordWrap/>
        <w:overflowPunct/>
        <w:topLinePunct w:val="0"/>
        <w:bidi w:val="0"/>
        <w:spacing w:line="360" w:lineRule="auto"/>
        <w:ind w:firstLine="240" w:firstLineChars="1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.不按</w:t>
      </w:r>
      <w:r>
        <w:rPr>
          <w:rFonts w:hint="eastAsia" w:ascii="宋体" w:hAnsi="宋体" w:eastAsia="宋体" w:cs="宋体"/>
          <w:b w:val="0"/>
          <w:bCs/>
          <w:color w:val="000000"/>
          <w:sz w:val="24"/>
          <w:szCs w:val="24"/>
          <w:lang w:eastAsia="zh-CN"/>
        </w:rPr>
        <w:t>磋商小组</w:t>
      </w:r>
      <w:r>
        <w:rPr>
          <w:rFonts w:hint="eastAsia" w:ascii="宋体" w:hAnsi="宋体" w:eastAsia="宋体" w:cs="宋体"/>
          <w:b w:val="0"/>
          <w:bCs/>
          <w:color w:val="000000"/>
          <w:sz w:val="24"/>
          <w:szCs w:val="24"/>
        </w:rPr>
        <w:t>要求澄清、说明或补正的；</w:t>
      </w:r>
    </w:p>
    <w:p w14:paraId="79646AC3">
      <w:pPr>
        <w:pageBreakBefore w:val="0"/>
        <w:kinsoku/>
        <w:wordWrap/>
        <w:overflowPunct/>
        <w:topLinePunct w:val="0"/>
        <w:bidi w:val="0"/>
        <w:spacing w:line="360" w:lineRule="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eastAsia="zh-CN"/>
        </w:rPr>
        <w:t>磋商</w:t>
      </w:r>
      <w:r>
        <w:rPr>
          <w:rFonts w:hint="eastAsia" w:ascii="宋体" w:hAnsi="宋体" w:eastAsia="宋体" w:cs="宋体"/>
          <w:b w:val="0"/>
          <w:bCs/>
          <w:color w:val="000000"/>
          <w:sz w:val="24"/>
          <w:szCs w:val="24"/>
        </w:rPr>
        <w:t>报价有算术性错误，</w:t>
      </w:r>
      <w:r>
        <w:rPr>
          <w:rFonts w:hint="eastAsia" w:ascii="宋体" w:hAnsi="宋体" w:eastAsia="宋体" w:cs="宋体"/>
          <w:b w:val="0"/>
          <w:bCs/>
          <w:color w:val="000000"/>
          <w:sz w:val="24"/>
          <w:szCs w:val="24"/>
          <w:lang w:val="en-US" w:eastAsia="zh-CN"/>
        </w:rPr>
        <w:t>供应商</w:t>
      </w:r>
      <w:r>
        <w:rPr>
          <w:rFonts w:hint="eastAsia" w:ascii="宋体" w:hAnsi="宋体" w:eastAsia="宋体" w:cs="宋体"/>
          <w:b w:val="0"/>
          <w:bCs/>
          <w:color w:val="000000"/>
          <w:sz w:val="24"/>
          <w:szCs w:val="24"/>
        </w:rPr>
        <w:t>不接受修正价格的；</w:t>
      </w:r>
    </w:p>
    <w:p w14:paraId="37F20570">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.以他人的名义投标、以行贿手段谋取</w:t>
      </w:r>
      <w:r>
        <w:rPr>
          <w:rFonts w:hint="eastAsia" w:ascii="宋体" w:hAnsi="宋体" w:eastAsia="宋体" w:cs="宋体"/>
          <w:b w:val="0"/>
          <w:bCs/>
          <w:color w:val="000000"/>
          <w:sz w:val="24"/>
          <w:szCs w:val="24"/>
          <w:lang w:val="en-US" w:eastAsia="zh-CN"/>
        </w:rPr>
        <w:t>成交</w:t>
      </w:r>
      <w:r>
        <w:rPr>
          <w:rFonts w:hint="eastAsia" w:ascii="宋体" w:hAnsi="宋体" w:eastAsia="宋体" w:cs="宋体"/>
          <w:b w:val="0"/>
          <w:bCs/>
          <w:color w:val="000000"/>
          <w:sz w:val="24"/>
          <w:szCs w:val="24"/>
        </w:rPr>
        <w:t>或者以其他弄虚作假方式投标的；</w:t>
      </w:r>
    </w:p>
    <w:p w14:paraId="50B69714">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.属于串（围）标行为的；</w:t>
      </w:r>
    </w:p>
    <w:p w14:paraId="65983023">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磋商小组</w:t>
      </w:r>
      <w:r>
        <w:rPr>
          <w:rFonts w:hint="eastAsia" w:ascii="宋体" w:hAnsi="宋体" w:eastAsia="宋体" w:cs="宋体"/>
          <w:b w:val="0"/>
          <w:bCs/>
          <w:color w:val="000000"/>
          <w:sz w:val="24"/>
          <w:szCs w:val="24"/>
        </w:rPr>
        <w:t>认定</w:t>
      </w:r>
      <w:r>
        <w:rPr>
          <w:rFonts w:hint="eastAsia" w:ascii="宋体" w:hAnsi="宋体" w:eastAsia="宋体" w:cs="宋体"/>
          <w:b w:val="0"/>
          <w:bCs/>
          <w:color w:val="000000"/>
          <w:sz w:val="24"/>
          <w:szCs w:val="24"/>
          <w:lang w:val="en-US" w:eastAsia="zh-CN"/>
        </w:rPr>
        <w:t>供应商</w:t>
      </w:r>
      <w:r>
        <w:rPr>
          <w:rFonts w:hint="eastAsia" w:ascii="宋体" w:hAnsi="宋体" w:eastAsia="宋体" w:cs="宋体"/>
          <w:b w:val="0"/>
          <w:bCs/>
          <w:color w:val="000000"/>
          <w:sz w:val="24"/>
          <w:szCs w:val="24"/>
        </w:rPr>
        <w:t>以低于成本报价竞标的；</w:t>
      </w:r>
    </w:p>
    <w:p w14:paraId="7079BC0B">
      <w:pPr>
        <w:pageBreakBefore w:val="0"/>
        <w:kinsoku/>
        <w:wordWrap/>
        <w:overflowPunct/>
        <w:topLinePunct w:val="0"/>
        <w:bidi w:val="0"/>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7.文件制作机器码、文件创建标识码有相同的；</w:t>
      </w:r>
    </w:p>
    <w:p w14:paraId="445DE420">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000000"/>
          <w:sz w:val="24"/>
          <w:szCs w:val="24"/>
          <w:lang w:val="en-US" w:eastAsia="zh-CN"/>
        </w:rPr>
        <w:t>8</w:t>
      </w:r>
      <w:r>
        <w:rPr>
          <w:rFonts w:hint="eastAsia" w:ascii="宋体" w:hAnsi="宋体" w:eastAsia="宋体" w:cs="宋体"/>
          <w:b w:val="0"/>
          <w:bCs/>
          <w:color w:val="000000"/>
          <w:sz w:val="24"/>
          <w:szCs w:val="24"/>
        </w:rPr>
        <w:t>．不符合</w:t>
      </w:r>
      <w:r>
        <w:rPr>
          <w:rFonts w:hint="eastAsia" w:ascii="宋体" w:hAnsi="宋体" w:eastAsia="宋体" w:cs="宋体"/>
          <w:b w:val="0"/>
          <w:bCs/>
          <w:color w:val="000000"/>
          <w:sz w:val="24"/>
          <w:szCs w:val="24"/>
          <w:lang w:eastAsia="zh-CN"/>
        </w:rPr>
        <w:t>竞争性磋商</w:t>
      </w:r>
      <w:r>
        <w:rPr>
          <w:rFonts w:hint="eastAsia" w:ascii="宋体" w:hAnsi="宋体" w:eastAsia="宋体" w:cs="宋体"/>
          <w:b w:val="0"/>
          <w:bCs/>
          <w:color w:val="000000"/>
          <w:sz w:val="24"/>
          <w:szCs w:val="24"/>
        </w:rPr>
        <w:t>文件规定的其他实质性要求及相关</w:t>
      </w:r>
      <w:r>
        <w:rPr>
          <w:rFonts w:hint="eastAsia" w:ascii="宋体" w:hAnsi="宋体" w:cs="宋体"/>
          <w:b w:val="0"/>
          <w:bCs/>
          <w:color w:val="000000"/>
          <w:sz w:val="24"/>
          <w:szCs w:val="24"/>
          <w:lang w:eastAsia="zh-CN"/>
        </w:rPr>
        <w:t>法律法规</w:t>
      </w:r>
      <w:r>
        <w:rPr>
          <w:rFonts w:hint="eastAsia" w:ascii="宋体" w:hAnsi="宋体" w:eastAsia="宋体" w:cs="宋体"/>
          <w:b w:val="0"/>
          <w:bCs/>
          <w:color w:val="000000"/>
          <w:sz w:val="24"/>
          <w:szCs w:val="24"/>
        </w:rPr>
        <w:t>或规章规定可以废标的其他情形。</w:t>
      </w:r>
    </w:p>
    <w:p w14:paraId="0F3E9CAE">
      <w:pPr>
        <w:keepNext w:val="0"/>
        <w:keepLines w:val="0"/>
        <w:widowControl/>
        <w:suppressLineNumbers w:val="0"/>
        <w:spacing w:line="360" w:lineRule="auto"/>
        <w:ind w:firstLine="480" w:firstLineChars="200"/>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kern w:val="0"/>
          <w:sz w:val="24"/>
          <w:szCs w:val="24"/>
          <w:lang w:val="en-US" w:eastAsia="zh-CN" w:bidi="ar"/>
        </w:rPr>
        <w:t>备注：按照《信阳市财政局关于印发信阳市政府采购行为规范的通知》（信财购〔2018〕2号）第五十八条“对于响应文件中非实质性响应条款或不影响采购项目实质性履行的响应文件缺陷，经过采购人认定不影响项目实施的，可以澄清后继续评审的，评审专家不得随意废标。”，</w:t>
      </w:r>
      <w:r>
        <w:rPr>
          <w:rFonts w:hint="eastAsia" w:ascii="宋体" w:hAnsi="宋体" w:eastAsia="宋体" w:cs="宋体"/>
          <w:b w:val="0"/>
          <w:bCs/>
          <w:color w:val="auto"/>
          <w:sz w:val="24"/>
          <w:szCs w:val="24"/>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宋体" w:hAnsi="宋体" w:eastAsia="宋体" w:cs="宋体"/>
          <w:b w:val="0"/>
          <w:bCs/>
          <w:color w:val="auto"/>
          <w:sz w:val="24"/>
          <w:szCs w:val="24"/>
          <w:lang w:eastAsia="zh-CN"/>
        </w:rPr>
        <w:t>。</w:t>
      </w:r>
    </w:p>
    <w:p w14:paraId="1E413A29">
      <w:pPr>
        <w:spacing w:line="360" w:lineRule="auto"/>
        <w:jc w:val="center"/>
        <w:rPr>
          <w:rFonts w:hint="eastAsia" w:ascii="宋体" w:hAnsi="宋体" w:eastAsia="宋体" w:cs="宋体"/>
          <w:b/>
          <w:color w:val="auto"/>
          <w:sz w:val="32"/>
          <w:szCs w:val="32"/>
          <w:highlight w:val="none"/>
        </w:rPr>
      </w:pPr>
    </w:p>
    <w:p w14:paraId="6FEEB9D5">
      <w:pPr>
        <w:pStyle w:val="55"/>
        <w:rPr>
          <w:rFonts w:hint="eastAsia" w:ascii="宋体" w:hAnsi="宋体" w:eastAsia="宋体" w:cs="宋体"/>
          <w:b/>
          <w:color w:val="auto"/>
          <w:sz w:val="32"/>
          <w:szCs w:val="32"/>
          <w:highlight w:val="none"/>
        </w:rPr>
      </w:pPr>
    </w:p>
    <w:p w14:paraId="24B1CE69">
      <w:pPr>
        <w:pStyle w:val="10"/>
        <w:rPr>
          <w:rFonts w:hint="eastAsia" w:ascii="宋体" w:hAnsi="宋体" w:eastAsia="宋体" w:cs="宋体"/>
          <w:b/>
          <w:color w:val="auto"/>
          <w:sz w:val="32"/>
          <w:szCs w:val="32"/>
          <w:highlight w:val="none"/>
        </w:rPr>
      </w:pPr>
    </w:p>
    <w:p w14:paraId="05CAD2AC">
      <w:pPr>
        <w:rPr>
          <w:rFonts w:hint="eastAsia" w:ascii="宋体" w:hAnsi="宋体" w:eastAsia="宋体" w:cs="宋体"/>
          <w:b/>
          <w:color w:val="auto"/>
          <w:sz w:val="32"/>
          <w:szCs w:val="32"/>
          <w:highlight w:val="none"/>
        </w:rPr>
      </w:pPr>
    </w:p>
    <w:p w14:paraId="5198498D">
      <w:pPr>
        <w:pStyle w:val="2"/>
        <w:ind w:left="0" w:leftChars="0" w:firstLine="0" w:firstLineChars="0"/>
        <w:rPr>
          <w:rFonts w:hint="eastAsia" w:ascii="宋体" w:hAnsi="宋体" w:eastAsia="宋体" w:cs="宋体"/>
          <w:b/>
          <w:color w:val="auto"/>
          <w:sz w:val="32"/>
          <w:szCs w:val="32"/>
          <w:highlight w:val="none"/>
        </w:rPr>
      </w:pPr>
    </w:p>
    <w:p w14:paraId="45A696A9">
      <w:pPr>
        <w:rPr>
          <w:rFonts w:hint="eastAsia" w:ascii="宋体" w:hAnsi="宋体" w:eastAsia="宋体" w:cs="宋体"/>
          <w:b/>
          <w:color w:val="auto"/>
          <w:sz w:val="32"/>
          <w:szCs w:val="32"/>
          <w:highlight w:val="none"/>
        </w:rPr>
      </w:pPr>
    </w:p>
    <w:p w14:paraId="7586CFF5">
      <w:pPr>
        <w:pStyle w:val="3"/>
        <w:rPr>
          <w:rFonts w:hint="eastAsia" w:ascii="宋体" w:hAnsi="宋体" w:eastAsia="宋体" w:cs="宋体"/>
          <w:b/>
          <w:color w:val="auto"/>
          <w:sz w:val="32"/>
          <w:szCs w:val="32"/>
          <w:highlight w:val="none"/>
        </w:rPr>
      </w:pPr>
    </w:p>
    <w:p w14:paraId="0757B22C">
      <w:pPr>
        <w:pStyle w:val="53"/>
        <w:rPr>
          <w:rFonts w:hint="eastAsia" w:ascii="宋体" w:hAnsi="宋体" w:eastAsia="宋体" w:cs="宋体"/>
          <w:b/>
          <w:color w:val="auto"/>
          <w:sz w:val="32"/>
          <w:szCs w:val="32"/>
          <w:highlight w:val="none"/>
        </w:rPr>
      </w:pPr>
    </w:p>
    <w:p w14:paraId="69E91726">
      <w:pPr>
        <w:rPr>
          <w:rFonts w:hint="eastAsia" w:ascii="宋体" w:hAnsi="宋体" w:eastAsia="宋体" w:cs="宋体"/>
          <w:b/>
          <w:color w:val="auto"/>
          <w:sz w:val="32"/>
          <w:szCs w:val="32"/>
          <w:highlight w:val="none"/>
        </w:rPr>
      </w:pPr>
    </w:p>
    <w:p w14:paraId="7FF86D95">
      <w:pPr>
        <w:pStyle w:val="3"/>
        <w:rPr>
          <w:rFonts w:hint="eastAsia"/>
        </w:rPr>
      </w:pPr>
    </w:p>
    <w:p w14:paraId="3E3C2971">
      <w:pPr>
        <w:pStyle w:val="32"/>
        <w:rPr>
          <w:rFonts w:hint="eastAsia" w:ascii="宋体" w:hAnsi="宋体" w:eastAsia="宋体" w:cs="宋体"/>
          <w:b/>
          <w:color w:val="auto"/>
          <w:sz w:val="32"/>
          <w:szCs w:val="32"/>
          <w:highlight w:val="none"/>
        </w:rPr>
      </w:pPr>
    </w:p>
    <w:p w14:paraId="49E30AD7">
      <w:pPr>
        <w:rPr>
          <w:rFonts w:hint="eastAsia" w:ascii="宋体" w:hAnsi="宋体" w:eastAsia="宋体" w:cs="宋体"/>
          <w:b/>
          <w:color w:val="auto"/>
          <w:sz w:val="32"/>
          <w:szCs w:val="32"/>
          <w:highlight w:val="none"/>
        </w:rPr>
      </w:pPr>
    </w:p>
    <w:p w14:paraId="406EB507">
      <w:pPr>
        <w:pStyle w:val="2"/>
        <w:rPr>
          <w:rFonts w:hint="eastAsia" w:ascii="宋体" w:hAnsi="宋体" w:eastAsia="宋体" w:cs="宋体"/>
          <w:b/>
          <w:color w:val="auto"/>
          <w:sz w:val="32"/>
          <w:szCs w:val="32"/>
          <w:highlight w:val="none"/>
        </w:rPr>
      </w:pPr>
    </w:p>
    <w:p w14:paraId="1042A5D8">
      <w:pPr>
        <w:rPr>
          <w:rFonts w:hint="eastAsia" w:ascii="宋体" w:hAnsi="宋体" w:eastAsia="宋体" w:cs="宋体"/>
          <w:b/>
          <w:color w:val="auto"/>
          <w:sz w:val="32"/>
          <w:szCs w:val="32"/>
          <w:highlight w:val="none"/>
        </w:rPr>
      </w:pPr>
    </w:p>
    <w:p w14:paraId="5576A9A0">
      <w:pPr>
        <w:pStyle w:val="2"/>
        <w:rPr>
          <w:rFonts w:hint="eastAsia" w:ascii="宋体" w:hAnsi="宋体" w:eastAsia="宋体" w:cs="宋体"/>
          <w:b/>
          <w:color w:val="auto"/>
          <w:sz w:val="32"/>
          <w:szCs w:val="32"/>
          <w:highlight w:val="none"/>
        </w:rPr>
      </w:pPr>
    </w:p>
    <w:p w14:paraId="2D71E49C">
      <w:pPr>
        <w:rPr>
          <w:rFonts w:hint="eastAsia" w:ascii="宋体" w:hAnsi="宋体" w:eastAsia="宋体" w:cs="宋体"/>
          <w:b/>
          <w:color w:val="auto"/>
          <w:sz w:val="32"/>
          <w:szCs w:val="32"/>
          <w:highlight w:val="none"/>
        </w:rPr>
      </w:pPr>
    </w:p>
    <w:p w14:paraId="0B86F0CE">
      <w:pPr>
        <w:pStyle w:val="2"/>
        <w:rPr>
          <w:rFonts w:hint="eastAsia" w:ascii="宋体" w:hAnsi="宋体" w:eastAsia="宋体" w:cs="宋体"/>
          <w:b/>
          <w:color w:val="auto"/>
          <w:sz w:val="32"/>
          <w:szCs w:val="32"/>
          <w:highlight w:val="none"/>
        </w:rPr>
      </w:pPr>
    </w:p>
    <w:p w14:paraId="04D8AA38">
      <w:pPr>
        <w:rPr>
          <w:rFonts w:hint="eastAsia" w:ascii="宋体" w:hAnsi="宋体" w:eastAsia="宋体" w:cs="宋体"/>
          <w:b/>
          <w:color w:val="auto"/>
          <w:sz w:val="32"/>
          <w:szCs w:val="32"/>
          <w:highlight w:val="none"/>
        </w:rPr>
      </w:pPr>
    </w:p>
    <w:p w14:paraId="00FA14F0">
      <w:pPr>
        <w:pStyle w:val="2"/>
        <w:rPr>
          <w:rFonts w:hint="eastAsia" w:ascii="宋体" w:hAnsi="宋体" w:eastAsia="宋体" w:cs="宋体"/>
          <w:b/>
          <w:color w:val="auto"/>
          <w:sz w:val="32"/>
          <w:szCs w:val="32"/>
          <w:highlight w:val="none"/>
        </w:rPr>
      </w:pPr>
    </w:p>
    <w:p w14:paraId="7F724E6D">
      <w:pPr>
        <w:rPr>
          <w:rFonts w:hint="eastAsia" w:ascii="宋体" w:hAnsi="宋体" w:eastAsia="宋体" w:cs="宋体"/>
          <w:b/>
          <w:color w:val="auto"/>
          <w:sz w:val="32"/>
          <w:szCs w:val="32"/>
          <w:highlight w:val="none"/>
        </w:rPr>
      </w:pPr>
    </w:p>
    <w:p w14:paraId="7D7DFAF9">
      <w:pPr>
        <w:pStyle w:val="2"/>
        <w:rPr>
          <w:rFonts w:hint="eastAsia" w:ascii="宋体" w:hAnsi="宋体" w:eastAsia="宋体" w:cs="宋体"/>
          <w:b/>
          <w:color w:val="auto"/>
          <w:sz w:val="32"/>
          <w:szCs w:val="32"/>
          <w:highlight w:val="none"/>
        </w:rPr>
      </w:pPr>
    </w:p>
    <w:p w14:paraId="1248A346">
      <w:pPr>
        <w:rPr>
          <w:rFonts w:hint="eastAsia" w:ascii="宋体" w:hAnsi="宋体" w:eastAsia="宋体" w:cs="宋体"/>
          <w:b/>
          <w:color w:val="auto"/>
          <w:sz w:val="32"/>
          <w:szCs w:val="32"/>
          <w:highlight w:val="none"/>
        </w:rPr>
      </w:pPr>
    </w:p>
    <w:p w14:paraId="1EE7F710">
      <w:pPr>
        <w:pStyle w:val="2"/>
        <w:rPr>
          <w:rFonts w:hint="eastAsia"/>
        </w:rPr>
      </w:pPr>
    </w:p>
    <w:p w14:paraId="1EF18495">
      <w:pPr>
        <w:rPr>
          <w:rFonts w:hint="eastAsia" w:ascii="宋体" w:hAnsi="宋体" w:eastAsia="宋体" w:cs="宋体"/>
          <w:b/>
          <w:color w:val="auto"/>
          <w:sz w:val="32"/>
          <w:szCs w:val="32"/>
          <w:highlight w:val="none"/>
        </w:rPr>
      </w:pPr>
    </w:p>
    <w:p w14:paraId="24D89C6E">
      <w:pPr>
        <w:pStyle w:val="55"/>
        <w:rPr>
          <w:rFonts w:hint="eastAsia" w:ascii="宋体" w:hAnsi="宋体" w:eastAsia="宋体" w:cs="宋体"/>
          <w:b/>
          <w:color w:val="auto"/>
          <w:sz w:val="32"/>
          <w:szCs w:val="32"/>
          <w:highlight w:val="none"/>
        </w:rPr>
      </w:pPr>
    </w:p>
    <w:p w14:paraId="7E9502F5">
      <w:pPr>
        <w:pStyle w:val="32"/>
        <w:ind w:left="0" w:leftChars="0" w:firstLine="0" w:firstLineChars="0"/>
        <w:rPr>
          <w:rFonts w:hint="eastAsia" w:ascii="宋体" w:hAnsi="宋体" w:eastAsia="宋体" w:cs="宋体"/>
        </w:rPr>
      </w:pPr>
    </w:p>
    <w:p w14:paraId="30213668">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合同主要条款</w:t>
      </w:r>
      <w:r>
        <w:rPr>
          <w:rFonts w:hint="eastAsia" w:ascii="宋体" w:hAnsi="宋体" w:eastAsia="宋体" w:cs="宋体"/>
          <w:b/>
          <w:color w:val="auto"/>
          <w:sz w:val="32"/>
          <w:szCs w:val="32"/>
          <w:highlight w:val="none"/>
          <w:lang w:eastAsia="zh-CN"/>
        </w:rPr>
        <w:t>及格式</w:t>
      </w:r>
    </w:p>
    <w:p w14:paraId="0CBDBBBC">
      <w:pPr>
        <w:spacing w:line="360" w:lineRule="auto"/>
        <w:jc w:val="center"/>
        <w:rPr>
          <w:rFonts w:hint="eastAsia" w:ascii="宋体" w:hAnsi="宋体" w:cs="宋体"/>
          <w:color w:val="auto"/>
          <w:sz w:val="36"/>
          <w:szCs w:val="36"/>
        </w:rPr>
      </w:pPr>
      <w:r>
        <w:rPr>
          <w:rFonts w:hint="eastAsia" w:ascii="宋体" w:hAnsi="宋体" w:cs="宋体"/>
          <w:color w:val="auto"/>
          <w:sz w:val="36"/>
          <w:szCs w:val="36"/>
        </w:rPr>
        <w:t>合同条款及格式</w:t>
      </w:r>
    </w:p>
    <w:p w14:paraId="5412C680">
      <w:pPr>
        <w:spacing w:line="360" w:lineRule="auto"/>
        <w:jc w:val="center"/>
        <w:rPr>
          <w:rFonts w:hint="eastAsia" w:ascii="宋体" w:hAnsi="宋体" w:cs="宋体"/>
          <w:color w:val="auto"/>
          <w:sz w:val="24"/>
          <w:szCs w:val="24"/>
        </w:rPr>
      </w:pPr>
      <w:r>
        <w:rPr>
          <w:rFonts w:hint="eastAsia" w:ascii="宋体" w:hAnsi="宋体" w:cs="宋体"/>
          <w:color w:val="auto"/>
          <w:sz w:val="24"/>
          <w:szCs w:val="24"/>
        </w:rPr>
        <w:t>（仅供参考，最终以实际签订的合同条款为准）</w:t>
      </w:r>
    </w:p>
    <w:p w14:paraId="4A783788">
      <w:pPr>
        <w:spacing w:line="360" w:lineRule="auto"/>
        <w:ind w:firstLine="477" w:firstLineChars="199"/>
        <w:jc w:val="left"/>
        <w:rPr>
          <w:rFonts w:hint="eastAsia" w:ascii="宋体" w:hAnsi="宋体" w:cs="宋体"/>
          <w:color w:val="auto"/>
          <w:sz w:val="24"/>
          <w:szCs w:val="24"/>
          <w:u w:val="single"/>
        </w:rPr>
      </w:pPr>
      <w:r>
        <w:rPr>
          <w:rFonts w:hint="eastAsia" w:ascii="宋体" w:hAnsi="宋体" w:cs="宋体"/>
          <w:color w:val="auto"/>
          <w:sz w:val="24"/>
          <w:szCs w:val="24"/>
        </w:rPr>
        <w:t>甲方（采购人）:</w:t>
      </w:r>
      <w:r>
        <w:rPr>
          <w:rFonts w:hint="eastAsia" w:ascii="宋体" w:hAnsi="宋体" w:cs="宋体"/>
          <w:color w:val="auto"/>
          <w:sz w:val="24"/>
          <w:szCs w:val="24"/>
          <w:u w:val="single"/>
        </w:rPr>
        <w:t xml:space="preserve">                                  </w:t>
      </w:r>
    </w:p>
    <w:p w14:paraId="20B9C75A">
      <w:pPr>
        <w:spacing w:line="360" w:lineRule="auto"/>
        <w:ind w:firstLine="477" w:firstLineChars="199"/>
        <w:jc w:val="left"/>
        <w:rPr>
          <w:rFonts w:hint="eastAsia" w:ascii="宋体" w:hAnsi="宋体" w:cs="宋体"/>
          <w:color w:val="auto"/>
          <w:sz w:val="24"/>
          <w:szCs w:val="24"/>
          <w:u w:val="single"/>
        </w:rPr>
      </w:pPr>
      <w:r>
        <w:rPr>
          <w:rFonts w:hint="eastAsia" w:ascii="宋体" w:hAnsi="宋体" w:cs="宋体"/>
          <w:color w:val="auto"/>
          <w:sz w:val="24"/>
          <w:szCs w:val="24"/>
        </w:rPr>
        <w:t>乙方（成交人）：</w:t>
      </w:r>
      <w:r>
        <w:rPr>
          <w:rFonts w:hint="eastAsia" w:ascii="宋体" w:hAnsi="宋体" w:cs="宋体"/>
          <w:color w:val="auto"/>
          <w:sz w:val="24"/>
          <w:szCs w:val="24"/>
          <w:u w:val="single"/>
        </w:rPr>
        <w:t xml:space="preserve">                                 </w:t>
      </w:r>
    </w:p>
    <w:p w14:paraId="36D317A7">
      <w:pPr>
        <w:spacing w:line="360" w:lineRule="auto"/>
        <w:ind w:firstLine="477" w:firstLineChars="199"/>
        <w:jc w:val="left"/>
        <w:rPr>
          <w:rFonts w:hint="eastAsia" w:ascii="宋体" w:hAnsi="宋体" w:cs="宋体"/>
          <w:color w:val="auto"/>
          <w:sz w:val="24"/>
          <w:szCs w:val="24"/>
        </w:rPr>
      </w:pPr>
      <w:r>
        <w:rPr>
          <w:rFonts w:hint="eastAsia" w:ascii="宋体" w:hAnsi="宋体" w:cs="宋体"/>
          <w:color w:val="auto"/>
          <w:sz w:val="24"/>
          <w:szCs w:val="24"/>
        </w:rPr>
        <w:t>根据《中华人民共和国政府采购法》、《中华人民共和国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》等相关法律，甲、乙双方就编制</w:t>
      </w:r>
      <w:r>
        <w:rPr>
          <w:rFonts w:hint="eastAsia" w:ascii="宋体" w:hAnsi="宋体" w:cs="宋体"/>
          <w:color w:val="auto"/>
          <w:sz w:val="24"/>
          <w:szCs w:val="24"/>
          <w:u w:val="single"/>
        </w:rPr>
        <w:t xml:space="preserve">                （项目名称）</w:t>
      </w:r>
      <w:r>
        <w:rPr>
          <w:rFonts w:hint="eastAsia" w:ascii="宋体" w:hAnsi="宋体" w:cs="宋体"/>
          <w:color w:val="auto"/>
          <w:sz w:val="24"/>
          <w:szCs w:val="24"/>
        </w:rPr>
        <w:t>招标项目，经平等协商达成合同如下：</w:t>
      </w:r>
    </w:p>
    <w:p w14:paraId="3617653A">
      <w:pPr>
        <w:spacing w:line="360" w:lineRule="auto"/>
        <w:jc w:val="left"/>
        <w:rPr>
          <w:rFonts w:hint="eastAsia" w:ascii="宋体" w:hAnsi="宋体" w:cs="宋体"/>
          <w:color w:val="auto"/>
          <w:sz w:val="24"/>
          <w:szCs w:val="24"/>
        </w:rPr>
      </w:pPr>
      <w:r>
        <w:rPr>
          <w:rFonts w:hint="eastAsia" w:ascii="宋体" w:hAnsi="宋体" w:cs="宋体"/>
          <w:color w:val="auto"/>
          <w:sz w:val="24"/>
          <w:szCs w:val="24"/>
        </w:rPr>
        <w:t>一、合同文件</w:t>
      </w:r>
    </w:p>
    <w:p w14:paraId="347AF1C5">
      <w:pPr>
        <w:spacing w:line="360" w:lineRule="auto"/>
        <w:jc w:val="left"/>
        <w:rPr>
          <w:rFonts w:hint="eastAsia" w:ascii="宋体" w:hAnsi="宋体" w:cs="宋体"/>
          <w:color w:val="auto"/>
          <w:sz w:val="24"/>
          <w:szCs w:val="24"/>
        </w:rPr>
      </w:pPr>
      <w:r>
        <w:rPr>
          <w:rFonts w:hint="eastAsia" w:ascii="宋体" w:hAnsi="宋体" w:cs="宋体"/>
          <w:color w:val="auto"/>
          <w:sz w:val="24"/>
          <w:szCs w:val="24"/>
        </w:rPr>
        <w:t>本合同所附下列文件是构成本合同不可分割的部分，组成合同的各项文件应互相解释，互为说明，解释合同文件的优先顺序如下：</w:t>
      </w:r>
    </w:p>
    <w:p w14:paraId="35D1D02C">
      <w:pPr>
        <w:spacing w:line="360" w:lineRule="auto"/>
        <w:jc w:val="left"/>
        <w:rPr>
          <w:rFonts w:hint="eastAsia" w:ascii="宋体" w:hAnsi="宋体" w:cs="宋体"/>
          <w:color w:val="auto"/>
          <w:sz w:val="24"/>
          <w:szCs w:val="24"/>
        </w:rPr>
      </w:pPr>
      <w:r>
        <w:rPr>
          <w:rFonts w:hint="eastAsia" w:ascii="宋体" w:hAnsi="宋体" w:cs="宋体"/>
          <w:color w:val="auto"/>
          <w:sz w:val="24"/>
          <w:szCs w:val="24"/>
        </w:rPr>
        <w:t>（一）合同格式以及合同条款</w:t>
      </w:r>
    </w:p>
    <w:p w14:paraId="46B07798">
      <w:pPr>
        <w:spacing w:line="360" w:lineRule="auto"/>
        <w:jc w:val="left"/>
        <w:rPr>
          <w:rFonts w:hint="eastAsia" w:ascii="宋体" w:hAnsi="宋体" w:cs="宋体"/>
          <w:color w:val="auto"/>
          <w:sz w:val="24"/>
          <w:szCs w:val="24"/>
        </w:rPr>
      </w:pPr>
      <w:r>
        <w:rPr>
          <w:rFonts w:hint="eastAsia" w:ascii="宋体" w:hAnsi="宋体" w:cs="宋体"/>
          <w:color w:val="auto"/>
          <w:sz w:val="24"/>
          <w:szCs w:val="24"/>
        </w:rPr>
        <w:t>（二）成交通知书</w:t>
      </w:r>
    </w:p>
    <w:p w14:paraId="66C26AC5">
      <w:pPr>
        <w:spacing w:line="360" w:lineRule="auto"/>
        <w:jc w:val="left"/>
        <w:rPr>
          <w:rFonts w:hint="eastAsia" w:ascii="宋体" w:hAnsi="宋体" w:cs="宋体"/>
          <w:color w:val="auto"/>
          <w:sz w:val="24"/>
          <w:szCs w:val="24"/>
        </w:rPr>
      </w:pPr>
      <w:r>
        <w:rPr>
          <w:rFonts w:hint="eastAsia" w:ascii="宋体" w:hAnsi="宋体" w:cs="宋体"/>
          <w:color w:val="auto"/>
          <w:sz w:val="24"/>
          <w:szCs w:val="24"/>
        </w:rPr>
        <w:t>（三）成交人在评审过程中做出的有关澄清、说明、承诺或者补正文件</w:t>
      </w:r>
    </w:p>
    <w:p w14:paraId="361EB864">
      <w:pPr>
        <w:spacing w:line="360" w:lineRule="auto"/>
        <w:jc w:val="left"/>
        <w:rPr>
          <w:rFonts w:hint="eastAsia" w:ascii="宋体" w:hAnsi="宋体" w:cs="宋体"/>
          <w:color w:val="auto"/>
          <w:sz w:val="24"/>
          <w:szCs w:val="24"/>
        </w:rPr>
      </w:pPr>
      <w:r>
        <w:rPr>
          <w:rFonts w:hint="eastAsia" w:ascii="宋体" w:hAnsi="宋体" w:cs="宋体"/>
          <w:color w:val="auto"/>
          <w:sz w:val="24"/>
          <w:szCs w:val="24"/>
        </w:rPr>
        <w:t>（四）成交人响应文件</w:t>
      </w:r>
    </w:p>
    <w:p w14:paraId="68A0AB8F">
      <w:pPr>
        <w:spacing w:line="360" w:lineRule="auto"/>
        <w:jc w:val="left"/>
        <w:rPr>
          <w:rFonts w:hint="eastAsia" w:ascii="宋体" w:hAnsi="宋体" w:cs="宋体"/>
          <w:color w:val="auto"/>
          <w:sz w:val="24"/>
          <w:szCs w:val="24"/>
        </w:rPr>
      </w:pPr>
      <w:r>
        <w:rPr>
          <w:rFonts w:hint="eastAsia" w:ascii="宋体" w:hAnsi="宋体" w:cs="宋体"/>
          <w:color w:val="auto"/>
          <w:sz w:val="24"/>
          <w:szCs w:val="24"/>
        </w:rPr>
        <w:t>（五）竞争性磋商文件</w:t>
      </w:r>
    </w:p>
    <w:p w14:paraId="1B646902">
      <w:pPr>
        <w:spacing w:line="360" w:lineRule="auto"/>
        <w:jc w:val="left"/>
        <w:rPr>
          <w:rFonts w:hint="eastAsia" w:ascii="宋体" w:hAnsi="宋体" w:cs="宋体"/>
          <w:color w:val="auto"/>
          <w:sz w:val="24"/>
          <w:szCs w:val="24"/>
        </w:rPr>
      </w:pPr>
      <w:r>
        <w:rPr>
          <w:rFonts w:hint="eastAsia" w:ascii="宋体" w:hAnsi="宋体" w:cs="宋体"/>
          <w:color w:val="auto"/>
          <w:sz w:val="24"/>
          <w:szCs w:val="24"/>
        </w:rPr>
        <w:t>（六）本合同附件</w:t>
      </w:r>
    </w:p>
    <w:p w14:paraId="52A885C3">
      <w:pPr>
        <w:spacing w:line="360" w:lineRule="auto"/>
        <w:jc w:val="left"/>
        <w:rPr>
          <w:rFonts w:hint="eastAsia" w:ascii="宋体" w:hAnsi="宋体" w:cs="宋体"/>
          <w:color w:val="auto"/>
          <w:sz w:val="24"/>
          <w:szCs w:val="24"/>
        </w:rPr>
      </w:pPr>
      <w:r>
        <w:rPr>
          <w:rFonts w:hint="eastAsia" w:ascii="宋体" w:hAnsi="宋体" w:cs="宋体"/>
          <w:color w:val="auto"/>
          <w:sz w:val="24"/>
          <w:szCs w:val="24"/>
        </w:rPr>
        <w:t>同一层次的合同文件规定有矛盾的以较后时间制定的为准。</w:t>
      </w:r>
    </w:p>
    <w:p w14:paraId="324979BD">
      <w:pPr>
        <w:spacing w:line="360" w:lineRule="auto"/>
        <w:jc w:val="left"/>
        <w:rPr>
          <w:rFonts w:hint="eastAsia" w:ascii="宋体" w:hAnsi="宋体" w:cs="宋体"/>
          <w:color w:val="auto"/>
          <w:sz w:val="24"/>
          <w:szCs w:val="24"/>
        </w:rPr>
      </w:pPr>
      <w:r>
        <w:rPr>
          <w:rFonts w:hint="eastAsia" w:ascii="宋体" w:hAnsi="宋体" w:cs="宋体"/>
          <w:color w:val="auto"/>
          <w:sz w:val="24"/>
          <w:szCs w:val="24"/>
        </w:rPr>
        <w:t>二、合同的范围和条件</w:t>
      </w:r>
    </w:p>
    <w:p w14:paraId="7F118716">
      <w:pPr>
        <w:spacing w:line="360" w:lineRule="auto"/>
        <w:jc w:val="left"/>
        <w:rPr>
          <w:rFonts w:hint="eastAsia" w:ascii="宋体" w:hAnsi="宋体" w:cs="宋体"/>
          <w:color w:val="auto"/>
          <w:sz w:val="24"/>
          <w:szCs w:val="24"/>
        </w:rPr>
      </w:pPr>
      <w:r>
        <w:rPr>
          <w:rFonts w:hint="eastAsia" w:ascii="宋体" w:hAnsi="宋体" w:cs="宋体"/>
          <w:color w:val="auto"/>
          <w:sz w:val="24"/>
          <w:szCs w:val="24"/>
        </w:rPr>
        <w:t>本合同的范围和条件应与上述合同文件的规定相一致。</w:t>
      </w:r>
    </w:p>
    <w:p w14:paraId="4431AA99">
      <w:pPr>
        <w:spacing w:line="360" w:lineRule="auto"/>
        <w:jc w:val="left"/>
        <w:rPr>
          <w:rFonts w:hint="eastAsia" w:ascii="宋体" w:hAnsi="宋体" w:cs="宋体"/>
          <w:color w:val="auto"/>
          <w:sz w:val="24"/>
          <w:szCs w:val="24"/>
        </w:rPr>
      </w:pPr>
      <w:r>
        <w:rPr>
          <w:rFonts w:hint="eastAsia" w:ascii="宋体" w:hAnsi="宋体" w:cs="宋体"/>
          <w:color w:val="auto"/>
          <w:sz w:val="24"/>
          <w:szCs w:val="24"/>
        </w:rPr>
        <w:t>三、服务项目</w:t>
      </w:r>
    </w:p>
    <w:p w14:paraId="155A94A5">
      <w:pPr>
        <w:spacing w:line="360" w:lineRule="auto"/>
        <w:jc w:val="left"/>
        <w:rPr>
          <w:rFonts w:hint="eastAsia" w:ascii="宋体" w:hAnsi="宋体" w:cs="宋体"/>
          <w:color w:val="auto"/>
          <w:sz w:val="24"/>
          <w:szCs w:val="24"/>
          <w:u w:val="single"/>
        </w:rPr>
      </w:pPr>
      <w:r>
        <w:rPr>
          <w:rFonts w:hint="eastAsia" w:ascii="宋体" w:hAnsi="宋体" w:cs="宋体"/>
          <w:color w:val="auto"/>
          <w:sz w:val="24"/>
          <w:szCs w:val="24"/>
        </w:rPr>
        <w:t>本合同所提供的服务项目内容：</w:t>
      </w:r>
      <w:r>
        <w:rPr>
          <w:rFonts w:hint="eastAsia" w:ascii="宋体" w:hAnsi="宋体" w:cs="宋体"/>
          <w:color w:val="auto"/>
          <w:sz w:val="24"/>
          <w:szCs w:val="24"/>
          <w:u w:val="single"/>
        </w:rPr>
        <w:t xml:space="preserve">              </w:t>
      </w:r>
    </w:p>
    <w:p w14:paraId="484FF44F">
      <w:pPr>
        <w:spacing w:line="360" w:lineRule="auto"/>
        <w:jc w:val="left"/>
        <w:rPr>
          <w:rFonts w:hint="eastAsia" w:ascii="宋体" w:hAnsi="宋体" w:cs="宋体"/>
          <w:color w:val="auto"/>
          <w:sz w:val="24"/>
          <w:szCs w:val="24"/>
        </w:rPr>
      </w:pPr>
      <w:r>
        <w:rPr>
          <w:rFonts w:hint="eastAsia" w:ascii="宋体" w:hAnsi="宋体" w:cs="宋体"/>
          <w:color w:val="auto"/>
          <w:sz w:val="24"/>
          <w:szCs w:val="24"/>
        </w:rPr>
        <w:t>四、合同金额</w:t>
      </w:r>
    </w:p>
    <w:p w14:paraId="5C4B8B54">
      <w:pPr>
        <w:spacing w:line="360" w:lineRule="auto"/>
        <w:jc w:val="left"/>
        <w:rPr>
          <w:rFonts w:hint="eastAsia" w:ascii="宋体" w:hAnsi="宋体" w:cs="宋体"/>
          <w:color w:val="auto"/>
          <w:sz w:val="24"/>
          <w:szCs w:val="24"/>
        </w:rPr>
      </w:pPr>
      <w:r>
        <w:rPr>
          <w:rFonts w:hint="eastAsia" w:ascii="宋体" w:hAnsi="宋体" w:cs="宋体"/>
          <w:color w:val="auto"/>
          <w:sz w:val="24"/>
          <w:szCs w:val="24"/>
        </w:rPr>
        <w:t>合同金额为¥</w:t>
      </w:r>
      <w:r>
        <w:rPr>
          <w:rFonts w:hint="eastAsia" w:ascii="宋体" w:hAnsi="宋体" w:cs="宋体"/>
          <w:color w:val="auto"/>
          <w:sz w:val="24"/>
          <w:szCs w:val="24"/>
          <w:u w:val="single"/>
        </w:rPr>
        <w:t xml:space="preserve">        </w:t>
      </w:r>
      <w:r>
        <w:rPr>
          <w:rFonts w:hint="eastAsia" w:ascii="宋体" w:hAnsi="宋体" w:cs="宋体"/>
          <w:color w:val="auto"/>
          <w:sz w:val="24"/>
          <w:szCs w:val="24"/>
        </w:rPr>
        <w:t>元，大写：人民币</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610B791">
      <w:pPr>
        <w:spacing w:line="360" w:lineRule="auto"/>
        <w:jc w:val="left"/>
        <w:rPr>
          <w:rFonts w:hint="eastAsia" w:ascii="宋体" w:hAnsi="宋体" w:cs="宋体"/>
          <w:color w:val="auto"/>
          <w:sz w:val="24"/>
          <w:szCs w:val="24"/>
        </w:rPr>
      </w:pPr>
      <w:r>
        <w:rPr>
          <w:rFonts w:hint="eastAsia" w:ascii="宋体" w:hAnsi="宋体" w:cs="宋体"/>
          <w:color w:val="auto"/>
          <w:sz w:val="24"/>
          <w:szCs w:val="24"/>
        </w:rPr>
        <w:t>五、付款方式:</w:t>
      </w:r>
    </w:p>
    <w:p w14:paraId="6413EAD0">
      <w:pPr>
        <w:pStyle w:val="3"/>
        <w:spacing w:after="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验收及付款方式：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1001ED0">
      <w:pPr>
        <w:spacing w:line="360" w:lineRule="auto"/>
        <w:jc w:val="left"/>
        <w:rPr>
          <w:rFonts w:hint="eastAsia" w:ascii="宋体" w:hAnsi="宋体" w:cs="宋体"/>
          <w:color w:val="auto"/>
          <w:sz w:val="24"/>
          <w:szCs w:val="24"/>
        </w:rPr>
      </w:pPr>
      <w:r>
        <w:rPr>
          <w:rFonts w:hint="eastAsia" w:ascii="宋体" w:hAnsi="宋体" w:cs="宋体"/>
          <w:color w:val="auto"/>
          <w:sz w:val="24"/>
          <w:szCs w:val="24"/>
        </w:rPr>
        <w:t>六、合同履行期限、地点</w:t>
      </w:r>
    </w:p>
    <w:p w14:paraId="4FFE6B96">
      <w:pPr>
        <w:spacing w:line="360" w:lineRule="auto"/>
        <w:jc w:val="left"/>
        <w:rPr>
          <w:rFonts w:hint="eastAsia" w:ascii="宋体" w:hAnsi="宋体" w:cs="宋体"/>
          <w:color w:val="auto"/>
          <w:sz w:val="24"/>
          <w:szCs w:val="24"/>
          <w:u w:val="single"/>
        </w:rPr>
      </w:pPr>
      <w:r>
        <w:rPr>
          <w:rFonts w:hint="eastAsia" w:ascii="宋体" w:hAnsi="宋体" w:cs="宋体"/>
          <w:color w:val="auto"/>
          <w:sz w:val="24"/>
          <w:szCs w:val="24"/>
        </w:rPr>
        <w:t>1、合同履行期限：</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14:paraId="3C1D6D45">
      <w:pPr>
        <w:spacing w:line="360" w:lineRule="auto"/>
        <w:jc w:val="left"/>
        <w:rPr>
          <w:rFonts w:hint="eastAsia" w:ascii="宋体" w:hAnsi="宋体" w:cs="宋体"/>
          <w:color w:val="auto"/>
          <w:sz w:val="24"/>
          <w:szCs w:val="24"/>
        </w:rPr>
      </w:pPr>
      <w:r>
        <w:rPr>
          <w:rFonts w:hint="eastAsia" w:ascii="宋体" w:hAnsi="宋体" w:cs="宋体"/>
          <w:color w:val="auto"/>
          <w:sz w:val="24"/>
          <w:szCs w:val="24"/>
        </w:rPr>
        <w:t>2、服务地点：</w:t>
      </w:r>
      <w:r>
        <w:rPr>
          <w:rFonts w:hint="eastAsia" w:ascii="宋体" w:hAnsi="宋体" w:cs="宋体"/>
          <w:color w:val="auto"/>
          <w:sz w:val="24"/>
          <w:szCs w:val="24"/>
          <w:u w:val="single"/>
        </w:rPr>
        <w:t>甲方指定地点</w:t>
      </w:r>
      <w:r>
        <w:rPr>
          <w:rFonts w:hint="eastAsia" w:ascii="宋体" w:hAnsi="宋体" w:cs="宋体"/>
          <w:color w:val="auto"/>
          <w:sz w:val="24"/>
          <w:szCs w:val="24"/>
        </w:rPr>
        <w:t>。</w:t>
      </w:r>
    </w:p>
    <w:p w14:paraId="3D920594">
      <w:pPr>
        <w:spacing w:line="360" w:lineRule="auto"/>
        <w:jc w:val="left"/>
        <w:rPr>
          <w:rFonts w:hint="eastAsia" w:ascii="宋体" w:hAnsi="宋体" w:cs="宋体"/>
          <w:color w:val="auto"/>
          <w:sz w:val="24"/>
          <w:szCs w:val="24"/>
        </w:rPr>
      </w:pPr>
      <w:r>
        <w:rPr>
          <w:rFonts w:hint="eastAsia" w:ascii="宋体" w:hAnsi="宋体" w:cs="宋体"/>
          <w:color w:val="auto"/>
          <w:sz w:val="24"/>
          <w:szCs w:val="24"/>
        </w:rPr>
        <w:t>七、服务质量：</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355D473">
      <w:pPr>
        <w:spacing w:line="360" w:lineRule="auto"/>
        <w:jc w:val="left"/>
        <w:rPr>
          <w:rFonts w:hint="eastAsia" w:ascii="宋体" w:hAnsi="宋体" w:cs="宋体"/>
          <w:color w:val="auto"/>
          <w:sz w:val="24"/>
          <w:szCs w:val="24"/>
        </w:rPr>
      </w:pPr>
      <w:r>
        <w:rPr>
          <w:rFonts w:hint="eastAsia" w:ascii="宋体" w:hAnsi="宋体" w:cs="宋体"/>
          <w:color w:val="auto"/>
          <w:sz w:val="24"/>
          <w:szCs w:val="24"/>
        </w:rPr>
        <w:t>八、知识产权</w:t>
      </w:r>
    </w:p>
    <w:p w14:paraId="11640C93">
      <w:pPr>
        <w:spacing w:line="360" w:lineRule="auto"/>
        <w:jc w:val="left"/>
        <w:rPr>
          <w:rFonts w:hint="eastAsia" w:ascii="宋体" w:hAnsi="宋体" w:cs="宋体"/>
          <w:color w:val="auto"/>
          <w:sz w:val="24"/>
          <w:szCs w:val="24"/>
        </w:rPr>
      </w:pPr>
      <w:r>
        <w:rPr>
          <w:rFonts w:hint="eastAsia" w:ascii="宋体" w:hAnsi="宋体" w:cs="宋体"/>
          <w:color w:val="auto"/>
          <w:sz w:val="24"/>
          <w:szCs w:val="24"/>
        </w:rPr>
        <w:t>乙方应保证甲方所使用的服务成果免受第三方提出的侵犯其知识产权的诉讼。</w:t>
      </w:r>
    </w:p>
    <w:p w14:paraId="4B504DC1">
      <w:pPr>
        <w:spacing w:line="360" w:lineRule="auto"/>
        <w:jc w:val="left"/>
        <w:rPr>
          <w:rFonts w:hint="eastAsia" w:ascii="宋体" w:hAnsi="宋体" w:cs="宋体"/>
          <w:color w:val="auto"/>
          <w:sz w:val="24"/>
          <w:szCs w:val="24"/>
        </w:rPr>
      </w:pPr>
      <w:r>
        <w:rPr>
          <w:rFonts w:hint="eastAsia" w:ascii="宋体" w:hAnsi="宋体" w:cs="宋体"/>
          <w:color w:val="auto"/>
          <w:sz w:val="24"/>
          <w:szCs w:val="24"/>
        </w:rPr>
        <w:t>九、违约条款</w:t>
      </w:r>
    </w:p>
    <w:p w14:paraId="33C196C6">
      <w:pPr>
        <w:spacing w:line="360" w:lineRule="auto"/>
        <w:jc w:val="left"/>
        <w:rPr>
          <w:rFonts w:hint="eastAsia" w:ascii="宋体" w:hAnsi="宋体" w:cs="宋体"/>
          <w:color w:val="auto"/>
          <w:sz w:val="24"/>
          <w:szCs w:val="24"/>
        </w:rPr>
      </w:pPr>
      <w:r>
        <w:rPr>
          <w:rFonts w:hint="eastAsia" w:ascii="宋体" w:hAnsi="宋体" w:cs="宋体"/>
          <w:color w:val="auto"/>
          <w:sz w:val="24"/>
          <w:szCs w:val="24"/>
        </w:rPr>
        <w:t>1、乙方延迟提交报告，每延迟</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日，按合同总额</w:t>
      </w:r>
      <w:r>
        <w:rPr>
          <w:rFonts w:hint="eastAsia" w:ascii="宋体" w:hAnsi="宋体" w:cs="宋体"/>
          <w:color w:val="auto"/>
          <w:sz w:val="24"/>
          <w:szCs w:val="24"/>
          <w:u w:val="single"/>
        </w:rPr>
        <w:t xml:space="preserve">    </w:t>
      </w:r>
      <w:r>
        <w:rPr>
          <w:rFonts w:hint="eastAsia" w:ascii="宋体" w:hAnsi="宋体" w:cs="宋体"/>
          <w:color w:val="auto"/>
          <w:sz w:val="24"/>
          <w:szCs w:val="24"/>
        </w:rPr>
        <w:t>支付违约金。</w:t>
      </w:r>
    </w:p>
    <w:p w14:paraId="396FC875">
      <w:pPr>
        <w:spacing w:line="360" w:lineRule="auto"/>
        <w:jc w:val="left"/>
        <w:rPr>
          <w:rFonts w:hint="eastAsia" w:ascii="宋体" w:hAnsi="宋体" w:cs="宋体"/>
          <w:color w:val="auto"/>
          <w:sz w:val="24"/>
          <w:szCs w:val="24"/>
        </w:rPr>
      </w:pPr>
      <w:r>
        <w:rPr>
          <w:rFonts w:hint="eastAsia" w:ascii="宋体" w:hAnsi="宋体" w:cs="宋体"/>
          <w:color w:val="auto"/>
          <w:sz w:val="24"/>
          <w:szCs w:val="24"/>
        </w:rPr>
        <w:t>2、乙方提交报告未达到要求，除应按合同约定进行修改外，应按合同额每日向甲方支付违约金。</w:t>
      </w:r>
    </w:p>
    <w:p w14:paraId="2379041D">
      <w:pPr>
        <w:spacing w:line="360" w:lineRule="auto"/>
        <w:jc w:val="left"/>
        <w:rPr>
          <w:rFonts w:hint="eastAsia" w:ascii="宋体" w:hAnsi="宋体" w:cs="宋体"/>
          <w:color w:val="auto"/>
          <w:sz w:val="24"/>
          <w:szCs w:val="24"/>
        </w:rPr>
      </w:pPr>
      <w:r>
        <w:rPr>
          <w:rFonts w:hint="eastAsia" w:ascii="宋体" w:hAnsi="宋体" w:cs="宋体"/>
          <w:color w:val="auto"/>
          <w:sz w:val="24"/>
          <w:szCs w:val="24"/>
        </w:rPr>
        <w:t>3、一方不按期履行合同，并经另一方提示后</w:t>
      </w:r>
      <w:r>
        <w:rPr>
          <w:rFonts w:hint="eastAsia" w:ascii="宋体" w:hAnsi="宋体" w:cs="宋体"/>
          <w:color w:val="auto"/>
          <w:sz w:val="24"/>
          <w:szCs w:val="24"/>
          <w:u w:val="single"/>
        </w:rPr>
        <w:t xml:space="preserve">    </w:t>
      </w:r>
      <w:r>
        <w:rPr>
          <w:rFonts w:hint="eastAsia" w:ascii="宋体" w:hAnsi="宋体" w:cs="宋体"/>
          <w:color w:val="auto"/>
          <w:sz w:val="24"/>
          <w:szCs w:val="24"/>
        </w:rPr>
        <w:t>日内仍不履行合同的，守约方有权解除合同，违约方要承担相应的法律责任。</w:t>
      </w:r>
    </w:p>
    <w:p w14:paraId="69A4EBAA">
      <w:pPr>
        <w:spacing w:line="360" w:lineRule="auto"/>
        <w:jc w:val="left"/>
        <w:rPr>
          <w:rFonts w:hint="eastAsia" w:ascii="宋体" w:hAnsi="宋体" w:cs="宋体"/>
          <w:color w:val="auto"/>
          <w:sz w:val="24"/>
          <w:szCs w:val="24"/>
        </w:rPr>
      </w:pPr>
      <w:r>
        <w:rPr>
          <w:rFonts w:hint="eastAsia" w:ascii="宋体" w:hAnsi="宋体" w:cs="宋体"/>
          <w:color w:val="auto"/>
          <w:sz w:val="24"/>
          <w:szCs w:val="24"/>
        </w:rPr>
        <w:t>4、如因一方违约，双方未能就赔偿损失达成协议，引起诉讼或仲裁时，违约方除应赔偿对方经济损失外，还应承担因诉讼或仲裁所支付的律师代理费等相关费用。</w:t>
      </w:r>
    </w:p>
    <w:p w14:paraId="13B304A4">
      <w:pPr>
        <w:spacing w:line="360" w:lineRule="auto"/>
        <w:jc w:val="left"/>
        <w:rPr>
          <w:rFonts w:hint="eastAsia" w:ascii="宋体" w:hAnsi="宋体" w:cs="宋体"/>
          <w:color w:val="auto"/>
          <w:sz w:val="24"/>
          <w:szCs w:val="24"/>
        </w:rPr>
      </w:pPr>
      <w:r>
        <w:rPr>
          <w:rFonts w:hint="eastAsia" w:ascii="宋体" w:hAnsi="宋体" w:cs="宋体"/>
          <w:color w:val="auto"/>
          <w:sz w:val="24"/>
          <w:szCs w:val="24"/>
        </w:rPr>
        <w:t>5、其它应承担的违约责任，以《中华人民共和国合同法》和其它有关</w:t>
      </w:r>
      <w:r>
        <w:rPr>
          <w:rFonts w:hint="eastAsia" w:ascii="宋体" w:hAnsi="宋体" w:cs="宋体"/>
          <w:color w:val="auto"/>
          <w:sz w:val="24"/>
          <w:szCs w:val="24"/>
          <w:lang w:eastAsia="zh-CN"/>
        </w:rPr>
        <w:t>法律法规</w:t>
      </w:r>
      <w:r>
        <w:rPr>
          <w:rFonts w:hint="eastAsia" w:ascii="宋体" w:hAnsi="宋体" w:cs="宋体"/>
          <w:color w:val="auto"/>
          <w:sz w:val="24"/>
          <w:szCs w:val="24"/>
        </w:rPr>
        <w:t>规定为准，无相关规定的，双方协商解决。</w:t>
      </w:r>
    </w:p>
    <w:p w14:paraId="57ECC156">
      <w:pPr>
        <w:spacing w:line="360" w:lineRule="auto"/>
        <w:jc w:val="left"/>
        <w:rPr>
          <w:rFonts w:hint="eastAsia" w:ascii="宋体" w:hAnsi="宋体" w:cs="宋体"/>
          <w:color w:val="auto"/>
          <w:sz w:val="24"/>
          <w:szCs w:val="24"/>
        </w:rPr>
      </w:pPr>
      <w:r>
        <w:rPr>
          <w:rFonts w:hint="eastAsia" w:ascii="宋体" w:hAnsi="宋体" w:cs="宋体"/>
          <w:color w:val="auto"/>
          <w:sz w:val="24"/>
          <w:szCs w:val="24"/>
        </w:rPr>
        <w:t>6、按照本合同规定应该偿付的违约金、赔偿金等，应当在明确责任后</w:t>
      </w:r>
      <w:r>
        <w:rPr>
          <w:rFonts w:hint="eastAsia" w:ascii="宋体" w:hAnsi="宋体" w:cs="宋体"/>
          <w:color w:val="auto"/>
          <w:sz w:val="24"/>
          <w:szCs w:val="24"/>
          <w:u w:val="single"/>
        </w:rPr>
        <w:t xml:space="preserve">    </w:t>
      </w:r>
      <w:r>
        <w:rPr>
          <w:rFonts w:hint="eastAsia" w:ascii="宋体" w:hAnsi="宋体" w:cs="宋体"/>
          <w:color w:val="auto"/>
          <w:sz w:val="24"/>
          <w:szCs w:val="24"/>
        </w:rPr>
        <w:t>日内，按银行规定或双方商定的结算办法付清，否则按逾期付款处理。</w:t>
      </w:r>
    </w:p>
    <w:p w14:paraId="31BB321C">
      <w:pPr>
        <w:spacing w:line="360" w:lineRule="auto"/>
        <w:jc w:val="left"/>
        <w:rPr>
          <w:rFonts w:hint="eastAsia" w:ascii="宋体" w:hAnsi="宋体" w:cs="宋体"/>
          <w:color w:val="auto"/>
          <w:sz w:val="24"/>
          <w:szCs w:val="24"/>
        </w:rPr>
      </w:pPr>
      <w:r>
        <w:rPr>
          <w:rFonts w:hint="eastAsia" w:ascii="宋体" w:hAnsi="宋体" w:cs="宋体"/>
          <w:color w:val="auto"/>
          <w:sz w:val="24"/>
          <w:szCs w:val="24"/>
        </w:rPr>
        <w:t>十、不可抗力条款</w:t>
      </w:r>
    </w:p>
    <w:p w14:paraId="224B4159">
      <w:pPr>
        <w:spacing w:line="360" w:lineRule="auto"/>
        <w:jc w:val="left"/>
        <w:rPr>
          <w:rFonts w:hint="eastAsia" w:ascii="宋体" w:hAnsi="宋体" w:cs="宋体"/>
          <w:color w:val="auto"/>
          <w:sz w:val="24"/>
          <w:szCs w:val="24"/>
        </w:rPr>
      </w:pPr>
      <w:r>
        <w:rPr>
          <w:rFonts w:hint="eastAsia" w:ascii="宋体" w:hAnsi="宋体" w:cs="宋体"/>
          <w:color w:val="auto"/>
          <w:sz w:val="24"/>
          <w:szCs w:val="24"/>
        </w:rPr>
        <w:t>因不可抗力致使一方不能及时或完全履行合同的，应及时通知采购代理机构及另一方，双方互不承担责任，并在</w:t>
      </w:r>
      <w:r>
        <w:rPr>
          <w:rFonts w:hint="eastAsia" w:ascii="宋体" w:hAnsi="宋体" w:cs="宋体"/>
          <w:color w:val="auto"/>
          <w:sz w:val="24"/>
          <w:szCs w:val="24"/>
          <w:u w:val="single"/>
        </w:rPr>
        <w:t xml:space="preserve">    </w:t>
      </w:r>
      <w:r>
        <w:rPr>
          <w:rFonts w:hint="eastAsia" w:ascii="宋体" w:hAnsi="宋体" w:cs="宋体"/>
          <w:color w:val="auto"/>
          <w:sz w:val="24"/>
          <w:szCs w:val="24"/>
        </w:rPr>
        <w:t>天内提供有关不可抗力的相应证明。合同未履行部分是否继续履行、如何履行问题，可由双方协商解决。</w:t>
      </w:r>
    </w:p>
    <w:p w14:paraId="3AEA6F34">
      <w:pPr>
        <w:spacing w:line="360" w:lineRule="auto"/>
        <w:jc w:val="left"/>
        <w:rPr>
          <w:rFonts w:hint="eastAsia" w:ascii="宋体" w:hAnsi="宋体" w:cs="宋体"/>
          <w:color w:val="auto"/>
          <w:sz w:val="24"/>
          <w:szCs w:val="24"/>
        </w:rPr>
      </w:pPr>
      <w:r>
        <w:rPr>
          <w:rFonts w:hint="eastAsia" w:ascii="宋体" w:hAnsi="宋体" w:cs="宋体"/>
          <w:color w:val="auto"/>
          <w:sz w:val="24"/>
          <w:szCs w:val="24"/>
        </w:rPr>
        <w:t>十一、争议解决方式</w:t>
      </w:r>
    </w:p>
    <w:p w14:paraId="4E7C63E6">
      <w:pPr>
        <w:spacing w:line="360" w:lineRule="auto"/>
        <w:jc w:val="left"/>
        <w:rPr>
          <w:rFonts w:hint="eastAsia" w:ascii="宋体" w:hAnsi="宋体" w:cs="宋体"/>
          <w:color w:val="auto"/>
          <w:sz w:val="24"/>
          <w:szCs w:val="24"/>
        </w:rPr>
      </w:pPr>
      <w:r>
        <w:rPr>
          <w:rFonts w:hint="eastAsia" w:ascii="宋体" w:hAnsi="宋体" w:cs="宋体"/>
          <w:color w:val="auto"/>
          <w:sz w:val="24"/>
          <w:szCs w:val="24"/>
        </w:rPr>
        <w:t>合同发现纠纷时，双方应协商解决，协商解决不成可以采用下列 2 方式解决：</w:t>
      </w:r>
    </w:p>
    <w:p w14:paraId="529494D9">
      <w:pPr>
        <w:spacing w:line="360" w:lineRule="auto"/>
        <w:jc w:val="left"/>
        <w:rPr>
          <w:rFonts w:hint="eastAsia" w:ascii="宋体" w:hAnsi="宋体" w:cs="宋体"/>
          <w:color w:val="auto"/>
          <w:sz w:val="24"/>
          <w:szCs w:val="24"/>
        </w:rPr>
      </w:pPr>
      <w:r>
        <w:rPr>
          <w:rFonts w:hint="eastAsia" w:ascii="宋体" w:hAnsi="宋体" w:cs="宋体"/>
          <w:color w:val="auto"/>
          <w:sz w:val="24"/>
          <w:szCs w:val="24"/>
        </w:rPr>
        <w:t>1、提交</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仲裁委员会仲裁。</w:t>
      </w:r>
    </w:p>
    <w:p w14:paraId="08D5B76A">
      <w:pPr>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rPr>
        <w:t>2、</w:t>
      </w:r>
      <w:r>
        <w:rPr>
          <w:rFonts w:hint="eastAsia" w:ascii="宋体" w:hAnsi="宋体" w:cs="宋体"/>
          <w:color w:val="auto"/>
          <w:sz w:val="24"/>
          <w:szCs w:val="24"/>
          <w:highlight w:val="none"/>
        </w:rPr>
        <w:t>向</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人民法院诉讼。</w:t>
      </w:r>
      <w:r>
        <w:rPr>
          <w:rFonts w:hint="eastAsia" w:ascii="宋体" w:hAnsi="宋体" w:cs="宋体"/>
          <w:color w:val="auto"/>
          <w:sz w:val="24"/>
          <w:szCs w:val="24"/>
          <w:highlight w:val="none"/>
          <w:lang w:val="en-US" w:eastAsia="zh-CN"/>
        </w:rPr>
        <w:t xml:space="preserve"> </w:t>
      </w:r>
    </w:p>
    <w:p w14:paraId="6852C73D">
      <w:pPr>
        <w:spacing w:line="360" w:lineRule="auto"/>
        <w:jc w:val="left"/>
        <w:rPr>
          <w:rFonts w:hint="eastAsia" w:ascii="宋体" w:hAnsi="宋体" w:cs="宋体"/>
          <w:color w:val="auto"/>
          <w:sz w:val="24"/>
          <w:szCs w:val="24"/>
        </w:rPr>
      </w:pPr>
      <w:r>
        <w:rPr>
          <w:rFonts w:hint="eastAsia" w:ascii="宋体" w:hAnsi="宋体" w:cs="宋体"/>
          <w:color w:val="auto"/>
          <w:sz w:val="24"/>
          <w:szCs w:val="24"/>
        </w:rPr>
        <w:t>十二、补充协议</w:t>
      </w:r>
    </w:p>
    <w:p w14:paraId="16795780">
      <w:pPr>
        <w:spacing w:line="360" w:lineRule="auto"/>
        <w:jc w:val="left"/>
        <w:rPr>
          <w:rFonts w:hint="eastAsia" w:ascii="宋体" w:hAnsi="宋体" w:cs="宋体"/>
          <w:color w:val="auto"/>
          <w:sz w:val="24"/>
          <w:szCs w:val="24"/>
        </w:rPr>
      </w:pPr>
      <w:r>
        <w:rPr>
          <w:rFonts w:hint="eastAsia" w:ascii="宋体" w:hAnsi="宋体" w:cs="宋体"/>
          <w:color w:val="auto"/>
          <w:sz w:val="24"/>
          <w:szCs w:val="24"/>
        </w:rPr>
        <w:t>1、如有未尽事宜，由双方依法订立补充合同。</w:t>
      </w:r>
    </w:p>
    <w:p w14:paraId="2C0F8DE4">
      <w:pPr>
        <w:spacing w:line="360" w:lineRule="auto"/>
        <w:jc w:val="left"/>
        <w:rPr>
          <w:rFonts w:hint="eastAsia" w:ascii="宋体" w:hAnsi="宋体" w:cs="宋体"/>
          <w:color w:val="auto"/>
          <w:sz w:val="24"/>
          <w:szCs w:val="24"/>
        </w:rPr>
      </w:pPr>
      <w:r>
        <w:rPr>
          <w:rFonts w:hint="eastAsia" w:ascii="宋体" w:hAnsi="宋体" w:cs="宋体"/>
          <w:color w:val="auto"/>
          <w:sz w:val="24"/>
          <w:szCs w:val="24"/>
        </w:rPr>
        <w:t>2、合同文本须报有关部门备案。</w:t>
      </w:r>
    </w:p>
    <w:p w14:paraId="4DBEA944">
      <w:pPr>
        <w:spacing w:line="360" w:lineRule="auto"/>
        <w:jc w:val="left"/>
        <w:rPr>
          <w:rFonts w:hint="eastAsia" w:ascii="宋体" w:hAnsi="宋体" w:cs="宋体"/>
          <w:color w:val="auto"/>
          <w:sz w:val="24"/>
          <w:szCs w:val="24"/>
        </w:rPr>
      </w:pPr>
      <w:r>
        <w:rPr>
          <w:rFonts w:hint="eastAsia" w:ascii="宋体" w:hAnsi="宋体" w:cs="宋体"/>
          <w:color w:val="auto"/>
          <w:sz w:val="24"/>
          <w:szCs w:val="24"/>
        </w:rPr>
        <w:t>十三、合同保存</w:t>
      </w:r>
    </w:p>
    <w:p w14:paraId="0668715F">
      <w:pPr>
        <w:spacing w:line="360" w:lineRule="auto"/>
        <w:jc w:val="left"/>
        <w:rPr>
          <w:rFonts w:hint="eastAsia" w:ascii="宋体" w:hAnsi="宋体" w:cs="宋体"/>
          <w:color w:val="auto"/>
          <w:sz w:val="24"/>
          <w:szCs w:val="24"/>
        </w:rPr>
      </w:pPr>
      <w:r>
        <w:rPr>
          <w:rFonts w:hint="eastAsia" w:ascii="宋体" w:hAnsi="宋体" w:cs="宋体"/>
          <w:color w:val="auto"/>
          <w:sz w:val="24"/>
          <w:szCs w:val="24"/>
        </w:rPr>
        <w:t>合同正本</w:t>
      </w:r>
      <w:r>
        <w:rPr>
          <w:rFonts w:hint="eastAsia" w:ascii="宋体" w:hAnsi="宋体" w:cs="宋体"/>
          <w:color w:val="auto"/>
          <w:sz w:val="24"/>
          <w:szCs w:val="24"/>
          <w:lang w:eastAsia="zh-CN"/>
        </w:rPr>
        <w:t>一</w:t>
      </w:r>
      <w:r>
        <w:rPr>
          <w:rFonts w:hint="eastAsia" w:ascii="宋体" w:hAnsi="宋体" w:cs="宋体"/>
          <w:color w:val="auto"/>
          <w:sz w:val="24"/>
          <w:szCs w:val="24"/>
        </w:rPr>
        <w:t>式</w:t>
      </w:r>
      <w:r>
        <w:rPr>
          <w:rFonts w:hint="eastAsia" w:ascii="宋体" w:hAnsi="宋体" w:cs="宋体"/>
          <w:color w:val="auto"/>
          <w:sz w:val="24"/>
          <w:szCs w:val="24"/>
          <w:u w:val="single"/>
        </w:rPr>
        <w:t xml:space="preserve">   </w:t>
      </w:r>
      <w:r>
        <w:rPr>
          <w:rFonts w:hint="eastAsia" w:ascii="宋体" w:hAnsi="宋体" w:cs="宋体"/>
          <w:color w:val="auto"/>
          <w:sz w:val="24"/>
          <w:szCs w:val="24"/>
        </w:rPr>
        <w:t>份；甲方</w:t>
      </w:r>
      <w:r>
        <w:rPr>
          <w:rFonts w:hint="eastAsia" w:ascii="宋体" w:hAnsi="宋体" w:cs="宋体"/>
          <w:color w:val="auto"/>
          <w:sz w:val="24"/>
          <w:szCs w:val="24"/>
          <w:u w:val="single"/>
        </w:rPr>
        <w:t xml:space="preserve">    </w:t>
      </w:r>
      <w:r>
        <w:rPr>
          <w:rFonts w:hint="eastAsia" w:ascii="宋体" w:hAnsi="宋体" w:cs="宋体"/>
          <w:color w:val="auto"/>
          <w:sz w:val="24"/>
          <w:szCs w:val="24"/>
        </w:rPr>
        <w:t>份，乙方</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61BDF8E1">
      <w:pPr>
        <w:spacing w:line="360" w:lineRule="auto"/>
        <w:jc w:val="left"/>
        <w:rPr>
          <w:rFonts w:hint="eastAsia" w:ascii="宋体" w:hAnsi="宋体" w:cs="宋体"/>
          <w:color w:val="auto"/>
          <w:sz w:val="24"/>
          <w:szCs w:val="24"/>
        </w:rPr>
      </w:pPr>
      <w:r>
        <w:rPr>
          <w:rFonts w:hint="eastAsia" w:ascii="宋体" w:hAnsi="宋体" w:cs="宋体"/>
          <w:color w:val="auto"/>
          <w:sz w:val="24"/>
          <w:szCs w:val="24"/>
        </w:rPr>
        <w:t>甲方：（盖章）</w:t>
      </w:r>
      <w:r>
        <w:rPr>
          <w:rFonts w:hint="eastAsia" w:ascii="宋体" w:hAnsi="宋体" w:cs="宋体"/>
          <w:color w:val="auto"/>
          <w:sz w:val="24"/>
          <w:szCs w:val="24"/>
          <w:u w:val="single"/>
        </w:rPr>
        <w:t xml:space="preserve">                   </w:t>
      </w:r>
      <w:r>
        <w:rPr>
          <w:rFonts w:hint="eastAsia" w:ascii="宋体" w:hAnsi="宋体" w:cs="宋体"/>
          <w:color w:val="auto"/>
          <w:sz w:val="24"/>
          <w:szCs w:val="24"/>
        </w:rPr>
        <w:t>乙方：（盖章）</w:t>
      </w:r>
      <w:r>
        <w:rPr>
          <w:rFonts w:hint="eastAsia" w:ascii="宋体" w:hAnsi="宋体" w:cs="宋体"/>
          <w:color w:val="auto"/>
          <w:sz w:val="24"/>
          <w:szCs w:val="24"/>
          <w:u w:val="single"/>
        </w:rPr>
        <w:t xml:space="preserve">                    </w:t>
      </w:r>
    </w:p>
    <w:p w14:paraId="675E8C84">
      <w:pPr>
        <w:spacing w:line="360" w:lineRule="auto"/>
        <w:jc w:val="left"/>
        <w:rPr>
          <w:rFonts w:hint="eastAsia" w:ascii="宋体" w:hAnsi="宋体" w:cs="宋体"/>
          <w:color w:val="auto"/>
          <w:sz w:val="24"/>
          <w:szCs w:val="24"/>
        </w:rPr>
      </w:pPr>
      <w:r>
        <w:rPr>
          <w:rFonts w:hint="eastAsia" w:ascii="宋体" w:hAnsi="宋体" w:cs="宋体"/>
          <w:color w:val="auto"/>
          <w:sz w:val="24"/>
          <w:szCs w:val="24"/>
        </w:rPr>
        <w:t>法定代表人（授权代表）：</w:t>
      </w:r>
      <w:r>
        <w:rPr>
          <w:rFonts w:hint="eastAsia" w:ascii="宋体" w:hAnsi="宋体" w:cs="宋体"/>
          <w:color w:val="auto"/>
          <w:sz w:val="24"/>
          <w:szCs w:val="24"/>
          <w:u w:val="single"/>
        </w:rPr>
        <w:t xml:space="preserve">         </w:t>
      </w:r>
      <w:r>
        <w:rPr>
          <w:rFonts w:hint="eastAsia" w:ascii="宋体" w:hAnsi="宋体" w:cs="宋体"/>
          <w:color w:val="auto"/>
          <w:sz w:val="24"/>
          <w:szCs w:val="24"/>
        </w:rPr>
        <w:t>法定代表人（授权代表）：</w:t>
      </w:r>
      <w:r>
        <w:rPr>
          <w:rFonts w:hint="eastAsia" w:ascii="宋体" w:hAnsi="宋体" w:cs="宋体"/>
          <w:color w:val="auto"/>
          <w:sz w:val="24"/>
          <w:szCs w:val="24"/>
          <w:u w:val="single"/>
        </w:rPr>
        <w:t xml:space="preserve">          </w:t>
      </w:r>
    </w:p>
    <w:p w14:paraId="09F0863E">
      <w:pPr>
        <w:spacing w:line="360" w:lineRule="auto"/>
        <w:jc w:val="left"/>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xml:space="preserve">                           </w:t>
      </w:r>
      <w:r>
        <w:rPr>
          <w:rFonts w:hint="eastAsia" w:ascii="宋体" w:hAnsi="宋体" w:cs="宋体"/>
          <w:color w:val="auto"/>
          <w:sz w:val="24"/>
          <w:szCs w:val="24"/>
        </w:rPr>
        <w:t>地址：</w:t>
      </w:r>
      <w:r>
        <w:rPr>
          <w:rFonts w:hint="eastAsia" w:ascii="宋体" w:hAnsi="宋体" w:cs="宋体"/>
          <w:color w:val="auto"/>
          <w:sz w:val="24"/>
          <w:szCs w:val="24"/>
          <w:u w:val="single"/>
        </w:rPr>
        <w:t xml:space="preserve">                            </w:t>
      </w:r>
    </w:p>
    <w:p w14:paraId="1BB62777">
      <w:pPr>
        <w:spacing w:line="360" w:lineRule="auto"/>
        <w:jc w:val="left"/>
        <w:rPr>
          <w:rFonts w:hint="eastAsia" w:ascii="宋体" w:hAnsi="宋体" w:cs="宋体"/>
          <w:color w:val="auto"/>
          <w:sz w:val="24"/>
          <w:szCs w:val="24"/>
        </w:rPr>
      </w:pPr>
      <w:r>
        <w:rPr>
          <w:rFonts w:hint="eastAsia" w:ascii="宋体" w:hAnsi="宋体" w:cs="宋体"/>
          <w:color w:val="auto"/>
          <w:sz w:val="24"/>
          <w:szCs w:val="24"/>
        </w:rPr>
        <w:t>开户银行：</w:t>
      </w:r>
      <w:r>
        <w:rPr>
          <w:rFonts w:hint="eastAsia" w:ascii="宋体" w:hAnsi="宋体" w:cs="宋体"/>
          <w:color w:val="auto"/>
          <w:sz w:val="24"/>
          <w:szCs w:val="24"/>
          <w:u w:val="single"/>
        </w:rPr>
        <w:t xml:space="preserve">                       </w:t>
      </w:r>
      <w:r>
        <w:rPr>
          <w:rFonts w:hint="eastAsia" w:ascii="宋体" w:hAnsi="宋体" w:cs="宋体"/>
          <w:color w:val="auto"/>
          <w:sz w:val="24"/>
          <w:szCs w:val="24"/>
        </w:rPr>
        <w:t>开户银行：</w:t>
      </w:r>
      <w:r>
        <w:rPr>
          <w:rFonts w:hint="eastAsia" w:ascii="宋体" w:hAnsi="宋体" w:cs="宋体"/>
          <w:color w:val="auto"/>
          <w:sz w:val="24"/>
          <w:szCs w:val="24"/>
          <w:u w:val="single"/>
        </w:rPr>
        <w:t xml:space="preserve">                        </w:t>
      </w:r>
    </w:p>
    <w:p w14:paraId="261649C9">
      <w:pPr>
        <w:spacing w:line="360" w:lineRule="auto"/>
        <w:jc w:val="left"/>
        <w:rPr>
          <w:rFonts w:hint="eastAsia" w:ascii="宋体" w:hAnsi="宋体" w:cs="宋体"/>
          <w:color w:val="auto"/>
          <w:sz w:val="24"/>
          <w:szCs w:val="24"/>
        </w:rPr>
      </w:pPr>
      <w:r>
        <w:rPr>
          <w:rFonts w:hint="eastAsia" w:ascii="宋体" w:hAnsi="宋体" w:cs="宋体"/>
          <w:color w:val="auto"/>
          <w:sz w:val="24"/>
          <w:szCs w:val="24"/>
        </w:rPr>
        <w:t>账号：</w:t>
      </w:r>
      <w:r>
        <w:rPr>
          <w:rFonts w:hint="eastAsia" w:ascii="宋体" w:hAnsi="宋体" w:cs="宋体"/>
          <w:color w:val="auto"/>
          <w:sz w:val="24"/>
          <w:szCs w:val="24"/>
          <w:u w:val="single"/>
        </w:rPr>
        <w:t xml:space="preserve">                           </w:t>
      </w:r>
      <w:r>
        <w:rPr>
          <w:rFonts w:hint="eastAsia" w:ascii="宋体" w:hAnsi="宋体" w:cs="宋体"/>
          <w:color w:val="auto"/>
          <w:sz w:val="24"/>
          <w:szCs w:val="24"/>
        </w:rPr>
        <w:t>账号：</w:t>
      </w:r>
      <w:r>
        <w:rPr>
          <w:rFonts w:hint="eastAsia" w:ascii="宋体" w:hAnsi="宋体" w:cs="宋体"/>
          <w:color w:val="auto"/>
          <w:sz w:val="24"/>
          <w:szCs w:val="24"/>
          <w:u w:val="single"/>
        </w:rPr>
        <w:t xml:space="preserve">                            </w:t>
      </w:r>
    </w:p>
    <w:p w14:paraId="035017AF">
      <w:pPr>
        <w:spacing w:line="360" w:lineRule="auto"/>
        <w:jc w:val="left"/>
        <w:rPr>
          <w:rFonts w:hint="eastAsia" w:ascii="宋体" w:hAnsi="宋体" w:cs="宋体"/>
          <w:color w:val="auto"/>
          <w:sz w:val="24"/>
          <w:szCs w:val="24"/>
        </w:rPr>
      </w:pPr>
      <w:r>
        <w:rPr>
          <w:rFonts w:hint="eastAsia" w:ascii="宋体" w:hAnsi="宋体" w:cs="宋体"/>
          <w:color w:val="auto"/>
          <w:sz w:val="24"/>
          <w:szCs w:val="24"/>
        </w:rPr>
        <w:t>电话：</w:t>
      </w:r>
      <w:r>
        <w:rPr>
          <w:rFonts w:hint="eastAsia" w:ascii="宋体" w:hAnsi="宋体" w:cs="宋体"/>
          <w:color w:val="auto"/>
          <w:sz w:val="24"/>
          <w:szCs w:val="24"/>
          <w:u w:val="single"/>
        </w:rPr>
        <w:t xml:space="preserve">                           </w:t>
      </w:r>
      <w:r>
        <w:rPr>
          <w:rFonts w:hint="eastAsia" w:ascii="宋体" w:hAnsi="宋体" w:cs="宋体"/>
          <w:color w:val="auto"/>
          <w:sz w:val="24"/>
          <w:szCs w:val="24"/>
        </w:rPr>
        <w:t>电话：</w:t>
      </w:r>
      <w:r>
        <w:rPr>
          <w:rFonts w:hint="eastAsia" w:ascii="宋体" w:hAnsi="宋体" w:cs="宋体"/>
          <w:color w:val="auto"/>
          <w:sz w:val="24"/>
          <w:szCs w:val="24"/>
          <w:u w:val="single"/>
        </w:rPr>
        <w:t xml:space="preserve">                            </w:t>
      </w:r>
    </w:p>
    <w:p w14:paraId="124CA953">
      <w:pPr>
        <w:spacing w:line="360" w:lineRule="auto"/>
        <w:jc w:val="left"/>
        <w:rPr>
          <w:rFonts w:hint="eastAsia" w:ascii="宋体" w:hAnsi="宋体" w:cs="宋体"/>
          <w:color w:val="auto"/>
          <w:sz w:val="24"/>
          <w:szCs w:val="24"/>
        </w:rPr>
      </w:pPr>
      <w:r>
        <w:rPr>
          <w:rFonts w:hint="eastAsia" w:ascii="宋体" w:hAnsi="宋体" w:cs="宋体"/>
          <w:color w:val="auto"/>
          <w:sz w:val="24"/>
          <w:szCs w:val="24"/>
        </w:rPr>
        <w:t>传真：</w:t>
      </w:r>
      <w:r>
        <w:rPr>
          <w:rFonts w:hint="eastAsia" w:ascii="宋体" w:hAnsi="宋体" w:cs="宋体"/>
          <w:color w:val="auto"/>
          <w:sz w:val="24"/>
          <w:szCs w:val="24"/>
          <w:u w:val="single"/>
        </w:rPr>
        <w:t xml:space="preserve">                           </w:t>
      </w:r>
      <w:r>
        <w:rPr>
          <w:rFonts w:hint="eastAsia" w:ascii="宋体" w:hAnsi="宋体" w:cs="宋体"/>
          <w:color w:val="auto"/>
          <w:sz w:val="24"/>
          <w:szCs w:val="24"/>
        </w:rPr>
        <w:t>传真：</w:t>
      </w:r>
      <w:r>
        <w:rPr>
          <w:rFonts w:hint="eastAsia" w:ascii="宋体" w:hAnsi="宋体" w:cs="宋体"/>
          <w:color w:val="auto"/>
          <w:sz w:val="24"/>
          <w:szCs w:val="24"/>
          <w:u w:val="single"/>
        </w:rPr>
        <w:t xml:space="preserve">                            </w:t>
      </w:r>
    </w:p>
    <w:p w14:paraId="3E850E53">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14:paraId="68DE872C">
      <w:pPr>
        <w:spacing w:line="360" w:lineRule="auto"/>
        <w:rPr>
          <w:rFonts w:hint="eastAsia" w:ascii="宋体" w:hAnsi="宋体" w:cs="宋体"/>
          <w:color w:val="auto"/>
          <w:sz w:val="24"/>
          <w:szCs w:val="24"/>
        </w:rPr>
      </w:pPr>
    </w:p>
    <w:p w14:paraId="51244BE9">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签订日期：   年   月   日            签订日期：   年   月   日</w:t>
      </w:r>
    </w:p>
    <w:p w14:paraId="6926715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宋体"/>
          <w:color w:val="000000"/>
          <w:sz w:val="24"/>
          <w:szCs w:val="24"/>
          <w:lang w:val="en-US" w:eastAsia="zh-CN"/>
        </w:rPr>
      </w:pPr>
    </w:p>
    <w:p w14:paraId="392433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pacing w:val="-4"/>
          <w:sz w:val="28"/>
          <w:szCs w:val="28"/>
        </w:rPr>
      </w:pPr>
    </w:p>
    <w:p w14:paraId="000DA541">
      <w:pPr>
        <w:keepNext w:val="0"/>
        <w:keepLines w:val="0"/>
        <w:pageBreakBefore w:val="0"/>
        <w:widowControl w:val="0"/>
        <w:kinsoku/>
        <w:wordWrap/>
        <w:overflowPunct/>
        <w:topLinePunct w:val="0"/>
        <w:autoSpaceDE/>
        <w:autoSpaceDN/>
        <w:bidi w:val="0"/>
        <w:adjustRightInd/>
        <w:snapToGrid/>
        <w:spacing w:before="3" w:line="460" w:lineRule="exact"/>
        <w:ind w:firstLine="482" w:firstLineChars="200"/>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特别说明：</w:t>
      </w:r>
    </w:p>
    <w:p w14:paraId="387D2F86">
      <w:pPr>
        <w:keepNext w:val="0"/>
        <w:keepLines w:val="0"/>
        <w:pageBreakBefore w:val="0"/>
        <w:widowControl w:val="0"/>
        <w:kinsoku/>
        <w:wordWrap/>
        <w:overflowPunct/>
        <w:topLinePunct w:val="0"/>
        <w:autoSpaceDE/>
        <w:autoSpaceDN/>
        <w:bidi w:val="0"/>
        <w:adjustRightInd/>
        <w:snapToGrid/>
        <w:spacing w:before="3" w:line="460" w:lineRule="exact"/>
        <w:ind w:left="4" w:firstLine="496"/>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1.本范本根据《中华人民共和国政府采购法》、《中华人民共和国民法典》等法律法规制定。具体项目的采购合同条款，在本范本框架内由甲乙双方协商一致签订。空格处</w:t>
      </w:r>
      <w:r>
        <w:rPr>
          <w:rFonts w:hint="eastAsia" w:ascii="宋体" w:hAnsi="宋体" w:cs="宋体"/>
          <w:b/>
          <w:bCs/>
          <w:color w:val="auto"/>
          <w:sz w:val="24"/>
          <w:szCs w:val="24"/>
          <w:u w:val="none"/>
          <w:lang w:val="en-US" w:eastAsia="zh-CN"/>
        </w:rPr>
        <w:t>画横线</w:t>
      </w:r>
      <w:r>
        <w:rPr>
          <w:rFonts w:hint="eastAsia" w:ascii="宋体" w:hAnsi="宋体" w:eastAsia="宋体" w:cs="宋体"/>
          <w:b/>
          <w:bCs/>
          <w:color w:val="auto"/>
          <w:sz w:val="24"/>
          <w:szCs w:val="24"/>
          <w:u w:val="none"/>
          <w:lang w:val="en-US" w:eastAsia="zh-CN"/>
        </w:rPr>
        <w:t>。</w:t>
      </w:r>
    </w:p>
    <w:p w14:paraId="25CBD44C">
      <w:pPr>
        <w:keepNext w:val="0"/>
        <w:keepLines w:val="0"/>
        <w:pageBreakBefore w:val="0"/>
        <w:widowControl w:val="0"/>
        <w:kinsoku/>
        <w:wordWrap/>
        <w:overflowPunct/>
        <w:topLinePunct w:val="0"/>
        <w:autoSpaceDE/>
        <w:autoSpaceDN/>
        <w:bidi w:val="0"/>
        <w:adjustRightInd/>
        <w:snapToGrid/>
        <w:spacing w:before="3" w:line="460" w:lineRule="exact"/>
        <w:ind w:left="4" w:firstLine="496"/>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2.收款单位名称应与本合同</w:t>
      </w:r>
      <w:r>
        <w:rPr>
          <w:rFonts w:hint="eastAsia" w:ascii="宋体" w:hAnsi="宋体" w:cs="宋体"/>
          <w:b/>
          <w:bCs/>
          <w:color w:val="auto"/>
          <w:sz w:val="24"/>
          <w:szCs w:val="24"/>
          <w:u w:val="none"/>
          <w:lang w:val="en-US" w:eastAsia="zh-CN"/>
        </w:rPr>
        <w:t>甲</w:t>
      </w:r>
      <w:r>
        <w:rPr>
          <w:rFonts w:hint="eastAsia" w:ascii="宋体" w:hAnsi="宋体" w:eastAsia="宋体" w:cs="宋体"/>
          <w:b/>
          <w:bCs/>
          <w:color w:val="auto"/>
          <w:sz w:val="24"/>
          <w:szCs w:val="24"/>
          <w:u w:val="none"/>
          <w:lang w:val="en-US" w:eastAsia="zh-CN"/>
        </w:rPr>
        <w:t>方单位名称、项目成交单位名称、开具发票单位名称相一 致。</w:t>
      </w:r>
    </w:p>
    <w:p w14:paraId="3FB878B0">
      <w:pPr>
        <w:keepNext w:val="0"/>
        <w:keepLines w:val="0"/>
        <w:pageBreakBefore w:val="0"/>
        <w:widowControl w:val="0"/>
        <w:kinsoku/>
        <w:wordWrap/>
        <w:overflowPunct/>
        <w:topLinePunct w:val="0"/>
        <w:autoSpaceDE/>
        <w:autoSpaceDN/>
        <w:bidi w:val="0"/>
        <w:adjustRightInd/>
        <w:snapToGrid/>
        <w:spacing w:before="3" w:line="460" w:lineRule="exact"/>
        <w:ind w:left="4" w:firstLine="496"/>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3.</w:t>
      </w:r>
      <w:r>
        <w:rPr>
          <w:rFonts w:hint="eastAsia" w:ascii="宋体" w:hAnsi="宋体" w:cs="宋体"/>
          <w:b/>
          <w:bCs/>
          <w:color w:val="auto"/>
          <w:sz w:val="24"/>
          <w:szCs w:val="24"/>
          <w:u w:val="none"/>
          <w:lang w:val="en-US" w:eastAsia="zh-CN"/>
        </w:rPr>
        <w:t>乙</w:t>
      </w:r>
      <w:r>
        <w:rPr>
          <w:rFonts w:hint="eastAsia" w:ascii="宋体" w:hAnsi="宋体" w:eastAsia="宋体" w:cs="宋体"/>
          <w:b/>
          <w:bCs/>
          <w:color w:val="auto"/>
          <w:sz w:val="24"/>
          <w:szCs w:val="24"/>
          <w:u w:val="none"/>
          <w:lang w:val="en-US" w:eastAsia="zh-CN"/>
        </w:rPr>
        <w:t>方（采购单位） 应盖本单位公章（不允许盖内设科室章），</w:t>
      </w:r>
      <w:r>
        <w:rPr>
          <w:rFonts w:hint="eastAsia" w:ascii="宋体" w:hAnsi="宋体" w:cs="宋体"/>
          <w:b/>
          <w:bCs/>
          <w:color w:val="auto"/>
          <w:sz w:val="24"/>
          <w:szCs w:val="24"/>
          <w:u w:val="none"/>
          <w:lang w:val="en-US" w:eastAsia="zh-CN"/>
        </w:rPr>
        <w:t>甲</w:t>
      </w:r>
      <w:r>
        <w:rPr>
          <w:rFonts w:hint="eastAsia" w:ascii="宋体" w:hAnsi="宋体" w:eastAsia="宋体" w:cs="宋体"/>
          <w:b/>
          <w:bCs/>
          <w:color w:val="auto"/>
          <w:sz w:val="24"/>
          <w:szCs w:val="24"/>
          <w:u w:val="none"/>
          <w:lang w:val="en-US" w:eastAsia="zh-CN"/>
        </w:rPr>
        <w:t>方应盖单位公章或合同专用章，合同双方应盖骑缝章。</w:t>
      </w:r>
    </w:p>
    <w:p w14:paraId="6F53754F">
      <w:pPr>
        <w:keepNext w:val="0"/>
        <w:keepLines w:val="0"/>
        <w:pageBreakBefore w:val="0"/>
        <w:widowControl w:val="0"/>
        <w:kinsoku/>
        <w:wordWrap/>
        <w:overflowPunct/>
        <w:topLinePunct w:val="0"/>
        <w:autoSpaceDE/>
        <w:autoSpaceDN/>
        <w:bidi w:val="0"/>
        <w:adjustRightInd/>
        <w:snapToGrid/>
        <w:spacing w:before="3" w:line="460" w:lineRule="exact"/>
        <w:ind w:left="4" w:firstLine="496"/>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4. 除涉密项目外，根据信阳市政府采购有关规定：采购人应当自政府采购合同签订之日起1个工作日内，将政府采购合同在省级以上人民政府财政部门指定的媒体上公告。</w:t>
      </w:r>
      <w:bookmarkStart w:id="738" w:name="_Toc19310"/>
      <w:bookmarkStart w:id="739" w:name="_Toc17116"/>
      <w:bookmarkStart w:id="740" w:name="_Toc30429"/>
    </w:p>
    <w:p w14:paraId="02E26934">
      <w:pPr>
        <w:pStyle w:val="54"/>
        <w:rPr>
          <w:rFonts w:hint="eastAsia" w:ascii="宋体" w:hAnsi="宋体" w:eastAsia="宋体" w:cs="宋体"/>
          <w:b/>
          <w:bCs/>
          <w:color w:val="auto"/>
          <w:sz w:val="24"/>
          <w:szCs w:val="24"/>
          <w:u w:val="none"/>
          <w:lang w:val="en-US" w:eastAsia="zh-CN"/>
        </w:rPr>
      </w:pPr>
    </w:p>
    <w:p w14:paraId="78D3259C">
      <w:pPr>
        <w:rPr>
          <w:rFonts w:hint="eastAsia" w:ascii="宋体" w:hAnsi="宋体" w:eastAsia="宋体" w:cs="宋体"/>
          <w:b/>
          <w:bCs/>
          <w:color w:val="auto"/>
          <w:sz w:val="24"/>
          <w:szCs w:val="24"/>
          <w:u w:val="none"/>
          <w:lang w:val="en-US" w:eastAsia="zh-CN"/>
        </w:rPr>
      </w:pPr>
    </w:p>
    <w:p w14:paraId="6B24362D">
      <w:pPr>
        <w:pStyle w:val="54"/>
        <w:rPr>
          <w:rFonts w:hint="eastAsia" w:ascii="宋体" w:hAnsi="宋体" w:eastAsia="宋体" w:cs="宋体"/>
          <w:b/>
          <w:bCs/>
          <w:color w:val="auto"/>
          <w:sz w:val="24"/>
          <w:szCs w:val="24"/>
          <w:u w:val="none"/>
          <w:lang w:val="en-US" w:eastAsia="zh-CN"/>
        </w:rPr>
      </w:pPr>
    </w:p>
    <w:p w14:paraId="5EEB0D25">
      <w:pPr>
        <w:rPr>
          <w:rFonts w:hint="eastAsia" w:ascii="宋体" w:hAnsi="宋体" w:eastAsia="宋体" w:cs="宋体"/>
          <w:b/>
          <w:bCs/>
          <w:color w:val="auto"/>
          <w:sz w:val="24"/>
          <w:szCs w:val="24"/>
          <w:u w:val="none"/>
          <w:lang w:val="en-US" w:eastAsia="zh-CN"/>
        </w:rPr>
      </w:pPr>
    </w:p>
    <w:p w14:paraId="0A736660">
      <w:pPr>
        <w:pStyle w:val="54"/>
        <w:rPr>
          <w:rFonts w:hint="eastAsia" w:ascii="宋体" w:hAnsi="宋体" w:eastAsia="宋体" w:cs="宋体"/>
          <w:b/>
          <w:bCs/>
          <w:color w:val="auto"/>
          <w:sz w:val="24"/>
          <w:szCs w:val="24"/>
          <w:u w:val="none"/>
          <w:lang w:val="en-US" w:eastAsia="zh-CN"/>
        </w:rPr>
      </w:pPr>
    </w:p>
    <w:p w14:paraId="3C491CF6">
      <w:pPr>
        <w:rPr>
          <w:rFonts w:hint="eastAsia" w:ascii="宋体" w:hAnsi="宋体" w:eastAsia="宋体" w:cs="宋体"/>
          <w:b/>
          <w:bCs/>
          <w:color w:val="auto"/>
          <w:sz w:val="24"/>
          <w:szCs w:val="24"/>
          <w:u w:val="none"/>
          <w:lang w:val="en-US" w:eastAsia="zh-CN"/>
        </w:rPr>
      </w:pPr>
    </w:p>
    <w:p w14:paraId="0267F042">
      <w:pPr>
        <w:pStyle w:val="54"/>
        <w:rPr>
          <w:rFonts w:hint="eastAsia" w:ascii="宋体" w:hAnsi="宋体" w:eastAsia="宋体" w:cs="宋体"/>
          <w:b/>
          <w:bCs/>
          <w:color w:val="auto"/>
          <w:sz w:val="24"/>
          <w:szCs w:val="24"/>
          <w:u w:val="none"/>
          <w:lang w:val="en-US" w:eastAsia="zh-CN"/>
        </w:rPr>
      </w:pPr>
    </w:p>
    <w:p w14:paraId="4C0A0E3C">
      <w:pPr>
        <w:rPr>
          <w:rFonts w:hint="eastAsia" w:ascii="宋体" w:hAnsi="宋体" w:eastAsia="宋体" w:cs="宋体"/>
          <w:b/>
          <w:bCs/>
          <w:color w:val="auto"/>
          <w:sz w:val="24"/>
          <w:szCs w:val="24"/>
          <w:u w:val="none"/>
          <w:lang w:val="en-US" w:eastAsia="zh-CN"/>
        </w:rPr>
      </w:pPr>
    </w:p>
    <w:p w14:paraId="36C00F7B">
      <w:pPr>
        <w:pStyle w:val="54"/>
        <w:rPr>
          <w:rFonts w:hint="eastAsia" w:ascii="宋体" w:hAnsi="宋体" w:eastAsia="宋体" w:cs="宋体"/>
          <w:b/>
          <w:bCs/>
          <w:color w:val="auto"/>
          <w:sz w:val="24"/>
          <w:szCs w:val="24"/>
          <w:u w:val="none"/>
          <w:lang w:val="en-US" w:eastAsia="zh-CN"/>
        </w:rPr>
      </w:pPr>
    </w:p>
    <w:p w14:paraId="0D25CBBB">
      <w:pPr>
        <w:rPr>
          <w:rFonts w:hint="eastAsia" w:ascii="宋体" w:hAnsi="宋体" w:eastAsia="宋体" w:cs="宋体"/>
          <w:b/>
          <w:bCs/>
          <w:color w:val="auto"/>
          <w:sz w:val="24"/>
          <w:szCs w:val="24"/>
          <w:u w:val="none"/>
          <w:lang w:val="en-US" w:eastAsia="zh-CN"/>
        </w:rPr>
      </w:pPr>
    </w:p>
    <w:p w14:paraId="37E34F16">
      <w:pPr>
        <w:pStyle w:val="54"/>
        <w:rPr>
          <w:rFonts w:hint="eastAsia" w:ascii="宋体" w:hAnsi="宋体" w:eastAsia="宋体" w:cs="宋体"/>
          <w:b/>
          <w:bCs/>
          <w:color w:val="auto"/>
          <w:sz w:val="24"/>
          <w:szCs w:val="24"/>
          <w:u w:val="none"/>
          <w:lang w:val="en-US" w:eastAsia="zh-CN"/>
        </w:rPr>
      </w:pPr>
    </w:p>
    <w:p w14:paraId="6477D118">
      <w:pPr>
        <w:rPr>
          <w:rFonts w:hint="eastAsia" w:ascii="宋体" w:hAnsi="宋体" w:eastAsia="宋体" w:cs="宋体"/>
          <w:b/>
          <w:bCs/>
          <w:color w:val="auto"/>
          <w:sz w:val="24"/>
          <w:szCs w:val="24"/>
          <w:u w:val="none"/>
          <w:lang w:val="en-US" w:eastAsia="zh-CN"/>
        </w:rPr>
      </w:pPr>
    </w:p>
    <w:p w14:paraId="559796F9">
      <w:pPr>
        <w:pStyle w:val="54"/>
        <w:outlineLvl w:val="9"/>
        <w:rPr>
          <w:rFonts w:hint="eastAsia" w:ascii="宋体" w:hAnsi="宋体" w:eastAsia="宋体" w:cs="宋体"/>
          <w:b/>
          <w:bCs/>
          <w:color w:val="auto"/>
          <w:sz w:val="24"/>
          <w:szCs w:val="24"/>
          <w:u w:val="none"/>
          <w:lang w:val="en-US" w:eastAsia="zh-CN"/>
        </w:rPr>
      </w:pPr>
    </w:p>
    <w:p w14:paraId="3F6B35B0">
      <w:pPr>
        <w:outlineLvl w:val="9"/>
        <w:rPr>
          <w:rFonts w:hint="eastAsia" w:ascii="宋体" w:hAnsi="宋体" w:eastAsia="宋体" w:cs="宋体"/>
          <w:b/>
          <w:bCs/>
          <w:color w:val="auto"/>
          <w:sz w:val="24"/>
          <w:szCs w:val="24"/>
          <w:u w:val="none"/>
          <w:lang w:val="en-US" w:eastAsia="zh-CN"/>
        </w:rPr>
      </w:pPr>
    </w:p>
    <w:p w14:paraId="52886A19">
      <w:pPr>
        <w:pStyle w:val="54"/>
        <w:outlineLvl w:val="9"/>
        <w:rPr>
          <w:rFonts w:hint="eastAsia" w:ascii="宋体" w:hAnsi="宋体" w:eastAsia="宋体" w:cs="宋体"/>
          <w:b/>
          <w:bCs/>
          <w:color w:val="auto"/>
          <w:sz w:val="24"/>
          <w:szCs w:val="24"/>
          <w:u w:val="none"/>
          <w:lang w:val="en-US" w:eastAsia="zh-CN"/>
        </w:rPr>
      </w:pPr>
    </w:p>
    <w:p w14:paraId="56817B96">
      <w:pPr>
        <w:outlineLvl w:val="9"/>
        <w:rPr>
          <w:rFonts w:hint="eastAsia" w:ascii="宋体" w:hAnsi="宋体" w:eastAsia="宋体" w:cs="宋体"/>
          <w:b/>
          <w:bCs/>
          <w:color w:val="auto"/>
          <w:sz w:val="24"/>
          <w:szCs w:val="24"/>
          <w:u w:val="none"/>
          <w:lang w:val="en-US" w:eastAsia="zh-CN"/>
        </w:rPr>
      </w:pPr>
    </w:p>
    <w:p w14:paraId="71245D11">
      <w:pPr>
        <w:pStyle w:val="54"/>
        <w:outlineLvl w:val="9"/>
        <w:rPr>
          <w:rFonts w:hint="eastAsia" w:ascii="宋体" w:hAnsi="宋体" w:eastAsia="宋体" w:cs="宋体"/>
          <w:b/>
          <w:bCs/>
          <w:color w:val="auto"/>
          <w:sz w:val="24"/>
          <w:szCs w:val="24"/>
          <w:u w:val="none"/>
          <w:lang w:val="en-US" w:eastAsia="zh-CN"/>
        </w:rPr>
      </w:pPr>
    </w:p>
    <w:p w14:paraId="182A5112">
      <w:pPr>
        <w:outlineLvl w:val="9"/>
        <w:rPr>
          <w:rFonts w:hint="eastAsia" w:ascii="宋体" w:hAnsi="宋体" w:eastAsia="宋体" w:cs="宋体"/>
          <w:b/>
          <w:bCs/>
          <w:color w:val="auto"/>
          <w:sz w:val="24"/>
          <w:szCs w:val="24"/>
          <w:u w:val="none"/>
          <w:lang w:val="en-US" w:eastAsia="zh-CN"/>
        </w:rPr>
      </w:pPr>
    </w:p>
    <w:p w14:paraId="7F5553A1">
      <w:pPr>
        <w:pStyle w:val="54"/>
        <w:outlineLvl w:val="9"/>
        <w:rPr>
          <w:rFonts w:hint="eastAsia" w:ascii="宋体" w:hAnsi="宋体" w:eastAsia="宋体" w:cs="宋体"/>
          <w:b/>
          <w:bCs/>
          <w:color w:val="auto"/>
          <w:sz w:val="24"/>
          <w:szCs w:val="24"/>
          <w:u w:val="none"/>
          <w:lang w:val="en-US" w:eastAsia="zh-CN"/>
        </w:rPr>
      </w:pPr>
    </w:p>
    <w:p w14:paraId="33C481D0">
      <w:pPr>
        <w:outlineLvl w:val="9"/>
        <w:rPr>
          <w:rFonts w:hint="eastAsia"/>
          <w:lang w:val="en-US" w:eastAsia="zh-CN"/>
        </w:rPr>
      </w:pPr>
    </w:p>
    <w:p w14:paraId="7A46EB53">
      <w:pPr>
        <w:spacing w:line="480" w:lineRule="auto"/>
        <w:jc w:val="center"/>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32"/>
          <w:szCs w:val="32"/>
          <w:highlight w:val="none"/>
          <w:lang w:val="en-US" w:eastAsia="zh-CN"/>
        </w:rPr>
        <w:t>第五章 采购服务内容及要求</w:t>
      </w:r>
    </w:p>
    <w:p w14:paraId="6B63CB7D">
      <w:pPr>
        <w:rPr>
          <w:rFonts w:hint="eastAsia"/>
          <w:lang w:val="en-US" w:eastAsia="zh-CN"/>
        </w:rPr>
      </w:pPr>
    </w:p>
    <w:p w14:paraId="1006737C">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一、服务内容</w:t>
      </w:r>
    </w:p>
    <w:p w14:paraId="615A18B9">
      <w:pPr>
        <w:spacing w:line="5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采购为信阳市住房和城乡建设局城市污水系统、排水防涝系统、燃气系统专项体检和四个重点更新片区体检工作技术服务项目，主要包括信阳市3项专项体检和4个片区体检。通过市各相关部门提供统计数据、遥感数据、社会大数据、线上线下调研数据等综合分析，做出主客观评价结果，找出存在的问题和短板，提出问题建议，形成信阳市专项体检报告、片区体检报告。</w:t>
      </w:r>
    </w:p>
    <w:p w14:paraId="66BF2658">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二、工作内容</w:t>
      </w:r>
    </w:p>
    <w:p w14:paraId="04AABC3A">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1、体检范围</w:t>
      </w:r>
    </w:p>
    <w:p w14:paraId="403816F8">
      <w:pPr>
        <w:spacing w:line="5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本次城市体检范围为信阳市市辖区城市建成区。</w:t>
      </w:r>
    </w:p>
    <w:p w14:paraId="7896CF36">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2、体检内容</w:t>
      </w:r>
    </w:p>
    <w:p w14:paraId="101A9893">
      <w:pPr>
        <w:spacing w:line="5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根据《河南省住房和城乡建设厅 关于开展2025年城市体检工作的通知》（豫建设计 〔2025〕59号）的要求，信阳市开展3项专项体检和4个片区体检。</w:t>
      </w:r>
    </w:p>
    <w:p w14:paraId="3422BEAB">
      <w:pPr>
        <w:spacing w:line="500" w:lineRule="exact"/>
        <w:ind w:firstLine="482" w:firstLineChars="2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3项专项体检：</w:t>
      </w:r>
      <w:r>
        <w:rPr>
          <w:rFonts w:hint="eastAsia" w:ascii="宋体" w:hAnsi="宋体" w:eastAsia="宋体" w:cs="宋体"/>
          <w:b w:val="0"/>
          <w:bCs w:val="0"/>
          <w:color w:val="auto"/>
          <w:sz w:val="24"/>
          <w:szCs w:val="24"/>
          <w:highlight w:val="none"/>
        </w:rPr>
        <w:t>包括污水系统专项体检、排水防涝系统专项体检、燃气专项体检。按照《河南省城市污水系统专项体检技术导则（试行）》、《河南省城市排水防涝系统专项体检技术导则（试行）》和《河南省城市城市燃气专项体检技术导则（试行）》的要求，对信阳市建成区开展相关指标的分析与评估，系统梳理城市污水、排水防涝和燃气存在的问题和短板，形成问题清单和整治建议清单。</w:t>
      </w:r>
    </w:p>
    <w:p w14:paraId="4BADD256">
      <w:pPr>
        <w:spacing w:line="500" w:lineRule="exact"/>
        <w:ind w:firstLine="482" w:firstLineChars="200"/>
        <w:rPr>
          <w:rFonts w:hint="eastAsia"/>
          <w:lang w:val="en-US" w:eastAsia="zh-CN"/>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4个片区体检：</w:t>
      </w:r>
      <w:r>
        <w:rPr>
          <w:rFonts w:hint="eastAsia" w:ascii="宋体" w:hAnsi="宋体" w:eastAsia="宋体" w:cs="宋体"/>
          <w:b w:val="0"/>
          <w:bCs w:val="0"/>
          <w:color w:val="auto"/>
          <w:sz w:val="24"/>
          <w:szCs w:val="24"/>
          <w:highlight w:val="none"/>
        </w:rPr>
        <w:t>分别为红星三组片区（东至北京大街、南至浉河北路、西至鸡公山大街、北至新七大道，用地规模为194公顷）、木机厂片区（东至京广铁路、南至新七大道、西至建成区边界、北至北环路，用地规模为227公顷）、龙江路片区（东至翰林西路（规划），南至平安大道，西至平西大街，北至宁西铁路，用地规模为253.58公顷）、楚王城片区（东至新十八大街，南西至铁路，北至新十五路，用地规模为219.38公顷）。对各片区系统开展现状梳理与数据收集，从住房、小区（社区）、街区三个维度构建体检指标体系；结合问卷调查、座谈访问等方式，分析诊断问题，充分衔接相关规划，形成体检结论、需求清单、需求空间分布图以及整治建议清单。</w:t>
      </w:r>
    </w:p>
    <w:p w14:paraId="4B73ECE2">
      <w:pPr>
        <w:rPr>
          <w:rFonts w:hint="eastAsia" w:ascii="宋体" w:hAnsi="宋体" w:eastAsia="宋体" w:cs="宋体"/>
          <w:b/>
          <w:bCs/>
          <w:sz w:val="24"/>
          <w:szCs w:val="24"/>
          <w:lang w:val="en-US" w:eastAsia="zh-CN"/>
        </w:rPr>
      </w:pPr>
    </w:p>
    <w:p w14:paraId="1CDCEA0F">
      <w:pPr>
        <w:pStyle w:val="55"/>
        <w:rPr>
          <w:rFonts w:hint="eastAsia" w:ascii="宋体" w:hAnsi="宋体" w:eastAsia="宋体" w:cs="宋体"/>
          <w:b/>
          <w:bCs/>
          <w:sz w:val="24"/>
          <w:szCs w:val="24"/>
          <w:lang w:val="en-US" w:eastAsia="zh-CN"/>
        </w:rPr>
      </w:pPr>
    </w:p>
    <w:p w14:paraId="009A37F2">
      <w:pPr>
        <w:pStyle w:val="5"/>
        <w:spacing w:line="240" w:lineRule="auto"/>
        <w:jc w:val="center"/>
        <w:outlineLvl w:val="0"/>
        <w:rPr>
          <w:rFonts w:hint="eastAsia" w:ascii="宋体" w:hAnsi="宋体" w:eastAsia="宋体" w:cs="宋体"/>
          <w:sz w:val="44"/>
          <w:szCs w:val="44"/>
          <w:u w:val="single"/>
        </w:rPr>
      </w:pPr>
      <w:bookmarkStart w:id="741" w:name="_Toc30076"/>
      <w:r>
        <w:rPr>
          <w:rFonts w:hint="eastAsia" w:ascii="宋体" w:hAnsi="宋体" w:eastAsia="宋体" w:cs="宋体"/>
        </w:rPr>
        <w:t>第六章</w:t>
      </w:r>
      <w:bookmarkEnd w:id="738"/>
      <w:bookmarkEnd w:id="739"/>
      <w:bookmarkEnd w:id="740"/>
      <w:bookmarkEnd w:id="741"/>
      <w:bookmarkStart w:id="742" w:name="_Toc112925001"/>
      <w:bookmarkStart w:id="743" w:name="_Toc122529957"/>
      <w:bookmarkStart w:id="744" w:name="_Toc8839"/>
      <w:bookmarkStart w:id="745" w:name="_Toc2321"/>
      <w:bookmarkStart w:id="746" w:name="_Toc232478051"/>
      <w:bookmarkStart w:id="747" w:name="_Toc135466717"/>
      <w:bookmarkStart w:id="748" w:name="_Toc14948"/>
      <w:r>
        <w:rPr>
          <w:rFonts w:hint="eastAsia" w:ascii="宋体" w:hAnsi="宋体" w:eastAsia="宋体" w:cs="宋体"/>
          <w:lang w:val="en-US" w:eastAsia="zh-CN"/>
        </w:rPr>
        <w:t xml:space="preserve"> </w:t>
      </w:r>
      <w:r>
        <w:rPr>
          <w:rFonts w:hint="eastAsia" w:ascii="宋体" w:hAnsi="宋体" w:eastAsia="宋体" w:cs="宋体"/>
          <w:lang w:eastAsia="zh-CN"/>
        </w:rPr>
        <w:t>竞争性磋商响应文件格式</w:t>
      </w:r>
    </w:p>
    <w:p w14:paraId="462DC423">
      <w:pPr>
        <w:rPr>
          <w:rFonts w:hint="eastAsia" w:ascii="宋体" w:hAnsi="宋体" w:eastAsia="宋体" w:cs="宋体"/>
        </w:rPr>
      </w:pPr>
    </w:p>
    <w:p w14:paraId="613E5505">
      <w:pPr>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none"/>
        </w:rPr>
        <w:t>（项目名称）</w:t>
      </w:r>
    </w:p>
    <w:p w14:paraId="29835EAF">
      <w:pPr>
        <w:spacing w:line="600" w:lineRule="auto"/>
        <w:jc w:val="center"/>
        <w:rPr>
          <w:rFonts w:hint="eastAsia" w:ascii="宋体" w:hAnsi="宋体" w:eastAsia="宋体" w:cs="宋体"/>
          <w:b/>
          <w:sz w:val="72"/>
          <w:szCs w:val="72"/>
        </w:rPr>
      </w:pPr>
    </w:p>
    <w:p w14:paraId="4A9CCECF">
      <w:pPr>
        <w:spacing w:line="600" w:lineRule="auto"/>
        <w:jc w:val="center"/>
        <w:outlineLvl w:val="9"/>
        <w:rPr>
          <w:rFonts w:hint="eastAsia" w:ascii="宋体" w:hAnsi="宋体" w:eastAsia="宋体" w:cs="宋体"/>
          <w:b/>
          <w:sz w:val="72"/>
          <w:szCs w:val="72"/>
        </w:rPr>
      </w:pPr>
      <w:r>
        <w:rPr>
          <w:rFonts w:hint="eastAsia" w:ascii="宋体" w:hAnsi="宋体" w:eastAsia="宋体" w:cs="宋体"/>
          <w:b/>
          <w:sz w:val="72"/>
          <w:szCs w:val="72"/>
        </w:rPr>
        <w:t>响应文件</w:t>
      </w:r>
    </w:p>
    <w:p w14:paraId="64C15A7F">
      <w:pPr>
        <w:outlineLvl w:val="9"/>
        <w:rPr>
          <w:rFonts w:hint="eastAsia" w:ascii="宋体" w:hAnsi="宋体" w:eastAsia="宋体" w:cs="宋体"/>
          <w:sz w:val="72"/>
          <w:szCs w:val="72"/>
        </w:rPr>
      </w:pPr>
    </w:p>
    <w:p w14:paraId="3B9338E8">
      <w:pPr>
        <w:outlineLvl w:val="9"/>
        <w:rPr>
          <w:rFonts w:hint="eastAsia" w:ascii="宋体" w:hAnsi="宋体" w:eastAsia="宋体" w:cs="宋体"/>
          <w:sz w:val="72"/>
          <w:szCs w:val="72"/>
        </w:rPr>
      </w:pPr>
    </w:p>
    <w:p w14:paraId="42B47599">
      <w:pPr>
        <w:outlineLvl w:val="9"/>
        <w:rPr>
          <w:rFonts w:hint="eastAsia" w:ascii="宋体" w:hAnsi="宋体" w:eastAsia="宋体" w:cs="宋体"/>
          <w:b/>
          <w:sz w:val="72"/>
          <w:szCs w:val="72"/>
        </w:rPr>
      </w:pPr>
    </w:p>
    <w:p w14:paraId="0EDE3EA6">
      <w:pPr>
        <w:pStyle w:val="3"/>
        <w:outlineLvl w:val="9"/>
        <w:rPr>
          <w:rFonts w:hint="eastAsia" w:ascii="宋体" w:hAnsi="宋体" w:eastAsia="宋体" w:cs="宋体"/>
          <w:b/>
          <w:sz w:val="72"/>
          <w:szCs w:val="72"/>
        </w:rPr>
      </w:pPr>
    </w:p>
    <w:p w14:paraId="4879B828">
      <w:pPr>
        <w:pStyle w:val="4"/>
        <w:outlineLvl w:val="9"/>
        <w:rPr>
          <w:rFonts w:hint="eastAsia" w:ascii="宋体" w:hAnsi="宋体" w:eastAsia="宋体" w:cs="宋体"/>
        </w:rPr>
      </w:pPr>
    </w:p>
    <w:p w14:paraId="4D0C2695">
      <w:pPr>
        <w:outlineLvl w:val="9"/>
        <w:rPr>
          <w:rFonts w:hint="eastAsia" w:ascii="宋体" w:hAnsi="宋体" w:eastAsia="宋体" w:cs="宋体"/>
        </w:rPr>
      </w:pPr>
    </w:p>
    <w:p w14:paraId="1F8C3308">
      <w:pPr>
        <w:spacing w:line="600" w:lineRule="auto"/>
        <w:jc w:val="center"/>
        <w:rPr>
          <w:rFonts w:hint="eastAsia" w:ascii="宋体" w:hAnsi="宋体" w:eastAsia="宋体" w:cs="宋体"/>
          <w:b/>
          <w:sz w:val="24"/>
        </w:rPr>
      </w:pPr>
    </w:p>
    <w:p w14:paraId="55FF01AC">
      <w:pPr>
        <w:spacing w:line="600" w:lineRule="auto"/>
        <w:jc w:val="center"/>
        <w:rPr>
          <w:rFonts w:hint="eastAsia" w:ascii="宋体" w:hAnsi="宋体" w:eastAsia="宋体" w:cs="宋体"/>
          <w:b/>
          <w:sz w:val="24"/>
          <w:szCs w:val="24"/>
        </w:rPr>
      </w:pPr>
      <w:r>
        <w:rPr>
          <w:rFonts w:hint="eastAsia" w:ascii="宋体" w:hAnsi="宋体" w:eastAsia="宋体" w:cs="宋体"/>
          <w:b/>
          <w:sz w:val="24"/>
        </w:rPr>
        <w:t xml:space="preserve"> </w:t>
      </w:r>
      <w:bookmarkStart w:id="749" w:name="_Toc1924"/>
      <w:r>
        <w:rPr>
          <w:rFonts w:hint="eastAsia" w:ascii="宋体" w:hAnsi="宋体" w:eastAsia="宋体" w:cs="宋体"/>
          <w:b/>
          <w:sz w:val="24"/>
          <w:szCs w:val="24"/>
        </w:rPr>
        <w:t>供应商名称：</w:t>
      </w:r>
      <w:r>
        <w:rPr>
          <w:rFonts w:hint="eastAsia" w:ascii="宋体" w:hAnsi="宋体" w:eastAsia="宋体" w:cs="宋体"/>
          <w:b/>
          <w:sz w:val="24"/>
          <w:szCs w:val="24"/>
          <w:u w:val="single"/>
        </w:rPr>
        <w:t xml:space="preserve">                        </w:t>
      </w:r>
      <w:r>
        <w:rPr>
          <w:rFonts w:hint="eastAsia" w:ascii="宋体" w:hAnsi="宋体" w:eastAsia="宋体" w:cs="宋体"/>
          <w:b/>
          <w:sz w:val="24"/>
          <w:szCs w:val="24"/>
        </w:rPr>
        <w:t>（单位电子签章）</w:t>
      </w:r>
    </w:p>
    <w:p w14:paraId="37F41489">
      <w:pPr>
        <w:spacing w:line="600" w:lineRule="auto"/>
        <w:rPr>
          <w:rFonts w:hint="eastAsia" w:ascii="宋体" w:hAnsi="宋体" w:eastAsia="宋体" w:cs="宋体"/>
          <w:b/>
          <w:sz w:val="24"/>
          <w:szCs w:val="24"/>
        </w:rPr>
      </w:pPr>
      <w:r>
        <w:rPr>
          <w:rFonts w:hint="eastAsia" w:ascii="宋体" w:hAnsi="宋体" w:eastAsia="宋体" w:cs="宋体"/>
          <w:b/>
          <w:sz w:val="24"/>
          <w:szCs w:val="24"/>
        </w:rPr>
        <w:t xml:space="preserve">             法定代表人：</w:t>
      </w:r>
      <w:r>
        <w:rPr>
          <w:rFonts w:hint="eastAsia" w:ascii="宋体" w:hAnsi="宋体" w:eastAsia="宋体" w:cs="宋体"/>
          <w:b/>
          <w:sz w:val="24"/>
          <w:szCs w:val="24"/>
          <w:u w:val="single"/>
        </w:rPr>
        <w:t xml:space="preserve">                      </w:t>
      </w:r>
      <w:r>
        <w:rPr>
          <w:rFonts w:hint="eastAsia" w:ascii="宋体" w:hAnsi="宋体" w:eastAsia="宋体" w:cs="宋体"/>
          <w:b/>
          <w:sz w:val="24"/>
          <w:szCs w:val="24"/>
        </w:rPr>
        <w:t>（法定代表人电子签名</w:t>
      </w:r>
      <w:r>
        <w:rPr>
          <w:rFonts w:hint="eastAsia" w:ascii="宋体" w:hAnsi="宋体" w:eastAsia="宋体" w:cs="宋体"/>
          <w:b/>
          <w:spacing w:val="11"/>
          <w:sz w:val="24"/>
          <w:szCs w:val="24"/>
        </w:rPr>
        <w:t>或签章</w:t>
      </w:r>
      <w:r>
        <w:rPr>
          <w:rFonts w:hint="eastAsia" w:ascii="宋体" w:hAnsi="宋体" w:eastAsia="宋体" w:cs="宋体"/>
          <w:b/>
          <w:sz w:val="24"/>
          <w:szCs w:val="24"/>
        </w:rPr>
        <w:t>）</w:t>
      </w:r>
    </w:p>
    <w:p w14:paraId="786CC72D">
      <w:pPr>
        <w:spacing w:line="600" w:lineRule="auto"/>
        <w:jc w:val="center"/>
        <w:rPr>
          <w:rFonts w:hint="eastAsia" w:ascii="宋体" w:hAnsi="宋体" w:eastAsia="宋体" w:cs="宋体"/>
          <w:b/>
          <w:sz w:val="24"/>
          <w:szCs w:val="24"/>
        </w:rPr>
      </w:pPr>
      <w:r>
        <w:rPr>
          <w:rFonts w:hint="eastAsia" w:ascii="宋体" w:hAnsi="宋体" w:eastAsia="宋体" w:cs="宋体"/>
          <w:b/>
          <w:sz w:val="24"/>
          <w:szCs w:val="24"/>
          <w:u w:val="none"/>
        </w:rPr>
        <w:t>日      期：</w:t>
      </w:r>
      <w:r>
        <w:rPr>
          <w:rFonts w:hint="eastAsia" w:ascii="宋体" w:hAnsi="宋体" w:eastAsia="宋体" w:cs="宋体"/>
          <w:b/>
          <w:sz w:val="24"/>
          <w:szCs w:val="24"/>
          <w:u w:val="single"/>
        </w:rPr>
        <w:t xml:space="preserve">      </w:t>
      </w:r>
      <w:r>
        <w:rPr>
          <w:rFonts w:hint="eastAsia" w:ascii="宋体" w:hAnsi="宋体" w:eastAsia="宋体" w:cs="宋体"/>
          <w:b/>
          <w:sz w:val="24"/>
          <w:szCs w:val="24"/>
        </w:rPr>
        <w:t>年</w:t>
      </w:r>
      <w:r>
        <w:rPr>
          <w:rFonts w:hint="eastAsia" w:ascii="宋体" w:hAnsi="宋体" w:eastAsia="宋体" w:cs="宋体"/>
          <w:b/>
          <w:sz w:val="24"/>
          <w:szCs w:val="24"/>
          <w:u w:val="single"/>
        </w:rPr>
        <w:t xml:space="preserve">     </w:t>
      </w:r>
      <w:r>
        <w:rPr>
          <w:rFonts w:hint="eastAsia" w:ascii="宋体" w:hAnsi="宋体" w:eastAsia="宋体" w:cs="宋体"/>
          <w:b/>
          <w:sz w:val="24"/>
          <w:szCs w:val="24"/>
        </w:rPr>
        <w:t>月</w:t>
      </w:r>
      <w:r>
        <w:rPr>
          <w:rFonts w:hint="eastAsia" w:ascii="宋体" w:hAnsi="宋体" w:eastAsia="宋体" w:cs="宋体"/>
          <w:b/>
          <w:sz w:val="24"/>
          <w:szCs w:val="24"/>
          <w:u w:val="single"/>
        </w:rPr>
        <w:t xml:space="preserve">    </w:t>
      </w:r>
      <w:r>
        <w:rPr>
          <w:rFonts w:hint="eastAsia" w:ascii="宋体" w:hAnsi="宋体" w:eastAsia="宋体" w:cs="宋体"/>
          <w:b/>
          <w:sz w:val="24"/>
          <w:szCs w:val="24"/>
        </w:rPr>
        <w:t>日</w:t>
      </w:r>
    </w:p>
    <w:p w14:paraId="12601E4E">
      <w:pPr>
        <w:pStyle w:val="2"/>
        <w:rPr>
          <w:rFonts w:hint="eastAsia"/>
        </w:rPr>
      </w:pPr>
    </w:p>
    <w:p w14:paraId="3130C489">
      <w:pPr>
        <w:jc w:val="center"/>
        <w:outlineLvl w:val="9"/>
        <w:rPr>
          <w:rFonts w:hint="eastAsia" w:ascii="宋体" w:hAnsi="宋体" w:eastAsia="宋体" w:cs="宋体"/>
          <w:sz w:val="30"/>
          <w:szCs w:val="30"/>
        </w:rPr>
      </w:pPr>
      <w:r>
        <w:rPr>
          <w:rFonts w:hint="eastAsia" w:ascii="宋体" w:hAnsi="宋体" w:eastAsia="宋体" w:cs="宋体"/>
          <w:sz w:val="28"/>
        </w:rPr>
        <w:t>目录</w:t>
      </w:r>
    </w:p>
    <w:p w14:paraId="37FCB0A4">
      <w:pPr>
        <w:numPr>
          <w:ilvl w:val="0"/>
          <w:numId w:val="0"/>
        </w:numPr>
        <w:bidi w:val="0"/>
        <w:spacing w:line="400" w:lineRule="exact"/>
        <w:ind w:left="210" w:right="210"/>
        <w:jc w:val="center"/>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（目录格式自拟但须清晰明了）</w:t>
      </w:r>
    </w:p>
    <w:p w14:paraId="04E6931A">
      <w:pPr>
        <w:pStyle w:val="2"/>
        <w:ind w:firstLine="300"/>
        <w:rPr>
          <w:rFonts w:hint="eastAsia" w:ascii="宋体" w:hAnsi="宋体" w:eastAsia="宋体" w:cs="宋体"/>
          <w:sz w:val="30"/>
          <w:szCs w:val="30"/>
        </w:rPr>
      </w:pPr>
    </w:p>
    <w:p w14:paraId="6548F04A">
      <w:pPr>
        <w:rPr>
          <w:rFonts w:hint="eastAsia" w:ascii="宋体" w:hAnsi="宋体" w:eastAsia="宋体" w:cs="宋体"/>
          <w:sz w:val="30"/>
          <w:szCs w:val="30"/>
        </w:rPr>
      </w:pPr>
    </w:p>
    <w:p w14:paraId="60D4A093">
      <w:pPr>
        <w:pStyle w:val="2"/>
        <w:rPr>
          <w:rFonts w:hint="eastAsia" w:ascii="宋体" w:hAnsi="宋体" w:eastAsia="宋体" w:cs="宋体"/>
          <w:sz w:val="30"/>
          <w:szCs w:val="30"/>
        </w:rPr>
      </w:pPr>
    </w:p>
    <w:p w14:paraId="2DE9BFD0">
      <w:pPr>
        <w:rPr>
          <w:rFonts w:hint="eastAsia" w:ascii="宋体" w:hAnsi="宋体" w:eastAsia="宋体" w:cs="宋体"/>
          <w:sz w:val="30"/>
          <w:szCs w:val="30"/>
        </w:rPr>
      </w:pPr>
    </w:p>
    <w:p w14:paraId="0BD3BD87">
      <w:pPr>
        <w:pStyle w:val="2"/>
        <w:rPr>
          <w:rFonts w:hint="eastAsia" w:ascii="宋体" w:hAnsi="宋体" w:eastAsia="宋体" w:cs="宋体"/>
          <w:sz w:val="30"/>
          <w:szCs w:val="30"/>
        </w:rPr>
      </w:pPr>
    </w:p>
    <w:p w14:paraId="783FF317">
      <w:pPr>
        <w:rPr>
          <w:rFonts w:hint="eastAsia" w:ascii="宋体" w:hAnsi="宋体" w:eastAsia="宋体" w:cs="宋体"/>
          <w:sz w:val="30"/>
          <w:szCs w:val="30"/>
        </w:rPr>
      </w:pPr>
    </w:p>
    <w:p w14:paraId="67ED8631">
      <w:pPr>
        <w:pStyle w:val="2"/>
        <w:rPr>
          <w:rFonts w:hint="eastAsia" w:ascii="宋体" w:hAnsi="宋体" w:eastAsia="宋体" w:cs="宋体"/>
          <w:sz w:val="30"/>
          <w:szCs w:val="30"/>
        </w:rPr>
      </w:pPr>
    </w:p>
    <w:p w14:paraId="6025466C">
      <w:pPr>
        <w:rPr>
          <w:rFonts w:hint="eastAsia" w:ascii="宋体" w:hAnsi="宋体" w:eastAsia="宋体" w:cs="宋体"/>
          <w:sz w:val="30"/>
          <w:szCs w:val="30"/>
        </w:rPr>
      </w:pPr>
    </w:p>
    <w:p w14:paraId="0285CE9E">
      <w:pPr>
        <w:pStyle w:val="2"/>
        <w:rPr>
          <w:rFonts w:hint="eastAsia" w:ascii="宋体" w:hAnsi="宋体" w:eastAsia="宋体" w:cs="宋体"/>
          <w:sz w:val="30"/>
          <w:szCs w:val="30"/>
        </w:rPr>
      </w:pPr>
    </w:p>
    <w:p w14:paraId="3E4304E3">
      <w:pPr>
        <w:rPr>
          <w:rFonts w:hint="eastAsia" w:ascii="宋体" w:hAnsi="宋体" w:eastAsia="宋体" w:cs="宋体"/>
          <w:sz w:val="30"/>
          <w:szCs w:val="30"/>
        </w:rPr>
      </w:pPr>
    </w:p>
    <w:p w14:paraId="205584EF">
      <w:pPr>
        <w:pStyle w:val="2"/>
        <w:rPr>
          <w:rFonts w:hint="eastAsia" w:ascii="宋体" w:hAnsi="宋体" w:eastAsia="宋体" w:cs="宋体"/>
          <w:sz w:val="30"/>
          <w:szCs w:val="30"/>
        </w:rPr>
      </w:pPr>
    </w:p>
    <w:p w14:paraId="315484D4">
      <w:pPr>
        <w:rPr>
          <w:rFonts w:hint="eastAsia" w:ascii="宋体" w:hAnsi="宋体" w:eastAsia="宋体" w:cs="宋体"/>
          <w:sz w:val="30"/>
          <w:szCs w:val="30"/>
        </w:rPr>
      </w:pPr>
    </w:p>
    <w:p w14:paraId="72BC4B6D">
      <w:pPr>
        <w:pStyle w:val="2"/>
        <w:rPr>
          <w:rFonts w:hint="eastAsia" w:ascii="宋体" w:hAnsi="宋体" w:eastAsia="宋体" w:cs="宋体"/>
          <w:sz w:val="30"/>
          <w:szCs w:val="30"/>
        </w:rPr>
      </w:pPr>
    </w:p>
    <w:p w14:paraId="4C8A8249">
      <w:pPr>
        <w:rPr>
          <w:rFonts w:hint="eastAsia" w:ascii="宋体" w:hAnsi="宋体" w:eastAsia="宋体" w:cs="宋体"/>
          <w:sz w:val="30"/>
          <w:szCs w:val="30"/>
        </w:rPr>
      </w:pPr>
    </w:p>
    <w:p w14:paraId="76137F60">
      <w:pPr>
        <w:pStyle w:val="2"/>
        <w:rPr>
          <w:rFonts w:hint="eastAsia" w:ascii="宋体" w:hAnsi="宋体" w:eastAsia="宋体" w:cs="宋体"/>
          <w:sz w:val="30"/>
          <w:szCs w:val="30"/>
        </w:rPr>
      </w:pPr>
    </w:p>
    <w:p w14:paraId="10F7CDD4">
      <w:pPr>
        <w:rPr>
          <w:rFonts w:hint="eastAsia"/>
        </w:rPr>
      </w:pPr>
    </w:p>
    <w:p w14:paraId="7A10D445">
      <w:pPr>
        <w:pStyle w:val="2"/>
        <w:ind w:firstLine="300"/>
        <w:rPr>
          <w:rFonts w:hint="eastAsia" w:ascii="宋体" w:hAnsi="宋体" w:eastAsia="宋体" w:cs="宋体"/>
          <w:sz w:val="30"/>
          <w:szCs w:val="30"/>
        </w:rPr>
      </w:pPr>
    </w:p>
    <w:p w14:paraId="38682BFA">
      <w:pPr>
        <w:pStyle w:val="2"/>
        <w:ind w:firstLine="300"/>
        <w:rPr>
          <w:rFonts w:hint="eastAsia" w:ascii="宋体" w:hAnsi="宋体" w:eastAsia="宋体" w:cs="宋体"/>
          <w:sz w:val="30"/>
          <w:szCs w:val="30"/>
        </w:rPr>
      </w:pPr>
    </w:p>
    <w:p w14:paraId="108F2AA9">
      <w:pPr>
        <w:pStyle w:val="2"/>
        <w:ind w:firstLine="300"/>
        <w:rPr>
          <w:rFonts w:hint="eastAsia" w:ascii="宋体" w:hAnsi="宋体" w:eastAsia="宋体" w:cs="宋体"/>
          <w:sz w:val="30"/>
          <w:szCs w:val="30"/>
        </w:rPr>
      </w:pPr>
    </w:p>
    <w:p w14:paraId="344F346E">
      <w:pPr>
        <w:pStyle w:val="2"/>
        <w:ind w:firstLine="300"/>
        <w:rPr>
          <w:rFonts w:hint="eastAsia" w:ascii="宋体" w:hAnsi="宋体" w:eastAsia="宋体" w:cs="宋体"/>
          <w:sz w:val="30"/>
          <w:szCs w:val="30"/>
        </w:rPr>
      </w:pPr>
    </w:p>
    <w:p w14:paraId="465F159D">
      <w:pPr>
        <w:rPr>
          <w:rFonts w:hint="eastAsia" w:ascii="宋体" w:hAnsi="宋体" w:eastAsia="宋体" w:cs="宋体"/>
        </w:rPr>
      </w:pPr>
    </w:p>
    <w:p w14:paraId="02359A50">
      <w:pPr>
        <w:pStyle w:val="2"/>
        <w:ind w:firstLine="300"/>
        <w:rPr>
          <w:rFonts w:hint="eastAsia" w:ascii="宋体" w:hAnsi="宋体" w:eastAsia="宋体" w:cs="宋体"/>
          <w:sz w:val="30"/>
          <w:szCs w:val="30"/>
        </w:rPr>
      </w:pPr>
    </w:p>
    <w:p w14:paraId="435738E3">
      <w:pPr>
        <w:pStyle w:val="2"/>
        <w:ind w:firstLine="300"/>
        <w:rPr>
          <w:rFonts w:hint="eastAsia" w:ascii="宋体" w:hAnsi="宋体" w:eastAsia="宋体" w:cs="宋体"/>
          <w:sz w:val="30"/>
          <w:szCs w:val="30"/>
        </w:rPr>
      </w:pPr>
    </w:p>
    <w:p w14:paraId="60BD094A">
      <w:pPr>
        <w:pStyle w:val="32"/>
        <w:rPr>
          <w:rFonts w:hint="eastAsia" w:ascii="宋体" w:hAnsi="宋体" w:eastAsia="宋体" w:cs="宋体"/>
        </w:rPr>
      </w:pPr>
    </w:p>
    <w:p w14:paraId="148E4204">
      <w:pPr>
        <w:pStyle w:val="2"/>
        <w:ind w:firstLine="300"/>
        <w:rPr>
          <w:rFonts w:hint="eastAsia" w:ascii="宋体" w:hAnsi="宋体" w:eastAsia="宋体" w:cs="宋体"/>
          <w:sz w:val="30"/>
          <w:szCs w:val="30"/>
        </w:rPr>
      </w:pPr>
    </w:p>
    <w:p w14:paraId="34FD73C1">
      <w:pPr>
        <w:pStyle w:val="2"/>
        <w:ind w:firstLine="300"/>
        <w:rPr>
          <w:rFonts w:hint="eastAsia" w:ascii="宋体" w:hAnsi="宋体" w:eastAsia="宋体" w:cs="宋体"/>
          <w:sz w:val="30"/>
          <w:szCs w:val="30"/>
        </w:rPr>
      </w:pPr>
    </w:p>
    <w:p w14:paraId="53150102">
      <w:pPr>
        <w:pStyle w:val="2"/>
        <w:ind w:firstLine="300"/>
        <w:rPr>
          <w:rFonts w:hint="eastAsia" w:ascii="宋体" w:hAnsi="宋体" w:eastAsia="宋体" w:cs="宋体"/>
          <w:sz w:val="30"/>
          <w:szCs w:val="30"/>
        </w:rPr>
      </w:pPr>
    </w:p>
    <w:p w14:paraId="421DB401">
      <w:pPr>
        <w:pStyle w:val="2"/>
        <w:ind w:firstLine="0" w:firstLineChars="0"/>
        <w:rPr>
          <w:rFonts w:hint="eastAsia" w:ascii="宋体" w:hAnsi="宋体" w:eastAsia="宋体" w:cs="宋体"/>
          <w:sz w:val="30"/>
          <w:szCs w:val="30"/>
        </w:rPr>
      </w:pPr>
    </w:p>
    <w:p w14:paraId="31641E20">
      <w:pPr>
        <w:pStyle w:val="32"/>
        <w:rPr>
          <w:rFonts w:hint="eastAsia" w:ascii="宋体" w:hAnsi="宋体" w:eastAsia="宋体" w:cs="宋体"/>
          <w:sz w:val="30"/>
          <w:szCs w:val="30"/>
        </w:rPr>
      </w:pPr>
    </w:p>
    <w:p w14:paraId="21403258">
      <w:pPr>
        <w:rPr>
          <w:rFonts w:hint="eastAsia" w:ascii="宋体" w:hAnsi="宋体" w:eastAsia="宋体" w:cs="宋体"/>
          <w:sz w:val="30"/>
          <w:szCs w:val="30"/>
        </w:rPr>
      </w:pPr>
    </w:p>
    <w:p w14:paraId="64EBFF06">
      <w:pPr>
        <w:pStyle w:val="55"/>
        <w:rPr>
          <w:rFonts w:hint="eastAsia" w:ascii="宋体" w:hAnsi="宋体" w:eastAsia="宋体" w:cs="宋体"/>
          <w:sz w:val="30"/>
          <w:szCs w:val="30"/>
        </w:rPr>
      </w:pPr>
    </w:p>
    <w:p w14:paraId="2C79AE85">
      <w:pPr>
        <w:pStyle w:val="10"/>
        <w:rPr>
          <w:rFonts w:hint="eastAsia" w:ascii="宋体" w:hAnsi="宋体" w:eastAsia="宋体" w:cs="宋体"/>
          <w:sz w:val="30"/>
          <w:szCs w:val="30"/>
        </w:rPr>
      </w:pPr>
    </w:p>
    <w:p w14:paraId="2DE104AE">
      <w:pPr>
        <w:rPr>
          <w:rFonts w:hint="eastAsia"/>
        </w:rPr>
      </w:pPr>
    </w:p>
    <w:bookmarkEnd w:id="742"/>
    <w:bookmarkEnd w:id="743"/>
    <w:bookmarkEnd w:id="744"/>
    <w:bookmarkEnd w:id="745"/>
    <w:bookmarkEnd w:id="746"/>
    <w:bookmarkEnd w:id="747"/>
    <w:bookmarkEnd w:id="748"/>
    <w:bookmarkEnd w:id="749"/>
    <w:p w14:paraId="0CBC8510">
      <w:pPr>
        <w:pStyle w:val="88"/>
        <w:numPr>
          <w:ilvl w:val="0"/>
          <w:numId w:val="0"/>
        </w:numPr>
        <w:spacing w:line="360" w:lineRule="auto"/>
        <w:ind w:leftChars="0"/>
        <w:jc w:val="center"/>
        <w:rPr>
          <w:rFonts w:hint="eastAsia" w:ascii="宋体" w:hAnsi="宋体" w:eastAsia="宋体" w:cs="宋体"/>
          <w:b/>
          <w:color w:val="auto"/>
          <w:sz w:val="30"/>
          <w:szCs w:val="30"/>
          <w:highlight w:val="none"/>
        </w:rPr>
      </w:pPr>
      <w:bookmarkStart w:id="750" w:name="_Toc152045788"/>
      <w:bookmarkStart w:id="751" w:name="_Toc152042577"/>
      <w:bookmarkStart w:id="752" w:name="_Toc144974857"/>
      <w:bookmarkStart w:id="753" w:name="_Toc9911"/>
      <w:bookmarkStart w:id="754" w:name="_Toc466298158"/>
      <w:bookmarkStart w:id="755" w:name="_Toc8095"/>
      <w:bookmarkStart w:id="756" w:name="_Toc17353"/>
      <w:bookmarkStart w:id="757" w:name="_Toc135466718"/>
      <w:bookmarkStart w:id="758" w:name="_Toc122529958"/>
      <w:bookmarkStart w:id="759" w:name="_Toc15453"/>
      <w:bookmarkStart w:id="760" w:name="_Toc139442173"/>
      <w:bookmarkStart w:id="761" w:name="_Toc23193"/>
      <w:bookmarkStart w:id="762" w:name="_Toc112925002"/>
      <w:bookmarkStart w:id="763" w:name="_Toc232478052"/>
      <w:bookmarkStart w:id="764" w:name="_Toc138248877"/>
      <w:r>
        <w:rPr>
          <w:rFonts w:hint="eastAsia" w:ascii="宋体" w:hAnsi="宋体" w:eastAsia="宋体" w:cs="宋体"/>
          <w:b/>
          <w:color w:val="auto"/>
          <w:sz w:val="30"/>
          <w:szCs w:val="30"/>
          <w:highlight w:val="none"/>
          <w:lang w:val="en-US" w:eastAsia="zh-CN"/>
        </w:rPr>
        <w:t>一、</w:t>
      </w:r>
      <w:r>
        <w:rPr>
          <w:rFonts w:hint="eastAsia" w:ascii="宋体" w:hAnsi="宋体" w:eastAsia="宋体" w:cs="宋体"/>
          <w:b/>
          <w:color w:val="auto"/>
          <w:sz w:val="30"/>
          <w:szCs w:val="30"/>
          <w:highlight w:val="none"/>
          <w:lang w:eastAsia="zh-CN"/>
        </w:rPr>
        <w:t>响应函</w:t>
      </w:r>
      <w:r>
        <w:rPr>
          <w:rFonts w:hint="eastAsia" w:ascii="宋体" w:hAnsi="宋体" w:eastAsia="宋体" w:cs="宋体"/>
          <w:b/>
          <w:color w:val="auto"/>
          <w:sz w:val="30"/>
          <w:szCs w:val="30"/>
          <w:highlight w:val="none"/>
        </w:rPr>
        <w:t>及</w:t>
      </w:r>
      <w:bookmarkEnd w:id="750"/>
      <w:bookmarkEnd w:id="751"/>
      <w:bookmarkEnd w:id="752"/>
      <w:r>
        <w:rPr>
          <w:rFonts w:hint="eastAsia" w:ascii="宋体" w:hAnsi="宋体" w:eastAsia="宋体" w:cs="宋体"/>
          <w:b/>
          <w:color w:val="auto"/>
          <w:sz w:val="30"/>
          <w:szCs w:val="30"/>
          <w:highlight w:val="none"/>
          <w:lang w:eastAsia="zh-CN"/>
        </w:rPr>
        <w:t>响应函</w:t>
      </w:r>
      <w:r>
        <w:rPr>
          <w:rFonts w:hint="eastAsia" w:ascii="宋体" w:hAnsi="宋体" w:eastAsia="宋体" w:cs="宋体"/>
          <w:b/>
          <w:color w:val="auto"/>
          <w:sz w:val="30"/>
          <w:szCs w:val="30"/>
          <w:highlight w:val="none"/>
        </w:rPr>
        <w:t>附录</w:t>
      </w:r>
      <w:bookmarkEnd w:id="753"/>
      <w:bookmarkEnd w:id="754"/>
      <w:bookmarkEnd w:id="755"/>
    </w:p>
    <w:p w14:paraId="2FA9FCC9">
      <w:pPr>
        <w:pStyle w:val="89"/>
        <w:numPr>
          <w:ilvl w:val="0"/>
          <w:numId w:val="0"/>
        </w:numPr>
        <w:spacing w:line="360" w:lineRule="auto"/>
        <w:ind w:leftChars="0"/>
        <w:jc w:val="center"/>
        <w:outlineLvl w:val="2"/>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lang w:eastAsia="zh-CN"/>
        </w:rPr>
        <w:t>（</w:t>
      </w:r>
      <w:r>
        <w:rPr>
          <w:rFonts w:hint="eastAsia" w:ascii="宋体" w:hAnsi="宋体" w:eastAsia="宋体" w:cs="宋体"/>
          <w:b/>
          <w:color w:val="auto"/>
          <w:sz w:val="28"/>
          <w:szCs w:val="24"/>
          <w:highlight w:val="none"/>
          <w:lang w:val="en-US" w:eastAsia="zh-CN"/>
        </w:rPr>
        <w:t>一</w:t>
      </w:r>
      <w:r>
        <w:rPr>
          <w:rFonts w:hint="eastAsia" w:ascii="宋体" w:hAnsi="宋体" w:eastAsia="宋体" w:cs="宋体"/>
          <w:b/>
          <w:color w:val="auto"/>
          <w:sz w:val="28"/>
          <w:szCs w:val="24"/>
          <w:highlight w:val="none"/>
          <w:lang w:eastAsia="zh-CN"/>
        </w:rPr>
        <w:t>）响应函</w:t>
      </w:r>
    </w:p>
    <w:p w14:paraId="3832F618">
      <w:pPr>
        <w:pStyle w:val="17"/>
        <w:spacing w:line="420" w:lineRule="exact"/>
        <w:ind w:left="112" w:leftChars="0" w:hanging="112" w:hangingChars="4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 ：</w:t>
      </w:r>
      <w:r>
        <w:rPr>
          <w:rFonts w:hint="eastAsia" w:ascii="宋体" w:hAnsi="宋体" w:eastAsia="宋体" w:cs="宋体"/>
          <w:color w:val="auto"/>
          <w:sz w:val="24"/>
          <w:szCs w:val="24"/>
          <w:u w:val="single"/>
        </w:rPr>
        <w:t>（采购人）</w:t>
      </w:r>
      <w:r>
        <w:rPr>
          <w:rFonts w:hint="eastAsia" w:ascii="宋体" w:hAnsi="宋体" w:eastAsia="宋体" w:cs="宋体"/>
          <w:color w:val="auto"/>
          <w:sz w:val="24"/>
          <w:szCs w:val="24"/>
          <w:u w:val="single"/>
          <w:lang w:val="en-US" w:eastAsia="zh-CN"/>
        </w:rPr>
        <w:t xml:space="preserve">     </w:t>
      </w:r>
    </w:p>
    <w:p w14:paraId="73E38336">
      <w:pPr>
        <w:pStyle w:val="17"/>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根据已收到的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（项目名称）</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，遵照《中华人民共和国政府采购法》等有关规定，经考察和认真研究本项目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其他</w:t>
      </w:r>
      <w:r>
        <w:rPr>
          <w:rFonts w:hint="eastAsia" w:ascii="宋体" w:hAnsi="宋体" w:eastAsia="宋体" w:cs="宋体"/>
          <w:color w:val="auto"/>
          <w:sz w:val="24"/>
          <w:szCs w:val="24"/>
        </w:rPr>
        <w:t>有关文件后，愿以</w:t>
      </w:r>
      <w:r>
        <w:rPr>
          <w:rFonts w:hint="eastAsia" w:ascii="宋体" w:hAnsi="宋体" w:eastAsia="宋体" w:cs="宋体"/>
          <w:color w:val="auto"/>
          <w:sz w:val="24"/>
          <w:szCs w:val="24"/>
          <w:lang w:val="en-US" w:eastAsia="zh-CN"/>
        </w:rPr>
        <w:t>人民币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，（小写）</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响应单</w:t>
      </w:r>
      <w:r>
        <w:rPr>
          <w:rFonts w:hint="eastAsia" w:ascii="宋体" w:hAnsi="宋体" w:eastAsia="宋体" w:cs="宋体"/>
          <w:color w:val="auto"/>
          <w:sz w:val="24"/>
          <w:szCs w:val="24"/>
        </w:rPr>
        <w:t>价作为第一次磋商报价，按合同约定实施和完成本项目，并承担其任何质量缺陷等问题所造成的任何损失。</w:t>
      </w:r>
    </w:p>
    <w:p w14:paraId="1BD8657B">
      <w:pPr>
        <w:pStyle w:val="17"/>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我方已详细检查全部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包括澄清文件、补充通知（如有的话）及有关附件，并完全理解我方必须放弃提出含糊不清或误解的</w:t>
      </w:r>
      <w:r>
        <w:rPr>
          <w:rFonts w:hint="eastAsia" w:ascii="宋体" w:hAnsi="宋体" w:cs="宋体"/>
          <w:color w:val="auto"/>
          <w:sz w:val="24"/>
          <w:szCs w:val="24"/>
          <w:lang w:eastAsia="zh-CN"/>
        </w:rPr>
        <w:t>权利</w:t>
      </w:r>
      <w:r>
        <w:rPr>
          <w:rFonts w:hint="eastAsia" w:ascii="宋体" w:hAnsi="宋体" w:eastAsia="宋体" w:cs="宋体"/>
          <w:color w:val="auto"/>
          <w:sz w:val="24"/>
          <w:szCs w:val="24"/>
        </w:rPr>
        <w:t>，愿按照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中的条款和要求按最后一次的报价</w:t>
      </w:r>
      <w:r>
        <w:rPr>
          <w:rFonts w:hint="eastAsia" w:ascii="宋体" w:hAnsi="宋体" w:cs="宋体"/>
          <w:color w:val="auto"/>
          <w:sz w:val="24"/>
          <w:szCs w:val="24"/>
          <w:lang w:eastAsia="zh-CN"/>
        </w:rPr>
        <w:t>作为</w:t>
      </w:r>
      <w:r>
        <w:rPr>
          <w:rFonts w:hint="eastAsia" w:ascii="宋体" w:hAnsi="宋体" w:eastAsia="宋体" w:cs="宋体"/>
          <w:color w:val="auto"/>
          <w:sz w:val="24"/>
          <w:szCs w:val="24"/>
        </w:rPr>
        <w:t>最后报价。</w:t>
      </w:r>
    </w:p>
    <w:p w14:paraId="70F37811">
      <w:pPr>
        <w:pStyle w:val="17"/>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我方在此承诺，我方若能成交，保证在服务期限内，全面履行</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中规定的职责和义务。</w:t>
      </w:r>
    </w:p>
    <w:p w14:paraId="3D83E2C7">
      <w:pPr>
        <w:pStyle w:val="17"/>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如果我方成交，我方保证按合同条款中规定的内容执行；我方保证质量达到国家及行业现行标准规范规定的合格要求，并按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和有关规定提交一切资料。</w:t>
      </w:r>
    </w:p>
    <w:p w14:paraId="6303BF37">
      <w:pPr>
        <w:pStyle w:val="17"/>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我方同意从响应文件递交截止日期起</w:t>
      </w:r>
      <w:r>
        <w:rPr>
          <w:rFonts w:hint="eastAsia" w:ascii="宋体" w:hAnsi="宋体" w:eastAsia="宋体" w:cs="宋体"/>
          <w:color w:val="auto"/>
          <w:sz w:val="24"/>
          <w:szCs w:val="24"/>
          <w:u w:val="single"/>
        </w:rPr>
        <w:t xml:space="preserve"> 60</w:t>
      </w:r>
      <w:r>
        <w:rPr>
          <w:rFonts w:hint="eastAsia" w:ascii="宋体" w:hAnsi="宋体" w:eastAsia="宋体" w:cs="宋体"/>
          <w:color w:val="auto"/>
          <w:sz w:val="24"/>
          <w:szCs w:val="24"/>
        </w:rPr>
        <w:t>日历天内保持</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有效，在此有效期内，我方将严格遵守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的承诺，本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对我方具有约束力，并可随时被接受成交。</w:t>
      </w:r>
    </w:p>
    <w:p w14:paraId="3B492F25">
      <w:pPr>
        <w:pStyle w:val="17"/>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所提交的资料外，我方同意随时接受贵方的检查、询问，并根据磋商需要补充贵方要求提交的资料。</w:t>
      </w:r>
    </w:p>
    <w:p w14:paraId="491F2243">
      <w:pPr>
        <w:pStyle w:val="17"/>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如果我方成交后，我方没有任何正当理由而拒签合同，同时我方愿意补偿该项工作因我方延误所造成的经济损失。</w:t>
      </w:r>
    </w:p>
    <w:p w14:paraId="58C45479">
      <w:pPr>
        <w:pStyle w:val="17"/>
        <w:spacing w:line="420" w:lineRule="exact"/>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我方愿接受合同条款中规定的合同价款计算和调整方式。</w:t>
      </w:r>
    </w:p>
    <w:p w14:paraId="70C877A7">
      <w:pPr>
        <w:pStyle w:val="17"/>
        <w:spacing w:line="420" w:lineRule="exact"/>
        <w:ind w:left="1" w:leftChars="0"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除非另外达成协议并生效，贵方的成交通知书和本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将成为约束我方的合同文件组成部分。</w:t>
      </w:r>
    </w:p>
    <w:p w14:paraId="6E2F3213">
      <w:pPr>
        <w:pStyle w:val="69"/>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（单位电子签章）   </w:t>
      </w:r>
    </w:p>
    <w:p w14:paraId="6D81FC5F">
      <w:pPr>
        <w:pStyle w:val="69"/>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bCs/>
          <w:color w:val="000000"/>
          <w:sz w:val="24"/>
          <w:szCs w:val="24"/>
        </w:rPr>
        <w:t>（法定代表人电子签名或签章）</w:t>
      </w:r>
    </w:p>
    <w:p w14:paraId="3E8B4EEF">
      <w:pPr>
        <w:pStyle w:val="69"/>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址：</w:t>
      </w:r>
      <w:r>
        <w:rPr>
          <w:rFonts w:hint="eastAsia" w:ascii="宋体" w:hAnsi="宋体" w:eastAsia="宋体" w:cs="宋体"/>
          <w:color w:val="000000"/>
          <w:sz w:val="24"/>
          <w:szCs w:val="24"/>
          <w:u w:val="single"/>
          <w:lang w:val="en-US" w:eastAsia="zh-CN"/>
        </w:rPr>
        <w:t xml:space="preserve">                        </w:t>
      </w:r>
    </w:p>
    <w:p w14:paraId="2F82B527">
      <w:pPr>
        <w:pStyle w:val="69"/>
        <w:spacing w:line="480" w:lineRule="exac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话：</w:t>
      </w:r>
      <w:r>
        <w:rPr>
          <w:rFonts w:hint="eastAsia" w:ascii="宋体" w:hAnsi="宋体" w:eastAsia="宋体" w:cs="宋体"/>
          <w:color w:val="000000"/>
          <w:sz w:val="24"/>
          <w:szCs w:val="24"/>
          <w:u w:val="single"/>
          <w:lang w:val="en-US" w:eastAsia="zh-CN"/>
        </w:rPr>
        <w:t xml:space="preserve">                        </w:t>
      </w:r>
    </w:p>
    <w:p w14:paraId="55172770">
      <w:pPr>
        <w:pStyle w:val="69"/>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bookmarkStart w:id="765" w:name="_Toc11398"/>
      <w:bookmarkStart w:id="766" w:name="_Toc15710"/>
    </w:p>
    <w:p w14:paraId="0637497F">
      <w:pPr>
        <w:pStyle w:val="69"/>
        <w:spacing w:line="480" w:lineRule="exact"/>
        <w:rPr>
          <w:rFonts w:hint="eastAsia" w:ascii="宋体" w:hAnsi="宋体" w:eastAsia="宋体" w:cs="宋体"/>
          <w:color w:val="000000"/>
          <w:sz w:val="24"/>
          <w:szCs w:val="24"/>
        </w:rPr>
      </w:pPr>
    </w:p>
    <w:p w14:paraId="3B16E40D">
      <w:pPr>
        <w:pStyle w:val="7"/>
        <w:numPr>
          <w:ilvl w:val="1"/>
          <w:numId w:val="0"/>
        </w:numPr>
        <w:jc w:val="center"/>
        <w:outlineLvl w:val="2"/>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响应函</w:t>
      </w:r>
      <w:r>
        <w:rPr>
          <w:rFonts w:hint="eastAsia" w:ascii="宋体" w:hAnsi="宋体" w:eastAsia="宋体" w:cs="宋体"/>
          <w:color w:val="auto"/>
          <w:sz w:val="28"/>
          <w:szCs w:val="28"/>
        </w:rPr>
        <w:t>附录</w:t>
      </w:r>
      <w:bookmarkEnd w:id="765"/>
    </w:p>
    <w:tbl>
      <w:tblPr>
        <w:tblStyle w:val="33"/>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6733"/>
      </w:tblGrid>
      <w:tr w14:paraId="740B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17E68C9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3D0F2995">
            <w:pPr>
              <w:rPr>
                <w:rFonts w:hint="eastAsia" w:ascii="宋体" w:hAnsi="宋体" w:eastAsia="宋体" w:cs="宋体"/>
                <w:color w:val="auto"/>
                <w:sz w:val="24"/>
                <w:szCs w:val="24"/>
                <w:u w:val="none"/>
                <w:lang w:val="en-US"/>
              </w:rPr>
            </w:pPr>
            <w:r>
              <w:rPr>
                <w:rFonts w:hint="eastAsia" w:ascii="宋体" w:hAnsi="宋体" w:cs="宋体"/>
                <w:color w:val="auto"/>
                <w:sz w:val="24"/>
                <w:szCs w:val="24"/>
                <w:lang w:eastAsia="zh-CN"/>
              </w:rPr>
              <w:t>信阳市住房和城乡建设局城市污水系统、排水防涝系统、燃气系统专项体检和四个重点更新片区体检工作技术服务项目</w:t>
            </w:r>
          </w:p>
        </w:tc>
      </w:tr>
      <w:tr w14:paraId="545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26FEDF2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45023F45">
            <w:pPr>
              <w:rPr>
                <w:rFonts w:hint="eastAsia" w:ascii="宋体" w:hAnsi="宋体" w:eastAsia="宋体" w:cs="宋体"/>
                <w:color w:val="auto"/>
                <w:sz w:val="24"/>
                <w:szCs w:val="24"/>
              </w:rPr>
            </w:pPr>
          </w:p>
        </w:tc>
      </w:tr>
      <w:tr w14:paraId="6872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666" w:type="dxa"/>
            <w:vMerge w:val="restart"/>
            <w:tcBorders>
              <w:top w:val="single" w:color="auto" w:sz="4" w:space="0"/>
              <w:left w:val="single" w:color="auto" w:sz="4" w:space="0"/>
              <w:right w:val="single" w:color="auto" w:sz="4" w:space="0"/>
            </w:tcBorders>
            <w:noWrap w:val="0"/>
            <w:vAlign w:val="center"/>
          </w:tcPr>
          <w:p w14:paraId="4E31BD46">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报价</w:t>
            </w:r>
          </w:p>
          <w:p w14:paraId="2889F16F">
            <w:pPr>
              <w:spacing w:line="360" w:lineRule="exact"/>
              <w:jc w:val="center"/>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（总报价）</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00666DE9">
            <w:pPr>
              <w:adjustRightInd w:val="0"/>
              <w:snapToGrid w:val="0"/>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C72D05F">
            <w:pPr>
              <w:rPr>
                <w:rFonts w:hint="eastAsia" w:ascii="宋体" w:hAnsi="宋体" w:eastAsia="宋体" w:cs="宋体"/>
                <w:color w:val="auto"/>
                <w:sz w:val="24"/>
                <w:szCs w:val="24"/>
                <w:lang w:val="en-US" w:eastAsia="zh-CN"/>
              </w:rPr>
            </w:pP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 xml:space="preserve">  </w:t>
            </w:r>
          </w:p>
        </w:tc>
      </w:tr>
      <w:tr w14:paraId="76F9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666" w:type="dxa"/>
            <w:vMerge w:val="continue"/>
            <w:tcBorders>
              <w:left w:val="single" w:color="auto" w:sz="4" w:space="0"/>
              <w:bottom w:val="single" w:color="auto" w:sz="4" w:space="0"/>
              <w:right w:val="single" w:color="auto" w:sz="4" w:space="0"/>
            </w:tcBorders>
            <w:noWrap w:val="0"/>
            <w:vAlign w:val="center"/>
          </w:tcPr>
          <w:p w14:paraId="7C41E655">
            <w:pPr>
              <w:spacing w:line="360" w:lineRule="exact"/>
              <w:jc w:val="center"/>
              <w:rPr>
                <w:rFonts w:hint="eastAsia" w:ascii="宋体" w:hAnsi="宋体" w:eastAsia="宋体" w:cs="宋体"/>
                <w:color w:val="auto"/>
                <w:sz w:val="24"/>
                <w:szCs w:val="24"/>
              </w:rPr>
            </w:pPr>
          </w:p>
        </w:tc>
        <w:tc>
          <w:tcPr>
            <w:tcW w:w="6733" w:type="dxa"/>
            <w:tcBorders>
              <w:top w:val="single" w:color="auto" w:sz="4" w:space="0"/>
              <w:left w:val="single" w:color="auto" w:sz="4" w:space="0"/>
              <w:bottom w:val="single" w:color="auto" w:sz="4" w:space="0"/>
              <w:right w:val="single" w:color="auto" w:sz="4" w:space="0"/>
            </w:tcBorders>
            <w:noWrap w:val="0"/>
            <w:vAlign w:val="center"/>
          </w:tcPr>
          <w:p w14:paraId="2E47F2FD">
            <w:pPr>
              <w:rPr>
                <w:rFonts w:hint="eastAsia" w:ascii="宋体" w:hAnsi="宋体" w:eastAsia="宋体" w:cs="宋体"/>
                <w:color w:val="auto"/>
                <w:sz w:val="24"/>
                <w:szCs w:val="24"/>
              </w:rPr>
            </w:pPr>
            <w:r>
              <w:rPr>
                <w:rFonts w:hint="eastAsia" w:ascii="宋体" w:hAnsi="宋体" w:eastAsia="宋体" w:cs="宋体"/>
                <w:b/>
                <w:bCs/>
                <w:color w:val="auto"/>
                <w:sz w:val="24"/>
                <w:szCs w:val="24"/>
              </w:rPr>
              <w:t>（供应商应在此填列第一次报价，但以供应商最后一次的</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报价为成交价）</w:t>
            </w:r>
          </w:p>
        </w:tc>
      </w:tr>
      <w:tr w14:paraId="34BC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02F420F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质量</w:t>
            </w:r>
            <w:r>
              <w:rPr>
                <w:rFonts w:hint="eastAsia" w:ascii="宋体" w:hAnsi="宋体" w:eastAsia="宋体" w:cs="宋体"/>
                <w:color w:val="auto"/>
                <w:sz w:val="24"/>
                <w:szCs w:val="24"/>
                <w:lang w:val="en-US" w:eastAsia="zh-CN"/>
              </w:rPr>
              <w:t>要求</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6F9C9FFF">
            <w:pPr>
              <w:jc w:val="left"/>
              <w:rPr>
                <w:rFonts w:hint="eastAsia" w:ascii="宋体" w:hAnsi="宋体" w:eastAsia="宋体" w:cs="宋体"/>
                <w:color w:val="auto"/>
                <w:sz w:val="24"/>
                <w:szCs w:val="24"/>
              </w:rPr>
            </w:pPr>
          </w:p>
        </w:tc>
      </w:tr>
      <w:tr w14:paraId="6449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55332687">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服务期限</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665FA825">
            <w:pPr>
              <w:jc w:val="center"/>
              <w:rPr>
                <w:rFonts w:hint="eastAsia" w:ascii="宋体" w:hAnsi="宋体" w:eastAsia="宋体" w:cs="宋体"/>
                <w:color w:val="auto"/>
                <w:sz w:val="24"/>
                <w:szCs w:val="24"/>
              </w:rPr>
            </w:pPr>
          </w:p>
        </w:tc>
      </w:tr>
      <w:tr w14:paraId="14F5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73F9C7A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4BC1A1DA">
            <w:pPr>
              <w:jc w:val="center"/>
              <w:rPr>
                <w:rFonts w:hint="eastAsia" w:ascii="宋体" w:hAnsi="宋体" w:eastAsia="宋体" w:cs="宋体"/>
                <w:color w:val="auto"/>
                <w:sz w:val="24"/>
                <w:szCs w:val="24"/>
              </w:rPr>
            </w:pPr>
          </w:p>
        </w:tc>
      </w:tr>
      <w:tr w14:paraId="43C9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666" w:type="dxa"/>
            <w:tcBorders>
              <w:top w:val="single" w:color="auto" w:sz="4" w:space="0"/>
              <w:left w:val="single" w:color="auto" w:sz="4" w:space="0"/>
              <w:bottom w:val="single" w:color="auto" w:sz="4" w:space="0"/>
              <w:right w:val="single" w:color="auto" w:sz="4" w:space="0"/>
            </w:tcBorders>
            <w:noWrap w:val="0"/>
            <w:vAlign w:val="center"/>
          </w:tcPr>
          <w:p w14:paraId="6FB2C866">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价格折扣</w:t>
            </w:r>
          </w:p>
        </w:tc>
        <w:tc>
          <w:tcPr>
            <w:tcW w:w="6733" w:type="dxa"/>
            <w:tcBorders>
              <w:top w:val="single" w:color="auto" w:sz="4" w:space="0"/>
              <w:left w:val="single" w:color="auto" w:sz="4" w:space="0"/>
              <w:bottom w:val="single" w:color="auto" w:sz="4" w:space="0"/>
              <w:right w:val="single" w:color="auto" w:sz="4" w:space="0"/>
            </w:tcBorders>
            <w:noWrap w:val="0"/>
            <w:vAlign w:val="center"/>
          </w:tcPr>
          <w:p w14:paraId="510186BA">
            <w:pPr>
              <w:pStyle w:val="90"/>
              <w:widowControl w:val="0"/>
              <w:autoSpaceDE w:val="0"/>
              <w:autoSpaceDN w:val="0"/>
              <w:spacing w:before="0" w:after="0" w:line="400" w:lineRule="exact"/>
              <w:jc w:val="center"/>
              <w:rPr>
                <w:rFonts w:hint="eastAsia" w:ascii="宋体" w:hAnsi="宋体" w:eastAsia="宋体" w:cs="宋体"/>
                <w:color w:val="auto"/>
                <w:sz w:val="24"/>
                <w:szCs w:val="24"/>
                <w:lang w:val="ru-RU" w:eastAsia="zh-CN" w:bidi="ar-SA"/>
              </w:rPr>
            </w:pPr>
            <w:r>
              <w:rPr>
                <w:rFonts w:hint="eastAsia" w:ascii="宋体" w:hAnsi="宋体" w:eastAsia="宋体" w:cs="宋体"/>
                <w:color w:val="auto"/>
                <w:spacing w:val="-1"/>
                <w:sz w:val="24"/>
                <w:szCs w:val="24"/>
                <w:lang w:eastAsia="zh-CN"/>
              </w:rPr>
              <w:t>符合小微企业价格折扣（</w:t>
            </w:r>
            <w:r>
              <w:rPr>
                <w:rFonts w:hint="eastAsia" w:ascii="宋体" w:hAnsi="宋体" w:eastAsia="宋体" w:cs="宋体"/>
                <w:color w:val="auto"/>
                <w:spacing w:val="-1"/>
                <w:sz w:val="24"/>
                <w:szCs w:val="24"/>
                <w:u w:val="single"/>
                <w:lang w:eastAsia="zh-CN"/>
              </w:rPr>
              <w:t>是</w:t>
            </w:r>
            <w:r>
              <w:rPr>
                <w:rFonts w:hint="eastAsia" w:ascii="宋体" w:hAnsi="宋体" w:eastAsia="宋体" w:cs="宋体"/>
                <w:color w:val="auto"/>
                <w:spacing w:val="-1"/>
                <w:sz w:val="24"/>
                <w:szCs w:val="24"/>
                <w:u w:val="single"/>
                <w:lang w:val="en-US" w:eastAsia="zh-CN"/>
              </w:rPr>
              <w:t>/否</w:t>
            </w:r>
            <w:r>
              <w:rPr>
                <w:rFonts w:hint="eastAsia" w:ascii="宋体" w:hAnsi="宋体" w:eastAsia="宋体" w:cs="宋体"/>
                <w:color w:val="auto"/>
                <w:spacing w:val="-1"/>
                <w:sz w:val="24"/>
                <w:szCs w:val="24"/>
                <w:lang w:eastAsia="zh-CN"/>
              </w:rPr>
              <w:t>）</w:t>
            </w:r>
          </w:p>
        </w:tc>
      </w:tr>
    </w:tbl>
    <w:p w14:paraId="46297831">
      <w:pPr>
        <w:spacing w:before="240" w:beforeLines="100"/>
        <w:ind w:firstLine="2760" w:firstLineChars="1150"/>
        <w:rPr>
          <w:rFonts w:hint="eastAsia" w:ascii="宋体" w:hAnsi="宋体" w:eastAsia="宋体" w:cs="宋体"/>
          <w:sz w:val="24"/>
        </w:rPr>
      </w:pPr>
      <w:r>
        <w:rPr>
          <w:rFonts w:hint="eastAsia" w:ascii="宋体" w:hAnsi="宋体" w:eastAsia="宋体" w:cs="宋体"/>
          <w:sz w:val="24"/>
        </w:rPr>
        <w:t xml:space="preserve">供应商名称： </w:t>
      </w:r>
      <w:r>
        <w:rPr>
          <w:rFonts w:hint="eastAsia" w:ascii="宋体" w:hAnsi="宋体" w:eastAsia="宋体" w:cs="宋体"/>
          <w:sz w:val="24"/>
          <w:u w:val="single"/>
        </w:rPr>
        <w:t xml:space="preserve">               </w:t>
      </w:r>
      <w:r>
        <w:rPr>
          <w:rFonts w:hint="eastAsia" w:ascii="宋体" w:hAnsi="宋体" w:eastAsia="宋体" w:cs="宋体"/>
          <w:sz w:val="24"/>
        </w:rPr>
        <w:t>（单位电子签章）</w:t>
      </w:r>
    </w:p>
    <w:p w14:paraId="237E4301">
      <w:pPr>
        <w:spacing w:before="240" w:beforeLines="100"/>
        <w:ind w:firstLine="2760" w:firstLineChars="1150"/>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u w:val="single"/>
        </w:rPr>
        <w:t xml:space="preserve">                </w:t>
      </w:r>
      <w:r>
        <w:rPr>
          <w:rFonts w:hint="eastAsia" w:ascii="宋体" w:hAnsi="宋体" w:eastAsia="宋体" w:cs="宋体"/>
          <w:sz w:val="24"/>
        </w:rPr>
        <w:t>（法定代表人电子签名</w:t>
      </w:r>
      <w:r>
        <w:rPr>
          <w:rFonts w:hint="eastAsia" w:ascii="宋体" w:hAnsi="宋体" w:eastAsia="宋体" w:cs="宋体"/>
          <w:bCs/>
          <w:color w:val="000000"/>
          <w:sz w:val="24"/>
        </w:rPr>
        <w:t>或签章</w:t>
      </w:r>
      <w:r>
        <w:rPr>
          <w:rFonts w:hint="eastAsia" w:ascii="宋体" w:hAnsi="宋体" w:eastAsia="宋体" w:cs="宋体"/>
          <w:sz w:val="24"/>
        </w:rPr>
        <w:t>）</w:t>
      </w:r>
      <w:bookmarkStart w:id="767" w:name="_Toc466298161"/>
      <w:bookmarkStart w:id="768" w:name="_Toc2481"/>
      <w:bookmarkStart w:id="769" w:name="_Toc31033"/>
    </w:p>
    <w:p w14:paraId="3EC4FCAD">
      <w:pPr>
        <w:spacing w:before="240" w:beforeLines="100"/>
        <w:ind w:firstLine="2760" w:firstLineChars="1150"/>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0E44AF41">
      <w:pPr>
        <w:pStyle w:val="55"/>
        <w:rPr>
          <w:rFonts w:hint="eastAsia" w:ascii="宋体" w:hAnsi="宋体" w:eastAsia="宋体" w:cs="宋体"/>
          <w:color w:val="000000"/>
          <w:sz w:val="24"/>
          <w:szCs w:val="24"/>
        </w:rPr>
      </w:pPr>
    </w:p>
    <w:p w14:paraId="4A7E9E49">
      <w:pPr>
        <w:pStyle w:val="10"/>
        <w:rPr>
          <w:rFonts w:hint="eastAsia" w:ascii="宋体" w:hAnsi="宋体" w:eastAsia="宋体" w:cs="宋体"/>
          <w:color w:val="000000"/>
          <w:sz w:val="24"/>
          <w:szCs w:val="24"/>
        </w:rPr>
      </w:pPr>
    </w:p>
    <w:p w14:paraId="4E32AA3A">
      <w:pPr>
        <w:rPr>
          <w:rFonts w:hint="eastAsia" w:ascii="宋体" w:hAnsi="宋体" w:eastAsia="宋体" w:cs="宋体"/>
          <w:color w:val="000000"/>
          <w:sz w:val="24"/>
          <w:szCs w:val="24"/>
        </w:rPr>
      </w:pPr>
    </w:p>
    <w:p w14:paraId="2809C416">
      <w:pPr>
        <w:pStyle w:val="55"/>
        <w:rPr>
          <w:rFonts w:hint="eastAsia" w:ascii="宋体" w:hAnsi="宋体" w:eastAsia="宋体" w:cs="宋体"/>
          <w:color w:val="000000"/>
          <w:sz w:val="24"/>
          <w:szCs w:val="24"/>
        </w:rPr>
      </w:pPr>
    </w:p>
    <w:p w14:paraId="642231D2">
      <w:pPr>
        <w:pStyle w:val="10"/>
        <w:rPr>
          <w:rFonts w:hint="eastAsia" w:ascii="宋体" w:hAnsi="宋体" w:eastAsia="宋体" w:cs="宋体"/>
          <w:color w:val="000000"/>
          <w:sz w:val="24"/>
          <w:szCs w:val="24"/>
        </w:rPr>
      </w:pPr>
    </w:p>
    <w:p w14:paraId="57ABD9B3">
      <w:pPr>
        <w:rPr>
          <w:rFonts w:hint="eastAsia"/>
        </w:rPr>
      </w:pPr>
    </w:p>
    <w:p w14:paraId="251166AC">
      <w:pPr>
        <w:rPr>
          <w:rFonts w:hint="eastAsia" w:ascii="宋体" w:hAnsi="宋体" w:eastAsia="宋体" w:cs="宋体"/>
          <w:color w:val="000000"/>
          <w:sz w:val="24"/>
          <w:szCs w:val="24"/>
        </w:rPr>
      </w:pPr>
    </w:p>
    <w:p w14:paraId="68ECFEB2">
      <w:pPr>
        <w:pStyle w:val="55"/>
        <w:rPr>
          <w:rFonts w:hint="eastAsia" w:ascii="宋体" w:hAnsi="宋体" w:eastAsia="宋体" w:cs="宋体"/>
          <w:color w:val="000000"/>
          <w:sz w:val="24"/>
          <w:szCs w:val="24"/>
        </w:rPr>
      </w:pPr>
    </w:p>
    <w:p w14:paraId="1F8C654D">
      <w:pPr>
        <w:pStyle w:val="10"/>
        <w:rPr>
          <w:rFonts w:hint="eastAsia" w:ascii="宋体" w:hAnsi="宋体" w:eastAsia="宋体" w:cs="宋体"/>
          <w:color w:val="000000"/>
          <w:sz w:val="24"/>
          <w:szCs w:val="24"/>
        </w:rPr>
      </w:pPr>
    </w:p>
    <w:p w14:paraId="72A72563">
      <w:pPr>
        <w:pStyle w:val="55"/>
        <w:rPr>
          <w:rFonts w:hint="eastAsia" w:ascii="宋体" w:hAnsi="宋体" w:eastAsia="宋体" w:cs="宋体"/>
          <w:color w:val="FF0000"/>
          <w:kern w:val="0"/>
          <w:sz w:val="24"/>
          <w:szCs w:val="24"/>
          <w:lang w:val="en-US" w:eastAsia="zh-CN" w:bidi="ar"/>
        </w:rPr>
      </w:pPr>
    </w:p>
    <w:p w14:paraId="5DB656EE">
      <w:pPr>
        <w:pStyle w:val="10"/>
        <w:rPr>
          <w:rFonts w:hint="eastAsia" w:ascii="宋体" w:hAnsi="宋体" w:eastAsia="宋体" w:cs="宋体"/>
          <w:color w:val="FF0000"/>
          <w:kern w:val="0"/>
          <w:sz w:val="24"/>
          <w:szCs w:val="24"/>
          <w:lang w:val="en-US" w:eastAsia="zh-CN" w:bidi="ar"/>
        </w:rPr>
      </w:pPr>
    </w:p>
    <w:p w14:paraId="75A754A4">
      <w:pPr>
        <w:pStyle w:val="88"/>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二、法定代表</w:t>
      </w:r>
      <w:r>
        <w:rPr>
          <w:rFonts w:hint="eastAsia" w:ascii="宋体" w:hAnsi="宋体" w:eastAsia="宋体" w:cs="宋体"/>
          <w:b/>
          <w:color w:val="auto"/>
          <w:sz w:val="30"/>
          <w:szCs w:val="30"/>
          <w:lang w:val="en-US" w:eastAsia="zh-CN"/>
        </w:rPr>
        <w:t>人</w:t>
      </w:r>
      <w:r>
        <w:rPr>
          <w:rFonts w:hint="eastAsia" w:ascii="宋体" w:hAnsi="宋体" w:eastAsia="宋体" w:cs="宋体"/>
          <w:b/>
          <w:color w:val="auto"/>
          <w:sz w:val="30"/>
          <w:szCs w:val="30"/>
        </w:rPr>
        <w:t>身份证明</w:t>
      </w:r>
      <w:bookmarkEnd w:id="767"/>
      <w:bookmarkEnd w:id="768"/>
      <w:bookmarkEnd w:id="769"/>
    </w:p>
    <w:p w14:paraId="227F4908">
      <w:pPr>
        <w:spacing w:line="440" w:lineRule="exact"/>
        <w:jc w:val="center"/>
        <w:rPr>
          <w:rFonts w:hint="eastAsia" w:ascii="宋体" w:hAnsi="宋体" w:eastAsia="宋体" w:cs="宋体"/>
          <w:color w:val="auto"/>
          <w:szCs w:val="21"/>
        </w:rPr>
      </w:pPr>
    </w:p>
    <w:p w14:paraId="75393871">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5253680">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15A66BC">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1EC243A4">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14:paraId="3997CD22">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6AC70B08">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679515FB">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的法定代表人。</w:t>
      </w:r>
    </w:p>
    <w:p w14:paraId="1D96412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601584CA">
      <w:pPr>
        <w:spacing w:line="440" w:lineRule="exact"/>
        <w:rPr>
          <w:rFonts w:hint="eastAsia" w:ascii="宋体" w:hAnsi="宋体" w:eastAsia="宋体" w:cs="宋体"/>
          <w:color w:val="auto"/>
          <w:sz w:val="24"/>
          <w:szCs w:val="24"/>
        </w:rPr>
      </w:pPr>
    </w:p>
    <w:p w14:paraId="42A604AB">
      <w:pPr>
        <w:spacing w:line="440" w:lineRule="exact"/>
        <w:rPr>
          <w:rFonts w:hint="eastAsia" w:ascii="宋体" w:hAnsi="宋体" w:eastAsia="宋体" w:cs="宋体"/>
          <w:color w:val="auto"/>
          <w:sz w:val="24"/>
          <w:szCs w:val="24"/>
        </w:rPr>
      </w:pPr>
    </w:p>
    <w:p w14:paraId="692EDA7B">
      <w:pPr>
        <w:spacing w:before="240" w:beforeLines="100"/>
        <w:ind w:firstLine="2760" w:firstLineChars="1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sz w:val="24"/>
        </w:rPr>
        <w:t xml:space="preserve">供应商名称： </w:t>
      </w:r>
      <w:r>
        <w:rPr>
          <w:rFonts w:hint="eastAsia" w:ascii="宋体" w:hAnsi="宋体" w:eastAsia="宋体" w:cs="宋体"/>
          <w:sz w:val="24"/>
          <w:u w:val="single"/>
        </w:rPr>
        <w:t xml:space="preserve">               </w:t>
      </w:r>
      <w:r>
        <w:rPr>
          <w:rFonts w:hint="eastAsia" w:ascii="宋体" w:hAnsi="宋体" w:eastAsia="宋体" w:cs="宋体"/>
          <w:sz w:val="24"/>
        </w:rPr>
        <w:t>（单位电子签章）</w:t>
      </w:r>
    </w:p>
    <w:p w14:paraId="19EF34C6">
      <w:pPr>
        <w:spacing w:before="240" w:beforeLines="100"/>
        <w:ind w:firstLine="2760" w:firstLineChars="1150"/>
        <w:rPr>
          <w:rFonts w:hint="eastAsia" w:ascii="宋体" w:hAnsi="宋体" w:eastAsia="宋体" w:cs="宋体"/>
          <w:color w:val="000000"/>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2C97370B">
      <w:pPr>
        <w:spacing w:line="440" w:lineRule="exact"/>
        <w:jc w:val="right"/>
        <w:rPr>
          <w:rFonts w:hint="eastAsia" w:ascii="宋体" w:hAnsi="宋体" w:eastAsia="宋体" w:cs="宋体"/>
          <w:color w:val="auto"/>
          <w:sz w:val="24"/>
          <w:szCs w:val="24"/>
        </w:rPr>
      </w:pPr>
    </w:p>
    <w:p w14:paraId="28EC06C4">
      <w:pPr>
        <w:spacing w:line="440" w:lineRule="exact"/>
        <w:jc w:val="center"/>
        <w:rPr>
          <w:rFonts w:hint="eastAsia" w:ascii="宋体" w:hAnsi="宋体" w:eastAsia="宋体" w:cs="宋体"/>
          <w:color w:val="auto"/>
          <w:sz w:val="24"/>
          <w:szCs w:val="24"/>
        </w:rPr>
      </w:pPr>
      <w:r>
        <w:rPr>
          <w:rFonts w:hint="eastAsia" w:ascii="宋体" w:hAnsi="宋体" w:eastAsia="宋体" w:cs="宋体"/>
          <w:color w:val="000000"/>
          <w:sz w:val="24"/>
          <w:szCs w:val="24"/>
        </w:rPr>
        <w:t>附</w:t>
      </w:r>
      <w:r>
        <w:rPr>
          <w:rFonts w:hint="eastAsia" w:ascii="宋体" w:hAnsi="宋体" w:eastAsia="宋体" w:cs="宋体"/>
          <w:color w:val="auto"/>
          <w:sz w:val="24"/>
          <w:szCs w:val="24"/>
        </w:rPr>
        <w:t>法定代表人身份证扫描件</w:t>
      </w:r>
    </w:p>
    <w:p w14:paraId="75E8B830">
      <w:pPr>
        <w:spacing w:line="440" w:lineRule="exact"/>
        <w:rPr>
          <w:rFonts w:hint="eastAsia" w:ascii="宋体" w:hAnsi="宋体" w:eastAsia="宋体" w:cs="宋体"/>
          <w:color w:val="auto"/>
          <w:sz w:val="24"/>
          <w:szCs w:val="24"/>
        </w:rPr>
      </w:pPr>
    </w:p>
    <w:p w14:paraId="58D9AE7E">
      <w:pPr>
        <w:spacing w:line="440" w:lineRule="exact"/>
        <w:rPr>
          <w:rFonts w:hint="eastAsia" w:ascii="宋体" w:hAnsi="宋体" w:eastAsia="宋体" w:cs="宋体"/>
          <w:color w:val="auto"/>
          <w:sz w:val="24"/>
          <w:szCs w:val="24"/>
        </w:rPr>
      </w:pPr>
    </w:p>
    <w:p w14:paraId="42D52F20">
      <w:pPr>
        <w:numPr>
          <w:ilvl w:val="1"/>
          <w:numId w:val="0"/>
        </w:numPr>
        <w:jc w:val="center"/>
        <w:outlineLvl w:val="9"/>
        <w:rPr>
          <w:rFonts w:hint="eastAsia" w:ascii="宋体" w:hAnsi="宋体" w:eastAsia="宋体" w:cs="宋体"/>
          <w:color w:val="auto"/>
          <w:sz w:val="28"/>
          <w:lang w:eastAsia="zh-CN"/>
        </w:rPr>
      </w:pPr>
      <w:bookmarkStart w:id="770" w:name="_Toc4123"/>
      <w:bookmarkStart w:id="771" w:name="_Toc26203"/>
      <w:bookmarkStart w:id="772" w:name="_Toc202941490"/>
      <w:bookmarkStart w:id="773" w:name="_Toc318989765"/>
      <w:bookmarkStart w:id="774" w:name="_Toc441791190"/>
      <w:bookmarkStart w:id="775" w:name="_Toc466298162"/>
    </w:p>
    <w:p w14:paraId="4A968D27">
      <w:pPr>
        <w:numPr>
          <w:ilvl w:val="1"/>
          <w:numId w:val="0"/>
        </w:numPr>
        <w:jc w:val="center"/>
        <w:outlineLvl w:val="9"/>
        <w:rPr>
          <w:rFonts w:hint="eastAsia" w:ascii="宋体" w:hAnsi="宋体" w:eastAsia="宋体" w:cs="宋体"/>
          <w:color w:val="auto"/>
          <w:sz w:val="28"/>
          <w:lang w:eastAsia="zh-CN"/>
        </w:rPr>
      </w:pPr>
    </w:p>
    <w:p w14:paraId="23A784B0">
      <w:pPr>
        <w:numPr>
          <w:ilvl w:val="1"/>
          <w:numId w:val="0"/>
        </w:numPr>
        <w:jc w:val="center"/>
        <w:outlineLvl w:val="9"/>
        <w:rPr>
          <w:rFonts w:hint="eastAsia" w:ascii="宋体" w:hAnsi="宋体" w:eastAsia="宋体" w:cs="宋体"/>
          <w:color w:val="auto"/>
          <w:sz w:val="28"/>
          <w:lang w:eastAsia="zh-CN"/>
        </w:rPr>
      </w:pPr>
    </w:p>
    <w:p w14:paraId="10001077">
      <w:pPr>
        <w:outlineLvl w:val="9"/>
        <w:rPr>
          <w:rFonts w:hint="eastAsia" w:ascii="宋体" w:hAnsi="宋体" w:eastAsia="宋体" w:cs="宋体"/>
          <w:color w:val="auto"/>
          <w:sz w:val="28"/>
          <w:lang w:eastAsia="zh-CN"/>
        </w:rPr>
      </w:pPr>
    </w:p>
    <w:p w14:paraId="65B05B4E">
      <w:pPr>
        <w:pStyle w:val="2"/>
        <w:outlineLvl w:val="9"/>
        <w:rPr>
          <w:rFonts w:hint="eastAsia" w:ascii="宋体" w:hAnsi="宋体" w:eastAsia="宋体" w:cs="宋体"/>
          <w:color w:val="auto"/>
          <w:sz w:val="28"/>
          <w:lang w:eastAsia="zh-CN"/>
        </w:rPr>
      </w:pPr>
    </w:p>
    <w:p w14:paraId="2F56FE9A">
      <w:pPr>
        <w:pStyle w:val="32"/>
        <w:outlineLvl w:val="9"/>
        <w:rPr>
          <w:rFonts w:hint="eastAsia" w:ascii="宋体" w:hAnsi="宋体" w:eastAsia="宋体" w:cs="宋体"/>
          <w:color w:val="auto"/>
          <w:sz w:val="28"/>
          <w:lang w:eastAsia="zh-CN"/>
        </w:rPr>
      </w:pPr>
    </w:p>
    <w:p w14:paraId="26CE6955">
      <w:pPr>
        <w:outlineLvl w:val="9"/>
        <w:rPr>
          <w:rFonts w:hint="eastAsia" w:ascii="宋体" w:hAnsi="宋体" w:eastAsia="宋体" w:cs="宋体"/>
          <w:color w:val="auto"/>
          <w:sz w:val="28"/>
          <w:lang w:eastAsia="zh-CN"/>
        </w:rPr>
      </w:pPr>
    </w:p>
    <w:p w14:paraId="49492F49">
      <w:pPr>
        <w:pStyle w:val="2"/>
        <w:outlineLvl w:val="9"/>
        <w:rPr>
          <w:rFonts w:hint="eastAsia" w:ascii="宋体" w:hAnsi="宋体" w:eastAsia="宋体" w:cs="宋体"/>
          <w:color w:val="auto"/>
          <w:sz w:val="28"/>
          <w:lang w:eastAsia="zh-CN"/>
        </w:rPr>
      </w:pPr>
    </w:p>
    <w:p w14:paraId="211A7719">
      <w:pPr>
        <w:pStyle w:val="32"/>
        <w:outlineLvl w:val="9"/>
        <w:rPr>
          <w:rFonts w:hint="eastAsia" w:ascii="宋体" w:hAnsi="宋体" w:eastAsia="宋体" w:cs="宋体"/>
          <w:color w:val="auto"/>
          <w:sz w:val="28"/>
          <w:lang w:eastAsia="zh-CN"/>
        </w:rPr>
      </w:pPr>
    </w:p>
    <w:p w14:paraId="4813081D">
      <w:pPr>
        <w:outlineLvl w:val="9"/>
        <w:rPr>
          <w:rFonts w:hint="eastAsia" w:ascii="宋体" w:hAnsi="宋体" w:eastAsia="宋体" w:cs="宋体"/>
          <w:color w:val="auto"/>
          <w:sz w:val="28"/>
          <w:lang w:eastAsia="zh-CN"/>
        </w:rPr>
      </w:pPr>
    </w:p>
    <w:p w14:paraId="024B6C2E">
      <w:pPr>
        <w:pStyle w:val="2"/>
        <w:outlineLvl w:val="9"/>
        <w:rPr>
          <w:rFonts w:hint="eastAsia" w:ascii="宋体" w:hAnsi="宋体" w:eastAsia="宋体" w:cs="宋体"/>
          <w:lang w:eastAsia="zh-CN"/>
        </w:rPr>
      </w:pPr>
    </w:p>
    <w:p w14:paraId="62E99837">
      <w:pPr>
        <w:rPr>
          <w:rFonts w:hint="eastAsia"/>
          <w:lang w:eastAsia="zh-CN"/>
        </w:rPr>
      </w:pPr>
    </w:p>
    <w:p w14:paraId="7995B7F4">
      <w:pPr>
        <w:numPr>
          <w:ilvl w:val="1"/>
          <w:numId w:val="0"/>
        </w:numPr>
        <w:jc w:val="both"/>
        <w:outlineLvl w:val="9"/>
        <w:rPr>
          <w:rFonts w:hint="eastAsia" w:ascii="宋体" w:hAnsi="宋体" w:eastAsia="宋体" w:cs="宋体"/>
          <w:color w:val="auto"/>
          <w:sz w:val="28"/>
          <w:lang w:eastAsia="zh-CN"/>
        </w:rPr>
      </w:pPr>
    </w:p>
    <w:p w14:paraId="5677B3A7">
      <w:pPr>
        <w:outlineLvl w:val="9"/>
        <w:rPr>
          <w:rFonts w:hint="eastAsia" w:ascii="宋体" w:hAnsi="宋体" w:eastAsia="宋体" w:cs="宋体"/>
          <w:color w:val="auto"/>
          <w:sz w:val="28"/>
          <w:lang w:eastAsia="zh-CN"/>
        </w:rPr>
      </w:pPr>
    </w:p>
    <w:p w14:paraId="381ABFAD">
      <w:pPr>
        <w:pStyle w:val="2"/>
        <w:outlineLvl w:val="9"/>
        <w:rPr>
          <w:rFonts w:hint="eastAsia" w:ascii="宋体" w:hAnsi="宋体" w:eastAsia="宋体" w:cs="宋体"/>
          <w:lang w:eastAsia="zh-CN"/>
        </w:rPr>
      </w:pPr>
    </w:p>
    <w:p w14:paraId="05ED8B07">
      <w:pPr>
        <w:pStyle w:val="6"/>
        <w:numPr>
          <w:ilvl w:val="1"/>
          <w:numId w:val="0"/>
        </w:numPr>
        <w:jc w:val="center"/>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三</w:t>
      </w:r>
      <w:r>
        <w:rPr>
          <w:rFonts w:hint="eastAsia" w:ascii="宋体" w:hAnsi="宋体" w:eastAsia="宋体" w:cs="宋体"/>
          <w:color w:val="auto"/>
          <w:sz w:val="30"/>
          <w:szCs w:val="30"/>
        </w:rPr>
        <w:t>、授权委托书</w:t>
      </w:r>
      <w:bookmarkEnd w:id="770"/>
      <w:bookmarkEnd w:id="771"/>
      <w:bookmarkEnd w:id="772"/>
      <w:bookmarkEnd w:id="773"/>
      <w:bookmarkEnd w:id="774"/>
      <w:bookmarkEnd w:id="775"/>
    </w:p>
    <w:p w14:paraId="77614E41">
      <w:pPr>
        <w:topLinePunct/>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（供应商名称）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的法定代表人，现委托</w:t>
      </w:r>
      <w:r>
        <w:rPr>
          <w:rFonts w:hint="eastAsia" w:ascii="宋体" w:hAnsi="宋体" w:eastAsia="宋体" w:cs="宋体"/>
          <w:color w:val="auto"/>
          <w:sz w:val="24"/>
          <w:szCs w:val="24"/>
          <w:u w:val="single"/>
        </w:rPr>
        <w:t xml:space="preserve">    （姓名）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为我方代理人。代理人根据授权，以我方名义签署、澄清、说明、补正、递交、撤回、修改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（项目名称）</w:t>
      </w:r>
      <w:r>
        <w:rPr>
          <w:rFonts w:hint="eastAsia" w:ascii="宋体" w:hAnsi="宋体" w:eastAsia="宋体" w:cs="宋体"/>
          <w:color w:val="auto"/>
          <w:sz w:val="24"/>
          <w:szCs w:val="24"/>
        </w:rPr>
        <w:t>响应文件、签订合同和处理有关事宜，其法律后果由我方承担。</w:t>
      </w:r>
    </w:p>
    <w:p w14:paraId="70C4BD17">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委托期限：自本委托书签署之日起至</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有效期期满。</w:t>
      </w:r>
    </w:p>
    <w:p w14:paraId="20156B5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代理人无转委托权。</w:t>
      </w:r>
    </w:p>
    <w:p w14:paraId="01BDC028">
      <w:pPr>
        <w:spacing w:line="440" w:lineRule="exact"/>
        <w:rPr>
          <w:rFonts w:hint="eastAsia" w:ascii="宋体" w:hAnsi="宋体" w:eastAsia="宋体" w:cs="宋体"/>
          <w:color w:val="auto"/>
          <w:sz w:val="24"/>
          <w:szCs w:val="24"/>
        </w:rPr>
      </w:pPr>
    </w:p>
    <w:p w14:paraId="0284C727">
      <w:pPr>
        <w:spacing w:line="440" w:lineRule="exact"/>
        <w:rPr>
          <w:rFonts w:hint="eastAsia" w:ascii="宋体" w:hAnsi="宋体" w:eastAsia="宋体" w:cs="宋体"/>
          <w:color w:val="auto"/>
          <w:sz w:val="24"/>
          <w:szCs w:val="24"/>
        </w:rPr>
      </w:pPr>
    </w:p>
    <w:p w14:paraId="76A764DF">
      <w:pPr>
        <w:spacing w:line="440" w:lineRule="exact"/>
        <w:rPr>
          <w:rFonts w:hint="eastAsia" w:ascii="宋体" w:hAnsi="宋体" w:eastAsia="宋体" w:cs="宋体"/>
          <w:color w:val="auto"/>
          <w:sz w:val="24"/>
          <w:szCs w:val="24"/>
        </w:rPr>
      </w:pPr>
    </w:p>
    <w:p w14:paraId="4872D2BB">
      <w:pPr>
        <w:spacing w:line="480" w:lineRule="auto"/>
        <w:ind w:firstLine="480" w:firstLineChars="200"/>
        <w:jc w:val="right"/>
        <w:rPr>
          <w:rFonts w:hint="eastAsia" w:ascii="宋体" w:hAnsi="宋体" w:eastAsia="宋体" w:cs="宋体"/>
          <w:color w:val="000000"/>
          <w:sz w:val="24"/>
        </w:rPr>
      </w:pPr>
      <w:r>
        <w:rPr>
          <w:rFonts w:hint="eastAsia" w:ascii="宋体" w:hAnsi="宋体" w:eastAsia="宋体" w:cs="宋体"/>
          <w:color w:val="auto"/>
          <w:sz w:val="24"/>
          <w:szCs w:val="24"/>
        </w:rPr>
        <w:t xml:space="preserve">               </w:t>
      </w:r>
      <w:r>
        <w:rPr>
          <w:rFonts w:hint="eastAsia" w:ascii="宋体" w:hAnsi="宋体" w:eastAsia="宋体" w:cs="宋体"/>
          <w:color w:val="000000"/>
          <w:sz w:val="24"/>
        </w:rPr>
        <w:t>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（单位电子签章）</w:t>
      </w:r>
    </w:p>
    <w:p w14:paraId="5BC14D62">
      <w:pPr>
        <w:spacing w:line="48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（法定代表人电子签名或签章）</w:t>
      </w:r>
    </w:p>
    <w:p w14:paraId="245704C5">
      <w:pPr>
        <w:spacing w:line="480" w:lineRule="auto"/>
        <w:ind w:firstLine="4320" w:firstLineChars="1800"/>
        <w:jc w:val="left"/>
        <w:rPr>
          <w:rFonts w:hint="eastAsia" w:ascii="宋体" w:hAnsi="宋体" w:eastAsia="宋体" w:cs="宋体"/>
          <w:color w:val="000000"/>
          <w:sz w:val="24"/>
          <w:u w:val="single"/>
        </w:rPr>
      </w:pPr>
      <w:r>
        <w:rPr>
          <w:rFonts w:hint="eastAsia" w:ascii="宋体" w:hAnsi="宋体" w:eastAsia="宋体" w:cs="宋体"/>
          <w:color w:val="000000"/>
          <w:sz w:val="24"/>
        </w:rPr>
        <w:t>身份证号码：</w:t>
      </w:r>
      <w:r>
        <w:rPr>
          <w:rFonts w:hint="eastAsia" w:ascii="宋体" w:hAnsi="宋体" w:eastAsia="宋体" w:cs="宋体"/>
          <w:color w:val="000000"/>
          <w:sz w:val="24"/>
          <w:u w:val="single"/>
        </w:rPr>
        <w:t xml:space="preserve">                     </w:t>
      </w:r>
    </w:p>
    <w:p w14:paraId="49B31615">
      <w:pPr>
        <w:spacing w:line="480" w:lineRule="auto"/>
        <w:ind w:firstLine="480" w:firstLineChars="200"/>
        <w:jc w:val="center"/>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委托代理人</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（签字</w:t>
      </w:r>
      <w:r>
        <w:rPr>
          <w:rFonts w:hint="eastAsia" w:ascii="宋体" w:hAnsi="宋体" w:eastAsia="宋体" w:cs="宋体"/>
          <w:bCs/>
          <w:color w:val="000000"/>
          <w:sz w:val="24"/>
          <w:lang w:val="en-US" w:eastAsia="zh-CN"/>
        </w:rPr>
        <w:t>或盖章</w:t>
      </w:r>
      <w:r>
        <w:rPr>
          <w:rFonts w:hint="eastAsia" w:ascii="宋体" w:hAnsi="宋体" w:eastAsia="宋体" w:cs="宋体"/>
          <w:bCs/>
          <w:color w:val="000000"/>
          <w:sz w:val="24"/>
        </w:rPr>
        <w:t>）</w:t>
      </w:r>
    </w:p>
    <w:p w14:paraId="56F0C2D1">
      <w:pPr>
        <w:spacing w:line="480" w:lineRule="auto"/>
        <w:ind w:firstLine="480" w:firstLineChars="200"/>
        <w:jc w:val="center"/>
        <w:rPr>
          <w:rFonts w:hint="eastAsia" w:ascii="宋体" w:hAnsi="宋体" w:eastAsia="宋体" w:cs="宋体"/>
          <w:color w:val="000000"/>
          <w:sz w:val="24"/>
          <w:u w:val="single"/>
        </w:rPr>
      </w:pPr>
      <w:r>
        <w:rPr>
          <w:rFonts w:hint="eastAsia" w:ascii="宋体" w:hAnsi="宋体" w:eastAsia="宋体" w:cs="宋体"/>
          <w:color w:val="000000"/>
          <w:sz w:val="24"/>
        </w:rPr>
        <w:t xml:space="preserve">  身份证号码：</w:t>
      </w:r>
      <w:r>
        <w:rPr>
          <w:rFonts w:hint="eastAsia" w:ascii="宋体" w:hAnsi="宋体" w:eastAsia="宋体" w:cs="宋体"/>
          <w:color w:val="000000"/>
          <w:sz w:val="24"/>
          <w:u w:val="single"/>
        </w:rPr>
        <w:t xml:space="preserve">                       </w:t>
      </w:r>
    </w:p>
    <w:p w14:paraId="5B8B7151">
      <w:pPr>
        <w:spacing w:line="48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EB63F9E">
      <w:pPr>
        <w:pStyle w:val="3"/>
        <w:rPr>
          <w:rFonts w:hint="eastAsia" w:ascii="宋体" w:hAnsi="宋体" w:eastAsia="宋体" w:cs="宋体"/>
          <w:color w:val="auto"/>
          <w:sz w:val="24"/>
          <w:szCs w:val="24"/>
        </w:rPr>
      </w:pPr>
    </w:p>
    <w:p w14:paraId="22058B3E">
      <w:pPr>
        <w:spacing w:line="480" w:lineRule="auto"/>
        <w:jc w:val="center"/>
        <w:rPr>
          <w:rFonts w:hint="eastAsia" w:ascii="宋体" w:hAnsi="宋体" w:eastAsia="宋体" w:cs="宋体"/>
          <w:color w:val="000000"/>
          <w:sz w:val="24"/>
        </w:rPr>
      </w:pPr>
      <w:r>
        <w:rPr>
          <w:rFonts w:hint="eastAsia" w:ascii="宋体" w:hAnsi="宋体" w:eastAsia="宋体" w:cs="宋体"/>
          <w:color w:val="000000"/>
          <w:sz w:val="24"/>
        </w:rPr>
        <w:t>附法定代表人及其</w:t>
      </w:r>
      <w:r>
        <w:rPr>
          <w:rFonts w:hint="eastAsia" w:ascii="宋体" w:hAnsi="宋体" w:eastAsia="宋体" w:cs="宋体"/>
          <w:bCs/>
          <w:color w:val="000000"/>
          <w:sz w:val="24"/>
        </w:rPr>
        <w:t>委托代理人</w:t>
      </w:r>
      <w:r>
        <w:rPr>
          <w:rFonts w:hint="eastAsia" w:ascii="宋体" w:hAnsi="宋体" w:eastAsia="宋体" w:cs="宋体"/>
          <w:color w:val="000000"/>
          <w:sz w:val="24"/>
        </w:rPr>
        <w:t>身份证</w:t>
      </w:r>
      <w:r>
        <w:rPr>
          <w:rFonts w:hint="eastAsia" w:ascii="宋体" w:hAnsi="宋体" w:eastAsia="宋体" w:cs="宋体"/>
          <w:color w:val="000000"/>
          <w:sz w:val="24"/>
          <w:lang w:val="en-US" w:eastAsia="zh-CN"/>
        </w:rPr>
        <w:t>扫描件</w:t>
      </w:r>
    </w:p>
    <w:p w14:paraId="0DB8D0D8">
      <w:pPr>
        <w:numPr>
          <w:ilvl w:val="1"/>
          <w:numId w:val="0"/>
        </w:numPr>
        <w:spacing w:before="60" w:beforeLines="0" w:after="60" w:afterLines="0" w:line="400" w:lineRule="exact"/>
        <w:jc w:val="center"/>
        <w:outlineLvl w:val="9"/>
        <w:rPr>
          <w:rFonts w:hint="eastAsia" w:ascii="宋体" w:hAnsi="宋体" w:eastAsia="宋体" w:cs="宋体"/>
          <w:b/>
          <w:color w:val="auto"/>
          <w:szCs w:val="28"/>
          <w:lang w:eastAsia="zh-CN"/>
        </w:rPr>
      </w:pPr>
    </w:p>
    <w:p w14:paraId="1FE8226C">
      <w:pPr>
        <w:numPr>
          <w:ilvl w:val="1"/>
          <w:numId w:val="0"/>
        </w:numPr>
        <w:spacing w:before="60" w:beforeLines="0" w:after="60" w:afterLines="0" w:line="400" w:lineRule="exact"/>
        <w:jc w:val="center"/>
        <w:outlineLvl w:val="9"/>
        <w:rPr>
          <w:rFonts w:hint="eastAsia" w:ascii="宋体" w:hAnsi="宋体" w:eastAsia="宋体" w:cs="宋体"/>
          <w:b/>
          <w:color w:val="auto"/>
          <w:szCs w:val="28"/>
          <w:lang w:eastAsia="zh-CN"/>
        </w:rPr>
      </w:pPr>
    </w:p>
    <w:p w14:paraId="3C79732A">
      <w:pPr>
        <w:outlineLvl w:val="9"/>
        <w:rPr>
          <w:rFonts w:hint="eastAsia" w:ascii="宋体" w:hAnsi="宋体" w:eastAsia="宋体" w:cs="宋体"/>
          <w:b/>
          <w:color w:val="auto"/>
          <w:szCs w:val="28"/>
          <w:lang w:eastAsia="zh-CN"/>
        </w:rPr>
      </w:pPr>
    </w:p>
    <w:p w14:paraId="6BB7CC82">
      <w:pPr>
        <w:pStyle w:val="2"/>
        <w:outlineLvl w:val="9"/>
        <w:rPr>
          <w:rFonts w:hint="eastAsia" w:ascii="宋体" w:hAnsi="宋体" w:eastAsia="宋体" w:cs="宋体"/>
          <w:b/>
          <w:color w:val="auto"/>
          <w:szCs w:val="28"/>
          <w:lang w:eastAsia="zh-CN"/>
        </w:rPr>
      </w:pPr>
    </w:p>
    <w:p w14:paraId="652AF050">
      <w:pPr>
        <w:pStyle w:val="32"/>
        <w:outlineLvl w:val="9"/>
        <w:rPr>
          <w:rFonts w:hint="eastAsia" w:ascii="宋体" w:hAnsi="宋体" w:eastAsia="宋体" w:cs="宋体"/>
          <w:b/>
          <w:color w:val="auto"/>
          <w:szCs w:val="28"/>
          <w:lang w:eastAsia="zh-CN"/>
        </w:rPr>
      </w:pPr>
    </w:p>
    <w:p w14:paraId="25DDCC67">
      <w:pPr>
        <w:outlineLvl w:val="9"/>
        <w:rPr>
          <w:rFonts w:hint="eastAsia" w:ascii="宋体" w:hAnsi="宋体" w:eastAsia="宋体" w:cs="宋体"/>
          <w:b/>
          <w:color w:val="auto"/>
          <w:szCs w:val="28"/>
          <w:lang w:eastAsia="zh-CN"/>
        </w:rPr>
      </w:pPr>
    </w:p>
    <w:p w14:paraId="2BE4A86F">
      <w:pPr>
        <w:pStyle w:val="2"/>
        <w:outlineLvl w:val="9"/>
        <w:rPr>
          <w:rFonts w:hint="eastAsia" w:ascii="宋体" w:hAnsi="宋体" w:eastAsia="宋体" w:cs="宋体"/>
          <w:b/>
          <w:color w:val="auto"/>
          <w:szCs w:val="28"/>
          <w:lang w:eastAsia="zh-CN"/>
        </w:rPr>
      </w:pPr>
    </w:p>
    <w:p w14:paraId="0A5B30D2">
      <w:pPr>
        <w:pStyle w:val="32"/>
        <w:outlineLvl w:val="9"/>
        <w:rPr>
          <w:rFonts w:hint="eastAsia" w:ascii="宋体" w:hAnsi="宋体" w:eastAsia="宋体" w:cs="宋体"/>
          <w:b/>
          <w:color w:val="auto"/>
          <w:szCs w:val="28"/>
          <w:lang w:eastAsia="zh-CN"/>
        </w:rPr>
      </w:pPr>
    </w:p>
    <w:p w14:paraId="154A0B38">
      <w:pPr>
        <w:outlineLvl w:val="9"/>
        <w:rPr>
          <w:rFonts w:hint="eastAsia" w:ascii="宋体" w:hAnsi="宋体" w:eastAsia="宋体" w:cs="宋体"/>
          <w:b/>
          <w:color w:val="auto"/>
          <w:szCs w:val="28"/>
          <w:lang w:eastAsia="zh-CN"/>
        </w:rPr>
      </w:pPr>
    </w:p>
    <w:p w14:paraId="4CBAE0C5">
      <w:pPr>
        <w:pStyle w:val="2"/>
        <w:outlineLvl w:val="9"/>
        <w:rPr>
          <w:rFonts w:hint="eastAsia" w:ascii="宋体" w:hAnsi="宋体" w:eastAsia="宋体" w:cs="宋体"/>
          <w:lang w:eastAsia="zh-CN"/>
        </w:rPr>
      </w:pPr>
    </w:p>
    <w:p w14:paraId="7829AD6D">
      <w:pPr>
        <w:numPr>
          <w:ilvl w:val="1"/>
          <w:numId w:val="0"/>
        </w:numPr>
        <w:spacing w:before="60" w:beforeLines="0" w:after="60" w:afterLines="0" w:line="400" w:lineRule="exact"/>
        <w:jc w:val="center"/>
        <w:outlineLvl w:val="9"/>
        <w:rPr>
          <w:rFonts w:hint="eastAsia" w:ascii="宋体" w:hAnsi="宋体" w:eastAsia="宋体" w:cs="宋体"/>
          <w:b/>
          <w:color w:val="auto"/>
          <w:szCs w:val="28"/>
          <w:lang w:eastAsia="zh-CN"/>
        </w:rPr>
      </w:pPr>
    </w:p>
    <w:p w14:paraId="4A18FA38">
      <w:pPr>
        <w:outlineLvl w:val="9"/>
        <w:rPr>
          <w:rFonts w:hint="eastAsia" w:ascii="宋体" w:hAnsi="宋体" w:eastAsia="宋体" w:cs="宋体"/>
          <w:lang w:eastAsia="zh-CN"/>
        </w:rPr>
      </w:pPr>
    </w:p>
    <w:p w14:paraId="193AFEAE">
      <w:pPr>
        <w:pStyle w:val="2"/>
        <w:bidi w:val="0"/>
        <w:ind w:left="0" w:leftChars="0" w:firstLine="0" w:firstLineChars="0"/>
        <w:jc w:val="center"/>
        <w:outlineLvl w:val="9"/>
        <w:rPr>
          <w:rFonts w:hint="eastAsia" w:ascii="宋体" w:hAnsi="宋体" w:eastAsia="宋体" w:cs="宋体"/>
          <w:b/>
          <w:color w:val="000000"/>
          <w:sz w:val="28"/>
          <w:szCs w:val="28"/>
          <w:lang w:eastAsia="zh-CN"/>
        </w:rPr>
      </w:pPr>
    </w:p>
    <w:p w14:paraId="381BF82B">
      <w:pPr>
        <w:pStyle w:val="2"/>
        <w:bidi w:val="0"/>
        <w:ind w:left="0" w:leftChars="0" w:firstLine="0" w:firstLineChars="0"/>
        <w:jc w:val="center"/>
        <w:outlineLvl w:val="9"/>
        <w:rPr>
          <w:rFonts w:hint="eastAsia" w:ascii="宋体" w:hAnsi="宋体" w:eastAsia="宋体" w:cs="宋体"/>
          <w:b/>
          <w:color w:val="000000"/>
          <w:sz w:val="28"/>
          <w:szCs w:val="28"/>
          <w:lang w:eastAsia="zh-CN"/>
        </w:rPr>
      </w:pPr>
    </w:p>
    <w:p w14:paraId="3071221E">
      <w:pPr>
        <w:outlineLvl w:val="9"/>
        <w:rPr>
          <w:rFonts w:hint="eastAsia" w:ascii="宋体" w:hAnsi="宋体" w:eastAsia="宋体" w:cs="宋体"/>
          <w:b/>
          <w:color w:val="auto"/>
          <w:sz w:val="28"/>
          <w:szCs w:val="28"/>
          <w:lang w:val="en-US" w:eastAsia="zh-CN"/>
        </w:rPr>
      </w:pPr>
    </w:p>
    <w:p w14:paraId="02235404">
      <w:pPr>
        <w:pStyle w:val="2"/>
        <w:numPr>
          <w:ilvl w:val="0"/>
          <w:numId w:val="0"/>
        </w:numPr>
        <w:bidi w:val="0"/>
        <w:spacing w:line="360" w:lineRule="auto"/>
        <w:ind w:left="0" w:leftChars="0" w:firstLine="0" w:firstLineChars="0"/>
        <w:jc w:val="center"/>
        <w:outlineLvl w:val="1"/>
        <w:rPr>
          <w:rFonts w:hint="eastAsia" w:ascii="宋体" w:hAnsi="宋体" w:eastAsia="宋体" w:cs="宋体"/>
          <w:b/>
          <w:color w:val="000000"/>
          <w:sz w:val="30"/>
          <w:szCs w:val="30"/>
          <w:lang w:val="en-US" w:eastAsia="zh-CN"/>
        </w:rPr>
      </w:pPr>
      <w:r>
        <w:rPr>
          <w:rFonts w:hint="eastAsia" w:ascii="宋体" w:hAnsi="宋体" w:eastAsia="宋体" w:cs="宋体"/>
          <w:b/>
          <w:color w:val="000000"/>
          <w:kern w:val="2"/>
          <w:sz w:val="30"/>
          <w:szCs w:val="30"/>
          <w:lang w:val="en-US" w:eastAsia="zh-CN" w:bidi="ar-SA"/>
        </w:rPr>
        <w:t>四、</w:t>
      </w:r>
      <w:r>
        <w:rPr>
          <w:rFonts w:hint="eastAsia" w:ascii="宋体" w:hAnsi="宋体" w:eastAsia="宋体" w:cs="宋体"/>
          <w:b/>
          <w:color w:val="000000"/>
          <w:sz w:val="30"/>
          <w:szCs w:val="30"/>
          <w:lang w:val="en-US" w:eastAsia="zh-CN"/>
        </w:rPr>
        <w:t>采购服务内容及要求偏离表</w:t>
      </w:r>
    </w:p>
    <w:p w14:paraId="1AAF531F">
      <w:pPr>
        <w:spacing w:after="120" w:afterLines="50"/>
        <w:jc w:val="center"/>
        <w:rPr>
          <w:rFonts w:hint="eastAsia" w:ascii="宋体" w:hAnsi="宋体" w:eastAsia="宋体" w:cs="宋体"/>
          <w:b/>
          <w:bCs/>
          <w:color w:val="000000"/>
          <w:sz w:val="24"/>
        </w:rPr>
      </w:pPr>
    </w:p>
    <w:p w14:paraId="3AF1CA60">
      <w:pPr>
        <w:ind w:firstLine="960" w:firstLineChars="400"/>
        <w:rPr>
          <w:rFonts w:hint="eastAsia" w:ascii="宋体" w:hAnsi="宋体" w:eastAsia="宋体" w:cs="宋体"/>
          <w:color w:val="000000"/>
          <w:sz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31"/>
        <w:gridCol w:w="2170"/>
        <w:gridCol w:w="1713"/>
        <w:gridCol w:w="1631"/>
      </w:tblGrid>
      <w:tr w14:paraId="07C9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446F6C22">
            <w:pPr>
              <w:spacing w:line="480" w:lineRule="exact"/>
              <w:jc w:val="center"/>
              <w:rPr>
                <w:rFonts w:hint="eastAsia" w:ascii="宋体" w:hAnsi="宋体" w:eastAsia="宋体" w:cs="宋体"/>
                <w:bCs/>
                <w:color w:val="000000"/>
                <w:sz w:val="24"/>
              </w:rPr>
            </w:pPr>
            <w:r>
              <w:rPr>
                <w:rFonts w:hint="eastAsia" w:ascii="宋体" w:hAnsi="宋体" w:eastAsia="宋体" w:cs="宋体"/>
                <w:bCs/>
                <w:color w:val="000000"/>
                <w:sz w:val="24"/>
              </w:rPr>
              <w:t>序号</w:t>
            </w:r>
          </w:p>
        </w:tc>
        <w:tc>
          <w:tcPr>
            <w:tcW w:w="2031" w:type="dxa"/>
            <w:tcBorders>
              <w:top w:val="single" w:color="auto" w:sz="4" w:space="0"/>
              <w:left w:val="single" w:color="auto" w:sz="4" w:space="0"/>
              <w:bottom w:val="single" w:color="auto" w:sz="4" w:space="0"/>
              <w:right w:val="single" w:color="auto" w:sz="4" w:space="0"/>
            </w:tcBorders>
            <w:noWrap w:val="0"/>
            <w:vAlign w:val="center"/>
          </w:tcPr>
          <w:p w14:paraId="7674CCF1">
            <w:pPr>
              <w:spacing w:line="480" w:lineRule="exact"/>
              <w:jc w:val="center"/>
              <w:rPr>
                <w:rFonts w:hint="eastAsia" w:ascii="宋体" w:hAnsi="宋体" w:eastAsia="宋体" w:cs="宋体"/>
                <w:bCs/>
                <w:color w:val="000000"/>
                <w:sz w:val="24"/>
              </w:rPr>
            </w:pPr>
            <w:r>
              <w:rPr>
                <w:rFonts w:hint="eastAsia" w:ascii="宋体" w:hAnsi="宋体" w:eastAsia="宋体" w:cs="宋体"/>
                <w:bCs/>
                <w:color w:val="000000"/>
                <w:sz w:val="24"/>
                <w:lang w:eastAsia="zh-CN"/>
              </w:rPr>
              <w:t>采购</w:t>
            </w:r>
            <w:r>
              <w:rPr>
                <w:rFonts w:hint="eastAsia" w:ascii="宋体" w:hAnsi="宋体" w:eastAsia="宋体" w:cs="宋体"/>
                <w:bCs/>
                <w:color w:val="000000"/>
                <w:sz w:val="24"/>
                <w:lang w:val="en-US" w:eastAsia="zh-CN"/>
              </w:rPr>
              <w:t>服务内容</w:t>
            </w:r>
            <w:r>
              <w:rPr>
                <w:rFonts w:hint="eastAsia" w:ascii="宋体" w:hAnsi="宋体" w:eastAsia="宋体" w:cs="宋体"/>
                <w:bCs/>
                <w:color w:val="000000"/>
                <w:sz w:val="24"/>
              </w:rPr>
              <w:t>及要求</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3A6DC795">
            <w:pPr>
              <w:spacing w:line="480" w:lineRule="exact"/>
              <w:ind w:firstLine="120" w:firstLineChars="50"/>
              <w:jc w:val="center"/>
              <w:rPr>
                <w:rFonts w:hint="eastAsia" w:ascii="宋体" w:hAnsi="宋体" w:eastAsia="宋体" w:cs="宋体"/>
                <w:bCs/>
                <w:color w:val="000000"/>
                <w:sz w:val="24"/>
              </w:rPr>
            </w:pPr>
            <w:r>
              <w:rPr>
                <w:rFonts w:hint="eastAsia" w:ascii="宋体" w:hAnsi="宋体" w:eastAsia="宋体" w:cs="宋体"/>
                <w:bCs/>
                <w:color w:val="000000"/>
                <w:sz w:val="24"/>
              </w:rPr>
              <w:t>投标</w:t>
            </w:r>
            <w:r>
              <w:rPr>
                <w:rFonts w:hint="eastAsia" w:ascii="宋体" w:hAnsi="宋体" w:eastAsia="宋体" w:cs="宋体"/>
                <w:bCs/>
                <w:color w:val="000000"/>
                <w:sz w:val="24"/>
                <w:lang w:val="en-US" w:eastAsia="zh-CN"/>
              </w:rPr>
              <w:t>服务内容</w:t>
            </w:r>
          </w:p>
          <w:p w14:paraId="4BD1A3CF">
            <w:pPr>
              <w:spacing w:line="480" w:lineRule="exact"/>
              <w:ind w:firstLine="120" w:firstLineChars="50"/>
              <w:jc w:val="center"/>
              <w:rPr>
                <w:rFonts w:hint="eastAsia" w:ascii="宋体" w:hAnsi="宋体" w:eastAsia="宋体" w:cs="宋体"/>
                <w:bCs/>
                <w:color w:val="000000"/>
                <w:sz w:val="24"/>
              </w:rPr>
            </w:pPr>
            <w:r>
              <w:rPr>
                <w:rFonts w:hint="eastAsia" w:ascii="宋体" w:hAnsi="宋体" w:eastAsia="宋体" w:cs="宋体"/>
                <w:bCs/>
                <w:color w:val="000000"/>
                <w:sz w:val="24"/>
              </w:rPr>
              <w:t>及要求</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48629387">
            <w:pPr>
              <w:spacing w:line="480" w:lineRule="exact"/>
              <w:jc w:val="center"/>
              <w:rPr>
                <w:rFonts w:hint="eastAsia" w:ascii="宋体" w:hAnsi="宋体" w:eastAsia="宋体" w:cs="宋体"/>
                <w:bCs/>
                <w:color w:val="000000"/>
                <w:sz w:val="24"/>
              </w:rPr>
            </w:pPr>
            <w:r>
              <w:rPr>
                <w:rFonts w:hint="eastAsia" w:ascii="宋体" w:hAnsi="宋体" w:eastAsia="宋体" w:cs="宋体"/>
                <w:bCs/>
                <w:color w:val="000000"/>
                <w:sz w:val="24"/>
              </w:rPr>
              <w:t>满足（偏离）情况</w:t>
            </w:r>
          </w:p>
        </w:tc>
        <w:tc>
          <w:tcPr>
            <w:tcW w:w="1631" w:type="dxa"/>
            <w:tcBorders>
              <w:top w:val="single" w:color="auto" w:sz="4" w:space="0"/>
              <w:left w:val="single" w:color="auto" w:sz="4" w:space="0"/>
              <w:bottom w:val="single" w:color="auto" w:sz="4" w:space="0"/>
              <w:right w:val="single" w:color="auto" w:sz="4" w:space="0"/>
            </w:tcBorders>
            <w:noWrap w:val="0"/>
            <w:vAlign w:val="center"/>
          </w:tcPr>
          <w:p w14:paraId="59D3FF11">
            <w:pPr>
              <w:spacing w:line="480" w:lineRule="exact"/>
              <w:jc w:val="center"/>
              <w:rPr>
                <w:rFonts w:hint="eastAsia" w:ascii="宋体" w:hAnsi="宋体" w:eastAsia="宋体" w:cs="宋体"/>
                <w:bCs/>
                <w:color w:val="000000"/>
                <w:sz w:val="24"/>
              </w:rPr>
            </w:pPr>
            <w:r>
              <w:rPr>
                <w:rFonts w:hint="eastAsia" w:ascii="宋体" w:hAnsi="宋体" w:eastAsia="宋体" w:cs="宋体"/>
                <w:bCs/>
                <w:color w:val="000000"/>
                <w:sz w:val="24"/>
              </w:rPr>
              <w:t>备注</w:t>
            </w:r>
          </w:p>
          <w:p w14:paraId="21FABCAC">
            <w:pPr>
              <w:spacing w:line="480" w:lineRule="exact"/>
              <w:jc w:val="center"/>
              <w:rPr>
                <w:rFonts w:hint="eastAsia" w:ascii="宋体" w:hAnsi="宋体" w:eastAsia="宋体" w:cs="宋体"/>
                <w:bCs/>
                <w:color w:val="000000"/>
                <w:sz w:val="24"/>
              </w:rPr>
            </w:pPr>
          </w:p>
        </w:tc>
      </w:tr>
      <w:tr w14:paraId="038F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73CAAE7D">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1463FA21">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644340A2">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EFDCDCF">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11E057DB">
            <w:pPr>
              <w:spacing w:line="480" w:lineRule="exact"/>
              <w:ind w:firstLine="480" w:firstLineChars="200"/>
              <w:rPr>
                <w:rFonts w:hint="eastAsia" w:ascii="宋体" w:hAnsi="宋体" w:eastAsia="宋体" w:cs="宋体"/>
                <w:bCs/>
                <w:color w:val="000000"/>
                <w:sz w:val="24"/>
              </w:rPr>
            </w:pPr>
          </w:p>
        </w:tc>
      </w:tr>
      <w:tr w14:paraId="4ECD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295951AB">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4191A766">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71C52B4C">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F1E15F9">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24483E6B">
            <w:pPr>
              <w:spacing w:line="480" w:lineRule="exact"/>
              <w:ind w:firstLine="480" w:firstLineChars="200"/>
              <w:rPr>
                <w:rFonts w:hint="eastAsia" w:ascii="宋体" w:hAnsi="宋体" w:eastAsia="宋体" w:cs="宋体"/>
                <w:bCs/>
                <w:color w:val="000000"/>
                <w:sz w:val="24"/>
              </w:rPr>
            </w:pPr>
          </w:p>
        </w:tc>
      </w:tr>
      <w:tr w14:paraId="4455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4A9915A9">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78240413">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3E4ABE7A">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79A318A5">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47409696">
            <w:pPr>
              <w:spacing w:line="480" w:lineRule="exact"/>
              <w:ind w:firstLine="480" w:firstLineChars="200"/>
              <w:rPr>
                <w:rFonts w:hint="eastAsia" w:ascii="宋体" w:hAnsi="宋体" w:eastAsia="宋体" w:cs="宋体"/>
                <w:bCs/>
                <w:color w:val="000000"/>
                <w:sz w:val="24"/>
              </w:rPr>
            </w:pPr>
          </w:p>
        </w:tc>
      </w:tr>
      <w:tr w14:paraId="186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2E853A2">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238ADD15">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354535F8">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0C3B18F2">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79ACCFC4">
            <w:pPr>
              <w:spacing w:line="480" w:lineRule="exact"/>
              <w:ind w:firstLine="480" w:firstLineChars="200"/>
              <w:rPr>
                <w:rFonts w:hint="eastAsia" w:ascii="宋体" w:hAnsi="宋体" w:eastAsia="宋体" w:cs="宋体"/>
                <w:bCs/>
                <w:color w:val="000000"/>
                <w:sz w:val="24"/>
              </w:rPr>
            </w:pPr>
          </w:p>
        </w:tc>
      </w:tr>
      <w:tr w14:paraId="670A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0DE5337B">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43E58892">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61034AC9">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14C04B1">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363DAE37">
            <w:pPr>
              <w:spacing w:line="480" w:lineRule="exact"/>
              <w:ind w:firstLine="480" w:firstLineChars="200"/>
              <w:rPr>
                <w:rFonts w:hint="eastAsia" w:ascii="宋体" w:hAnsi="宋体" w:eastAsia="宋体" w:cs="宋体"/>
                <w:bCs/>
                <w:color w:val="000000"/>
                <w:sz w:val="24"/>
              </w:rPr>
            </w:pPr>
          </w:p>
        </w:tc>
      </w:tr>
      <w:tr w14:paraId="452C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1DA6C74B">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5D79AEE0">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0CE91A4B">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3E7CF921">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09FA2110">
            <w:pPr>
              <w:spacing w:line="480" w:lineRule="exact"/>
              <w:ind w:firstLine="480" w:firstLineChars="200"/>
              <w:rPr>
                <w:rFonts w:hint="eastAsia" w:ascii="宋体" w:hAnsi="宋体" w:eastAsia="宋体" w:cs="宋体"/>
                <w:bCs/>
                <w:color w:val="000000"/>
                <w:sz w:val="24"/>
              </w:rPr>
            </w:pPr>
          </w:p>
        </w:tc>
      </w:tr>
      <w:tr w14:paraId="5D20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4139796A">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63803207">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52D87333">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4381FAC4">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38FC8B51">
            <w:pPr>
              <w:spacing w:line="480" w:lineRule="exact"/>
              <w:ind w:firstLine="480" w:firstLineChars="200"/>
              <w:rPr>
                <w:rFonts w:hint="eastAsia" w:ascii="宋体" w:hAnsi="宋体" w:eastAsia="宋体" w:cs="宋体"/>
                <w:bCs/>
                <w:color w:val="000000"/>
                <w:sz w:val="24"/>
              </w:rPr>
            </w:pPr>
          </w:p>
        </w:tc>
      </w:tr>
      <w:tr w14:paraId="1489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7D45C9F5">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59AF092B">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58266B51">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64347AF3">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5A6575C8">
            <w:pPr>
              <w:spacing w:line="480" w:lineRule="exact"/>
              <w:ind w:firstLine="480" w:firstLineChars="200"/>
              <w:rPr>
                <w:rFonts w:hint="eastAsia" w:ascii="宋体" w:hAnsi="宋体" w:eastAsia="宋体" w:cs="宋体"/>
                <w:bCs/>
                <w:color w:val="000000"/>
                <w:sz w:val="24"/>
              </w:rPr>
            </w:pPr>
          </w:p>
        </w:tc>
      </w:tr>
      <w:tr w14:paraId="3557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6B0B1078">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426738E6">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32A9B456">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34B0651B">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397FF4EF">
            <w:pPr>
              <w:spacing w:line="480" w:lineRule="exact"/>
              <w:ind w:firstLine="480" w:firstLineChars="200"/>
              <w:rPr>
                <w:rFonts w:hint="eastAsia" w:ascii="宋体" w:hAnsi="宋体" w:eastAsia="宋体" w:cs="宋体"/>
                <w:bCs/>
                <w:color w:val="000000"/>
                <w:sz w:val="24"/>
              </w:rPr>
            </w:pPr>
          </w:p>
        </w:tc>
      </w:tr>
      <w:tr w14:paraId="52BD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2393D8A1">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36454F6A">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7F9BBF5D">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7D1624D5">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6B1DAA7C">
            <w:pPr>
              <w:spacing w:line="480" w:lineRule="exact"/>
              <w:ind w:firstLine="480" w:firstLineChars="200"/>
              <w:rPr>
                <w:rFonts w:hint="eastAsia" w:ascii="宋体" w:hAnsi="宋体" w:eastAsia="宋体" w:cs="宋体"/>
                <w:bCs/>
                <w:color w:val="000000"/>
                <w:sz w:val="24"/>
              </w:rPr>
            </w:pPr>
          </w:p>
        </w:tc>
      </w:tr>
      <w:tr w14:paraId="2896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top"/>
          </w:tcPr>
          <w:p w14:paraId="3E5A00EF">
            <w:pPr>
              <w:spacing w:line="480" w:lineRule="exact"/>
              <w:ind w:firstLine="480" w:firstLineChars="200"/>
              <w:rPr>
                <w:rFonts w:hint="eastAsia" w:ascii="宋体" w:hAnsi="宋体" w:eastAsia="宋体" w:cs="宋体"/>
                <w:bCs/>
                <w:color w:val="000000"/>
                <w:sz w:val="24"/>
              </w:rPr>
            </w:pPr>
          </w:p>
        </w:tc>
        <w:tc>
          <w:tcPr>
            <w:tcW w:w="2031" w:type="dxa"/>
            <w:tcBorders>
              <w:top w:val="single" w:color="auto" w:sz="4" w:space="0"/>
              <w:left w:val="single" w:color="auto" w:sz="4" w:space="0"/>
              <w:bottom w:val="single" w:color="auto" w:sz="4" w:space="0"/>
              <w:right w:val="single" w:color="auto" w:sz="4" w:space="0"/>
            </w:tcBorders>
            <w:noWrap w:val="0"/>
            <w:vAlign w:val="top"/>
          </w:tcPr>
          <w:p w14:paraId="49C5D066">
            <w:pPr>
              <w:spacing w:line="480" w:lineRule="exact"/>
              <w:ind w:firstLine="480" w:firstLineChars="200"/>
              <w:rPr>
                <w:rFonts w:hint="eastAsia" w:ascii="宋体" w:hAnsi="宋体" w:eastAsia="宋体" w:cs="宋体"/>
                <w:bCs/>
                <w:color w:val="000000"/>
                <w:sz w:val="24"/>
              </w:rPr>
            </w:pPr>
          </w:p>
        </w:tc>
        <w:tc>
          <w:tcPr>
            <w:tcW w:w="2170" w:type="dxa"/>
            <w:tcBorders>
              <w:top w:val="single" w:color="auto" w:sz="4" w:space="0"/>
              <w:left w:val="single" w:color="auto" w:sz="4" w:space="0"/>
              <w:bottom w:val="single" w:color="auto" w:sz="4" w:space="0"/>
              <w:right w:val="single" w:color="auto" w:sz="4" w:space="0"/>
            </w:tcBorders>
            <w:noWrap w:val="0"/>
            <w:vAlign w:val="top"/>
          </w:tcPr>
          <w:p w14:paraId="413FEBBD">
            <w:pPr>
              <w:spacing w:line="480" w:lineRule="exact"/>
              <w:ind w:firstLine="480" w:firstLineChars="200"/>
              <w:rPr>
                <w:rFonts w:hint="eastAsia" w:ascii="宋体" w:hAnsi="宋体" w:eastAsia="宋体" w:cs="宋体"/>
                <w:bCs/>
                <w:color w:val="000000"/>
                <w:sz w:val="24"/>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4CFCEEDE">
            <w:pPr>
              <w:spacing w:line="480" w:lineRule="exact"/>
              <w:ind w:firstLine="480" w:firstLineChars="200"/>
              <w:rPr>
                <w:rFonts w:hint="eastAsia" w:ascii="宋体" w:hAnsi="宋体" w:eastAsia="宋体" w:cs="宋体"/>
                <w:bCs/>
                <w:color w:val="000000"/>
                <w:sz w:val="24"/>
              </w:rPr>
            </w:pPr>
          </w:p>
        </w:tc>
        <w:tc>
          <w:tcPr>
            <w:tcW w:w="1631" w:type="dxa"/>
            <w:tcBorders>
              <w:top w:val="single" w:color="auto" w:sz="4" w:space="0"/>
              <w:left w:val="single" w:color="auto" w:sz="4" w:space="0"/>
              <w:bottom w:val="single" w:color="auto" w:sz="4" w:space="0"/>
              <w:right w:val="single" w:color="auto" w:sz="4" w:space="0"/>
            </w:tcBorders>
            <w:noWrap w:val="0"/>
            <w:vAlign w:val="top"/>
          </w:tcPr>
          <w:p w14:paraId="08B2BB09">
            <w:pPr>
              <w:spacing w:line="480" w:lineRule="exact"/>
              <w:ind w:firstLine="480" w:firstLineChars="200"/>
              <w:rPr>
                <w:rFonts w:hint="eastAsia" w:ascii="宋体" w:hAnsi="宋体" w:eastAsia="宋体" w:cs="宋体"/>
                <w:bCs/>
                <w:color w:val="000000"/>
                <w:sz w:val="24"/>
              </w:rPr>
            </w:pPr>
          </w:p>
        </w:tc>
      </w:tr>
    </w:tbl>
    <w:p w14:paraId="53E9A248">
      <w:pPr>
        <w:spacing w:before="120" w:beforeLines="5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注：1、</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应按采购文件中的采购内容及要求，根据投</w:t>
      </w:r>
      <w:r>
        <w:rPr>
          <w:rFonts w:hint="eastAsia" w:ascii="宋体" w:hAnsi="宋体" w:eastAsia="宋体" w:cs="宋体"/>
          <w:color w:val="000000"/>
          <w:sz w:val="24"/>
          <w:lang w:val="en-US" w:eastAsia="zh-CN"/>
        </w:rPr>
        <w:t>标</w:t>
      </w:r>
      <w:r>
        <w:rPr>
          <w:rFonts w:hint="eastAsia" w:ascii="宋体" w:hAnsi="宋体" w:eastAsia="宋体" w:cs="宋体"/>
          <w:color w:val="000000"/>
          <w:sz w:val="24"/>
        </w:rPr>
        <w:t>服务进行相应响应，</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必须根据所投服务的实际情况如实填写。偏差情况填写“负偏差”或“正偏差”或“无偏差”。</w:t>
      </w:r>
      <w:r>
        <w:rPr>
          <w:rFonts w:hint="eastAsia"/>
          <w:sz w:val="24"/>
          <w:lang w:val="en-US" w:eastAsia="zh-CN" w:bidi="ar-SA"/>
        </w:rPr>
        <w:t>供应商</w:t>
      </w:r>
      <w:r>
        <w:rPr>
          <w:rFonts w:hint="eastAsia" w:ascii="宋体" w:hAnsi="宋体" w:eastAsia="宋体" w:cs="宋体"/>
          <w:color w:val="000000"/>
          <w:sz w:val="24"/>
        </w:rPr>
        <w:t>在编制本表时，任何因错写、漏写、虚假响应等所导致的无效投标行为由</w:t>
      </w:r>
      <w:r>
        <w:rPr>
          <w:rFonts w:hint="eastAsia"/>
          <w:sz w:val="24"/>
          <w:lang w:val="en-US" w:eastAsia="zh-CN" w:bidi="ar-SA"/>
        </w:rPr>
        <w:t>投标人</w:t>
      </w:r>
      <w:r>
        <w:rPr>
          <w:rFonts w:hint="eastAsia" w:ascii="宋体" w:hAnsi="宋体" w:eastAsia="宋体" w:cs="宋体"/>
          <w:color w:val="000000"/>
          <w:sz w:val="24"/>
        </w:rPr>
        <w:t>自行承担。</w:t>
      </w:r>
    </w:p>
    <w:p w14:paraId="1E0DCF49">
      <w:pPr>
        <w:numPr>
          <w:ilvl w:val="0"/>
          <w:numId w:val="3"/>
        </w:numPr>
        <w:spacing w:before="120" w:beforeLines="50"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结合</w:t>
      </w:r>
      <w:r>
        <w:rPr>
          <w:rFonts w:hint="eastAsia" w:ascii="宋体" w:hAnsi="宋体" w:eastAsia="宋体" w:cs="宋体"/>
          <w:color w:val="000000"/>
          <w:sz w:val="24"/>
          <w:highlight w:val="none"/>
          <w:lang w:val="en-US" w:eastAsia="zh-CN"/>
        </w:rPr>
        <w:t>采购</w:t>
      </w:r>
      <w:r>
        <w:rPr>
          <w:rFonts w:hint="eastAsia" w:ascii="宋体" w:hAnsi="宋体" w:eastAsia="宋体" w:cs="宋体"/>
          <w:color w:val="000000"/>
          <w:sz w:val="24"/>
          <w:highlight w:val="none"/>
        </w:rPr>
        <w:t>文件</w:t>
      </w:r>
      <w:r>
        <w:rPr>
          <w:rFonts w:hint="eastAsia" w:ascii="宋体" w:hAnsi="宋体" w:eastAsia="宋体" w:cs="宋体"/>
          <w:b w:val="0"/>
          <w:bCs w:val="0"/>
          <w:color w:val="000000"/>
          <w:sz w:val="24"/>
          <w:highlight w:val="none"/>
        </w:rPr>
        <w:t>“第</w:t>
      </w:r>
      <w:r>
        <w:rPr>
          <w:rFonts w:hint="eastAsia" w:ascii="宋体" w:hAnsi="宋体" w:eastAsia="宋体" w:cs="宋体"/>
          <w:b w:val="0"/>
          <w:bCs w:val="0"/>
          <w:color w:val="000000"/>
          <w:sz w:val="24"/>
          <w:highlight w:val="none"/>
          <w:lang w:val="en-US" w:eastAsia="zh-CN"/>
        </w:rPr>
        <w:t>五</w:t>
      </w:r>
      <w:r>
        <w:rPr>
          <w:rFonts w:hint="eastAsia" w:ascii="宋体" w:hAnsi="宋体" w:eastAsia="宋体" w:cs="宋体"/>
          <w:b w:val="0"/>
          <w:bCs w:val="0"/>
          <w:color w:val="000000"/>
          <w:sz w:val="24"/>
          <w:highlight w:val="none"/>
        </w:rPr>
        <w:t xml:space="preserve">章 </w:t>
      </w:r>
      <w:r>
        <w:rPr>
          <w:rFonts w:hint="eastAsia" w:ascii="宋体" w:hAnsi="宋体" w:eastAsia="宋体" w:cs="宋体"/>
          <w:b w:val="0"/>
          <w:bCs w:val="0"/>
          <w:color w:val="000000"/>
          <w:sz w:val="24"/>
          <w:highlight w:val="none"/>
          <w:lang w:eastAsia="zh-CN"/>
        </w:rPr>
        <w:t>采购</w:t>
      </w:r>
      <w:r>
        <w:rPr>
          <w:rFonts w:hint="eastAsia" w:ascii="宋体" w:hAnsi="宋体" w:eastAsia="宋体" w:cs="宋体"/>
          <w:b w:val="0"/>
          <w:bCs w:val="0"/>
          <w:color w:val="000000"/>
          <w:sz w:val="24"/>
          <w:highlight w:val="none"/>
          <w:lang w:val="en-US" w:eastAsia="zh-CN"/>
        </w:rPr>
        <w:t>服务内容</w:t>
      </w:r>
      <w:r>
        <w:rPr>
          <w:rFonts w:hint="eastAsia" w:ascii="宋体" w:hAnsi="宋体" w:eastAsia="宋体" w:cs="宋体"/>
          <w:b w:val="0"/>
          <w:bCs w:val="0"/>
          <w:color w:val="000000"/>
          <w:sz w:val="24"/>
          <w:highlight w:val="none"/>
        </w:rPr>
        <w:t>及要求”</w:t>
      </w:r>
      <w:r>
        <w:rPr>
          <w:rFonts w:hint="eastAsia" w:ascii="宋体" w:hAnsi="宋体" w:eastAsia="宋体" w:cs="宋体"/>
          <w:color w:val="000000"/>
          <w:sz w:val="24"/>
          <w:highlight w:val="none"/>
        </w:rPr>
        <w:t>内容及自身情况如实填写此表</w:t>
      </w:r>
      <w:r>
        <w:rPr>
          <w:rFonts w:hint="eastAsia" w:ascii="宋体" w:hAnsi="宋体" w:eastAsia="宋体" w:cs="宋体"/>
          <w:color w:val="000000"/>
          <w:sz w:val="24"/>
          <w:highlight w:val="none"/>
          <w:lang w:eastAsia="zh-CN"/>
        </w:rPr>
        <w:t>。</w:t>
      </w:r>
    </w:p>
    <w:p w14:paraId="20F4E3D9">
      <w:pPr>
        <w:numPr>
          <w:ilvl w:val="0"/>
          <w:numId w:val="3"/>
        </w:numPr>
        <w:spacing w:before="120" w:beforeLines="50"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lang w:eastAsia="zh-CN"/>
        </w:rPr>
        <w:t>投标人保证：除偏差表列出的偏差外，</w:t>
      </w:r>
      <w:r>
        <w:rPr>
          <w:rFonts w:hint="eastAsia"/>
          <w:sz w:val="24"/>
          <w:highlight w:val="none"/>
          <w:lang w:val="en-US" w:eastAsia="zh-CN" w:bidi="ar-SA"/>
        </w:rPr>
        <w:t>供应商</w:t>
      </w:r>
      <w:r>
        <w:rPr>
          <w:rFonts w:hint="eastAsia" w:ascii="宋体" w:hAnsi="宋体" w:eastAsia="宋体" w:cs="宋体"/>
          <w:color w:val="000000"/>
          <w:sz w:val="24"/>
          <w:highlight w:val="none"/>
          <w:lang w:eastAsia="zh-CN"/>
        </w:rPr>
        <w:t>响应采购文件的全部要求，</w:t>
      </w:r>
      <w:r>
        <w:rPr>
          <w:rFonts w:hint="eastAsia"/>
          <w:sz w:val="24"/>
          <w:highlight w:val="none"/>
          <w:lang w:val="en-US" w:eastAsia="zh-CN" w:bidi="ar-SA"/>
        </w:rPr>
        <w:t>供应商</w:t>
      </w:r>
      <w:r>
        <w:rPr>
          <w:rFonts w:hint="eastAsia" w:ascii="宋体" w:hAnsi="宋体" w:eastAsia="宋体" w:cs="宋体"/>
          <w:color w:val="000000"/>
          <w:sz w:val="24"/>
          <w:highlight w:val="none"/>
          <w:lang w:eastAsia="zh-CN"/>
        </w:rPr>
        <w:t>须在</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lang w:eastAsia="zh-CN"/>
        </w:rPr>
        <w:t>文件提供相关承诺，格式自拟，否则投标将被否决。</w:t>
      </w:r>
      <w:r>
        <w:rPr>
          <w:rFonts w:hint="eastAsia" w:ascii="宋体" w:hAnsi="宋体" w:eastAsia="宋体" w:cs="宋体"/>
          <w:color w:val="000000"/>
          <w:sz w:val="24"/>
          <w:highlight w:val="none"/>
        </w:rPr>
        <w:t xml:space="preserve">     </w:t>
      </w:r>
    </w:p>
    <w:p w14:paraId="3BC06681">
      <w:pPr>
        <w:pStyle w:val="2"/>
        <w:ind w:firstLine="240"/>
        <w:rPr>
          <w:rFonts w:hint="eastAsia" w:ascii="宋体" w:hAnsi="宋体" w:eastAsia="宋体" w:cs="宋体"/>
          <w:sz w:val="24"/>
          <w:szCs w:val="24"/>
        </w:rPr>
      </w:pPr>
    </w:p>
    <w:p w14:paraId="4DC2BB6C">
      <w:pPr>
        <w:spacing w:line="360" w:lineRule="auto"/>
        <w:ind w:right="420"/>
        <w:rPr>
          <w:rFonts w:hint="eastAsia" w:ascii="宋体" w:hAnsi="宋体" w:eastAsia="宋体" w:cs="宋体"/>
          <w:color w:val="000000"/>
          <w:sz w:val="24"/>
        </w:rPr>
      </w:pPr>
    </w:p>
    <w:p w14:paraId="32D0E9EC">
      <w:pPr>
        <w:spacing w:before="240" w:beforeLines="100"/>
        <w:ind w:firstLine="2760" w:firstLineChars="1150"/>
        <w:rPr>
          <w:rFonts w:hint="eastAsia" w:ascii="宋体" w:hAnsi="宋体" w:eastAsia="宋体" w:cs="宋体"/>
          <w:sz w:val="24"/>
        </w:rPr>
      </w:pPr>
      <w:r>
        <w:rPr>
          <w:rFonts w:hint="eastAsia" w:ascii="宋体" w:hAnsi="宋体" w:eastAsia="宋体" w:cs="宋体"/>
          <w:sz w:val="24"/>
        </w:rPr>
        <w:t xml:space="preserve">供应商名称： </w:t>
      </w:r>
      <w:r>
        <w:rPr>
          <w:rFonts w:hint="eastAsia" w:ascii="宋体" w:hAnsi="宋体" w:eastAsia="宋体" w:cs="宋体"/>
          <w:sz w:val="24"/>
          <w:u w:val="single"/>
        </w:rPr>
        <w:t xml:space="preserve">               </w:t>
      </w:r>
      <w:r>
        <w:rPr>
          <w:rFonts w:hint="eastAsia" w:ascii="宋体" w:hAnsi="宋体" w:eastAsia="宋体" w:cs="宋体"/>
          <w:sz w:val="24"/>
        </w:rPr>
        <w:t>（单位电子签章）</w:t>
      </w:r>
    </w:p>
    <w:p w14:paraId="31842E6A">
      <w:pPr>
        <w:spacing w:before="240" w:beforeLines="100"/>
        <w:ind w:firstLine="2760" w:firstLineChars="1150"/>
        <w:rPr>
          <w:rFonts w:hint="eastAsia"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u w:val="single"/>
        </w:rPr>
        <w:t xml:space="preserve">                </w:t>
      </w:r>
      <w:r>
        <w:rPr>
          <w:rFonts w:hint="eastAsia" w:ascii="宋体" w:hAnsi="宋体" w:eastAsia="宋体" w:cs="宋体"/>
          <w:sz w:val="24"/>
        </w:rPr>
        <w:t>（法定代表人电子签名</w:t>
      </w:r>
      <w:r>
        <w:rPr>
          <w:rFonts w:hint="eastAsia" w:ascii="宋体" w:hAnsi="宋体" w:eastAsia="宋体" w:cs="宋体"/>
          <w:bCs/>
          <w:color w:val="000000"/>
          <w:sz w:val="24"/>
        </w:rPr>
        <w:t>或签章</w:t>
      </w:r>
      <w:r>
        <w:rPr>
          <w:rFonts w:hint="eastAsia" w:ascii="宋体" w:hAnsi="宋体" w:eastAsia="宋体" w:cs="宋体"/>
          <w:sz w:val="24"/>
        </w:rPr>
        <w:t>）</w:t>
      </w:r>
    </w:p>
    <w:p w14:paraId="5BF6BCD6">
      <w:pPr>
        <w:spacing w:before="240" w:beforeLines="100"/>
        <w:ind w:firstLine="2760" w:firstLineChars="1150"/>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D36EEA9">
      <w:pPr>
        <w:pStyle w:val="2"/>
        <w:numPr>
          <w:ilvl w:val="0"/>
          <w:numId w:val="0"/>
        </w:numPr>
        <w:bidi w:val="0"/>
        <w:spacing w:line="360" w:lineRule="auto"/>
        <w:ind w:left="0" w:leftChars="0" w:firstLine="0" w:firstLineChars="0"/>
        <w:jc w:val="center"/>
        <w:outlineLvl w:val="1"/>
        <w:rPr>
          <w:rFonts w:hint="eastAsia" w:ascii="宋体" w:hAnsi="宋体" w:eastAsia="宋体" w:cs="宋体"/>
          <w:b/>
          <w:color w:val="000000"/>
          <w:sz w:val="30"/>
          <w:szCs w:val="30"/>
          <w:lang w:val="en-US" w:eastAsia="zh-CN"/>
        </w:rPr>
      </w:pPr>
      <w:r>
        <w:rPr>
          <w:rFonts w:hint="eastAsia" w:ascii="宋体" w:hAnsi="宋体" w:eastAsia="宋体" w:cs="宋体"/>
          <w:b/>
          <w:color w:val="000000"/>
          <w:kern w:val="2"/>
          <w:sz w:val="30"/>
          <w:szCs w:val="30"/>
          <w:lang w:val="en-US" w:eastAsia="zh-CN" w:bidi="ar-SA"/>
        </w:rPr>
        <w:t>五、</w:t>
      </w:r>
      <w:r>
        <w:rPr>
          <w:rFonts w:hint="eastAsia" w:ascii="宋体" w:hAnsi="宋体" w:eastAsia="宋体" w:cs="宋体"/>
          <w:b/>
          <w:color w:val="000000"/>
          <w:sz w:val="30"/>
          <w:szCs w:val="30"/>
          <w:lang w:val="en-US" w:eastAsia="zh-CN"/>
        </w:rPr>
        <w:t>技术方案</w:t>
      </w:r>
    </w:p>
    <w:p w14:paraId="4F4D925B">
      <w:pPr>
        <w:pStyle w:val="2"/>
        <w:bidi w:val="0"/>
        <w:spacing w:line="360" w:lineRule="auto"/>
        <w:ind w:left="0" w:leftChars="0" w:firstLine="0" w:firstLineChar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（根据本项目采购内容情况及评分办法编写格式自拟）</w:t>
      </w:r>
    </w:p>
    <w:p w14:paraId="1CCDFBDD">
      <w:pPr>
        <w:pStyle w:val="2"/>
        <w:bidi w:val="0"/>
        <w:ind w:left="0" w:leftChars="0" w:firstLine="0" w:firstLineChars="0"/>
        <w:jc w:val="both"/>
        <w:outlineLvl w:val="9"/>
        <w:rPr>
          <w:rFonts w:hint="eastAsia" w:ascii="宋体" w:hAnsi="宋体" w:eastAsia="宋体" w:cs="宋体"/>
          <w:b/>
          <w:color w:val="000000"/>
          <w:kern w:val="2"/>
          <w:sz w:val="24"/>
          <w:szCs w:val="24"/>
          <w:lang w:val="en-US" w:eastAsia="zh-CN" w:bidi="ar-SA"/>
        </w:rPr>
      </w:pPr>
    </w:p>
    <w:p w14:paraId="03F916D4">
      <w:pPr>
        <w:pStyle w:val="55"/>
        <w:rPr>
          <w:rFonts w:hint="eastAsia" w:ascii="宋体" w:hAnsi="宋体" w:eastAsia="宋体" w:cs="宋体"/>
          <w:b/>
          <w:color w:val="000000"/>
          <w:kern w:val="2"/>
          <w:sz w:val="24"/>
          <w:szCs w:val="24"/>
          <w:lang w:val="en-US" w:eastAsia="zh-CN" w:bidi="ar-SA"/>
        </w:rPr>
      </w:pPr>
    </w:p>
    <w:p w14:paraId="54C3C128">
      <w:pPr>
        <w:pStyle w:val="10"/>
        <w:rPr>
          <w:rFonts w:hint="eastAsia" w:ascii="宋体" w:hAnsi="宋体" w:eastAsia="宋体" w:cs="宋体"/>
          <w:lang w:val="en-US" w:eastAsia="zh-CN"/>
        </w:rPr>
      </w:pPr>
    </w:p>
    <w:p w14:paraId="258DECE5">
      <w:pPr>
        <w:rPr>
          <w:rFonts w:hint="eastAsia" w:ascii="宋体" w:hAnsi="宋体" w:eastAsia="宋体" w:cs="宋体"/>
          <w:lang w:val="en-US" w:eastAsia="zh-CN"/>
        </w:rPr>
      </w:pPr>
    </w:p>
    <w:p w14:paraId="703077BE">
      <w:pPr>
        <w:pStyle w:val="55"/>
        <w:rPr>
          <w:rFonts w:hint="eastAsia" w:ascii="宋体" w:hAnsi="宋体" w:eastAsia="宋体" w:cs="宋体"/>
          <w:lang w:val="en-US" w:eastAsia="zh-CN"/>
        </w:rPr>
      </w:pPr>
    </w:p>
    <w:p w14:paraId="5C44EB38">
      <w:pPr>
        <w:pStyle w:val="10"/>
        <w:rPr>
          <w:rFonts w:hint="eastAsia" w:ascii="宋体" w:hAnsi="宋体" w:eastAsia="宋体" w:cs="宋体"/>
          <w:lang w:val="en-US" w:eastAsia="zh-CN"/>
        </w:rPr>
      </w:pPr>
    </w:p>
    <w:p w14:paraId="0A8938FD">
      <w:pPr>
        <w:rPr>
          <w:rFonts w:hint="eastAsia" w:ascii="宋体" w:hAnsi="宋体" w:eastAsia="宋体" w:cs="宋体"/>
          <w:lang w:val="en-US" w:eastAsia="zh-CN"/>
        </w:rPr>
      </w:pPr>
    </w:p>
    <w:p w14:paraId="490072AD">
      <w:pPr>
        <w:pStyle w:val="2"/>
        <w:rPr>
          <w:rFonts w:hint="eastAsia" w:ascii="宋体" w:hAnsi="宋体" w:eastAsia="宋体" w:cs="宋体"/>
          <w:lang w:val="en-US" w:eastAsia="zh-CN"/>
        </w:rPr>
      </w:pPr>
    </w:p>
    <w:p w14:paraId="40EC7ADA">
      <w:pPr>
        <w:rPr>
          <w:rFonts w:hint="eastAsia" w:ascii="宋体" w:hAnsi="宋体" w:eastAsia="宋体" w:cs="宋体"/>
          <w:lang w:val="en-US" w:eastAsia="zh-CN"/>
        </w:rPr>
      </w:pPr>
    </w:p>
    <w:p w14:paraId="0E094469">
      <w:pPr>
        <w:pStyle w:val="2"/>
        <w:rPr>
          <w:rFonts w:hint="eastAsia" w:ascii="宋体" w:hAnsi="宋体" w:eastAsia="宋体" w:cs="宋体"/>
          <w:lang w:val="en-US" w:eastAsia="zh-CN"/>
        </w:rPr>
      </w:pPr>
    </w:p>
    <w:p w14:paraId="24CF6C73">
      <w:pPr>
        <w:rPr>
          <w:rFonts w:hint="eastAsia" w:ascii="宋体" w:hAnsi="宋体" w:eastAsia="宋体" w:cs="宋体"/>
          <w:lang w:val="en-US" w:eastAsia="zh-CN"/>
        </w:rPr>
      </w:pPr>
    </w:p>
    <w:p w14:paraId="2CE53189">
      <w:pPr>
        <w:pStyle w:val="2"/>
        <w:rPr>
          <w:rFonts w:hint="eastAsia" w:ascii="宋体" w:hAnsi="宋体" w:eastAsia="宋体" w:cs="宋体"/>
          <w:lang w:val="en-US" w:eastAsia="zh-CN"/>
        </w:rPr>
      </w:pPr>
    </w:p>
    <w:p w14:paraId="7B1C8501">
      <w:pPr>
        <w:rPr>
          <w:rFonts w:hint="eastAsia" w:ascii="宋体" w:hAnsi="宋体" w:eastAsia="宋体" w:cs="宋体"/>
          <w:lang w:val="en-US" w:eastAsia="zh-CN"/>
        </w:rPr>
      </w:pPr>
    </w:p>
    <w:p w14:paraId="1D18F6B9">
      <w:pPr>
        <w:pStyle w:val="2"/>
        <w:rPr>
          <w:rFonts w:hint="eastAsia" w:ascii="宋体" w:hAnsi="宋体" w:eastAsia="宋体" w:cs="宋体"/>
          <w:lang w:val="en-US" w:eastAsia="zh-CN"/>
        </w:rPr>
      </w:pPr>
    </w:p>
    <w:p w14:paraId="2353C97F">
      <w:pPr>
        <w:rPr>
          <w:rFonts w:hint="eastAsia" w:ascii="宋体" w:hAnsi="宋体" w:eastAsia="宋体" w:cs="宋体"/>
          <w:lang w:val="en-US" w:eastAsia="zh-CN"/>
        </w:rPr>
      </w:pPr>
    </w:p>
    <w:p w14:paraId="4D305C1B">
      <w:pPr>
        <w:pStyle w:val="2"/>
        <w:rPr>
          <w:rFonts w:hint="eastAsia" w:ascii="宋体" w:hAnsi="宋体" w:eastAsia="宋体" w:cs="宋体"/>
          <w:lang w:val="en-US" w:eastAsia="zh-CN"/>
        </w:rPr>
      </w:pPr>
    </w:p>
    <w:p w14:paraId="394CD279">
      <w:pPr>
        <w:rPr>
          <w:rFonts w:hint="eastAsia" w:ascii="宋体" w:hAnsi="宋体" w:eastAsia="宋体" w:cs="宋体"/>
          <w:lang w:val="en-US" w:eastAsia="zh-CN"/>
        </w:rPr>
      </w:pPr>
    </w:p>
    <w:p w14:paraId="429B8615">
      <w:pPr>
        <w:pStyle w:val="2"/>
        <w:rPr>
          <w:rFonts w:hint="eastAsia" w:ascii="宋体" w:hAnsi="宋体" w:eastAsia="宋体" w:cs="宋体"/>
          <w:lang w:val="en-US" w:eastAsia="zh-CN"/>
        </w:rPr>
      </w:pPr>
    </w:p>
    <w:p w14:paraId="2B630814">
      <w:pPr>
        <w:rPr>
          <w:rFonts w:hint="eastAsia" w:ascii="宋体" w:hAnsi="宋体" w:eastAsia="宋体" w:cs="宋体"/>
          <w:lang w:val="en-US" w:eastAsia="zh-CN"/>
        </w:rPr>
      </w:pPr>
    </w:p>
    <w:p w14:paraId="4FEC16C9">
      <w:pPr>
        <w:pStyle w:val="2"/>
        <w:rPr>
          <w:rFonts w:hint="eastAsia" w:ascii="宋体" w:hAnsi="宋体" w:eastAsia="宋体" w:cs="宋体"/>
          <w:lang w:val="en-US" w:eastAsia="zh-CN"/>
        </w:rPr>
      </w:pPr>
    </w:p>
    <w:p w14:paraId="34D20728">
      <w:pPr>
        <w:rPr>
          <w:rFonts w:hint="eastAsia" w:ascii="宋体" w:hAnsi="宋体" w:eastAsia="宋体" w:cs="宋体"/>
          <w:lang w:val="en-US" w:eastAsia="zh-CN"/>
        </w:rPr>
      </w:pPr>
    </w:p>
    <w:p w14:paraId="46AA3D13">
      <w:pPr>
        <w:pStyle w:val="2"/>
        <w:rPr>
          <w:rFonts w:hint="eastAsia" w:ascii="宋体" w:hAnsi="宋体" w:eastAsia="宋体" w:cs="宋体"/>
          <w:lang w:val="en-US" w:eastAsia="zh-CN"/>
        </w:rPr>
      </w:pPr>
    </w:p>
    <w:p w14:paraId="4A898DAB">
      <w:pPr>
        <w:rPr>
          <w:rFonts w:hint="eastAsia" w:ascii="宋体" w:hAnsi="宋体" w:eastAsia="宋体" w:cs="宋体"/>
          <w:lang w:val="en-US" w:eastAsia="zh-CN"/>
        </w:rPr>
      </w:pPr>
    </w:p>
    <w:p w14:paraId="58495574">
      <w:pPr>
        <w:pStyle w:val="2"/>
        <w:rPr>
          <w:rFonts w:hint="eastAsia" w:ascii="宋体" w:hAnsi="宋体" w:eastAsia="宋体" w:cs="宋体"/>
          <w:lang w:val="en-US" w:eastAsia="zh-CN"/>
        </w:rPr>
      </w:pPr>
    </w:p>
    <w:p w14:paraId="53D41884">
      <w:pPr>
        <w:rPr>
          <w:rFonts w:hint="eastAsia" w:ascii="宋体" w:hAnsi="宋体" w:eastAsia="宋体" w:cs="宋体"/>
          <w:lang w:val="en-US" w:eastAsia="zh-CN"/>
        </w:rPr>
      </w:pPr>
    </w:p>
    <w:p w14:paraId="1DEDED3A">
      <w:pPr>
        <w:pStyle w:val="2"/>
        <w:rPr>
          <w:rFonts w:hint="eastAsia" w:ascii="宋体" w:hAnsi="宋体" w:eastAsia="宋体" w:cs="宋体"/>
          <w:lang w:val="en-US" w:eastAsia="zh-CN"/>
        </w:rPr>
      </w:pPr>
    </w:p>
    <w:p w14:paraId="75272E07">
      <w:pPr>
        <w:rPr>
          <w:rFonts w:hint="eastAsia" w:ascii="宋体" w:hAnsi="宋体" w:eastAsia="宋体" w:cs="宋体"/>
          <w:lang w:val="en-US" w:eastAsia="zh-CN"/>
        </w:rPr>
      </w:pPr>
    </w:p>
    <w:p w14:paraId="6A6AE7E7">
      <w:pPr>
        <w:pStyle w:val="2"/>
        <w:rPr>
          <w:rFonts w:hint="eastAsia" w:ascii="宋体" w:hAnsi="宋体" w:eastAsia="宋体" w:cs="宋体"/>
          <w:lang w:val="en-US" w:eastAsia="zh-CN"/>
        </w:rPr>
      </w:pPr>
    </w:p>
    <w:p w14:paraId="56FE0912">
      <w:pPr>
        <w:rPr>
          <w:rFonts w:hint="eastAsia" w:ascii="宋体" w:hAnsi="宋体" w:eastAsia="宋体" w:cs="宋体"/>
          <w:lang w:val="en-US" w:eastAsia="zh-CN"/>
        </w:rPr>
      </w:pPr>
    </w:p>
    <w:p w14:paraId="568194A7">
      <w:pPr>
        <w:pStyle w:val="2"/>
        <w:rPr>
          <w:rFonts w:hint="eastAsia" w:ascii="宋体" w:hAnsi="宋体" w:eastAsia="宋体" w:cs="宋体"/>
          <w:lang w:val="en-US" w:eastAsia="zh-CN"/>
        </w:rPr>
      </w:pPr>
    </w:p>
    <w:p w14:paraId="443F83AA">
      <w:pPr>
        <w:rPr>
          <w:rFonts w:hint="eastAsia" w:ascii="宋体" w:hAnsi="宋体" w:eastAsia="宋体" w:cs="宋体"/>
          <w:lang w:val="en-US" w:eastAsia="zh-CN"/>
        </w:rPr>
      </w:pPr>
    </w:p>
    <w:p w14:paraId="44A05482">
      <w:pPr>
        <w:pStyle w:val="2"/>
        <w:rPr>
          <w:rFonts w:hint="eastAsia" w:ascii="宋体" w:hAnsi="宋体" w:eastAsia="宋体" w:cs="宋体"/>
          <w:lang w:val="en-US" w:eastAsia="zh-CN"/>
        </w:rPr>
      </w:pPr>
    </w:p>
    <w:p w14:paraId="61CE50EC">
      <w:pPr>
        <w:rPr>
          <w:rFonts w:hint="eastAsia" w:ascii="宋体" w:hAnsi="宋体" w:eastAsia="宋体" w:cs="宋体"/>
          <w:lang w:val="en-US" w:eastAsia="zh-CN"/>
        </w:rPr>
      </w:pPr>
    </w:p>
    <w:p w14:paraId="5973CCCC">
      <w:pPr>
        <w:pStyle w:val="2"/>
        <w:rPr>
          <w:rFonts w:hint="eastAsia" w:ascii="宋体" w:hAnsi="宋体" w:eastAsia="宋体" w:cs="宋体"/>
          <w:lang w:val="en-US" w:eastAsia="zh-CN"/>
        </w:rPr>
      </w:pPr>
    </w:p>
    <w:p w14:paraId="215B05CB">
      <w:pPr>
        <w:rPr>
          <w:rFonts w:hint="eastAsia" w:ascii="宋体" w:hAnsi="宋体" w:eastAsia="宋体" w:cs="宋体"/>
          <w:lang w:val="en-US" w:eastAsia="zh-CN"/>
        </w:rPr>
      </w:pPr>
    </w:p>
    <w:p w14:paraId="66F58FC8">
      <w:pPr>
        <w:pStyle w:val="2"/>
        <w:rPr>
          <w:rFonts w:hint="eastAsia" w:ascii="宋体" w:hAnsi="宋体" w:eastAsia="宋体" w:cs="宋体"/>
          <w:lang w:val="en-US" w:eastAsia="zh-CN"/>
        </w:rPr>
      </w:pPr>
    </w:p>
    <w:p w14:paraId="1CD4524C">
      <w:pPr>
        <w:rPr>
          <w:rFonts w:hint="eastAsia" w:ascii="宋体" w:hAnsi="宋体" w:eastAsia="宋体" w:cs="宋体"/>
          <w:lang w:val="en-US" w:eastAsia="zh-CN"/>
        </w:rPr>
      </w:pPr>
    </w:p>
    <w:p w14:paraId="512BE4E3">
      <w:pPr>
        <w:pStyle w:val="2"/>
        <w:rPr>
          <w:rFonts w:hint="eastAsia" w:ascii="宋体" w:hAnsi="宋体" w:eastAsia="宋体" w:cs="宋体"/>
          <w:lang w:val="en-US" w:eastAsia="zh-CN"/>
        </w:rPr>
      </w:pPr>
    </w:p>
    <w:p w14:paraId="10BC6992">
      <w:pPr>
        <w:rPr>
          <w:rFonts w:hint="eastAsia" w:ascii="宋体" w:hAnsi="宋体" w:eastAsia="宋体" w:cs="宋体"/>
          <w:lang w:val="en-US" w:eastAsia="zh-CN"/>
        </w:rPr>
      </w:pPr>
    </w:p>
    <w:p w14:paraId="6B769D57">
      <w:pPr>
        <w:pStyle w:val="2"/>
        <w:rPr>
          <w:rFonts w:hint="eastAsia" w:ascii="宋体" w:hAnsi="宋体" w:eastAsia="宋体" w:cs="宋体"/>
          <w:lang w:val="en-US" w:eastAsia="zh-CN"/>
        </w:rPr>
      </w:pPr>
    </w:p>
    <w:p w14:paraId="03EBDAF2">
      <w:pPr>
        <w:rPr>
          <w:rFonts w:hint="eastAsia" w:ascii="宋体" w:hAnsi="宋体" w:eastAsia="宋体" w:cs="宋体"/>
          <w:lang w:val="en-US" w:eastAsia="zh-CN"/>
        </w:rPr>
      </w:pPr>
    </w:p>
    <w:p w14:paraId="6B9781D4">
      <w:pPr>
        <w:pStyle w:val="2"/>
        <w:rPr>
          <w:rFonts w:hint="eastAsia" w:ascii="宋体" w:hAnsi="宋体" w:eastAsia="宋体" w:cs="宋体"/>
          <w:lang w:val="en-US" w:eastAsia="zh-CN"/>
        </w:rPr>
      </w:pPr>
    </w:p>
    <w:p w14:paraId="3394421D">
      <w:pPr>
        <w:rPr>
          <w:rFonts w:hint="eastAsia" w:ascii="宋体" w:hAnsi="宋体" w:eastAsia="宋体" w:cs="宋体"/>
          <w:lang w:val="en-US" w:eastAsia="zh-CN"/>
        </w:rPr>
      </w:pPr>
    </w:p>
    <w:p w14:paraId="767819E0">
      <w:pPr>
        <w:pStyle w:val="2"/>
        <w:rPr>
          <w:rFonts w:hint="eastAsia" w:ascii="宋体" w:hAnsi="宋体" w:eastAsia="宋体" w:cs="宋体"/>
          <w:lang w:val="en-US" w:eastAsia="zh-CN"/>
        </w:rPr>
      </w:pPr>
    </w:p>
    <w:p w14:paraId="5A3AA18B">
      <w:pPr>
        <w:rPr>
          <w:rFonts w:hint="eastAsia"/>
          <w:lang w:val="en-US" w:eastAsia="zh-CN"/>
        </w:rPr>
      </w:pPr>
    </w:p>
    <w:p w14:paraId="0A80B31B">
      <w:pPr>
        <w:rPr>
          <w:rFonts w:hint="eastAsia" w:ascii="宋体" w:hAnsi="宋体" w:eastAsia="宋体" w:cs="宋体"/>
          <w:lang w:val="en-US" w:eastAsia="zh-CN"/>
        </w:rPr>
      </w:pPr>
    </w:p>
    <w:p w14:paraId="424EC40A">
      <w:pPr>
        <w:pStyle w:val="55"/>
        <w:rPr>
          <w:rFonts w:hint="eastAsia" w:ascii="宋体" w:hAnsi="宋体" w:eastAsia="宋体" w:cs="宋体"/>
          <w:lang w:val="en-US" w:eastAsia="zh-CN"/>
        </w:rPr>
      </w:pPr>
    </w:p>
    <w:p w14:paraId="01C6674D">
      <w:pPr>
        <w:pStyle w:val="55"/>
        <w:rPr>
          <w:rFonts w:hint="eastAsia"/>
          <w:lang w:val="en-US" w:eastAsia="zh-CN"/>
        </w:rPr>
      </w:pPr>
    </w:p>
    <w:p w14:paraId="186A9D7D">
      <w:pPr>
        <w:pStyle w:val="2"/>
        <w:bidi w:val="0"/>
        <w:spacing w:line="360" w:lineRule="auto"/>
        <w:ind w:left="0" w:leftChars="0" w:firstLine="0" w:firstLineChars="0"/>
        <w:jc w:val="center"/>
        <w:outlineLvl w:val="1"/>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六、服务承诺</w:t>
      </w:r>
    </w:p>
    <w:p w14:paraId="271ABC8F">
      <w:pPr>
        <w:pStyle w:val="2"/>
        <w:bidi w:val="0"/>
        <w:spacing w:line="360" w:lineRule="auto"/>
        <w:ind w:left="0" w:leftChars="0" w:firstLine="0" w:firstLineChar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（根据本项目采购内容情况及评分办法编写格式自拟）</w:t>
      </w:r>
    </w:p>
    <w:p w14:paraId="0A4ED8CC">
      <w:pPr>
        <w:rPr>
          <w:rFonts w:hint="eastAsia" w:ascii="宋体" w:hAnsi="宋体" w:eastAsia="宋体" w:cs="宋体"/>
          <w:b/>
          <w:color w:val="000000"/>
          <w:sz w:val="24"/>
          <w:szCs w:val="24"/>
          <w:lang w:val="en-US" w:eastAsia="zh-CN"/>
        </w:rPr>
      </w:pPr>
    </w:p>
    <w:p w14:paraId="483DC1CA">
      <w:pPr>
        <w:pStyle w:val="2"/>
        <w:rPr>
          <w:rFonts w:hint="eastAsia" w:ascii="宋体" w:hAnsi="宋体" w:eastAsia="宋体" w:cs="宋体"/>
          <w:b/>
          <w:color w:val="000000"/>
          <w:sz w:val="24"/>
          <w:szCs w:val="24"/>
          <w:lang w:val="en-US" w:eastAsia="zh-CN"/>
        </w:rPr>
      </w:pPr>
    </w:p>
    <w:p w14:paraId="6A1DE008">
      <w:pPr>
        <w:pStyle w:val="2"/>
        <w:rPr>
          <w:rFonts w:hint="eastAsia" w:ascii="宋体" w:hAnsi="宋体" w:eastAsia="宋体" w:cs="宋体"/>
          <w:lang w:val="en-US" w:eastAsia="zh-CN"/>
        </w:rPr>
      </w:pPr>
    </w:p>
    <w:p w14:paraId="6EB5A9A1">
      <w:pPr>
        <w:pStyle w:val="32"/>
        <w:rPr>
          <w:rFonts w:hint="eastAsia" w:ascii="宋体" w:hAnsi="宋体" w:eastAsia="宋体" w:cs="宋体"/>
          <w:lang w:val="en-US" w:eastAsia="zh-CN"/>
        </w:rPr>
      </w:pPr>
    </w:p>
    <w:p w14:paraId="0E6538A2">
      <w:pPr>
        <w:rPr>
          <w:rFonts w:hint="eastAsia" w:ascii="宋体" w:hAnsi="宋体" w:eastAsia="宋体" w:cs="宋体"/>
          <w:lang w:val="en-US" w:eastAsia="zh-CN"/>
        </w:rPr>
      </w:pPr>
    </w:p>
    <w:p w14:paraId="2D935FB5">
      <w:pPr>
        <w:pStyle w:val="2"/>
        <w:rPr>
          <w:rFonts w:hint="eastAsia" w:ascii="宋体" w:hAnsi="宋体" w:eastAsia="宋体" w:cs="宋体"/>
          <w:lang w:val="en-US" w:eastAsia="zh-CN"/>
        </w:rPr>
      </w:pPr>
    </w:p>
    <w:p w14:paraId="22DBD8C1">
      <w:pPr>
        <w:pStyle w:val="32"/>
        <w:rPr>
          <w:rFonts w:hint="eastAsia" w:ascii="宋体" w:hAnsi="宋体" w:eastAsia="宋体" w:cs="宋体"/>
          <w:lang w:val="en-US" w:eastAsia="zh-CN"/>
        </w:rPr>
      </w:pPr>
    </w:p>
    <w:p w14:paraId="47340F27">
      <w:pPr>
        <w:rPr>
          <w:rFonts w:hint="eastAsia" w:ascii="宋体" w:hAnsi="宋体" w:eastAsia="宋体" w:cs="宋体"/>
          <w:lang w:val="en-US" w:eastAsia="zh-CN"/>
        </w:rPr>
      </w:pPr>
    </w:p>
    <w:p w14:paraId="33E2C806">
      <w:pPr>
        <w:pStyle w:val="2"/>
        <w:rPr>
          <w:rFonts w:hint="eastAsia" w:ascii="宋体" w:hAnsi="宋体" w:eastAsia="宋体" w:cs="宋体"/>
          <w:lang w:val="en-US" w:eastAsia="zh-CN"/>
        </w:rPr>
      </w:pPr>
    </w:p>
    <w:p w14:paraId="0C07B945">
      <w:pPr>
        <w:pStyle w:val="32"/>
        <w:rPr>
          <w:rFonts w:hint="eastAsia" w:ascii="宋体" w:hAnsi="宋体" w:eastAsia="宋体" w:cs="宋体"/>
          <w:lang w:val="en-US" w:eastAsia="zh-CN"/>
        </w:rPr>
      </w:pPr>
    </w:p>
    <w:p w14:paraId="74B05538">
      <w:pPr>
        <w:rPr>
          <w:rFonts w:hint="eastAsia" w:ascii="宋体" w:hAnsi="宋体" w:eastAsia="宋体" w:cs="宋体"/>
          <w:lang w:val="en-US" w:eastAsia="zh-CN"/>
        </w:rPr>
      </w:pPr>
    </w:p>
    <w:p w14:paraId="0CBFACE6">
      <w:pPr>
        <w:pStyle w:val="2"/>
        <w:rPr>
          <w:rFonts w:hint="eastAsia" w:ascii="宋体" w:hAnsi="宋体" w:eastAsia="宋体" w:cs="宋体"/>
          <w:lang w:val="en-US" w:eastAsia="zh-CN"/>
        </w:rPr>
      </w:pPr>
    </w:p>
    <w:p w14:paraId="6361C3FB">
      <w:pPr>
        <w:pStyle w:val="32"/>
        <w:rPr>
          <w:rFonts w:hint="eastAsia" w:ascii="宋体" w:hAnsi="宋体" w:eastAsia="宋体" w:cs="宋体"/>
          <w:lang w:val="en-US" w:eastAsia="zh-CN"/>
        </w:rPr>
      </w:pPr>
    </w:p>
    <w:p w14:paraId="53C53266">
      <w:pPr>
        <w:rPr>
          <w:rFonts w:hint="eastAsia" w:ascii="宋体" w:hAnsi="宋体" w:eastAsia="宋体" w:cs="宋体"/>
          <w:lang w:val="en-US" w:eastAsia="zh-CN"/>
        </w:rPr>
      </w:pPr>
    </w:p>
    <w:p w14:paraId="27FD5543">
      <w:pPr>
        <w:pStyle w:val="2"/>
        <w:rPr>
          <w:rFonts w:hint="eastAsia" w:ascii="宋体" w:hAnsi="宋体" w:eastAsia="宋体" w:cs="宋体"/>
          <w:lang w:val="en-US" w:eastAsia="zh-CN"/>
        </w:rPr>
      </w:pPr>
    </w:p>
    <w:p w14:paraId="42321F48">
      <w:pPr>
        <w:pStyle w:val="32"/>
        <w:rPr>
          <w:rFonts w:hint="eastAsia" w:ascii="宋体" w:hAnsi="宋体" w:eastAsia="宋体" w:cs="宋体"/>
          <w:lang w:val="en-US" w:eastAsia="zh-CN"/>
        </w:rPr>
      </w:pPr>
    </w:p>
    <w:p w14:paraId="7B9CF62C">
      <w:pPr>
        <w:rPr>
          <w:rFonts w:hint="eastAsia" w:ascii="宋体" w:hAnsi="宋体" w:eastAsia="宋体" w:cs="宋体"/>
          <w:lang w:val="en-US" w:eastAsia="zh-CN"/>
        </w:rPr>
      </w:pPr>
    </w:p>
    <w:p w14:paraId="43DB96F2">
      <w:pPr>
        <w:pStyle w:val="2"/>
        <w:rPr>
          <w:rFonts w:hint="eastAsia" w:ascii="宋体" w:hAnsi="宋体" w:eastAsia="宋体" w:cs="宋体"/>
          <w:lang w:val="en-US" w:eastAsia="zh-CN"/>
        </w:rPr>
      </w:pPr>
    </w:p>
    <w:p w14:paraId="21AB6B04">
      <w:pPr>
        <w:pStyle w:val="32"/>
        <w:rPr>
          <w:rFonts w:hint="eastAsia" w:ascii="宋体" w:hAnsi="宋体" w:eastAsia="宋体" w:cs="宋体"/>
          <w:lang w:val="en-US" w:eastAsia="zh-CN"/>
        </w:rPr>
      </w:pPr>
    </w:p>
    <w:p w14:paraId="41F45F11">
      <w:pPr>
        <w:rPr>
          <w:rFonts w:hint="eastAsia" w:ascii="宋体" w:hAnsi="宋体" w:eastAsia="宋体" w:cs="宋体"/>
          <w:lang w:val="en-US" w:eastAsia="zh-CN"/>
        </w:rPr>
      </w:pPr>
    </w:p>
    <w:p w14:paraId="10BBD137">
      <w:pPr>
        <w:pStyle w:val="2"/>
        <w:rPr>
          <w:rFonts w:hint="eastAsia" w:ascii="宋体" w:hAnsi="宋体" w:eastAsia="宋体" w:cs="宋体"/>
          <w:lang w:val="en-US" w:eastAsia="zh-CN"/>
        </w:rPr>
      </w:pPr>
    </w:p>
    <w:p w14:paraId="3E11E977">
      <w:pPr>
        <w:pStyle w:val="32"/>
        <w:rPr>
          <w:rFonts w:hint="eastAsia" w:ascii="宋体" w:hAnsi="宋体" w:eastAsia="宋体" w:cs="宋体"/>
          <w:lang w:val="en-US" w:eastAsia="zh-CN"/>
        </w:rPr>
      </w:pPr>
    </w:p>
    <w:p w14:paraId="6C0D532D">
      <w:pPr>
        <w:rPr>
          <w:rFonts w:hint="eastAsia" w:ascii="宋体" w:hAnsi="宋体" w:eastAsia="宋体" w:cs="宋体"/>
          <w:lang w:val="en-US" w:eastAsia="zh-CN"/>
        </w:rPr>
      </w:pPr>
    </w:p>
    <w:p w14:paraId="7A956719">
      <w:pPr>
        <w:pStyle w:val="2"/>
        <w:rPr>
          <w:rFonts w:hint="eastAsia" w:ascii="宋体" w:hAnsi="宋体" w:eastAsia="宋体" w:cs="宋体"/>
          <w:lang w:val="en-US" w:eastAsia="zh-CN"/>
        </w:rPr>
      </w:pPr>
    </w:p>
    <w:p w14:paraId="08485B59">
      <w:pPr>
        <w:pStyle w:val="32"/>
        <w:rPr>
          <w:rFonts w:hint="eastAsia" w:ascii="宋体" w:hAnsi="宋体" w:eastAsia="宋体" w:cs="宋体"/>
          <w:lang w:val="en-US" w:eastAsia="zh-CN"/>
        </w:rPr>
      </w:pPr>
    </w:p>
    <w:p w14:paraId="18C9B13E">
      <w:pPr>
        <w:rPr>
          <w:rFonts w:hint="eastAsia" w:ascii="宋体" w:hAnsi="宋体" w:eastAsia="宋体" w:cs="宋体"/>
          <w:lang w:val="en-US" w:eastAsia="zh-CN"/>
        </w:rPr>
      </w:pPr>
    </w:p>
    <w:p w14:paraId="75846216">
      <w:pPr>
        <w:pStyle w:val="2"/>
        <w:rPr>
          <w:rFonts w:hint="eastAsia" w:ascii="宋体" w:hAnsi="宋体" w:eastAsia="宋体" w:cs="宋体"/>
          <w:lang w:val="en-US" w:eastAsia="zh-CN"/>
        </w:rPr>
      </w:pPr>
    </w:p>
    <w:p w14:paraId="75E7A85D">
      <w:pPr>
        <w:pStyle w:val="32"/>
        <w:rPr>
          <w:rFonts w:hint="eastAsia" w:ascii="宋体" w:hAnsi="宋体" w:eastAsia="宋体" w:cs="宋体"/>
          <w:lang w:val="en-US" w:eastAsia="zh-CN"/>
        </w:rPr>
      </w:pPr>
    </w:p>
    <w:p w14:paraId="6A62197D">
      <w:pPr>
        <w:rPr>
          <w:rFonts w:hint="eastAsia" w:ascii="宋体" w:hAnsi="宋体" w:eastAsia="宋体" w:cs="宋体"/>
          <w:lang w:val="en-US" w:eastAsia="zh-CN"/>
        </w:rPr>
      </w:pPr>
    </w:p>
    <w:p w14:paraId="4CB9B235">
      <w:pPr>
        <w:pStyle w:val="2"/>
        <w:rPr>
          <w:rFonts w:hint="eastAsia" w:ascii="宋体" w:hAnsi="宋体" w:eastAsia="宋体" w:cs="宋体"/>
          <w:lang w:val="en-US" w:eastAsia="zh-CN"/>
        </w:rPr>
      </w:pPr>
    </w:p>
    <w:p w14:paraId="26963B90">
      <w:pPr>
        <w:pStyle w:val="32"/>
        <w:rPr>
          <w:rFonts w:hint="eastAsia" w:ascii="宋体" w:hAnsi="宋体" w:eastAsia="宋体" w:cs="宋体"/>
          <w:lang w:val="en-US" w:eastAsia="zh-CN"/>
        </w:rPr>
      </w:pPr>
    </w:p>
    <w:p w14:paraId="03FD53A5">
      <w:pPr>
        <w:rPr>
          <w:rFonts w:hint="eastAsia" w:ascii="宋体" w:hAnsi="宋体" w:eastAsia="宋体" w:cs="宋体"/>
          <w:lang w:val="en-US" w:eastAsia="zh-CN"/>
        </w:rPr>
      </w:pPr>
    </w:p>
    <w:p w14:paraId="2DCD4E9B">
      <w:pPr>
        <w:pStyle w:val="2"/>
        <w:rPr>
          <w:rFonts w:hint="eastAsia" w:ascii="宋体" w:hAnsi="宋体" w:eastAsia="宋体" w:cs="宋体"/>
          <w:lang w:val="en-US" w:eastAsia="zh-CN"/>
        </w:rPr>
      </w:pPr>
    </w:p>
    <w:p w14:paraId="0B4578CE">
      <w:pPr>
        <w:pStyle w:val="32"/>
        <w:rPr>
          <w:rFonts w:hint="eastAsia" w:ascii="宋体" w:hAnsi="宋体" w:eastAsia="宋体" w:cs="宋体"/>
          <w:lang w:val="en-US" w:eastAsia="zh-CN"/>
        </w:rPr>
      </w:pPr>
    </w:p>
    <w:p w14:paraId="48F01D9F">
      <w:pPr>
        <w:rPr>
          <w:rFonts w:hint="eastAsia" w:ascii="宋体" w:hAnsi="宋体" w:eastAsia="宋体" w:cs="宋体"/>
          <w:lang w:val="en-US" w:eastAsia="zh-CN"/>
        </w:rPr>
      </w:pPr>
    </w:p>
    <w:p w14:paraId="028AB23F">
      <w:pPr>
        <w:pStyle w:val="2"/>
        <w:rPr>
          <w:rFonts w:hint="eastAsia" w:ascii="宋体" w:hAnsi="宋体" w:eastAsia="宋体" w:cs="宋体"/>
          <w:lang w:val="en-US" w:eastAsia="zh-CN"/>
        </w:rPr>
      </w:pPr>
    </w:p>
    <w:p w14:paraId="7F5E8962">
      <w:pPr>
        <w:pStyle w:val="32"/>
        <w:rPr>
          <w:rFonts w:hint="eastAsia" w:ascii="宋体" w:hAnsi="宋体" w:eastAsia="宋体" w:cs="宋体"/>
          <w:lang w:val="en-US" w:eastAsia="zh-CN"/>
        </w:rPr>
      </w:pPr>
    </w:p>
    <w:p w14:paraId="79B876E8">
      <w:pPr>
        <w:rPr>
          <w:rFonts w:hint="eastAsia" w:ascii="宋体" w:hAnsi="宋体" w:eastAsia="宋体" w:cs="宋体"/>
          <w:lang w:val="en-US" w:eastAsia="zh-CN"/>
        </w:rPr>
      </w:pPr>
    </w:p>
    <w:p w14:paraId="62E05A4B">
      <w:pPr>
        <w:pStyle w:val="2"/>
        <w:rPr>
          <w:rFonts w:hint="eastAsia" w:ascii="宋体" w:hAnsi="宋体" w:eastAsia="宋体" w:cs="宋体"/>
          <w:lang w:val="en-US" w:eastAsia="zh-CN"/>
        </w:rPr>
      </w:pPr>
    </w:p>
    <w:p w14:paraId="20A0EFA3">
      <w:pPr>
        <w:pStyle w:val="2"/>
        <w:bidi w:val="0"/>
        <w:ind w:left="0" w:leftChars="0" w:firstLine="0" w:firstLineChars="0"/>
        <w:jc w:val="both"/>
        <w:rPr>
          <w:rFonts w:hint="eastAsia" w:ascii="宋体" w:hAnsi="宋体" w:eastAsia="宋体" w:cs="宋体"/>
          <w:b/>
          <w:color w:val="000000"/>
          <w:sz w:val="28"/>
          <w:szCs w:val="28"/>
          <w:lang w:val="en-US" w:eastAsia="zh-CN"/>
        </w:rPr>
      </w:pPr>
    </w:p>
    <w:p w14:paraId="740BA98F">
      <w:pPr>
        <w:pStyle w:val="2"/>
        <w:bidi w:val="0"/>
        <w:spacing w:line="360" w:lineRule="auto"/>
        <w:ind w:left="0" w:leftChars="0" w:firstLine="0" w:firstLineChars="0"/>
        <w:jc w:val="center"/>
        <w:outlineLvl w:val="1"/>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七、资格审查资料</w:t>
      </w:r>
    </w:p>
    <w:p w14:paraId="157B2F1C">
      <w:pPr>
        <w:bidi w:val="0"/>
        <w:spacing w:line="360" w:lineRule="auto"/>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（附资格性审查要求的所有资料）</w:t>
      </w:r>
    </w:p>
    <w:p w14:paraId="02DC3240">
      <w:pPr>
        <w:bidi w:val="0"/>
        <w:spacing w:line="360" w:lineRule="auto"/>
        <w:jc w:val="center"/>
        <w:rPr>
          <w:rFonts w:hint="eastAsia" w:ascii="宋体" w:hAnsi="宋体" w:eastAsia="宋体" w:cs="宋体"/>
          <w:b/>
          <w:bCs/>
          <w:color w:val="000000"/>
          <w:sz w:val="28"/>
          <w:szCs w:val="28"/>
          <w:lang w:eastAsia="zh-CN"/>
        </w:rPr>
      </w:pPr>
    </w:p>
    <w:p w14:paraId="3E00417D">
      <w:pPr>
        <w:pStyle w:val="55"/>
        <w:rPr>
          <w:rFonts w:hint="eastAsia" w:ascii="宋体" w:hAnsi="宋体" w:eastAsia="宋体" w:cs="宋体"/>
          <w:b/>
          <w:bCs/>
          <w:color w:val="000000"/>
          <w:sz w:val="28"/>
          <w:szCs w:val="28"/>
          <w:lang w:eastAsia="zh-CN"/>
        </w:rPr>
      </w:pPr>
    </w:p>
    <w:p w14:paraId="59E6142D">
      <w:pPr>
        <w:pStyle w:val="10"/>
        <w:rPr>
          <w:rFonts w:hint="eastAsia" w:ascii="宋体" w:hAnsi="宋体" w:eastAsia="宋体" w:cs="宋体"/>
          <w:b/>
          <w:bCs/>
          <w:color w:val="000000"/>
          <w:sz w:val="28"/>
          <w:szCs w:val="28"/>
          <w:lang w:eastAsia="zh-CN"/>
        </w:rPr>
      </w:pPr>
    </w:p>
    <w:p w14:paraId="0693075B">
      <w:pPr>
        <w:rPr>
          <w:rFonts w:hint="eastAsia" w:ascii="宋体" w:hAnsi="宋体" w:eastAsia="宋体" w:cs="宋体"/>
          <w:b/>
          <w:bCs/>
          <w:color w:val="000000"/>
          <w:sz w:val="28"/>
          <w:szCs w:val="28"/>
          <w:lang w:eastAsia="zh-CN"/>
        </w:rPr>
      </w:pPr>
    </w:p>
    <w:p w14:paraId="20BEA415">
      <w:pPr>
        <w:pStyle w:val="55"/>
        <w:rPr>
          <w:rFonts w:hint="eastAsia" w:ascii="宋体" w:hAnsi="宋体" w:eastAsia="宋体" w:cs="宋体"/>
          <w:b/>
          <w:bCs/>
          <w:color w:val="000000"/>
          <w:sz w:val="28"/>
          <w:szCs w:val="28"/>
          <w:lang w:eastAsia="zh-CN"/>
        </w:rPr>
      </w:pPr>
    </w:p>
    <w:p w14:paraId="7970B962">
      <w:pPr>
        <w:pStyle w:val="10"/>
        <w:rPr>
          <w:rFonts w:hint="eastAsia" w:ascii="宋体" w:hAnsi="宋体" w:eastAsia="宋体" w:cs="宋体"/>
          <w:b/>
          <w:bCs/>
          <w:color w:val="000000"/>
          <w:sz w:val="28"/>
          <w:szCs w:val="28"/>
          <w:lang w:eastAsia="zh-CN"/>
        </w:rPr>
      </w:pPr>
    </w:p>
    <w:p w14:paraId="4E20BD29">
      <w:pPr>
        <w:rPr>
          <w:rFonts w:hint="eastAsia" w:ascii="宋体" w:hAnsi="宋体" w:eastAsia="宋体" w:cs="宋体"/>
          <w:b/>
          <w:bCs/>
          <w:color w:val="000000"/>
          <w:sz w:val="28"/>
          <w:szCs w:val="28"/>
          <w:lang w:eastAsia="zh-CN"/>
        </w:rPr>
      </w:pPr>
    </w:p>
    <w:p w14:paraId="198C2C73">
      <w:pPr>
        <w:pStyle w:val="55"/>
        <w:rPr>
          <w:rFonts w:hint="eastAsia" w:ascii="宋体" w:hAnsi="宋体" w:eastAsia="宋体" w:cs="宋体"/>
          <w:b/>
          <w:bCs/>
          <w:color w:val="000000"/>
          <w:sz w:val="28"/>
          <w:szCs w:val="28"/>
          <w:lang w:eastAsia="zh-CN"/>
        </w:rPr>
      </w:pPr>
    </w:p>
    <w:p w14:paraId="7422A038">
      <w:pPr>
        <w:pStyle w:val="10"/>
        <w:rPr>
          <w:rFonts w:hint="eastAsia" w:ascii="宋体" w:hAnsi="宋体" w:eastAsia="宋体" w:cs="宋体"/>
          <w:b/>
          <w:bCs/>
          <w:color w:val="000000"/>
          <w:sz w:val="28"/>
          <w:szCs w:val="28"/>
          <w:lang w:eastAsia="zh-CN"/>
        </w:rPr>
      </w:pPr>
    </w:p>
    <w:p w14:paraId="0C5E0607">
      <w:pPr>
        <w:rPr>
          <w:rFonts w:hint="eastAsia" w:ascii="宋体" w:hAnsi="宋体" w:eastAsia="宋体" w:cs="宋体"/>
          <w:b/>
          <w:bCs/>
          <w:color w:val="000000"/>
          <w:sz w:val="28"/>
          <w:szCs w:val="28"/>
          <w:lang w:eastAsia="zh-CN"/>
        </w:rPr>
      </w:pPr>
    </w:p>
    <w:p w14:paraId="4D503137">
      <w:pPr>
        <w:pStyle w:val="55"/>
        <w:rPr>
          <w:rFonts w:hint="eastAsia" w:ascii="宋体" w:hAnsi="宋体" w:eastAsia="宋体" w:cs="宋体"/>
          <w:b/>
          <w:bCs/>
          <w:color w:val="000000"/>
          <w:sz w:val="28"/>
          <w:szCs w:val="28"/>
          <w:lang w:eastAsia="zh-CN"/>
        </w:rPr>
      </w:pPr>
    </w:p>
    <w:p w14:paraId="7841976E">
      <w:pPr>
        <w:pStyle w:val="10"/>
        <w:rPr>
          <w:rFonts w:hint="eastAsia" w:ascii="宋体" w:hAnsi="宋体" w:eastAsia="宋体" w:cs="宋体"/>
          <w:b/>
          <w:bCs/>
          <w:color w:val="000000"/>
          <w:sz w:val="28"/>
          <w:szCs w:val="28"/>
          <w:lang w:eastAsia="zh-CN"/>
        </w:rPr>
      </w:pPr>
    </w:p>
    <w:p w14:paraId="79504D31">
      <w:pPr>
        <w:rPr>
          <w:rFonts w:hint="eastAsia" w:ascii="宋体" w:hAnsi="宋体" w:eastAsia="宋体" w:cs="宋体"/>
          <w:b/>
          <w:bCs/>
          <w:color w:val="000000"/>
          <w:sz w:val="28"/>
          <w:szCs w:val="28"/>
          <w:lang w:eastAsia="zh-CN"/>
        </w:rPr>
      </w:pPr>
    </w:p>
    <w:p w14:paraId="57CBE7EF">
      <w:pPr>
        <w:pStyle w:val="55"/>
        <w:rPr>
          <w:rFonts w:hint="eastAsia" w:ascii="宋体" w:hAnsi="宋体" w:eastAsia="宋体" w:cs="宋体"/>
          <w:b/>
          <w:bCs/>
          <w:color w:val="000000"/>
          <w:sz w:val="28"/>
          <w:szCs w:val="28"/>
          <w:lang w:eastAsia="zh-CN"/>
        </w:rPr>
      </w:pPr>
    </w:p>
    <w:p w14:paraId="27D47D7C">
      <w:pPr>
        <w:pStyle w:val="10"/>
        <w:rPr>
          <w:rFonts w:hint="eastAsia" w:ascii="宋体" w:hAnsi="宋体" w:eastAsia="宋体" w:cs="宋体"/>
          <w:b/>
          <w:bCs/>
          <w:color w:val="000000"/>
          <w:sz w:val="28"/>
          <w:szCs w:val="28"/>
          <w:lang w:eastAsia="zh-CN"/>
        </w:rPr>
      </w:pPr>
    </w:p>
    <w:p w14:paraId="1999CF72">
      <w:pPr>
        <w:rPr>
          <w:rFonts w:hint="eastAsia" w:ascii="宋体" w:hAnsi="宋体" w:eastAsia="宋体" w:cs="宋体"/>
          <w:b/>
          <w:bCs/>
          <w:color w:val="000000"/>
          <w:sz w:val="28"/>
          <w:szCs w:val="28"/>
          <w:lang w:eastAsia="zh-CN"/>
        </w:rPr>
      </w:pPr>
    </w:p>
    <w:p w14:paraId="20CF5D58">
      <w:pPr>
        <w:pStyle w:val="55"/>
        <w:rPr>
          <w:rFonts w:hint="eastAsia" w:ascii="宋体" w:hAnsi="宋体" w:eastAsia="宋体" w:cs="宋体"/>
          <w:b/>
          <w:bCs/>
          <w:color w:val="000000"/>
          <w:sz w:val="28"/>
          <w:szCs w:val="28"/>
          <w:lang w:eastAsia="zh-CN"/>
        </w:rPr>
      </w:pPr>
    </w:p>
    <w:p w14:paraId="2D1E5657">
      <w:pPr>
        <w:pStyle w:val="10"/>
        <w:rPr>
          <w:rFonts w:hint="eastAsia" w:ascii="宋体" w:hAnsi="宋体" w:eastAsia="宋体" w:cs="宋体"/>
          <w:b/>
          <w:bCs/>
          <w:color w:val="000000"/>
          <w:sz w:val="28"/>
          <w:szCs w:val="28"/>
          <w:lang w:eastAsia="zh-CN"/>
        </w:rPr>
      </w:pPr>
    </w:p>
    <w:p w14:paraId="019233C0">
      <w:pPr>
        <w:rPr>
          <w:rFonts w:hint="eastAsia" w:ascii="宋体" w:hAnsi="宋体" w:eastAsia="宋体" w:cs="宋体"/>
          <w:b/>
          <w:bCs/>
          <w:color w:val="000000"/>
          <w:sz w:val="28"/>
          <w:szCs w:val="28"/>
          <w:lang w:eastAsia="zh-CN"/>
        </w:rPr>
      </w:pPr>
    </w:p>
    <w:p w14:paraId="4E094EE6">
      <w:pPr>
        <w:pStyle w:val="55"/>
        <w:rPr>
          <w:rFonts w:hint="eastAsia" w:ascii="宋体" w:hAnsi="宋体" w:eastAsia="宋体" w:cs="宋体"/>
          <w:b/>
          <w:bCs/>
          <w:color w:val="000000"/>
          <w:sz w:val="28"/>
          <w:szCs w:val="28"/>
          <w:lang w:eastAsia="zh-CN"/>
        </w:rPr>
      </w:pPr>
    </w:p>
    <w:p w14:paraId="61C621D6">
      <w:pPr>
        <w:pStyle w:val="10"/>
        <w:rPr>
          <w:rFonts w:hint="eastAsia" w:ascii="宋体" w:hAnsi="宋体" w:eastAsia="宋体" w:cs="宋体"/>
          <w:b/>
          <w:bCs/>
          <w:color w:val="000000"/>
          <w:sz w:val="28"/>
          <w:szCs w:val="28"/>
          <w:lang w:eastAsia="zh-CN"/>
        </w:rPr>
      </w:pPr>
    </w:p>
    <w:p w14:paraId="6643F25F">
      <w:pPr>
        <w:rPr>
          <w:rFonts w:hint="eastAsia" w:ascii="宋体" w:hAnsi="宋体" w:eastAsia="宋体" w:cs="宋体"/>
          <w:b/>
          <w:bCs/>
          <w:color w:val="000000"/>
          <w:sz w:val="28"/>
          <w:szCs w:val="28"/>
          <w:lang w:eastAsia="zh-CN"/>
        </w:rPr>
      </w:pPr>
    </w:p>
    <w:p w14:paraId="0A6A37CB">
      <w:pPr>
        <w:pStyle w:val="55"/>
        <w:rPr>
          <w:rFonts w:hint="eastAsia" w:ascii="宋体" w:hAnsi="宋体" w:eastAsia="宋体" w:cs="宋体"/>
          <w:b/>
          <w:bCs/>
          <w:color w:val="000000"/>
          <w:sz w:val="28"/>
          <w:szCs w:val="28"/>
          <w:lang w:eastAsia="zh-CN"/>
        </w:rPr>
      </w:pPr>
    </w:p>
    <w:p w14:paraId="4277AEF8">
      <w:pPr>
        <w:pStyle w:val="10"/>
        <w:rPr>
          <w:rFonts w:hint="eastAsia" w:ascii="宋体" w:hAnsi="宋体" w:eastAsia="宋体" w:cs="宋体"/>
          <w:b/>
          <w:bCs/>
          <w:color w:val="000000"/>
          <w:sz w:val="28"/>
          <w:szCs w:val="28"/>
          <w:lang w:eastAsia="zh-CN"/>
        </w:rPr>
      </w:pPr>
    </w:p>
    <w:p w14:paraId="590FC7A1">
      <w:pPr>
        <w:rPr>
          <w:rFonts w:hint="eastAsia" w:ascii="宋体" w:hAnsi="宋体" w:eastAsia="宋体" w:cs="宋体"/>
          <w:b/>
          <w:bCs/>
          <w:color w:val="000000"/>
          <w:sz w:val="28"/>
          <w:szCs w:val="28"/>
          <w:lang w:eastAsia="zh-CN"/>
        </w:rPr>
      </w:pPr>
    </w:p>
    <w:p w14:paraId="0A306254">
      <w:pPr>
        <w:pStyle w:val="55"/>
        <w:rPr>
          <w:rFonts w:hint="eastAsia" w:ascii="宋体" w:hAnsi="宋体" w:eastAsia="宋体" w:cs="宋体"/>
          <w:b/>
          <w:bCs/>
          <w:color w:val="000000"/>
          <w:sz w:val="28"/>
          <w:szCs w:val="28"/>
          <w:lang w:eastAsia="zh-CN"/>
        </w:rPr>
      </w:pPr>
    </w:p>
    <w:p w14:paraId="5375DFD9">
      <w:pPr>
        <w:pStyle w:val="10"/>
        <w:rPr>
          <w:rFonts w:hint="eastAsia" w:ascii="宋体" w:hAnsi="宋体" w:eastAsia="宋体" w:cs="宋体"/>
          <w:b/>
          <w:bCs/>
          <w:color w:val="000000"/>
          <w:sz w:val="28"/>
          <w:szCs w:val="28"/>
          <w:lang w:eastAsia="zh-CN"/>
        </w:rPr>
      </w:pPr>
    </w:p>
    <w:p w14:paraId="6035FD4D">
      <w:pPr>
        <w:rPr>
          <w:rFonts w:hint="eastAsia" w:ascii="宋体" w:hAnsi="宋体" w:eastAsia="宋体" w:cs="宋体"/>
          <w:b/>
          <w:bCs/>
          <w:color w:val="000000"/>
          <w:sz w:val="28"/>
          <w:szCs w:val="28"/>
          <w:lang w:eastAsia="zh-CN"/>
        </w:rPr>
      </w:pPr>
    </w:p>
    <w:p w14:paraId="4A6CBCCA">
      <w:pPr>
        <w:pStyle w:val="55"/>
        <w:rPr>
          <w:rFonts w:hint="eastAsia" w:ascii="宋体" w:hAnsi="宋体" w:eastAsia="宋体" w:cs="宋体"/>
          <w:b/>
          <w:bCs/>
          <w:color w:val="000000"/>
          <w:sz w:val="28"/>
          <w:szCs w:val="28"/>
          <w:lang w:eastAsia="zh-CN"/>
        </w:rPr>
      </w:pPr>
    </w:p>
    <w:p w14:paraId="6424A972">
      <w:pPr>
        <w:pStyle w:val="10"/>
        <w:rPr>
          <w:rFonts w:hint="eastAsia" w:ascii="宋体" w:hAnsi="宋体" w:eastAsia="宋体" w:cs="宋体"/>
          <w:b/>
          <w:bCs/>
          <w:color w:val="000000"/>
          <w:sz w:val="28"/>
          <w:szCs w:val="28"/>
          <w:lang w:eastAsia="zh-CN"/>
        </w:rPr>
      </w:pPr>
    </w:p>
    <w:p w14:paraId="73ED5BD3">
      <w:pPr>
        <w:rPr>
          <w:rFonts w:hint="eastAsia" w:ascii="宋体" w:hAnsi="宋体" w:eastAsia="宋体" w:cs="宋体"/>
          <w:b/>
          <w:bCs/>
          <w:color w:val="000000"/>
          <w:sz w:val="28"/>
          <w:szCs w:val="28"/>
          <w:lang w:eastAsia="zh-CN"/>
        </w:rPr>
      </w:pPr>
    </w:p>
    <w:p w14:paraId="7CC47CF0">
      <w:pPr>
        <w:pStyle w:val="55"/>
        <w:rPr>
          <w:rFonts w:hint="eastAsia" w:ascii="宋体" w:hAnsi="宋体" w:eastAsia="宋体" w:cs="宋体"/>
          <w:b/>
          <w:bCs/>
          <w:color w:val="000000"/>
          <w:sz w:val="28"/>
          <w:szCs w:val="28"/>
          <w:lang w:eastAsia="zh-CN"/>
        </w:rPr>
      </w:pPr>
    </w:p>
    <w:p w14:paraId="2324ECEB">
      <w:pPr>
        <w:pStyle w:val="10"/>
        <w:rPr>
          <w:rFonts w:hint="eastAsia" w:ascii="宋体" w:hAnsi="宋体" w:eastAsia="宋体" w:cs="宋体"/>
          <w:b/>
          <w:bCs/>
          <w:color w:val="000000"/>
          <w:sz w:val="28"/>
          <w:szCs w:val="28"/>
          <w:lang w:eastAsia="zh-CN"/>
        </w:rPr>
      </w:pPr>
    </w:p>
    <w:p w14:paraId="3074C7E2">
      <w:pPr>
        <w:rPr>
          <w:rFonts w:hint="eastAsia" w:ascii="宋体" w:hAnsi="宋体" w:eastAsia="宋体" w:cs="宋体"/>
          <w:b/>
          <w:bCs/>
          <w:color w:val="000000"/>
          <w:sz w:val="28"/>
          <w:szCs w:val="28"/>
          <w:lang w:eastAsia="zh-CN"/>
        </w:rPr>
      </w:pPr>
    </w:p>
    <w:p w14:paraId="1BCAE1B7">
      <w:pPr>
        <w:pStyle w:val="55"/>
        <w:rPr>
          <w:rFonts w:hint="eastAsia" w:ascii="宋体" w:hAnsi="宋体" w:eastAsia="宋体" w:cs="宋体"/>
          <w:b/>
          <w:bCs/>
          <w:color w:val="000000"/>
          <w:sz w:val="28"/>
          <w:szCs w:val="28"/>
          <w:lang w:eastAsia="zh-CN"/>
        </w:rPr>
      </w:pPr>
    </w:p>
    <w:p w14:paraId="6541A933">
      <w:pPr>
        <w:pStyle w:val="10"/>
        <w:rPr>
          <w:rFonts w:hint="eastAsia"/>
          <w:lang w:eastAsia="zh-CN"/>
        </w:rPr>
      </w:pPr>
    </w:p>
    <w:p w14:paraId="0310523E">
      <w:pPr>
        <w:bidi w:val="0"/>
        <w:spacing w:line="360" w:lineRule="auto"/>
        <w:jc w:val="center"/>
        <w:outlineLvl w:val="1"/>
        <w:rPr>
          <w:rFonts w:hint="eastAsia" w:ascii="宋体" w:hAnsi="宋体" w:eastAsia="宋体" w:cs="宋体"/>
          <w:color w:val="000000"/>
          <w:sz w:val="28"/>
          <w:szCs w:val="28"/>
          <w:lang w:eastAsia="zh-CN"/>
        </w:rPr>
      </w:pPr>
      <w:r>
        <w:rPr>
          <w:rFonts w:hint="eastAsia" w:ascii="宋体" w:hAnsi="宋体" w:cs="宋体"/>
          <w:b/>
          <w:bCs/>
          <w:color w:val="000000"/>
          <w:sz w:val="28"/>
          <w:szCs w:val="28"/>
          <w:lang w:val="en-US" w:eastAsia="zh-CN"/>
        </w:rPr>
        <w:t>八</w:t>
      </w:r>
      <w:r>
        <w:rPr>
          <w:rFonts w:hint="eastAsia" w:ascii="宋体" w:hAnsi="宋体" w:eastAsia="宋体" w:cs="宋体"/>
          <w:b/>
          <w:bCs/>
          <w:color w:val="000000"/>
          <w:sz w:val="28"/>
          <w:szCs w:val="28"/>
          <w:lang w:eastAsia="zh-CN"/>
        </w:rPr>
        <w:t>、</w:t>
      </w:r>
      <w:bookmarkStart w:id="776" w:name="_Toc525210051"/>
      <w:bookmarkStart w:id="777" w:name="_Toc523494085"/>
      <w:r>
        <w:rPr>
          <w:rFonts w:hint="eastAsia" w:ascii="宋体" w:hAnsi="宋体" w:eastAsia="宋体" w:cs="宋体"/>
          <w:b/>
          <w:bCs/>
          <w:color w:val="000000"/>
          <w:sz w:val="28"/>
          <w:szCs w:val="28"/>
          <w:lang w:eastAsia="zh-CN"/>
        </w:rPr>
        <w:t>中小企业声明函</w:t>
      </w:r>
      <w:bookmarkEnd w:id="776"/>
      <w:bookmarkEnd w:id="777"/>
      <w:r>
        <w:rPr>
          <w:rFonts w:hint="eastAsia" w:ascii="宋体" w:hAnsi="宋体" w:eastAsia="宋体" w:cs="宋体"/>
          <w:b/>
          <w:bCs/>
          <w:color w:val="000000"/>
          <w:sz w:val="28"/>
          <w:szCs w:val="28"/>
          <w:lang w:eastAsia="zh-CN"/>
        </w:rPr>
        <w:t>（</w:t>
      </w:r>
      <w:r>
        <w:rPr>
          <w:rFonts w:hint="eastAsia" w:ascii="宋体" w:hAnsi="宋体" w:eastAsia="宋体" w:cs="宋体"/>
          <w:b/>
          <w:bCs/>
          <w:color w:val="000000"/>
          <w:sz w:val="28"/>
          <w:szCs w:val="28"/>
          <w:lang w:val="en-US" w:eastAsia="zh-CN"/>
        </w:rPr>
        <w:t>服务</w:t>
      </w:r>
      <w:r>
        <w:rPr>
          <w:rFonts w:hint="eastAsia" w:ascii="宋体" w:hAnsi="宋体" w:eastAsia="宋体" w:cs="宋体"/>
          <w:b/>
          <w:bCs/>
          <w:color w:val="000000"/>
          <w:sz w:val="28"/>
          <w:szCs w:val="28"/>
          <w:lang w:eastAsia="zh-CN"/>
        </w:rPr>
        <w:t>）</w:t>
      </w:r>
    </w:p>
    <w:p w14:paraId="1490B39D">
      <w:pPr>
        <w:pStyle w:val="2"/>
        <w:bidi w:val="0"/>
        <w:ind w:left="0" w:leftChars="0" w:firstLine="0" w:firstLineChars="0"/>
        <w:rPr>
          <w:rFonts w:hint="eastAsia" w:ascii="宋体" w:hAnsi="宋体" w:eastAsia="宋体" w:cs="宋体"/>
          <w:color w:val="000000"/>
          <w:sz w:val="21"/>
          <w:szCs w:val="21"/>
          <w:lang w:val="en-US" w:eastAsia="zh-CN"/>
        </w:rPr>
      </w:pPr>
    </w:p>
    <w:p w14:paraId="43429DCB">
      <w:pPr>
        <w:spacing w:after="120" w:afterLines="50" w:line="360" w:lineRule="auto"/>
        <w:jc w:val="center"/>
        <w:rPr>
          <w:rFonts w:hint="eastAsia" w:ascii="宋体" w:hAnsi="宋体" w:cs="宋体"/>
          <w:b/>
          <w:sz w:val="24"/>
        </w:rPr>
      </w:pPr>
      <w:r>
        <w:rPr>
          <w:rFonts w:hint="eastAsia" w:ascii="宋体" w:hAnsi="宋体" w:cs="宋体"/>
          <w:b/>
          <w:sz w:val="24"/>
        </w:rPr>
        <w:t>中小企业声明函（</w:t>
      </w:r>
      <w:r>
        <w:rPr>
          <w:rFonts w:hint="eastAsia" w:ascii="宋体" w:hAnsi="宋体" w:eastAsia="宋体" w:cs="宋体"/>
          <w:b/>
          <w:sz w:val="24"/>
          <w:lang w:eastAsia="zh-CN"/>
        </w:rPr>
        <w:t>服务</w:t>
      </w:r>
      <w:r>
        <w:rPr>
          <w:rFonts w:hint="eastAsia" w:ascii="宋体" w:hAnsi="宋体" w:cs="宋体"/>
          <w:b/>
          <w:sz w:val="24"/>
        </w:rPr>
        <w:t>）</w:t>
      </w:r>
    </w:p>
    <w:p w14:paraId="36F539E3">
      <w:pPr>
        <w:spacing w:line="360" w:lineRule="auto"/>
        <w:ind w:firstLine="480" w:firstLineChars="200"/>
        <w:rPr>
          <w:rFonts w:hint="eastAsia" w:ascii="宋体" w:hAnsi="宋体"/>
          <w:color w:val="000000"/>
          <w:sz w:val="24"/>
        </w:rPr>
      </w:pPr>
      <w:r>
        <w:rPr>
          <w:rFonts w:hint="eastAsia" w:ascii="宋体" w:hAnsi="宋体"/>
          <w:color w:val="000000"/>
          <w:sz w:val="24"/>
        </w:rPr>
        <w:t>本公司郑重声明 ，根据《政府采购促进中小企业发展管理办法》（财库﹝2020﹞46号）的规定，本公司参加</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（采购人名称）  </w:t>
      </w:r>
      <w:r>
        <w:rPr>
          <w:rFonts w:hint="eastAsia" w:ascii="宋体" w:hAnsi="宋体"/>
          <w:color w:val="000000"/>
          <w:sz w:val="24"/>
        </w:rPr>
        <w:t>的</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color w:val="000000"/>
          <w:sz w:val="24"/>
          <w:u w:val="none"/>
        </w:rPr>
        <w:t>（项目名称）</w:t>
      </w:r>
      <w:r>
        <w:rPr>
          <w:rFonts w:hint="eastAsia" w:ascii="宋体" w:hAnsi="宋体"/>
          <w:color w:val="000000"/>
          <w:sz w:val="24"/>
        </w:rPr>
        <w:t>采购活动</w:t>
      </w:r>
      <w:r>
        <w:rPr>
          <w:rFonts w:hint="eastAsia" w:ascii="宋体" w:hAnsi="宋体" w:eastAsia="宋体"/>
          <w:color w:val="000000"/>
          <w:sz w:val="24"/>
          <w:lang w:eastAsia="zh-CN"/>
        </w:rPr>
        <w:t>，服务全部由符合政策要求的中小企业承接</w:t>
      </w:r>
      <w:r>
        <w:rPr>
          <w:rFonts w:hint="eastAsia" w:ascii="宋体" w:hAnsi="宋体"/>
          <w:color w:val="000000"/>
          <w:sz w:val="24"/>
        </w:rPr>
        <w:t>。相关企业的具体情况如下 ：</w:t>
      </w:r>
    </w:p>
    <w:p w14:paraId="7F938B18">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eastAsia="宋体"/>
          <w:color w:val="000000"/>
          <w:sz w:val="24"/>
          <w:lang w:val="en-US" w:eastAsia="zh-CN"/>
        </w:rPr>
        <w:t>.</w:t>
      </w:r>
      <w:r>
        <w:rPr>
          <w:rFonts w:hint="eastAsia" w:ascii="宋体" w:hAnsi="宋体"/>
          <w:color w:val="000000"/>
          <w:sz w:val="24"/>
          <w:u w:val="single"/>
        </w:rPr>
        <w:t>（标的名称）</w:t>
      </w:r>
      <w:r>
        <w:rPr>
          <w:rFonts w:hint="eastAsia" w:ascii="宋体" w:hAnsi="宋体" w:eastAsia="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，属于</w:t>
      </w:r>
      <w:r>
        <w:rPr>
          <w:rFonts w:hint="eastAsia" w:ascii="宋体" w:hAnsi="宋体"/>
          <w:color w:val="000000"/>
          <w:sz w:val="24"/>
          <w:u w:val="single"/>
        </w:rPr>
        <w:t>（</w:t>
      </w:r>
      <w:r>
        <w:rPr>
          <w:rFonts w:hint="eastAsia" w:ascii="宋体" w:hAnsi="宋体"/>
          <w:color w:val="000000"/>
          <w:sz w:val="24"/>
          <w:u w:val="single"/>
          <w:lang w:eastAsia="zh-CN"/>
        </w:rPr>
        <w:t>招标</w:t>
      </w:r>
      <w:r>
        <w:rPr>
          <w:rFonts w:hint="eastAsia" w:ascii="宋体" w:hAnsi="宋体"/>
          <w:color w:val="000000"/>
          <w:sz w:val="24"/>
          <w:u w:val="single"/>
        </w:rPr>
        <w:t>文件中明确的所属行业）行业</w:t>
      </w:r>
      <w:r>
        <w:rPr>
          <w:rFonts w:hint="eastAsia" w:ascii="宋体" w:hAnsi="宋体"/>
          <w:color w:val="000000"/>
          <w:sz w:val="24"/>
        </w:rPr>
        <w:t>；承接企业为</w:t>
      </w:r>
      <w:r>
        <w:rPr>
          <w:rFonts w:hint="eastAsia" w:ascii="宋体" w:hAnsi="宋体"/>
          <w:color w:val="000000"/>
          <w:sz w:val="24"/>
          <w:u w:val="single"/>
        </w:rPr>
        <w:t xml:space="preserve"> （企业名称）</w:t>
      </w:r>
      <w:r>
        <w:rPr>
          <w:rFonts w:hint="eastAsia" w:ascii="宋体" w:hAnsi="宋体"/>
          <w:color w:val="000000"/>
          <w:sz w:val="24"/>
        </w:rPr>
        <w:t>，从业人员</w:t>
      </w:r>
      <w:r>
        <w:rPr>
          <w:rFonts w:hint="eastAsia" w:ascii="宋体" w:hAnsi="宋体"/>
          <w:color w:val="000000"/>
          <w:sz w:val="24"/>
          <w:u w:val="single"/>
        </w:rPr>
        <w:t xml:space="preserve">      </w:t>
      </w:r>
      <w:r>
        <w:rPr>
          <w:rFonts w:hint="eastAsia" w:ascii="宋体" w:hAnsi="宋体"/>
          <w:color w:val="000000"/>
          <w:sz w:val="24"/>
        </w:rPr>
        <w:t>人 ， 营业收入为</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万元 ，资产总额为</w:t>
      </w:r>
      <w:r>
        <w:rPr>
          <w:rFonts w:hint="eastAsia" w:ascii="宋体" w:hAnsi="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万元 ，属于 </w:t>
      </w:r>
      <w:r>
        <w:rPr>
          <w:rFonts w:hint="eastAsia" w:ascii="宋体" w:hAnsi="宋体"/>
          <w:color w:val="000000"/>
          <w:sz w:val="24"/>
          <w:u w:val="single"/>
        </w:rPr>
        <w:t>（中型企业、小型企业、微型企业）</w:t>
      </w:r>
      <w:r>
        <w:rPr>
          <w:rFonts w:hint="eastAsia" w:ascii="宋体" w:hAnsi="宋体" w:eastAsia="宋体"/>
          <w:color w:val="000000"/>
          <w:sz w:val="24"/>
          <w:u w:val="single"/>
          <w:lang w:val="en-US" w:eastAsia="zh-CN"/>
        </w:rPr>
        <w:t xml:space="preserve">  </w:t>
      </w:r>
      <w:r>
        <w:rPr>
          <w:rFonts w:hint="eastAsia" w:ascii="宋体" w:hAnsi="宋体"/>
          <w:color w:val="000000"/>
          <w:sz w:val="24"/>
        </w:rPr>
        <w:t>；</w:t>
      </w:r>
    </w:p>
    <w:p w14:paraId="2797A8DB">
      <w:pPr>
        <w:spacing w:line="360" w:lineRule="auto"/>
        <w:ind w:firstLine="480" w:firstLineChars="200"/>
        <w:rPr>
          <w:rFonts w:hint="eastAsia" w:ascii="宋体" w:hAnsi="宋体"/>
          <w:color w:val="000000"/>
          <w:sz w:val="24"/>
        </w:rPr>
      </w:pPr>
      <w:r>
        <w:rPr>
          <w:rFonts w:hint="eastAsia" w:ascii="宋体" w:hAnsi="宋体"/>
          <w:color w:val="000000"/>
          <w:sz w:val="24"/>
        </w:rPr>
        <w:t>……</w:t>
      </w:r>
    </w:p>
    <w:p w14:paraId="20AE03D1">
      <w:pPr>
        <w:spacing w:line="360" w:lineRule="auto"/>
        <w:ind w:firstLine="480" w:firstLineChars="200"/>
        <w:rPr>
          <w:rFonts w:hint="eastAsia" w:ascii="宋体" w:hAnsi="宋体"/>
          <w:color w:val="000000"/>
          <w:sz w:val="24"/>
        </w:rPr>
      </w:pPr>
      <w:r>
        <w:rPr>
          <w:rFonts w:hint="eastAsia" w:ascii="宋体" w:hAnsi="宋体"/>
          <w:color w:val="000000"/>
          <w:sz w:val="24"/>
        </w:rPr>
        <w:t>以上企业</w:t>
      </w:r>
      <w:r>
        <w:rPr>
          <w:rFonts w:hint="eastAsia" w:ascii="宋体" w:hAnsi="宋体" w:eastAsia="宋体"/>
          <w:color w:val="000000"/>
          <w:sz w:val="24"/>
          <w:lang w:eastAsia="zh-CN"/>
        </w:rPr>
        <w:t>，</w:t>
      </w:r>
      <w:r>
        <w:rPr>
          <w:rFonts w:hint="eastAsia" w:ascii="宋体" w:hAnsi="宋体"/>
          <w:color w:val="000000"/>
          <w:sz w:val="24"/>
        </w:rPr>
        <w:t>不属于大企业的分支机构</w:t>
      </w:r>
      <w:r>
        <w:rPr>
          <w:rFonts w:hint="eastAsia" w:ascii="宋体" w:hAnsi="宋体" w:eastAsia="宋体"/>
          <w:color w:val="000000"/>
          <w:sz w:val="24"/>
          <w:lang w:eastAsia="zh-CN"/>
        </w:rPr>
        <w:t>，</w:t>
      </w:r>
      <w:r>
        <w:rPr>
          <w:rFonts w:hint="eastAsia" w:ascii="宋体" w:hAnsi="宋体"/>
          <w:color w:val="000000"/>
          <w:sz w:val="24"/>
        </w:rPr>
        <w:t>不存在控股股东为大企业的情形</w:t>
      </w:r>
      <w:r>
        <w:rPr>
          <w:rFonts w:hint="eastAsia" w:ascii="宋体" w:hAnsi="宋体" w:eastAsia="宋体"/>
          <w:color w:val="000000"/>
          <w:sz w:val="24"/>
          <w:lang w:eastAsia="zh-CN"/>
        </w:rPr>
        <w:t>，</w:t>
      </w:r>
      <w:r>
        <w:rPr>
          <w:rFonts w:hint="eastAsia" w:ascii="宋体" w:hAnsi="宋体"/>
          <w:color w:val="000000"/>
          <w:sz w:val="24"/>
        </w:rPr>
        <w:t>也不存在与大企业的负责人为同一人的情形 。</w:t>
      </w:r>
    </w:p>
    <w:p w14:paraId="7D8D47FD">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本企业对上述声明内容的真实性负责</w:t>
      </w:r>
      <w:r>
        <w:rPr>
          <w:rFonts w:hint="eastAsia" w:ascii="宋体" w:hAnsi="宋体" w:eastAsia="宋体"/>
          <w:color w:val="000000"/>
          <w:sz w:val="24"/>
          <w:lang w:eastAsia="zh-CN"/>
        </w:rPr>
        <w:t>。</w:t>
      </w:r>
      <w:r>
        <w:rPr>
          <w:rFonts w:hint="eastAsia" w:ascii="宋体" w:hAnsi="宋体"/>
          <w:color w:val="000000"/>
          <w:sz w:val="24"/>
        </w:rPr>
        <w:t>如有虚假</w:t>
      </w:r>
      <w:r>
        <w:rPr>
          <w:rFonts w:hint="eastAsia" w:ascii="宋体" w:hAnsi="宋体" w:eastAsia="宋体"/>
          <w:color w:val="000000"/>
          <w:sz w:val="24"/>
          <w:lang w:eastAsia="zh-CN"/>
        </w:rPr>
        <w:t>，</w:t>
      </w:r>
      <w:r>
        <w:rPr>
          <w:rFonts w:hint="eastAsia" w:ascii="宋体" w:hAnsi="宋体"/>
          <w:color w:val="000000"/>
          <w:sz w:val="24"/>
        </w:rPr>
        <w:t>将依法承担相应责任</w:t>
      </w:r>
      <w:r>
        <w:rPr>
          <w:rFonts w:hint="eastAsia" w:ascii="宋体" w:hAnsi="宋体" w:eastAsia="宋体"/>
          <w:color w:val="000000"/>
          <w:sz w:val="24"/>
          <w:lang w:eastAsia="zh-CN"/>
        </w:rPr>
        <w:t>。</w:t>
      </w:r>
    </w:p>
    <w:p w14:paraId="1026D231">
      <w:pPr>
        <w:spacing w:line="360" w:lineRule="auto"/>
        <w:ind w:firstLine="480" w:firstLineChars="200"/>
        <w:jc w:val="right"/>
        <w:rPr>
          <w:rFonts w:hint="eastAsia" w:ascii="宋体" w:hAnsi="宋体"/>
          <w:color w:val="000000"/>
          <w:sz w:val="24"/>
        </w:rPr>
      </w:pPr>
    </w:p>
    <w:p w14:paraId="1F87DACB">
      <w:pPr>
        <w:spacing w:line="360" w:lineRule="auto"/>
        <w:ind w:firstLine="480" w:firstLineChars="200"/>
        <w:jc w:val="right"/>
        <w:rPr>
          <w:rFonts w:hint="eastAsia" w:ascii="宋体" w:hAnsi="宋体"/>
          <w:color w:val="000000"/>
          <w:sz w:val="24"/>
        </w:rPr>
      </w:pPr>
    </w:p>
    <w:p w14:paraId="5408DBCC">
      <w:pPr>
        <w:wordWrap w:val="0"/>
        <w:spacing w:line="360" w:lineRule="auto"/>
        <w:ind w:firstLine="480" w:firstLineChars="200"/>
        <w:jc w:val="right"/>
        <w:rPr>
          <w:rFonts w:hint="default" w:ascii="宋体" w:hAnsi="宋体" w:eastAsia="宋体"/>
          <w:color w:val="000000"/>
          <w:sz w:val="24"/>
          <w:u w:val="single"/>
          <w:lang w:val="en-US" w:eastAsia="zh-CN"/>
        </w:rPr>
      </w:pPr>
      <w:r>
        <w:rPr>
          <w:rFonts w:hint="eastAsia" w:ascii="宋体" w:hAnsi="宋体"/>
          <w:color w:val="000000"/>
          <w:sz w:val="24"/>
        </w:rPr>
        <w:t>企业名称：</w:t>
      </w:r>
      <w:r>
        <w:rPr>
          <w:rFonts w:hint="eastAsia" w:ascii="宋体" w:hAnsi="宋体" w:eastAsia="宋体"/>
          <w:color w:val="000000"/>
          <w:sz w:val="24"/>
          <w:u w:val="single"/>
          <w:lang w:val="en-US" w:eastAsia="zh-CN"/>
        </w:rPr>
        <w:t xml:space="preserve">                 </w:t>
      </w:r>
      <w:r>
        <w:rPr>
          <w:rFonts w:hint="eastAsia" w:ascii="宋体" w:hAnsi="宋体"/>
          <w:color w:val="000000"/>
          <w:sz w:val="24"/>
        </w:rPr>
        <w:t>（单位电子签章）</w:t>
      </w:r>
    </w:p>
    <w:p w14:paraId="444BBD3F">
      <w:pPr>
        <w:spacing w:line="480" w:lineRule="auto"/>
        <w:ind w:firstLine="480" w:firstLineChars="200"/>
        <w:jc w:val="center"/>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日</w:t>
      </w:r>
      <w:r>
        <w:rPr>
          <w:rFonts w:hint="eastAsia" w:ascii="宋体" w:hAnsi="宋体"/>
          <w:color w:val="000000"/>
          <w:sz w:val="24"/>
          <w:lang w:val="en-US" w:eastAsia="zh-CN"/>
        </w:rPr>
        <w:t xml:space="preserve">    </w:t>
      </w:r>
      <w:r>
        <w:rPr>
          <w:rFonts w:hint="eastAsia" w:ascii="宋体" w:hAnsi="宋体"/>
          <w:color w:val="000000"/>
          <w:sz w:val="24"/>
        </w:rPr>
        <w:t>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550FA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sz w:val="24"/>
        </w:rPr>
      </w:pPr>
      <w:r>
        <w:rPr>
          <w:rFonts w:hint="eastAsia" w:ascii="宋体" w:hAnsi="宋体"/>
          <w:b/>
          <w:bCs/>
          <w:color w:val="000000"/>
          <w:sz w:val="24"/>
        </w:rPr>
        <w:t>注：</w:t>
      </w:r>
      <w:r>
        <w:rPr>
          <w:rFonts w:hint="eastAsia" w:ascii="宋体" w:hAnsi="宋体"/>
          <w:color w:val="000000"/>
          <w:sz w:val="24"/>
        </w:rPr>
        <w:t>（1）从业人员、营业收入、资产总额填报上一年度数据，无上一年度数据的新成立企业可不填报 。</w:t>
      </w:r>
    </w:p>
    <w:p w14:paraId="1A4C65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sz w:val="24"/>
        </w:rPr>
      </w:pPr>
      <w:r>
        <w:rPr>
          <w:rFonts w:hint="eastAsia" w:ascii="宋体" w:hAnsi="宋体"/>
          <w:b/>
          <w:bCs/>
          <w:color w:val="000000"/>
          <w:sz w:val="24"/>
        </w:rPr>
        <w:t>（2）</w:t>
      </w:r>
      <w:r>
        <w:rPr>
          <w:rFonts w:hint="eastAsia" w:ascii="宋体" w:hAnsi="宋体"/>
          <w:b/>
          <w:bCs/>
          <w:color w:val="000000"/>
          <w:sz w:val="24"/>
          <w:u w:val="single"/>
        </w:rPr>
        <w:t>本采购项目中采购标的属于：其他未列明行业；</w:t>
      </w:r>
    </w:p>
    <w:p w14:paraId="15BA564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color w:val="000000"/>
          <w:sz w:val="24"/>
        </w:rPr>
      </w:pPr>
      <w:r>
        <w:rPr>
          <w:rFonts w:hint="eastAsia" w:ascii="宋体" w:hAnsi="宋体"/>
          <w:color w:val="000000"/>
          <w:sz w:val="24"/>
        </w:rPr>
        <w:t>（3）如需填写，各供应商务必严格按照承诺函提示要求填写，由错填、虚假填写、不按要求填写引起的相关责任后果自行承担。</w:t>
      </w:r>
    </w:p>
    <w:p w14:paraId="2EDAD684">
      <w:pPr>
        <w:rPr>
          <w:rFonts w:hint="eastAsia" w:ascii="宋体" w:hAnsi="宋体" w:eastAsia="宋体" w:cs="宋体"/>
          <w:b/>
          <w:kern w:val="2"/>
          <w:sz w:val="24"/>
          <w:szCs w:val="24"/>
          <w:lang w:eastAsia="zh-CN"/>
        </w:rPr>
      </w:pPr>
    </w:p>
    <w:p w14:paraId="0D286F5A">
      <w:pPr>
        <w:rPr>
          <w:rFonts w:hint="eastAsia" w:ascii="宋体" w:hAnsi="宋体" w:eastAsia="宋体" w:cs="宋体"/>
          <w:b/>
          <w:kern w:val="2"/>
          <w:sz w:val="24"/>
          <w:szCs w:val="24"/>
          <w:lang w:eastAsia="zh-CN"/>
        </w:rPr>
      </w:pPr>
    </w:p>
    <w:p w14:paraId="7577D047">
      <w:pPr>
        <w:rPr>
          <w:rFonts w:hint="eastAsia" w:ascii="宋体" w:hAnsi="宋体" w:eastAsia="宋体" w:cs="宋体"/>
          <w:b/>
          <w:kern w:val="2"/>
          <w:sz w:val="24"/>
          <w:szCs w:val="24"/>
          <w:lang w:eastAsia="zh-CN"/>
        </w:rPr>
      </w:pPr>
    </w:p>
    <w:p w14:paraId="00F4AFC2">
      <w:pPr>
        <w:rPr>
          <w:rFonts w:hint="eastAsia" w:ascii="宋体" w:hAnsi="宋体" w:eastAsia="宋体" w:cs="宋体"/>
          <w:b/>
          <w:kern w:val="2"/>
          <w:sz w:val="24"/>
          <w:szCs w:val="24"/>
          <w:lang w:eastAsia="zh-CN"/>
        </w:rPr>
      </w:pPr>
    </w:p>
    <w:p w14:paraId="13DA5D98">
      <w:pPr>
        <w:rPr>
          <w:rFonts w:hint="eastAsia" w:ascii="宋体" w:hAnsi="宋体" w:eastAsia="宋体" w:cs="宋体"/>
          <w:b/>
          <w:kern w:val="2"/>
          <w:sz w:val="24"/>
          <w:szCs w:val="24"/>
          <w:lang w:eastAsia="zh-CN"/>
        </w:rPr>
      </w:pPr>
    </w:p>
    <w:p w14:paraId="5056766A">
      <w:pPr>
        <w:rPr>
          <w:rFonts w:hint="eastAsia" w:ascii="宋体" w:hAnsi="宋体" w:eastAsia="宋体" w:cs="宋体"/>
          <w:b/>
          <w:kern w:val="2"/>
          <w:sz w:val="24"/>
          <w:szCs w:val="24"/>
          <w:lang w:eastAsia="zh-CN"/>
        </w:rPr>
      </w:pPr>
    </w:p>
    <w:p w14:paraId="3E6B423B">
      <w:pPr>
        <w:rPr>
          <w:rFonts w:hint="eastAsia" w:ascii="宋体" w:hAnsi="宋体" w:eastAsia="宋体" w:cs="宋体"/>
          <w:b/>
          <w:kern w:val="2"/>
          <w:sz w:val="24"/>
          <w:szCs w:val="24"/>
          <w:lang w:eastAsia="zh-CN"/>
        </w:rPr>
      </w:pPr>
    </w:p>
    <w:p w14:paraId="7F84E207">
      <w:pPr>
        <w:rPr>
          <w:rFonts w:hint="eastAsia" w:ascii="宋体" w:hAnsi="宋体" w:eastAsia="宋体" w:cs="宋体"/>
          <w:b/>
          <w:kern w:val="2"/>
          <w:sz w:val="24"/>
          <w:szCs w:val="24"/>
          <w:lang w:eastAsia="zh-CN"/>
        </w:rPr>
      </w:pPr>
    </w:p>
    <w:p w14:paraId="74C8A5E5">
      <w:pPr>
        <w:rPr>
          <w:rFonts w:hint="eastAsia" w:ascii="宋体" w:hAnsi="宋体" w:eastAsia="宋体" w:cs="宋体"/>
          <w:b/>
          <w:kern w:val="2"/>
          <w:sz w:val="24"/>
          <w:szCs w:val="24"/>
          <w:lang w:eastAsia="zh-CN"/>
        </w:rPr>
      </w:pPr>
    </w:p>
    <w:p w14:paraId="5D9AD506">
      <w:pPr>
        <w:rPr>
          <w:rFonts w:hint="eastAsia" w:ascii="宋体" w:hAnsi="宋体" w:eastAsia="宋体" w:cs="宋体"/>
          <w:b/>
          <w:kern w:val="2"/>
          <w:sz w:val="24"/>
          <w:szCs w:val="24"/>
          <w:lang w:eastAsia="zh-CN"/>
        </w:rPr>
      </w:pPr>
    </w:p>
    <w:p w14:paraId="74F81F69">
      <w:pPr>
        <w:rPr>
          <w:rFonts w:hint="eastAsia" w:ascii="宋体" w:hAnsi="宋体" w:eastAsia="宋体" w:cs="宋体"/>
          <w:b/>
          <w:kern w:val="2"/>
          <w:sz w:val="24"/>
          <w:szCs w:val="24"/>
          <w:lang w:eastAsia="zh-CN"/>
        </w:rPr>
      </w:pPr>
    </w:p>
    <w:p w14:paraId="41B28AE1">
      <w:pPr>
        <w:pStyle w:val="54"/>
        <w:rPr>
          <w:rFonts w:hint="eastAsia" w:ascii="宋体" w:hAnsi="宋体" w:eastAsia="宋体" w:cs="宋体"/>
          <w:b/>
          <w:kern w:val="2"/>
          <w:sz w:val="24"/>
          <w:szCs w:val="24"/>
          <w:lang w:eastAsia="zh-CN"/>
        </w:rPr>
      </w:pPr>
    </w:p>
    <w:p w14:paraId="14047844">
      <w:pPr>
        <w:rPr>
          <w:rFonts w:hint="eastAsia"/>
          <w:lang w:eastAsia="zh-CN"/>
        </w:rPr>
      </w:pPr>
    </w:p>
    <w:p w14:paraId="00EB5A83">
      <w:pPr>
        <w:rPr>
          <w:rFonts w:hint="eastAsia" w:ascii="宋体" w:hAnsi="宋体" w:eastAsia="宋体" w:cs="宋体"/>
          <w:b/>
          <w:kern w:val="2"/>
          <w:sz w:val="24"/>
          <w:szCs w:val="24"/>
          <w:lang w:eastAsia="zh-CN"/>
        </w:rPr>
      </w:pPr>
    </w:p>
    <w:p w14:paraId="79EC21FF">
      <w:pPr>
        <w:rPr>
          <w:rFonts w:hint="eastAsia" w:ascii="宋体" w:hAnsi="宋体" w:eastAsia="宋体" w:cs="宋体"/>
          <w:b/>
          <w:kern w:val="2"/>
          <w:sz w:val="24"/>
          <w:szCs w:val="24"/>
          <w:lang w:eastAsia="zh-CN"/>
        </w:rPr>
      </w:pPr>
    </w:p>
    <w:p w14:paraId="52696E9F">
      <w:pPr>
        <w:rPr>
          <w:rFonts w:hint="eastAsia" w:ascii="宋体" w:hAnsi="宋体" w:eastAsia="宋体" w:cs="宋体"/>
          <w:sz w:val="24"/>
          <w:szCs w:val="24"/>
        </w:rPr>
      </w:pPr>
      <w:r>
        <w:rPr>
          <w:rFonts w:hint="eastAsia" w:ascii="宋体" w:hAnsi="宋体" w:eastAsia="宋体" w:cs="宋体"/>
          <w:b/>
          <w:kern w:val="2"/>
          <w:sz w:val="24"/>
          <w:szCs w:val="24"/>
          <w:lang w:eastAsia="zh-CN"/>
        </w:rPr>
        <w:t>附件：</w:t>
      </w:r>
      <w:r>
        <w:rPr>
          <w:rFonts w:hint="eastAsia" w:ascii="宋体" w:hAnsi="宋体" w:eastAsia="宋体" w:cs="宋体"/>
          <w:sz w:val="24"/>
          <w:szCs w:val="24"/>
        </w:rPr>
        <w:t xml:space="preserve"> </w:t>
      </w:r>
    </w:p>
    <w:p w14:paraId="1A6715BE">
      <w:pPr>
        <w:widowControl/>
        <w:spacing w:line="330" w:lineRule="atLeast"/>
        <w:jc w:val="center"/>
        <w:rPr>
          <w:rFonts w:hint="eastAsia" w:ascii="宋体" w:hAnsi="宋体" w:eastAsia="宋体" w:cs="宋体"/>
          <w:b/>
          <w:bCs/>
          <w:color w:val="000000"/>
          <w:kern w:val="0"/>
          <w:sz w:val="28"/>
          <w:szCs w:val="24"/>
        </w:rPr>
      </w:pPr>
      <w:r>
        <w:rPr>
          <w:rFonts w:hint="eastAsia" w:ascii="宋体" w:hAnsi="宋体" w:eastAsia="宋体" w:cs="宋体"/>
          <w:b/>
          <w:bCs/>
          <w:color w:val="000000"/>
          <w:kern w:val="0"/>
          <w:sz w:val="28"/>
          <w:szCs w:val="24"/>
        </w:rPr>
        <w:t>国家统计局《统计上大中小微型企业划分标准》</w:t>
      </w:r>
    </w:p>
    <w:tbl>
      <w:tblPr>
        <w:tblStyle w:val="33"/>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64D8C0E">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44AFEBFF">
            <w:pPr>
              <w:widowControl/>
              <w:spacing w:line="240" w:lineRule="exact"/>
              <w:jc w:val="center"/>
              <w:rPr>
                <w:rFonts w:hint="eastAsia" w:ascii="宋体" w:hAnsi="宋体" w:eastAsia="宋体" w:cs="宋体"/>
                <w:b/>
                <w:bCs/>
                <w:color w:val="000000"/>
                <w:kern w:val="0"/>
                <w:sz w:val="18"/>
                <w:szCs w:val="21"/>
              </w:rPr>
            </w:pPr>
            <w:r>
              <w:rPr>
                <w:rFonts w:hint="eastAsia" w:ascii="宋体" w:hAnsi="宋体" w:eastAsia="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14:paraId="094D5EA2">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14:paraId="4D3043FA">
            <w:pPr>
              <w:widowControl/>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rPr>
              <w:t>计量</w:t>
            </w:r>
          </w:p>
          <w:p w14:paraId="1AF1FB8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14:paraId="3902F750">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14:paraId="6E1C6E4F">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14:paraId="0805ACAC">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小型</w:t>
            </w:r>
          </w:p>
        </w:tc>
        <w:tc>
          <w:tcPr>
            <w:tcW w:w="992" w:type="dxa"/>
            <w:tcBorders>
              <w:top w:val="single" w:color="auto" w:sz="4" w:space="0"/>
              <w:left w:val="nil"/>
              <w:bottom w:val="single" w:color="auto" w:sz="4" w:space="0"/>
              <w:right w:val="nil"/>
            </w:tcBorders>
            <w:noWrap w:val="0"/>
            <w:vAlign w:val="center"/>
          </w:tcPr>
          <w:p w14:paraId="325812A9">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微型</w:t>
            </w:r>
          </w:p>
        </w:tc>
      </w:tr>
      <w:tr w14:paraId="19A6B507">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6A6BB22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农、林、牧、渔业</w:t>
            </w:r>
          </w:p>
        </w:tc>
        <w:tc>
          <w:tcPr>
            <w:tcW w:w="1369" w:type="dxa"/>
            <w:tcBorders>
              <w:top w:val="nil"/>
              <w:left w:val="nil"/>
              <w:bottom w:val="single" w:color="auto" w:sz="4" w:space="0"/>
              <w:right w:val="single" w:color="auto" w:sz="4" w:space="0"/>
            </w:tcBorders>
            <w:noWrap w:val="0"/>
            <w:vAlign w:val="center"/>
          </w:tcPr>
          <w:p w14:paraId="1AC8715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508055E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7110B8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Y≥20000</w:t>
            </w:r>
          </w:p>
        </w:tc>
        <w:tc>
          <w:tcPr>
            <w:tcW w:w="1701" w:type="dxa"/>
            <w:tcBorders>
              <w:top w:val="nil"/>
              <w:left w:val="nil"/>
              <w:bottom w:val="single" w:color="auto" w:sz="4" w:space="0"/>
              <w:right w:val="single" w:color="auto" w:sz="4" w:space="0"/>
            </w:tcBorders>
            <w:noWrap w:val="0"/>
            <w:vAlign w:val="center"/>
          </w:tcPr>
          <w:p w14:paraId="0C3F6B3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14:paraId="7EF6A4D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50≤Y＜500</w:t>
            </w:r>
          </w:p>
        </w:tc>
        <w:tc>
          <w:tcPr>
            <w:tcW w:w="992" w:type="dxa"/>
            <w:tcBorders>
              <w:top w:val="nil"/>
              <w:left w:val="nil"/>
              <w:bottom w:val="single" w:color="auto" w:sz="4" w:space="0"/>
              <w:right w:val="nil"/>
            </w:tcBorders>
            <w:noWrap w:val="0"/>
            <w:vAlign w:val="center"/>
          </w:tcPr>
          <w:p w14:paraId="048A363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Y＜50</w:t>
            </w:r>
          </w:p>
        </w:tc>
      </w:tr>
      <w:tr w14:paraId="6993558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9E20F3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工业 *</w:t>
            </w:r>
          </w:p>
        </w:tc>
        <w:tc>
          <w:tcPr>
            <w:tcW w:w="1369" w:type="dxa"/>
            <w:tcBorders>
              <w:top w:val="nil"/>
              <w:left w:val="nil"/>
              <w:bottom w:val="nil"/>
              <w:right w:val="single" w:color="auto" w:sz="4" w:space="0"/>
            </w:tcBorders>
            <w:noWrap w:val="0"/>
            <w:vAlign w:val="center"/>
          </w:tcPr>
          <w:p w14:paraId="49F44B2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149C3F8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39B18FD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4FFA0EA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24257C9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tcBorders>
              <w:top w:val="nil"/>
              <w:left w:val="nil"/>
              <w:bottom w:val="nil"/>
              <w:right w:val="nil"/>
            </w:tcBorders>
            <w:noWrap w:val="0"/>
            <w:vAlign w:val="center"/>
          </w:tcPr>
          <w:p w14:paraId="4F8EAC8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00C56F1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1973183">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1F5A045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4F40DD4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03868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Y≥40000</w:t>
            </w:r>
          </w:p>
        </w:tc>
        <w:tc>
          <w:tcPr>
            <w:tcW w:w="1701" w:type="dxa"/>
            <w:tcBorders>
              <w:top w:val="nil"/>
              <w:left w:val="nil"/>
              <w:bottom w:val="single" w:color="auto" w:sz="4" w:space="0"/>
              <w:right w:val="single" w:color="auto" w:sz="4" w:space="0"/>
            </w:tcBorders>
            <w:noWrap w:val="0"/>
            <w:vAlign w:val="center"/>
          </w:tcPr>
          <w:p w14:paraId="24B226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2000≤Y＜40000</w:t>
            </w:r>
          </w:p>
        </w:tc>
        <w:tc>
          <w:tcPr>
            <w:tcW w:w="1426" w:type="dxa"/>
            <w:tcBorders>
              <w:top w:val="nil"/>
              <w:left w:val="nil"/>
              <w:bottom w:val="single" w:color="auto" w:sz="4" w:space="0"/>
              <w:right w:val="single" w:color="auto" w:sz="4" w:space="0"/>
            </w:tcBorders>
            <w:noWrap w:val="0"/>
            <w:vAlign w:val="center"/>
          </w:tcPr>
          <w:p w14:paraId="23EF49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300≤Y＜2000</w:t>
            </w:r>
          </w:p>
        </w:tc>
        <w:tc>
          <w:tcPr>
            <w:tcW w:w="992" w:type="dxa"/>
            <w:tcBorders>
              <w:top w:val="nil"/>
              <w:left w:val="nil"/>
              <w:bottom w:val="single" w:color="auto" w:sz="4" w:space="0"/>
              <w:right w:val="nil"/>
            </w:tcBorders>
            <w:noWrap w:val="0"/>
            <w:vAlign w:val="center"/>
          </w:tcPr>
          <w:p w14:paraId="535CA1E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w:t>
            </w:r>
          </w:p>
        </w:tc>
      </w:tr>
      <w:tr w14:paraId="64B0E27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032E5E9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建筑业</w:t>
            </w:r>
          </w:p>
        </w:tc>
        <w:tc>
          <w:tcPr>
            <w:tcW w:w="1369" w:type="dxa"/>
            <w:tcBorders>
              <w:top w:val="nil"/>
              <w:left w:val="nil"/>
              <w:bottom w:val="nil"/>
              <w:right w:val="single" w:color="auto" w:sz="4" w:space="0"/>
            </w:tcBorders>
            <w:noWrap w:val="0"/>
            <w:vAlign w:val="center"/>
          </w:tcPr>
          <w:p w14:paraId="1DF144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nil"/>
              <w:right w:val="single" w:color="auto" w:sz="4" w:space="0"/>
            </w:tcBorders>
            <w:noWrap w:val="0"/>
            <w:vAlign w:val="center"/>
          </w:tcPr>
          <w:p w14:paraId="7F90DA4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nil"/>
              <w:right w:val="single" w:color="auto" w:sz="4" w:space="0"/>
            </w:tcBorders>
            <w:noWrap w:val="0"/>
            <w:vAlign w:val="center"/>
          </w:tcPr>
          <w:p w14:paraId="1B3DD74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Y≥80000</w:t>
            </w:r>
          </w:p>
        </w:tc>
        <w:tc>
          <w:tcPr>
            <w:tcW w:w="1701" w:type="dxa"/>
            <w:tcBorders>
              <w:top w:val="nil"/>
              <w:left w:val="nil"/>
              <w:bottom w:val="nil"/>
              <w:right w:val="single" w:color="auto" w:sz="4" w:space="0"/>
            </w:tcBorders>
            <w:noWrap w:val="0"/>
            <w:vAlign w:val="center"/>
          </w:tcPr>
          <w:p w14:paraId="730DB3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6000≤Y＜80000</w:t>
            </w:r>
          </w:p>
        </w:tc>
        <w:tc>
          <w:tcPr>
            <w:tcW w:w="1426" w:type="dxa"/>
            <w:tcBorders>
              <w:top w:val="nil"/>
              <w:left w:val="nil"/>
              <w:bottom w:val="nil"/>
              <w:right w:val="single" w:color="auto" w:sz="4" w:space="0"/>
            </w:tcBorders>
            <w:noWrap w:val="0"/>
            <w:vAlign w:val="center"/>
          </w:tcPr>
          <w:p w14:paraId="6D7F2DA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300≤Y＜6000</w:t>
            </w:r>
          </w:p>
        </w:tc>
        <w:tc>
          <w:tcPr>
            <w:tcW w:w="992" w:type="dxa"/>
            <w:tcBorders>
              <w:top w:val="nil"/>
              <w:left w:val="nil"/>
              <w:bottom w:val="nil"/>
              <w:right w:val="nil"/>
            </w:tcBorders>
            <w:noWrap w:val="0"/>
            <w:vAlign w:val="center"/>
          </w:tcPr>
          <w:p w14:paraId="10FD29A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w:t>
            </w:r>
          </w:p>
        </w:tc>
      </w:tr>
      <w:tr w14:paraId="2713DA0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C128789">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6B42A73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3CC8E8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1A74A39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Z≥80000</w:t>
            </w:r>
          </w:p>
        </w:tc>
        <w:tc>
          <w:tcPr>
            <w:tcW w:w="1701" w:type="dxa"/>
            <w:tcBorders>
              <w:top w:val="nil"/>
              <w:left w:val="nil"/>
              <w:bottom w:val="single" w:color="auto" w:sz="4" w:space="0"/>
              <w:right w:val="single" w:color="auto" w:sz="4" w:space="0"/>
            </w:tcBorders>
            <w:noWrap w:val="0"/>
            <w:vAlign w:val="center"/>
          </w:tcPr>
          <w:p w14:paraId="6376CE0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5000≤Z＜80000</w:t>
            </w:r>
          </w:p>
        </w:tc>
        <w:tc>
          <w:tcPr>
            <w:tcW w:w="1426" w:type="dxa"/>
            <w:tcBorders>
              <w:top w:val="nil"/>
              <w:left w:val="nil"/>
              <w:bottom w:val="single" w:color="auto" w:sz="4" w:space="0"/>
              <w:right w:val="single" w:color="auto" w:sz="4" w:space="0"/>
            </w:tcBorders>
            <w:noWrap w:val="0"/>
            <w:vAlign w:val="center"/>
          </w:tcPr>
          <w:p w14:paraId="0CAD17B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300≤Z＜5000</w:t>
            </w:r>
          </w:p>
        </w:tc>
        <w:tc>
          <w:tcPr>
            <w:tcW w:w="992" w:type="dxa"/>
            <w:tcBorders>
              <w:top w:val="nil"/>
              <w:left w:val="nil"/>
              <w:bottom w:val="single" w:color="auto" w:sz="4" w:space="0"/>
              <w:right w:val="nil"/>
            </w:tcBorders>
            <w:noWrap w:val="0"/>
            <w:vAlign w:val="center"/>
          </w:tcPr>
          <w:p w14:paraId="2A9F424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Z＜300</w:t>
            </w:r>
          </w:p>
        </w:tc>
      </w:tr>
      <w:tr w14:paraId="5E875E5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AF2704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批发业</w:t>
            </w:r>
          </w:p>
        </w:tc>
        <w:tc>
          <w:tcPr>
            <w:tcW w:w="1369" w:type="dxa"/>
            <w:tcBorders>
              <w:top w:val="nil"/>
              <w:left w:val="nil"/>
              <w:bottom w:val="nil"/>
              <w:right w:val="single" w:color="auto" w:sz="4" w:space="0"/>
            </w:tcBorders>
            <w:noWrap w:val="0"/>
            <w:vAlign w:val="center"/>
          </w:tcPr>
          <w:p w14:paraId="2BA547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334EDAE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404C0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X≥200</w:t>
            </w:r>
          </w:p>
        </w:tc>
        <w:tc>
          <w:tcPr>
            <w:tcW w:w="1701" w:type="dxa"/>
            <w:tcBorders>
              <w:top w:val="nil"/>
              <w:left w:val="nil"/>
              <w:bottom w:val="nil"/>
              <w:right w:val="single" w:color="auto" w:sz="4" w:space="0"/>
            </w:tcBorders>
            <w:noWrap w:val="0"/>
            <w:vAlign w:val="center"/>
          </w:tcPr>
          <w:p w14:paraId="5A8E40B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20≤X＜200</w:t>
            </w:r>
          </w:p>
        </w:tc>
        <w:tc>
          <w:tcPr>
            <w:tcW w:w="1426" w:type="dxa"/>
            <w:tcBorders>
              <w:top w:val="nil"/>
              <w:left w:val="nil"/>
              <w:bottom w:val="nil"/>
              <w:right w:val="single" w:color="auto" w:sz="4" w:space="0"/>
            </w:tcBorders>
            <w:noWrap w:val="0"/>
            <w:vAlign w:val="center"/>
          </w:tcPr>
          <w:p w14:paraId="438FE5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5≤X＜20</w:t>
            </w:r>
          </w:p>
        </w:tc>
        <w:tc>
          <w:tcPr>
            <w:tcW w:w="992" w:type="dxa"/>
            <w:tcBorders>
              <w:top w:val="nil"/>
              <w:left w:val="nil"/>
              <w:bottom w:val="nil"/>
              <w:right w:val="nil"/>
            </w:tcBorders>
            <w:noWrap w:val="0"/>
            <w:vAlign w:val="center"/>
          </w:tcPr>
          <w:p w14:paraId="12CB31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X＜5</w:t>
            </w:r>
          </w:p>
        </w:tc>
      </w:tr>
      <w:tr w14:paraId="7C21AFB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F0123F4">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11418AE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2D1A19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4DCDC2A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Y≥40000</w:t>
            </w:r>
          </w:p>
        </w:tc>
        <w:tc>
          <w:tcPr>
            <w:tcW w:w="1701" w:type="dxa"/>
            <w:tcBorders>
              <w:top w:val="nil"/>
              <w:left w:val="nil"/>
              <w:bottom w:val="single" w:color="auto" w:sz="4" w:space="0"/>
              <w:right w:val="single" w:color="auto" w:sz="4" w:space="0"/>
            </w:tcBorders>
            <w:noWrap w:val="0"/>
            <w:vAlign w:val="center"/>
          </w:tcPr>
          <w:p w14:paraId="45F89C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5000≤Y＜40000</w:t>
            </w:r>
          </w:p>
        </w:tc>
        <w:tc>
          <w:tcPr>
            <w:tcW w:w="1426" w:type="dxa"/>
            <w:tcBorders>
              <w:top w:val="nil"/>
              <w:left w:val="nil"/>
              <w:bottom w:val="single" w:color="auto" w:sz="4" w:space="0"/>
              <w:right w:val="single" w:color="auto" w:sz="4" w:space="0"/>
            </w:tcBorders>
            <w:noWrap w:val="0"/>
            <w:vAlign w:val="center"/>
          </w:tcPr>
          <w:p w14:paraId="77BFED40">
            <w:pPr>
              <w:widowControl/>
              <w:ind w:left="-1" w:leftChars="-1" w:hanging="1"/>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1000≤Y＜5000</w:t>
            </w:r>
          </w:p>
        </w:tc>
        <w:tc>
          <w:tcPr>
            <w:tcW w:w="992" w:type="dxa"/>
            <w:tcBorders>
              <w:top w:val="nil"/>
              <w:left w:val="nil"/>
              <w:bottom w:val="single" w:color="auto" w:sz="4" w:space="0"/>
              <w:right w:val="nil"/>
            </w:tcBorders>
            <w:noWrap w:val="0"/>
            <w:vAlign w:val="center"/>
          </w:tcPr>
          <w:p w14:paraId="7F95D3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w:t>
            </w:r>
          </w:p>
        </w:tc>
      </w:tr>
      <w:tr w14:paraId="04C9543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C1DFED6">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零售业</w:t>
            </w:r>
          </w:p>
        </w:tc>
        <w:tc>
          <w:tcPr>
            <w:tcW w:w="1369" w:type="dxa"/>
            <w:tcBorders>
              <w:top w:val="nil"/>
              <w:left w:val="nil"/>
              <w:bottom w:val="nil"/>
              <w:right w:val="single" w:color="auto" w:sz="4" w:space="0"/>
            </w:tcBorders>
            <w:noWrap w:val="0"/>
            <w:vAlign w:val="center"/>
          </w:tcPr>
          <w:p w14:paraId="0881671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7F0119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1393931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16FFFEC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50≤X＜300</w:t>
            </w:r>
          </w:p>
        </w:tc>
        <w:tc>
          <w:tcPr>
            <w:tcW w:w="1426" w:type="dxa"/>
            <w:tcBorders>
              <w:top w:val="nil"/>
              <w:left w:val="nil"/>
              <w:bottom w:val="nil"/>
              <w:right w:val="single" w:color="auto" w:sz="4" w:space="0"/>
            </w:tcBorders>
            <w:noWrap w:val="0"/>
            <w:vAlign w:val="center"/>
          </w:tcPr>
          <w:p w14:paraId="22F62E55">
            <w:pPr>
              <w:widowControl/>
              <w:ind w:left="-1" w:leftChars="-1" w:hanging="1"/>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10≤X＜50 </w:t>
            </w:r>
          </w:p>
        </w:tc>
        <w:tc>
          <w:tcPr>
            <w:tcW w:w="992" w:type="dxa"/>
            <w:tcBorders>
              <w:top w:val="nil"/>
              <w:left w:val="nil"/>
              <w:bottom w:val="nil"/>
              <w:right w:val="nil"/>
            </w:tcBorders>
            <w:noWrap w:val="0"/>
            <w:vAlign w:val="center"/>
          </w:tcPr>
          <w:p w14:paraId="06031A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6AE38B6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4BCEB7B">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6FA4615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5665B8C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61792A7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Y≥20000</w:t>
            </w:r>
          </w:p>
        </w:tc>
        <w:tc>
          <w:tcPr>
            <w:tcW w:w="1701" w:type="dxa"/>
            <w:tcBorders>
              <w:top w:val="nil"/>
              <w:left w:val="nil"/>
              <w:bottom w:val="single" w:color="auto" w:sz="4" w:space="0"/>
              <w:right w:val="single" w:color="auto" w:sz="4" w:space="0"/>
            </w:tcBorders>
            <w:noWrap w:val="0"/>
            <w:vAlign w:val="center"/>
          </w:tcPr>
          <w:p w14:paraId="315F7E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14:paraId="499F92BD">
            <w:pPr>
              <w:widowControl/>
              <w:ind w:left="-1" w:leftChars="-1" w:hanging="1"/>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100≤Y＜500 </w:t>
            </w:r>
          </w:p>
        </w:tc>
        <w:tc>
          <w:tcPr>
            <w:tcW w:w="992" w:type="dxa"/>
            <w:tcBorders>
              <w:top w:val="nil"/>
              <w:left w:val="nil"/>
              <w:bottom w:val="single" w:color="auto" w:sz="4" w:space="0"/>
              <w:right w:val="nil"/>
            </w:tcBorders>
            <w:noWrap w:val="0"/>
            <w:vAlign w:val="center"/>
          </w:tcPr>
          <w:p w14:paraId="077837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3FFB261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34923BB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交通运输业 *</w:t>
            </w:r>
          </w:p>
        </w:tc>
        <w:tc>
          <w:tcPr>
            <w:tcW w:w="1369" w:type="dxa"/>
            <w:tcBorders>
              <w:top w:val="nil"/>
              <w:left w:val="nil"/>
              <w:bottom w:val="nil"/>
              <w:right w:val="single" w:color="auto" w:sz="4" w:space="0"/>
            </w:tcBorders>
            <w:noWrap w:val="0"/>
            <w:vAlign w:val="center"/>
          </w:tcPr>
          <w:p w14:paraId="3B956CD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6FCD4D0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02F7F1E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62F57E1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5450BB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tcBorders>
              <w:top w:val="nil"/>
              <w:left w:val="nil"/>
              <w:bottom w:val="nil"/>
              <w:right w:val="nil"/>
            </w:tcBorders>
            <w:noWrap w:val="0"/>
            <w:vAlign w:val="center"/>
          </w:tcPr>
          <w:p w14:paraId="49DEA18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09A44D8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786FD4B">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11FA48A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6EE093F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5ED01B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25F3E74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3000≤Y＜30000</w:t>
            </w:r>
          </w:p>
        </w:tc>
        <w:tc>
          <w:tcPr>
            <w:tcW w:w="1426" w:type="dxa"/>
            <w:tcBorders>
              <w:top w:val="nil"/>
              <w:left w:val="nil"/>
              <w:bottom w:val="single" w:color="auto" w:sz="4" w:space="0"/>
              <w:right w:val="single" w:color="auto" w:sz="4" w:space="0"/>
            </w:tcBorders>
            <w:noWrap w:val="0"/>
            <w:vAlign w:val="center"/>
          </w:tcPr>
          <w:p w14:paraId="1BAC19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200≤Y＜3000</w:t>
            </w:r>
          </w:p>
        </w:tc>
        <w:tc>
          <w:tcPr>
            <w:tcW w:w="992" w:type="dxa"/>
            <w:tcBorders>
              <w:top w:val="nil"/>
              <w:left w:val="nil"/>
              <w:bottom w:val="single" w:color="auto" w:sz="4" w:space="0"/>
              <w:right w:val="nil"/>
            </w:tcBorders>
            <w:noWrap w:val="0"/>
            <w:vAlign w:val="center"/>
          </w:tcPr>
          <w:p w14:paraId="0210D87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Y＜200</w:t>
            </w:r>
          </w:p>
        </w:tc>
      </w:tr>
      <w:tr w14:paraId="2725C4C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71A04B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仓储业*</w:t>
            </w:r>
          </w:p>
        </w:tc>
        <w:tc>
          <w:tcPr>
            <w:tcW w:w="1369" w:type="dxa"/>
            <w:tcBorders>
              <w:top w:val="nil"/>
              <w:left w:val="nil"/>
              <w:bottom w:val="nil"/>
              <w:right w:val="single" w:color="auto" w:sz="4" w:space="0"/>
            </w:tcBorders>
            <w:noWrap w:val="0"/>
            <w:vAlign w:val="center"/>
          </w:tcPr>
          <w:p w14:paraId="3B68EF4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1CF5E3B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7186907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X≥200</w:t>
            </w:r>
          </w:p>
        </w:tc>
        <w:tc>
          <w:tcPr>
            <w:tcW w:w="1701" w:type="dxa"/>
            <w:tcBorders>
              <w:top w:val="nil"/>
              <w:left w:val="nil"/>
              <w:bottom w:val="nil"/>
              <w:right w:val="single" w:color="auto" w:sz="4" w:space="0"/>
            </w:tcBorders>
            <w:noWrap w:val="0"/>
            <w:vAlign w:val="center"/>
          </w:tcPr>
          <w:p w14:paraId="2A7239CE">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100≤X＜200</w:t>
            </w:r>
          </w:p>
        </w:tc>
        <w:tc>
          <w:tcPr>
            <w:tcW w:w="1426" w:type="dxa"/>
            <w:tcBorders>
              <w:top w:val="nil"/>
              <w:left w:val="nil"/>
              <w:bottom w:val="nil"/>
              <w:right w:val="single" w:color="auto" w:sz="4" w:space="0"/>
            </w:tcBorders>
            <w:noWrap w:val="0"/>
            <w:vAlign w:val="center"/>
          </w:tcPr>
          <w:p w14:paraId="7319AA4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20≤X＜100</w:t>
            </w:r>
          </w:p>
        </w:tc>
        <w:tc>
          <w:tcPr>
            <w:tcW w:w="992" w:type="dxa"/>
            <w:tcBorders>
              <w:top w:val="nil"/>
              <w:left w:val="nil"/>
              <w:bottom w:val="nil"/>
              <w:right w:val="nil"/>
            </w:tcBorders>
            <w:noWrap w:val="0"/>
            <w:vAlign w:val="center"/>
          </w:tcPr>
          <w:p w14:paraId="2CD87EC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2B1F8CC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1FA4BD3">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4E38914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7A32DCB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636D98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2091112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1000≤Y＜30000</w:t>
            </w:r>
          </w:p>
        </w:tc>
        <w:tc>
          <w:tcPr>
            <w:tcW w:w="1426" w:type="dxa"/>
            <w:tcBorders>
              <w:top w:val="nil"/>
              <w:left w:val="nil"/>
              <w:bottom w:val="single" w:color="auto" w:sz="4" w:space="0"/>
              <w:right w:val="single" w:color="auto" w:sz="4" w:space="0"/>
            </w:tcBorders>
            <w:noWrap w:val="0"/>
            <w:vAlign w:val="center"/>
          </w:tcPr>
          <w:p w14:paraId="22E138B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tcBorders>
              <w:top w:val="nil"/>
              <w:left w:val="nil"/>
              <w:bottom w:val="single" w:color="auto" w:sz="4" w:space="0"/>
              <w:right w:val="nil"/>
            </w:tcBorders>
            <w:noWrap w:val="0"/>
            <w:vAlign w:val="center"/>
          </w:tcPr>
          <w:p w14:paraId="3351BBD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2A43847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28F75DA">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邮政业</w:t>
            </w:r>
          </w:p>
        </w:tc>
        <w:tc>
          <w:tcPr>
            <w:tcW w:w="1369" w:type="dxa"/>
            <w:tcBorders>
              <w:top w:val="nil"/>
              <w:left w:val="nil"/>
              <w:bottom w:val="nil"/>
              <w:right w:val="single" w:color="auto" w:sz="4" w:space="0"/>
            </w:tcBorders>
            <w:noWrap w:val="0"/>
            <w:vAlign w:val="center"/>
          </w:tcPr>
          <w:p w14:paraId="5657B5D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1C6D74D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7B86EA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271C1E0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234E238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tcBorders>
              <w:top w:val="nil"/>
              <w:left w:val="nil"/>
              <w:bottom w:val="nil"/>
              <w:right w:val="nil"/>
            </w:tcBorders>
            <w:noWrap w:val="0"/>
            <w:vAlign w:val="center"/>
          </w:tcPr>
          <w:p w14:paraId="5BAE69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4E897C7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9FF28C8">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28206A8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09E353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934C2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tcBorders>
              <w:top w:val="nil"/>
              <w:left w:val="nil"/>
              <w:bottom w:val="single" w:color="auto" w:sz="4" w:space="0"/>
              <w:right w:val="single" w:color="auto" w:sz="4" w:space="0"/>
            </w:tcBorders>
            <w:noWrap w:val="0"/>
            <w:vAlign w:val="center"/>
          </w:tcPr>
          <w:p w14:paraId="7455CAF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2000≤Y＜30000</w:t>
            </w:r>
          </w:p>
        </w:tc>
        <w:tc>
          <w:tcPr>
            <w:tcW w:w="1426" w:type="dxa"/>
            <w:tcBorders>
              <w:top w:val="nil"/>
              <w:left w:val="nil"/>
              <w:bottom w:val="single" w:color="auto" w:sz="4" w:space="0"/>
              <w:right w:val="single" w:color="auto" w:sz="4" w:space="0"/>
            </w:tcBorders>
            <w:noWrap w:val="0"/>
            <w:vAlign w:val="center"/>
          </w:tcPr>
          <w:p w14:paraId="02BCE5A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7199AC1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438BFB0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49F2B6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住宿业</w:t>
            </w:r>
          </w:p>
        </w:tc>
        <w:tc>
          <w:tcPr>
            <w:tcW w:w="1369" w:type="dxa"/>
            <w:tcBorders>
              <w:top w:val="nil"/>
              <w:left w:val="nil"/>
              <w:bottom w:val="nil"/>
              <w:right w:val="single" w:color="auto" w:sz="4" w:space="0"/>
            </w:tcBorders>
            <w:noWrap w:val="0"/>
            <w:vAlign w:val="center"/>
          </w:tcPr>
          <w:p w14:paraId="23CE8C9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19763D3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5B06D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2B92FD28">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59B09BD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028B098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4A9C5AC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E5F5842">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24D8B20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60BC2F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430D30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0C30D54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2000≤Y＜10000</w:t>
            </w:r>
          </w:p>
        </w:tc>
        <w:tc>
          <w:tcPr>
            <w:tcW w:w="1426" w:type="dxa"/>
            <w:tcBorders>
              <w:top w:val="nil"/>
              <w:left w:val="nil"/>
              <w:bottom w:val="single" w:color="auto" w:sz="4" w:space="0"/>
              <w:right w:val="single" w:color="auto" w:sz="4" w:space="0"/>
            </w:tcBorders>
            <w:noWrap w:val="0"/>
            <w:vAlign w:val="center"/>
          </w:tcPr>
          <w:p w14:paraId="6401510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7327190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72CFB0F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884FE6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餐饮业</w:t>
            </w:r>
          </w:p>
        </w:tc>
        <w:tc>
          <w:tcPr>
            <w:tcW w:w="1369" w:type="dxa"/>
            <w:tcBorders>
              <w:top w:val="nil"/>
              <w:left w:val="nil"/>
              <w:bottom w:val="nil"/>
              <w:right w:val="single" w:color="auto" w:sz="4" w:space="0"/>
            </w:tcBorders>
            <w:noWrap w:val="0"/>
            <w:vAlign w:val="center"/>
          </w:tcPr>
          <w:p w14:paraId="474829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02D40E6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7EA9E5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24D15125">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3EC21EC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47DC000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1A5E947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3C18DC9">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7DFBE1E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490280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87CB24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11F8E72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2000≤Y＜10000</w:t>
            </w:r>
          </w:p>
        </w:tc>
        <w:tc>
          <w:tcPr>
            <w:tcW w:w="1426" w:type="dxa"/>
            <w:tcBorders>
              <w:top w:val="nil"/>
              <w:left w:val="nil"/>
              <w:bottom w:val="single" w:color="auto" w:sz="4" w:space="0"/>
              <w:right w:val="single" w:color="auto" w:sz="4" w:space="0"/>
            </w:tcBorders>
            <w:noWrap w:val="0"/>
            <w:vAlign w:val="center"/>
          </w:tcPr>
          <w:p w14:paraId="0F05EC2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tcBorders>
              <w:top w:val="nil"/>
              <w:left w:val="nil"/>
              <w:bottom w:val="single" w:color="auto" w:sz="4" w:space="0"/>
              <w:right w:val="nil"/>
            </w:tcBorders>
            <w:noWrap w:val="0"/>
            <w:vAlign w:val="center"/>
          </w:tcPr>
          <w:p w14:paraId="7050349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2F609A4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17AE91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信息传输业 *</w:t>
            </w:r>
          </w:p>
        </w:tc>
        <w:tc>
          <w:tcPr>
            <w:tcW w:w="1369" w:type="dxa"/>
            <w:tcBorders>
              <w:top w:val="nil"/>
              <w:left w:val="nil"/>
              <w:bottom w:val="nil"/>
              <w:right w:val="single" w:color="auto" w:sz="4" w:space="0"/>
            </w:tcBorders>
            <w:noWrap w:val="0"/>
            <w:vAlign w:val="center"/>
          </w:tcPr>
          <w:p w14:paraId="53EEE57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28987A7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5826E6B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X≥2000</w:t>
            </w:r>
          </w:p>
        </w:tc>
        <w:tc>
          <w:tcPr>
            <w:tcW w:w="1701" w:type="dxa"/>
            <w:tcBorders>
              <w:top w:val="nil"/>
              <w:left w:val="nil"/>
              <w:bottom w:val="nil"/>
              <w:right w:val="single" w:color="auto" w:sz="4" w:space="0"/>
            </w:tcBorders>
            <w:noWrap w:val="0"/>
            <w:vAlign w:val="center"/>
          </w:tcPr>
          <w:p w14:paraId="536E9A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100≤X＜2000</w:t>
            </w:r>
          </w:p>
        </w:tc>
        <w:tc>
          <w:tcPr>
            <w:tcW w:w="1426" w:type="dxa"/>
            <w:tcBorders>
              <w:top w:val="nil"/>
              <w:left w:val="nil"/>
              <w:bottom w:val="nil"/>
              <w:right w:val="single" w:color="auto" w:sz="4" w:space="0"/>
            </w:tcBorders>
            <w:noWrap w:val="0"/>
            <w:vAlign w:val="center"/>
          </w:tcPr>
          <w:p w14:paraId="6B90587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10C2AD7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3F1FB7A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0099C0E">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2B1E3C6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7C9EA8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18BBFA6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Y≥100000</w:t>
            </w:r>
          </w:p>
        </w:tc>
        <w:tc>
          <w:tcPr>
            <w:tcW w:w="1701" w:type="dxa"/>
            <w:tcBorders>
              <w:top w:val="nil"/>
              <w:left w:val="nil"/>
              <w:bottom w:val="single" w:color="auto" w:sz="4" w:space="0"/>
              <w:right w:val="single" w:color="auto" w:sz="4" w:space="0"/>
            </w:tcBorders>
            <w:noWrap w:val="0"/>
            <w:vAlign w:val="center"/>
          </w:tcPr>
          <w:p w14:paraId="566A101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14:paraId="1833962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tcBorders>
              <w:top w:val="nil"/>
              <w:left w:val="nil"/>
              <w:bottom w:val="single" w:color="auto" w:sz="4" w:space="0"/>
              <w:right w:val="nil"/>
            </w:tcBorders>
            <w:noWrap w:val="0"/>
            <w:vAlign w:val="center"/>
          </w:tcPr>
          <w:p w14:paraId="6EF089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63EA7F3E">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7347DD4E">
            <w:pPr>
              <w:widowControl/>
              <w:spacing w:line="240" w:lineRule="exact"/>
              <w:jc w:val="left"/>
              <w:rPr>
                <w:rFonts w:hint="eastAsia" w:ascii="宋体" w:hAnsi="宋体" w:eastAsia="宋体" w:cs="宋体"/>
                <w:color w:val="000000"/>
                <w:spacing w:val="-12"/>
                <w:kern w:val="0"/>
                <w:sz w:val="18"/>
                <w:szCs w:val="18"/>
              </w:rPr>
            </w:pPr>
            <w:r>
              <w:rPr>
                <w:rFonts w:hint="eastAsia" w:ascii="宋体" w:hAnsi="宋体" w:eastAsia="宋体" w:cs="宋体"/>
                <w:color w:val="000000"/>
                <w:spacing w:val="-12"/>
                <w:kern w:val="0"/>
                <w:sz w:val="18"/>
                <w:szCs w:val="18"/>
              </w:rPr>
              <w:t>软件和信息技术服</w:t>
            </w:r>
            <w:r>
              <w:rPr>
                <w:rFonts w:hint="eastAsia" w:ascii="宋体" w:hAnsi="宋体" w:eastAsia="宋体" w:cs="宋体"/>
                <w:color w:val="000000"/>
                <w:kern w:val="0"/>
                <w:sz w:val="18"/>
                <w:szCs w:val="18"/>
              </w:rPr>
              <w:t>务业</w:t>
            </w:r>
          </w:p>
        </w:tc>
        <w:tc>
          <w:tcPr>
            <w:tcW w:w="1369" w:type="dxa"/>
            <w:tcBorders>
              <w:top w:val="nil"/>
              <w:left w:val="nil"/>
              <w:bottom w:val="nil"/>
              <w:right w:val="single" w:color="auto" w:sz="4" w:space="0"/>
            </w:tcBorders>
            <w:noWrap w:val="0"/>
            <w:vAlign w:val="center"/>
          </w:tcPr>
          <w:p w14:paraId="00EF49D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32C91DA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5BED2E1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58D17290">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59FF047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0E0AFF9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227F5F3E">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3BB77C77">
            <w:pPr>
              <w:widowControl/>
              <w:jc w:val="left"/>
              <w:rPr>
                <w:rFonts w:hint="eastAsia" w:ascii="宋体" w:hAnsi="宋体" w:eastAsia="宋体" w:cs="宋体"/>
                <w:color w:val="000000"/>
                <w:spacing w:val="-12"/>
                <w:kern w:val="0"/>
                <w:sz w:val="18"/>
                <w:szCs w:val="18"/>
              </w:rPr>
            </w:pPr>
          </w:p>
        </w:tc>
        <w:tc>
          <w:tcPr>
            <w:tcW w:w="1369" w:type="dxa"/>
            <w:tcBorders>
              <w:top w:val="nil"/>
              <w:left w:val="nil"/>
              <w:bottom w:val="single" w:color="auto" w:sz="4" w:space="0"/>
              <w:right w:val="single" w:color="auto" w:sz="4" w:space="0"/>
            </w:tcBorders>
            <w:noWrap w:val="0"/>
            <w:vAlign w:val="center"/>
          </w:tcPr>
          <w:p w14:paraId="39AA17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7FC5EA8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7D6D49D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tcBorders>
              <w:top w:val="nil"/>
              <w:left w:val="nil"/>
              <w:bottom w:val="single" w:color="auto" w:sz="4" w:space="0"/>
              <w:right w:val="single" w:color="auto" w:sz="4" w:space="0"/>
            </w:tcBorders>
            <w:noWrap w:val="0"/>
            <w:vAlign w:val="center"/>
          </w:tcPr>
          <w:p w14:paraId="559D043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1000≤Y＜10000</w:t>
            </w:r>
          </w:p>
        </w:tc>
        <w:tc>
          <w:tcPr>
            <w:tcW w:w="1426" w:type="dxa"/>
            <w:tcBorders>
              <w:top w:val="nil"/>
              <w:left w:val="nil"/>
              <w:bottom w:val="single" w:color="auto" w:sz="4" w:space="0"/>
              <w:right w:val="single" w:color="auto" w:sz="4" w:space="0"/>
            </w:tcBorders>
            <w:noWrap w:val="0"/>
            <w:vAlign w:val="center"/>
          </w:tcPr>
          <w:p w14:paraId="6949902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50≤Y＜1000</w:t>
            </w:r>
          </w:p>
        </w:tc>
        <w:tc>
          <w:tcPr>
            <w:tcW w:w="992" w:type="dxa"/>
            <w:tcBorders>
              <w:top w:val="nil"/>
              <w:left w:val="nil"/>
              <w:bottom w:val="single" w:color="auto" w:sz="4" w:space="0"/>
              <w:right w:val="nil"/>
            </w:tcBorders>
            <w:noWrap w:val="0"/>
            <w:vAlign w:val="center"/>
          </w:tcPr>
          <w:p w14:paraId="60D6B6A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Y＜50</w:t>
            </w:r>
          </w:p>
        </w:tc>
      </w:tr>
      <w:tr w14:paraId="3229505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520565BB">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房地产开发经营</w:t>
            </w:r>
          </w:p>
        </w:tc>
        <w:tc>
          <w:tcPr>
            <w:tcW w:w="1369" w:type="dxa"/>
            <w:tcBorders>
              <w:top w:val="nil"/>
              <w:left w:val="nil"/>
              <w:bottom w:val="nil"/>
              <w:right w:val="single" w:color="auto" w:sz="4" w:space="0"/>
            </w:tcBorders>
            <w:noWrap w:val="0"/>
            <w:vAlign w:val="center"/>
          </w:tcPr>
          <w:p w14:paraId="5C5A7D8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nil"/>
              <w:right w:val="single" w:color="auto" w:sz="4" w:space="0"/>
            </w:tcBorders>
            <w:noWrap w:val="0"/>
            <w:vAlign w:val="center"/>
          </w:tcPr>
          <w:p w14:paraId="759C04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nil"/>
              <w:right w:val="single" w:color="auto" w:sz="4" w:space="0"/>
            </w:tcBorders>
            <w:noWrap w:val="0"/>
            <w:vAlign w:val="center"/>
          </w:tcPr>
          <w:p w14:paraId="24C4CE8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Y≥200000</w:t>
            </w:r>
          </w:p>
        </w:tc>
        <w:tc>
          <w:tcPr>
            <w:tcW w:w="1701" w:type="dxa"/>
            <w:tcBorders>
              <w:top w:val="nil"/>
              <w:left w:val="nil"/>
              <w:bottom w:val="nil"/>
              <w:right w:val="single" w:color="auto" w:sz="4" w:space="0"/>
            </w:tcBorders>
            <w:noWrap w:val="0"/>
            <w:vAlign w:val="center"/>
          </w:tcPr>
          <w:p w14:paraId="00995C1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1000≤Y＜200000</w:t>
            </w:r>
          </w:p>
        </w:tc>
        <w:tc>
          <w:tcPr>
            <w:tcW w:w="1426" w:type="dxa"/>
            <w:tcBorders>
              <w:top w:val="nil"/>
              <w:left w:val="nil"/>
              <w:bottom w:val="nil"/>
              <w:right w:val="single" w:color="auto" w:sz="4" w:space="0"/>
            </w:tcBorders>
            <w:noWrap w:val="0"/>
            <w:vAlign w:val="center"/>
          </w:tcPr>
          <w:p w14:paraId="58F950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tcBorders>
              <w:top w:val="nil"/>
              <w:left w:val="nil"/>
              <w:bottom w:val="nil"/>
              <w:right w:val="nil"/>
            </w:tcBorders>
            <w:noWrap w:val="0"/>
            <w:vAlign w:val="center"/>
          </w:tcPr>
          <w:p w14:paraId="5B3F6D3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3924C48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132431B3">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73B65DE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443D4E7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2EC58A1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Z≥10000</w:t>
            </w:r>
          </w:p>
        </w:tc>
        <w:tc>
          <w:tcPr>
            <w:tcW w:w="1701" w:type="dxa"/>
            <w:tcBorders>
              <w:top w:val="nil"/>
              <w:left w:val="nil"/>
              <w:bottom w:val="single" w:color="auto" w:sz="4" w:space="0"/>
              <w:right w:val="single" w:color="auto" w:sz="4" w:space="0"/>
            </w:tcBorders>
            <w:noWrap w:val="0"/>
            <w:vAlign w:val="center"/>
          </w:tcPr>
          <w:p w14:paraId="6B587DE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5000≤Z＜10000</w:t>
            </w:r>
          </w:p>
        </w:tc>
        <w:tc>
          <w:tcPr>
            <w:tcW w:w="1426" w:type="dxa"/>
            <w:tcBorders>
              <w:top w:val="nil"/>
              <w:left w:val="nil"/>
              <w:bottom w:val="single" w:color="auto" w:sz="4" w:space="0"/>
              <w:right w:val="single" w:color="auto" w:sz="4" w:space="0"/>
            </w:tcBorders>
            <w:noWrap w:val="0"/>
            <w:vAlign w:val="center"/>
          </w:tcPr>
          <w:p w14:paraId="3F4E41A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2000≤Z＜5000   </w:t>
            </w:r>
          </w:p>
        </w:tc>
        <w:tc>
          <w:tcPr>
            <w:tcW w:w="992" w:type="dxa"/>
            <w:tcBorders>
              <w:top w:val="nil"/>
              <w:left w:val="nil"/>
              <w:bottom w:val="single" w:color="auto" w:sz="4" w:space="0"/>
              <w:right w:val="nil"/>
            </w:tcBorders>
            <w:noWrap w:val="0"/>
            <w:vAlign w:val="center"/>
          </w:tcPr>
          <w:p w14:paraId="04535C1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Z＜2000</w:t>
            </w:r>
          </w:p>
        </w:tc>
      </w:tr>
      <w:tr w14:paraId="57E2C7F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562C83F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物业管理</w:t>
            </w:r>
          </w:p>
        </w:tc>
        <w:tc>
          <w:tcPr>
            <w:tcW w:w="1369" w:type="dxa"/>
            <w:tcBorders>
              <w:top w:val="nil"/>
              <w:left w:val="nil"/>
              <w:bottom w:val="nil"/>
              <w:right w:val="single" w:color="auto" w:sz="4" w:space="0"/>
            </w:tcBorders>
            <w:noWrap w:val="0"/>
            <w:vAlign w:val="center"/>
          </w:tcPr>
          <w:p w14:paraId="7352C0B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0E618B8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B118A5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tcBorders>
              <w:top w:val="nil"/>
              <w:left w:val="nil"/>
              <w:bottom w:val="nil"/>
              <w:right w:val="single" w:color="auto" w:sz="4" w:space="0"/>
            </w:tcBorders>
            <w:noWrap w:val="0"/>
            <w:vAlign w:val="center"/>
          </w:tcPr>
          <w:p w14:paraId="371C386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tcBorders>
              <w:top w:val="nil"/>
              <w:left w:val="nil"/>
              <w:bottom w:val="nil"/>
              <w:right w:val="single" w:color="auto" w:sz="4" w:space="0"/>
            </w:tcBorders>
            <w:noWrap w:val="0"/>
            <w:vAlign w:val="center"/>
          </w:tcPr>
          <w:p w14:paraId="0225DF4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992" w:type="dxa"/>
            <w:tcBorders>
              <w:top w:val="nil"/>
              <w:left w:val="nil"/>
              <w:bottom w:val="nil"/>
              <w:right w:val="nil"/>
            </w:tcBorders>
            <w:noWrap w:val="0"/>
            <w:vAlign w:val="center"/>
          </w:tcPr>
          <w:p w14:paraId="009316F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X＜100</w:t>
            </w:r>
          </w:p>
        </w:tc>
      </w:tr>
      <w:tr w14:paraId="0F8E9EB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1AED8590">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09C5277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tcBorders>
              <w:top w:val="nil"/>
              <w:left w:val="nil"/>
              <w:bottom w:val="single" w:color="auto" w:sz="4" w:space="0"/>
              <w:right w:val="single" w:color="auto" w:sz="4" w:space="0"/>
            </w:tcBorders>
            <w:noWrap w:val="0"/>
            <w:vAlign w:val="center"/>
          </w:tcPr>
          <w:p w14:paraId="222E7515">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63079EE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Y≥5000</w:t>
            </w:r>
          </w:p>
        </w:tc>
        <w:tc>
          <w:tcPr>
            <w:tcW w:w="1701" w:type="dxa"/>
            <w:tcBorders>
              <w:top w:val="nil"/>
              <w:left w:val="nil"/>
              <w:bottom w:val="single" w:color="auto" w:sz="4" w:space="0"/>
              <w:right w:val="single" w:color="auto" w:sz="4" w:space="0"/>
            </w:tcBorders>
            <w:noWrap w:val="0"/>
            <w:vAlign w:val="center"/>
          </w:tcPr>
          <w:p w14:paraId="5310B040">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14:paraId="06EDE3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500≤Y＜1000</w:t>
            </w:r>
          </w:p>
        </w:tc>
        <w:tc>
          <w:tcPr>
            <w:tcW w:w="992" w:type="dxa"/>
            <w:tcBorders>
              <w:top w:val="nil"/>
              <w:left w:val="nil"/>
              <w:bottom w:val="single" w:color="auto" w:sz="4" w:space="0"/>
              <w:right w:val="nil"/>
            </w:tcBorders>
            <w:noWrap w:val="0"/>
            <w:vAlign w:val="center"/>
          </w:tcPr>
          <w:p w14:paraId="1658E89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Y＜500</w:t>
            </w:r>
          </w:p>
        </w:tc>
      </w:tr>
      <w:tr w14:paraId="55C952A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693A7FC9">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租赁和商务服务业</w:t>
            </w:r>
          </w:p>
        </w:tc>
        <w:tc>
          <w:tcPr>
            <w:tcW w:w="1369" w:type="dxa"/>
            <w:tcBorders>
              <w:top w:val="nil"/>
              <w:left w:val="nil"/>
              <w:bottom w:val="nil"/>
              <w:right w:val="single" w:color="auto" w:sz="4" w:space="0"/>
            </w:tcBorders>
            <w:noWrap w:val="0"/>
            <w:vAlign w:val="center"/>
          </w:tcPr>
          <w:p w14:paraId="58D2B40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nil"/>
              <w:right w:val="single" w:color="auto" w:sz="4" w:space="0"/>
            </w:tcBorders>
            <w:noWrap w:val="0"/>
            <w:vAlign w:val="center"/>
          </w:tcPr>
          <w:p w14:paraId="3BCCB59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nil"/>
              <w:right w:val="single" w:color="auto" w:sz="4" w:space="0"/>
            </w:tcBorders>
            <w:noWrap w:val="0"/>
            <w:vAlign w:val="center"/>
          </w:tcPr>
          <w:p w14:paraId="2553FF0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nil"/>
              <w:right w:val="single" w:color="auto" w:sz="4" w:space="0"/>
            </w:tcBorders>
            <w:noWrap w:val="0"/>
            <w:vAlign w:val="center"/>
          </w:tcPr>
          <w:p w14:paraId="551E8950">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nil"/>
              <w:right w:val="single" w:color="auto" w:sz="4" w:space="0"/>
            </w:tcBorders>
            <w:noWrap w:val="0"/>
            <w:vAlign w:val="center"/>
          </w:tcPr>
          <w:p w14:paraId="407998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nil"/>
              <w:right w:val="nil"/>
            </w:tcBorders>
            <w:noWrap w:val="0"/>
            <w:vAlign w:val="center"/>
          </w:tcPr>
          <w:p w14:paraId="34A4396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729B8B86">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5DAE40B1">
            <w:pPr>
              <w:widowControl/>
              <w:jc w:val="left"/>
              <w:rPr>
                <w:rFonts w:hint="eastAsia" w:ascii="宋体" w:hAnsi="宋体" w:eastAsia="宋体" w:cs="宋体"/>
                <w:color w:val="000000"/>
                <w:kern w:val="0"/>
                <w:sz w:val="18"/>
                <w:szCs w:val="18"/>
              </w:rPr>
            </w:pPr>
          </w:p>
        </w:tc>
        <w:tc>
          <w:tcPr>
            <w:tcW w:w="1369" w:type="dxa"/>
            <w:tcBorders>
              <w:top w:val="nil"/>
              <w:left w:val="nil"/>
              <w:bottom w:val="single" w:color="auto" w:sz="4" w:space="0"/>
              <w:right w:val="single" w:color="auto" w:sz="4" w:space="0"/>
            </w:tcBorders>
            <w:noWrap w:val="0"/>
            <w:vAlign w:val="center"/>
          </w:tcPr>
          <w:p w14:paraId="63DC5C8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tcBorders>
              <w:top w:val="nil"/>
              <w:left w:val="nil"/>
              <w:bottom w:val="single" w:color="auto" w:sz="4" w:space="0"/>
              <w:right w:val="single" w:color="auto" w:sz="4" w:space="0"/>
            </w:tcBorders>
            <w:noWrap w:val="0"/>
            <w:vAlign w:val="center"/>
          </w:tcPr>
          <w:p w14:paraId="75ADE71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tcBorders>
              <w:top w:val="nil"/>
              <w:left w:val="nil"/>
              <w:bottom w:val="single" w:color="auto" w:sz="4" w:space="0"/>
              <w:right w:val="single" w:color="auto" w:sz="4" w:space="0"/>
            </w:tcBorders>
            <w:noWrap w:val="0"/>
            <w:vAlign w:val="center"/>
          </w:tcPr>
          <w:p w14:paraId="38032C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Z≥120000</w:t>
            </w:r>
          </w:p>
        </w:tc>
        <w:tc>
          <w:tcPr>
            <w:tcW w:w="1701" w:type="dxa"/>
            <w:tcBorders>
              <w:top w:val="nil"/>
              <w:left w:val="nil"/>
              <w:bottom w:val="single" w:color="auto" w:sz="4" w:space="0"/>
              <w:right w:val="single" w:color="auto" w:sz="4" w:space="0"/>
            </w:tcBorders>
            <w:noWrap w:val="0"/>
            <w:vAlign w:val="center"/>
          </w:tcPr>
          <w:p w14:paraId="2068BBC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14:paraId="6639816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100≤Z＜8000</w:t>
            </w:r>
          </w:p>
        </w:tc>
        <w:tc>
          <w:tcPr>
            <w:tcW w:w="992" w:type="dxa"/>
            <w:tcBorders>
              <w:top w:val="nil"/>
              <w:left w:val="nil"/>
              <w:bottom w:val="single" w:color="auto" w:sz="4" w:space="0"/>
              <w:right w:val="nil"/>
            </w:tcBorders>
            <w:noWrap w:val="0"/>
            <w:vAlign w:val="center"/>
          </w:tcPr>
          <w:p w14:paraId="0C6D7B6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Z＜100</w:t>
            </w:r>
          </w:p>
        </w:tc>
      </w:tr>
      <w:tr w14:paraId="51E43FD2">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042B8BFA">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其他未列明行业 *</w:t>
            </w:r>
          </w:p>
        </w:tc>
        <w:tc>
          <w:tcPr>
            <w:tcW w:w="1369" w:type="dxa"/>
            <w:tcBorders>
              <w:top w:val="nil"/>
              <w:left w:val="nil"/>
              <w:bottom w:val="single" w:color="auto" w:sz="4" w:space="0"/>
              <w:right w:val="single" w:color="auto" w:sz="4" w:space="0"/>
            </w:tcBorders>
            <w:noWrap w:val="0"/>
            <w:vAlign w:val="center"/>
          </w:tcPr>
          <w:p w14:paraId="1B9ACD7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tcBorders>
              <w:top w:val="nil"/>
              <w:left w:val="nil"/>
              <w:bottom w:val="single" w:color="auto" w:sz="4" w:space="0"/>
              <w:right w:val="single" w:color="auto" w:sz="4" w:space="0"/>
            </w:tcBorders>
            <w:noWrap w:val="0"/>
            <w:vAlign w:val="center"/>
          </w:tcPr>
          <w:p w14:paraId="02D8080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tcBorders>
              <w:top w:val="nil"/>
              <w:left w:val="nil"/>
              <w:bottom w:val="single" w:color="auto" w:sz="4" w:space="0"/>
              <w:right w:val="single" w:color="auto" w:sz="4" w:space="0"/>
            </w:tcBorders>
            <w:noWrap w:val="0"/>
            <w:vAlign w:val="center"/>
          </w:tcPr>
          <w:p w14:paraId="0C312A57">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tcBorders>
              <w:top w:val="nil"/>
              <w:left w:val="nil"/>
              <w:bottom w:val="single" w:color="auto" w:sz="4" w:space="0"/>
              <w:right w:val="single" w:color="auto" w:sz="4" w:space="0"/>
            </w:tcBorders>
            <w:noWrap w:val="0"/>
            <w:vAlign w:val="center"/>
          </w:tcPr>
          <w:p w14:paraId="4BCDAD5E">
            <w:pPr>
              <w:widowControl/>
              <w:ind w:left="1" w:leftChars="-51" w:hanging="108" w:hangingChars="60"/>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noWrap w:val="0"/>
            <w:vAlign w:val="center"/>
          </w:tcPr>
          <w:p w14:paraId="2F372AB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tcBorders>
              <w:top w:val="nil"/>
              <w:left w:val="nil"/>
              <w:bottom w:val="single" w:color="auto" w:sz="4" w:space="0"/>
              <w:right w:val="nil"/>
            </w:tcBorders>
            <w:noWrap w:val="0"/>
            <w:vAlign w:val="center"/>
          </w:tcPr>
          <w:p w14:paraId="052147D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bl>
    <w:p w14:paraId="07F9063B">
      <w:pPr>
        <w:spacing w:line="540" w:lineRule="exact"/>
        <w:rPr>
          <w:rFonts w:hint="eastAsia" w:ascii="宋体" w:hAnsi="宋体" w:eastAsia="宋体" w:cs="宋体"/>
          <w:color w:val="000000"/>
          <w:spacing w:val="8"/>
          <w:kern w:val="0"/>
          <w:sz w:val="24"/>
          <w:szCs w:val="24"/>
        </w:rPr>
      </w:pPr>
    </w:p>
    <w:p w14:paraId="68C9A1AF">
      <w:pPr>
        <w:spacing w:line="540" w:lineRule="exact"/>
        <w:rPr>
          <w:rFonts w:hint="eastAsia" w:ascii="宋体" w:hAnsi="宋体" w:eastAsia="宋体" w:cs="宋体"/>
          <w:color w:val="000000"/>
          <w:spacing w:val="8"/>
          <w:kern w:val="0"/>
          <w:sz w:val="24"/>
          <w:szCs w:val="24"/>
        </w:rPr>
      </w:pPr>
    </w:p>
    <w:p w14:paraId="69A82139">
      <w:pPr>
        <w:spacing w:line="540" w:lineRule="exact"/>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0F7B2980">
      <w:pPr>
        <w:spacing w:line="540" w:lineRule="exact"/>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　　1.大型、中型和小型企业须同时满足所列指标的下限，否则下划一档；微型企业只</w:t>
      </w:r>
      <w:r>
        <w:rPr>
          <w:rFonts w:hint="eastAsia" w:ascii="宋体" w:hAnsi="宋体" w:cs="宋体"/>
          <w:color w:val="000000"/>
          <w:spacing w:val="8"/>
          <w:kern w:val="0"/>
          <w:sz w:val="24"/>
          <w:szCs w:val="24"/>
          <w:lang w:eastAsia="zh-CN"/>
        </w:rPr>
        <w:t>需</w:t>
      </w:r>
      <w:r>
        <w:rPr>
          <w:rFonts w:hint="eastAsia" w:ascii="宋体" w:hAnsi="宋体" w:eastAsia="宋体" w:cs="宋体"/>
          <w:color w:val="000000"/>
          <w:spacing w:val="8"/>
          <w:kern w:val="0"/>
          <w:sz w:val="24"/>
          <w:szCs w:val="24"/>
        </w:rPr>
        <w:t>满足所列指标中的一项即可。</w:t>
      </w:r>
    </w:p>
    <w:p w14:paraId="55BC42E4">
      <w:pPr>
        <w:spacing w:line="540" w:lineRule="exact"/>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06FB070">
      <w:pPr>
        <w:spacing w:line="540" w:lineRule="exact"/>
        <w:rPr>
          <w:rFonts w:hint="eastAsia" w:ascii="宋体" w:hAnsi="宋体" w:eastAsia="宋体" w:cs="宋体"/>
          <w:color w:val="000000"/>
          <w:sz w:val="24"/>
          <w:szCs w:val="24"/>
        </w:rPr>
      </w:pPr>
      <w:r>
        <w:rPr>
          <w:rFonts w:hint="eastAsia" w:ascii="宋体" w:hAnsi="宋体" w:eastAsia="宋体" w:cs="宋体"/>
          <w:color w:val="000000"/>
          <w:spacing w:val="8"/>
          <w:kern w:val="0"/>
          <w:sz w:val="24"/>
          <w:szCs w:val="24"/>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341E64C">
      <w:pPr>
        <w:pStyle w:val="2"/>
        <w:bidi w:val="0"/>
        <w:ind w:left="0" w:leftChars="0" w:firstLine="0" w:firstLineChars="0"/>
        <w:jc w:val="center"/>
        <w:rPr>
          <w:rFonts w:hint="eastAsia" w:ascii="宋体" w:hAnsi="宋体" w:eastAsia="宋体" w:cs="宋体"/>
          <w:b/>
          <w:color w:val="000000"/>
          <w:sz w:val="28"/>
          <w:szCs w:val="28"/>
          <w:lang w:val="en-US" w:eastAsia="zh-CN"/>
        </w:rPr>
      </w:pPr>
      <w:bookmarkStart w:id="778" w:name="_Toc525210052"/>
    </w:p>
    <w:p w14:paraId="7F1FD1C3">
      <w:pPr>
        <w:pStyle w:val="2"/>
        <w:bidi w:val="0"/>
        <w:ind w:left="0" w:leftChars="0" w:firstLine="0" w:firstLineChars="0"/>
        <w:jc w:val="center"/>
        <w:rPr>
          <w:rFonts w:hint="eastAsia" w:ascii="宋体" w:hAnsi="宋体" w:eastAsia="宋体" w:cs="宋体"/>
          <w:b/>
          <w:color w:val="000000"/>
          <w:sz w:val="28"/>
          <w:szCs w:val="28"/>
          <w:lang w:val="en-US" w:eastAsia="zh-CN"/>
        </w:rPr>
      </w:pPr>
    </w:p>
    <w:p w14:paraId="754E3CF5">
      <w:pPr>
        <w:pStyle w:val="2"/>
        <w:bidi w:val="0"/>
        <w:ind w:left="0" w:leftChars="0" w:firstLine="0" w:firstLineChars="0"/>
        <w:jc w:val="center"/>
        <w:rPr>
          <w:rFonts w:hint="eastAsia" w:ascii="宋体" w:hAnsi="宋体" w:eastAsia="宋体" w:cs="宋体"/>
          <w:b/>
          <w:color w:val="000000"/>
          <w:sz w:val="28"/>
          <w:szCs w:val="28"/>
          <w:lang w:val="en-US" w:eastAsia="zh-CN"/>
        </w:rPr>
      </w:pPr>
    </w:p>
    <w:p w14:paraId="576ED69F">
      <w:pPr>
        <w:pStyle w:val="2"/>
        <w:bidi w:val="0"/>
        <w:ind w:left="0" w:leftChars="0" w:firstLine="0" w:firstLineChars="0"/>
        <w:jc w:val="center"/>
        <w:rPr>
          <w:rFonts w:hint="eastAsia" w:ascii="宋体" w:hAnsi="宋体" w:eastAsia="宋体" w:cs="宋体"/>
          <w:b/>
          <w:color w:val="000000"/>
          <w:sz w:val="28"/>
          <w:szCs w:val="28"/>
          <w:lang w:val="en-US" w:eastAsia="zh-CN"/>
        </w:rPr>
      </w:pPr>
    </w:p>
    <w:p w14:paraId="62B10F34">
      <w:pPr>
        <w:pStyle w:val="2"/>
        <w:bidi w:val="0"/>
        <w:ind w:left="0" w:leftChars="0" w:firstLine="0" w:firstLineChars="0"/>
        <w:jc w:val="center"/>
        <w:rPr>
          <w:rFonts w:hint="eastAsia" w:ascii="宋体" w:hAnsi="宋体" w:eastAsia="宋体" w:cs="宋体"/>
          <w:b/>
          <w:color w:val="000000"/>
          <w:sz w:val="28"/>
          <w:szCs w:val="28"/>
          <w:lang w:val="en-US" w:eastAsia="zh-CN"/>
        </w:rPr>
      </w:pPr>
    </w:p>
    <w:p w14:paraId="0DFFEEBF">
      <w:pPr>
        <w:pStyle w:val="2"/>
        <w:bidi w:val="0"/>
        <w:ind w:left="0" w:leftChars="0" w:firstLine="0" w:firstLineChars="0"/>
        <w:jc w:val="center"/>
        <w:rPr>
          <w:rFonts w:hint="eastAsia" w:ascii="宋体" w:hAnsi="宋体" w:eastAsia="宋体" w:cs="宋体"/>
          <w:b/>
          <w:color w:val="000000"/>
          <w:sz w:val="28"/>
          <w:szCs w:val="28"/>
          <w:lang w:val="en-US" w:eastAsia="zh-CN"/>
        </w:rPr>
      </w:pPr>
    </w:p>
    <w:p w14:paraId="1124CF13">
      <w:pPr>
        <w:pStyle w:val="2"/>
        <w:bidi w:val="0"/>
        <w:ind w:left="0" w:leftChars="0" w:firstLine="0" w:firstLineChars="0"/>
        <w:jc w:val="center"/>
        <w:rPr>
          <w:rFonts w:hint="eastAsia" w:ascii="宋体" w:hAnsi="宋体" w:eastAsia="宋体" w:cs="宋体"/>
          <w:b/>
          <w:color w:val="000000"/>
          <w:sz w:val="28"/>
          <w:szCs w:val="28"/>
          <w:lang w:val="en-US" w:eastAsia="zh-CN"/>
        </w:rPr>
      </w:pPr>
    </w:p>
    <w:p w14:paraId="79D88512">
      <w:pPr>
        <w:pStyle w:val="2"/>
        <w:bidi w:val="0"/>
        <w:ind w:left="0" w:leftChars="0" w:firstLine="0" w:firstLineChars="0"/>
        <w:jc w:val="center"/>
        <w:rPr>
          <w:rFonts w:hint="eastAsia" w:ascii="宋体" w:hAnsi="宋体" w:eastAsia="宋体" w:cs="宋体"/>
          <w:b/>
          <w:color w:val="000000"/>
          <w:sz w:val="28"/>
          <w:szCs w:val="28"/>
          <w:lang w:val="en-US" w:eastAsia="zh-CN"/>
        </w:rPr>
      </w:pPr>
    </w:p>
    <w:p w14:paraId="6F9C08A8">
      <w:pPr>
        <w:pStyle w:val="2"/>
        <w:bidi w:val="0"/>
        <w:ind w:left="0" w:leftChars="0" w:firstLine="0" w:firstLineChars="0"/>
        <w:jc w:val="center"/>
        <w:rPr>
          <w:rFonts w:hint="eastAsia" w:ascii="宋体" w:hAnsi="宋体" w:eastAsia="宋体" w:cs="宋体"/>
          <w:b/>
          <w:color w:val="000000"/>
          <w:sz w:val="28"/>
          <w:szCs w:val="28"/>
          <w:lang w:val="en-US" w:eastAsia="zh-CN"/>
        </w:rPr>
      </w:pPr>
    </w:p>
    <w:p w14:paraId="18BD581A">
      <w:pPr>
        <w:pStyle w:val="2"/>
        <w:bidi w:val="0"/>
        <w:spacing w:line="360" w:lineRule="auto"/>
        <w:ind w:left="0" w:leftChars="0" w:firstLine="0" w:firstLineChars="0"/>
        <w:jc w:val="center"/>
        <w:outlineLvl w:val="1"/>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九、残疾人福利性单位声明函</w:t>
      </w:r>
      <w:bookmarkEnd w:id="778"/>
    </w:p>
    <w:p w14:paraId="4536046F">
      <w:pPr>
        <w:bidi w:val="0"/>
        <w:spacing w:line="360" w:lineRule="auto"/>
        <w:ind w:firstLine="480" w:firstLineChars="200"/>
        <w:jc w:val="center"/>
        <w:rPr>
          <w:rFonts w:hint="eastAsia" w:ascii="宋体" w:hAnsi="宋体" w:eastAsia="宋体" w:cs="宋体"/>
          <w:color w:val="000000"/>
          <w:sz w:val="21"/>
          <w:szCs w:val="21"/>
        </w:rPr>
      </w:pPr>
      <w:r>
        <w:rPr>
          <w:rFonts w:hint="eastAsia" w:ascii="宋体" w:hAnsi="宋体" w:eastAsia="宋体" w:cs="宋体"/>
          <w:color w:val="000000"/>
          <w:sz w:val="24"/>
          <w:szCs w:val="24"/>
        </w:rPr>
        <w:t>（属于残疾人福利企业的填写，不属于的无需填写此项内容）</w:t>
      </w:r>
    </w:p>
    <w:p w14:paraId="51960096">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color w:val="333333"/>
          <w:kern w:val="0"/>
          <w:sz w:val="24"/>
          <w:u w:val="single"/>
          <w:shd w:val="clear" w:color="auto" w:fill="FFFFFF"/>
        </w:rPr>
        <w:t>（采购人名称）</w:t>
      </w:r>
      <w:r>
        <w:rPr>
          <w:rFonts w:hint="eastAsia" w:ascii="宋体" w:hAnsi="宋体"/>
          <w:spacing w:val="6"/>
          <w:sz w:val="24"/>
        </w:rPr>
        <w:t>的</w:t>
      </w:r>
      <w:r>
        <w:rPr>
          <w:rFonts w:hint="eastAsia" w:ascii="宋体" w:hAnsi="宋体"/>
          <w:spacing w:val="6"/>
          <w:sz w:val="24"/>
          <w:u w:val="single"/>
        </w:rPr>
        <w:t xml:space="preserve">    </w:t>
      </w:r>
      <w:r>
        <w:rPr>
          <w:rFonts w:hint="eastAsia" w:ascii="宋体" w:hAnsi="宋体"/>
          <w:spacing w:val="6"/>
          <w:sz w:val="24"/>
          <w:u w:val="none"/>
          <w:lang w:eastAsia="zh-CN"/>
        </w:rPr>
        <w:t>（项目名称）</w:t>
      </w:r>
      <w:r>
        <w:rPr>
          <w:rFonts w:hint="eastAsia" w:ascii="宋体" w:hAnsi="宋体"/>
          <w:spacing w:val="6"/>
          <w:sz w:val="24"/>
        </w:rPr>
        <w:t>采购活动提供本单位制造的货物（由本单位承担工程/提供服务）。</w:t>
      </w:r>
    </w:p>
    <w:p w14:paraId="350D9795">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3E665771">
      <w:pPr>
        <w:bidi w:val="0"/>
        <w:spacing w:line="360" w:lineRule="auto"/>
        <w:ind w:firstLine="420" w:firstLineChars="200"/>
        <w:rPr>
          <w:rFonts w:hint="eastAsia" w:ascii="宋体" w:hAnsi="宋体" w:eastAsia="宋体" w:cs="宋体"/>
          <w:color w:val="000000"/>
          <w:sz w:val="21"/>
          <w:szCs w:val="21"/>
        </w:rPr>
      </w:pPr>
    </w:p>
    <w:p w14:paraId="2309243B">
      <w:pPr>
        <w:spacing w:line="360" w:lineRule="auto"/>
        <w:jc w:val="right"/>
        <w:rPr>
          <w:rFonts w:hint="eastAsia" w:ascii="宋体" w:hAnsi="宋体" w:eastAsia="宋体" w:cs="宋体"/>
          <w:color w:val="000000"/>
          <w:sz w:val="24"/>
          <w:u w:val="single"/>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none"/>
        </w:rPr>
        <w:t>单位电子签章</w:t>
      </w:r>
      <w:r>
        <w:rPr>
          <w:rFonts w:hint="eastAsia" w:ascii="宋体" w:hAnsi="宋体" w:eastAsia="宋体" w:cs="宋体"/>
          <w:color w:val="000000"/>
          <w:sz w:val="24"/>
        </w:rPr>
        <w:t>）</w:t>
      </w:r>
    </w:p>
    <w:p w14:paraId="63457E76">
      <w:pPr>
        <w:spacing w:line="360" w:lineRule="auto"/>
        <w:ind w:firstLine="4440" w:firstLineChars="1850"/>
        <w:jc w:val="right"/>
        <w:rPr>
          <w:rFonts w:hint="eastAsia" w:ascii="宋体" w:hAnsi="宋体" w:eastAsia="宋体" w:cs="宋体"/>
          <w:b/>
          <w:bCs/>
          <w:color w:val="000000"/>
          <w:sz w:val="22"/>
          <w:szCs w:val="28"/>
        </w:rPr>
      </w:pPr>
      <w:r>
        <w:rPr>
          <w:rFonts w:hint="eastAsia" w:ascii="宋体" w:hAnsi="宋体" w:eastAsia="宋体" w:cs="宋体"/>
          <w:color w:val="000000"/>
          <w:sz w:val="24"/>
        </w:rPr>
        <w:t>日</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rPr>
        <w:t>日</w:t>
      </w:r>
    </w:p>
    <w:p w14:paraId="08B6B898">
      <w:pPr>
        <w:pStyle w:val="31"/>
        <w:widowControl w:val="0"/>
        <w:spacing w:before="0" w:beforeAutospacing="0" w:after="0" w:afterAutospacing="0" w:line="360" w:lineRule="auto"/>
        <w:jc w:val="both"/>
        <w:rPr>
          <w:rFonts w:hint="eastAsia" w:ascii="宋体" w:hAnsi="宋体" w:eastAsia="宋体" w:cs="宋体"/>
          <w:b w:val="0"/>
          <w:bCs w:val="0"/>
          <w:color w:val="000000"/>
          <w:lang w:val="en-US"/>
        </w:rPr>
      </w:pPr>
      <w:r>
        <w:rPr>
          <w:rFonts w:hint="eastAsia" w:ascii="宋体" w:hAnsi="宋体" w:eastAsia="宋体" w:cs="宋体"/>
          <w:b/>
          <w:bCs/>
          <w:color w:val="000000"/>
          <w:lang w:val="en-US"/>
        </w:rPr>
        <w:t>注：</w:t>
      </w:r>
      <w:r>
        <w:rPr>
          <w:rFonts w:hint="eastAsia" w:ascii="宋体" w:hAnsi="宋体" w:eastAsia="宋体" w:cs="宋体"/>
          <w:b/>
          <w:bCs/>
          <w:color w:val="000000"/>
          <w:lang w:val="en-US" w:eastAsia="zh-CN"/>
        </w:rPr>
        <w:t>1、</w:t>
      </w:r>
      <w:r>
        <w:rPr>
          <w:rFonts w:hint="eastAsia" w:ascii="宋体" w:hAnsi="宋体" w:eastAsia="宋体" w:cs="宋体"/>
          <w:color w:val="000000"/>
          <w:kern w:val="2"/>
        </w:rPr>
        <w:t>根据企业自身情况，填写此表。</w:t>
      </w:r>
    </w:p>
    <w:p w14:paraId="5C3294FF">
      <w:pPr>
        <w:pStyle w:val="31"/>
        <w:widowControl w:val="0"/>
        <w:spacing w:before="0" w:beforeAutospacing="0" w:after="0" w:afterAutospacing="0" w:line="360" w:lineRule="auto"/>
        <w:jc w:val="both"/>
        <w:rPr>
          <w:rFonts w:hint="eastAsia" w:ascii="宋体" w:hAnsi="宋体" w:eastAsia="宋体" w:cs="宋体"/>
          <w:b w:val="0"/>
          <w:bCs w:val="0"/>
          <w:color w:val="000000"/>
        </w:rPr>
      </w:pPr>
      <w:r>
        <w:rPr>
          <w:rFonts w:hint="eastAsia" w:ascii="宋体" w:hAnsi="宋体" w:eastAsia="宋体" w:cs="宋体"/>
          <w:b/>
          <w:bCs/>
          <w:color w:val="000000"/>
          <w:lang w:val="en-US" w:eastAsia="zh-CN"/>
        </w:rPr>
        <w:t>2、</w:t>
      </w:r>
      <w:r>
        <w:rPr>
          <w:rFonts w:hint="eastAsia" w:ascii="宋体" w:hAnsi="宋体" w:eastAsia="宋体" w:cs="宋体"/>
          <w:b w:val="0"/>
          <w:bCs w:val="0"/>
          <w:color w:val="000000"/>
        </w:rPr>
        <w:t>《财政部民政部中国残疾人联合会关于促进残疾人就业政府采购政策的通知》（财库（2017〔141〕号）的规定</w:t>
      </w:r>
      <w:r>
        <w:rPr>
          <w:rFonts w:hint="eastAsia" w:ascii="宋体" w:hAnsi="宋体" w:eastAsia="宋体" w:cs="宋体"/>
          <w:b w:val="0"/>
          <w:bCs w:val="0"/>
          <w:color w:val="000000"/>
          <w:lang w:val="en-US" w:eastAsia="zh-CN"/>
        </w:rPr>
        <w:t>如下</w:t>
      </w:r>
      <w:r>
        <w:rPr>
          <w:rFonts w:hint="eastAsia" w:ascii="宋体" w:hAnsi="宋体" w:eastAsia="宋体" w:cs="宋体"/>
          <w:b w:val="0"/>
          <w:bCs w:val="0"/>
          <w:color w:val="000000"/>
        </w:rPr>
        <w:t>：</w:t>
      </w:r>
    </w:p>
    <w:p w14:paraId="2509274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一、享受政府采购支持政策的残疾人福利性单位应当同时满足以下条件：</w:t>
      </w:r>
    </w:p>
    <w:p w14:paraId="19A7651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（一）安置的残疾人占本单位在职职工人数的比例不低于25%（含25%），并且安置的残疾人人数不少于10人（含10人）；</w:t>
      </w:r>
    </w:p>
    <w:p w14:paraId="4C1545DA">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（二）依法与安置的每位残疾人签订了一年以上（含一年）的劳动合同或服务协议；</w:t>
      </w:r>
    </w:p>
    <w:p w14:paraId="18E863B2">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（三）为安置的每位残疾人按月足额缴纳了基本养老保险、基本医疗保险、失业保险、工伤保险和生育保险等社会保险费；</w:t>
      </w:r>
    </w:p>
    <w:p w14:paraId="0FAEBC3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000000"/>
        </w:rPr>
      </w:pPr>
      <w:r>
        <w:rPr>
          <w:rFonts w:hint="eastAsia" w:ascii="宋体" w:hAnsi="宋体" w:eastAsia="宋体" w:cs="宋体"/>
          <w:b w:val="0"/>
          <w:bCs w:val="0"/>
          <w:color w:val="000000"/>
        </w:rPr>
        <w:t>（四）通过银行等金融机构向安置的每位残疾人，按月支付了不低于单位所在区县适用的经省级人民政府批准的月最低工资标准的工资；</w:t>
      </w:r>
    </w:p>
    <w:p w14:paraId="36D67CBB">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000000"/>
          <w:lang w:val="en-US" w:eastAsia="zh-CN"/>
        </w:rPr>
      </w:pPr>
      <w:r>
        <w:rPr>
          <w:rFonts w:hint="eastAsia" w:ascii="宋体" w:hAnsi="宋体" w:eastAsia="宋体" w:cs="宋体"/>
          <w:b w:val="0"/>
          <w:bCs w:val="0"/>
          <w:color w:val="000000"/>
        </w:rPr>
        <w:t>（五）提供本单位制造的货物、承担的工程或者服务（以下简称产品），或者提供其他残疾人福利性单位制造的货物（不包括使用非残疾人福利性单位注册商标的货物）。</w:t>
      </w:r>
    </w:p>
    <w:p w14:paraId="0E363D58">
      <w:pPr>
        <w:spacing w:line="360" w:lineRule="auto"/>
        <w:jc w:val="center"/>
        <w:outlineLvl w:val="9"/>
        <w:rPr>
          <w:rFonts w:hint="eastAsia" w:ascii="宋体" w:hAnsi="宋体" w:eastAsia="宋体" w:cs="宋体"/>
          <w:sz w:val="30"/>
          <w:szCs w:val="30"/>
        </w:rPr>
      </w:pPr>
    </w:p>
    <w:p w14:paraId="437C1CED">
      <w:pPr>
        <w:outlineLvl w:val="9"/>
        <w:rPr>
          <w:rFonts w:hint="eastAsia" w:ascii="宋体" w:hAnsi="宋体" w:eastAsia="宋体" w:cs="宋体"/>
        </w:rPr>
      </w:pPr>
    </w:p>
    <w:p w14:paraId="17C44FEC">
      <w:pPr>
        <w:pStyle w:val="2"/>
        <w:outlineLvl w:val="9"/>
        <w:rPr>
          <w:rFonts w:hint="eastAsia" w:ascii="宋体" w:hAnsi="宋体" w:eastAsia="宋体" w:cs="宋体"/>
        </w:rPr>
      </w:pPr>
    </w:p>
    <w:p w14:paraId="098C463D">
      <w:pPr>
        <w:pStyle w:val="32"/>
        <w:outlineLvl w:val="9"/>
        <w:rPr>
          <w:rFonts w:hint="eastAsia" w:ascii="宋体" w:hAnsi="宋体" w:eastAsia="宋体" w:cs="宋体"/>
        </w:rPr>
      </w:pPr>
    </w:p>
    <w:p w14:paraId="2B947D96">
      <w:pPr>
        <w:rPr>
          <w:rFonts w:hint="eastAsia" w:ascii="宋体" w:hAnsi="宋体" w:eastAsia="宋体" w:cs="宋体"/>
        </w:rPr>
      </w:pPr>
    </w:p>
    <w:p w14:paraId="14A4B575">
      <w:pPr>
        <w:pStyle w:val="3"/>
        <w:rPr>
          <w:rFonts w:hint="eastAsia"/>
        </w:rPr>
      </w:pPr>
    </w:p>
    <w:p w14:paraId="3039441E">
      <w:pPr>
        <w:pStyle w:val="2"/>
        <w:bidi w:val="0"/>
        <w:spacing w:line="360" w:lineRule="auto"/>
        <w:ind w:left="0" w:leftChars="0" w:firstLine="0" w:firstLineChars="0"/>
        <w:jc w:val="center"/>
        <w:outlineLvl w:val="9"/>
        <w:rPr>
          <w:rFonts w:hint="eastAsia" w:ascii="宋体" w:hAnsi="宋体" w:eastAsia="宋体" w:cs="宋体"/>
          <w:b/>
          <w:color w:val="000000"/>
          <w:sz w:val="28"/>
          <w:szCs w:val="28"/>
          <w:lang w:val="en-US" w:eastAsia="zh-CN"/>
        </w:rPr>
      </w:pPr>
    </w:p>
    <w:p w14:paraId="4931813F">
      <w:pPr>
        <w:pStyle w:val="2"/>
        <w:bidi w:val="0"/>
        <w:spacing w:line="360" w:lineRule="auto"/>
        <w:ind w:left="0" w:leftChars="0" w:firstLine="0" w:firstLineChars="0"/>
        <w:jc w:val="center"/>
        <w:outlineLvl w:val="1"/>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十、监狱企业证明文件</w:t>
      </w:r>
    </w:p>
    <w:p w14:paraId="6C746277">
      <w:pPr>
        <w:spacing w:line="360" w:lineRule="auto"/>
        <w:jc w:val="center"/>
        <w:rPr>
          <w:rFonts w:hint="eastAsia" w:ascii="宋体" w:hAnsi="宋体" w:eastAsia="宋体" w:cs="宋体"/>
          <w:color w:val="000000"/>
          <w:sz w:val="24"/>
          <w:szCs w:val="24"/>
        </w:rPr>
      </w:pPr>
      <w:r>
        <w:rPr>
          <w:rFonts w:hint="eastAsia" w:ascii="宋体" w:hAnsi="宋体" w:eastAsia="宋体" w:cs="宋体"/>
          <w:b w:val="0"/>
          <w:bCs w:val="0"/>
          <w:sz w:val="24"/>
          <w:szCs w:val="32"/>
          <w:lang w:val="en-US" w:eastAsia="zh-CN"/>
        </w:rPr>
        <w:t>（如有）</w:t>
      </w:r>
    </w:p>
    <w:p w14:paraId="528C9433">
      <w:pPr>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%的价格扣除，但必须提供由省级以上监狱管理局、戒毒管理局（含新疆生产建设兵团）出具的属于监狱企业的证明文件，否则评审时不予价格扣除优惠。</w:t>
      </w:r>
    </w:p>
    <w:p w14:paraId="2A2EF165">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响应</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14:paraId="5B6B98C2">
      <w:pPr>
        <w:rPr>
          <w:rFonts w:hint="eastAsia" w:ascii="宋体" w:hAnsi="宋体" w:eastAsia="宋体" w:cs="宋体"/>
        </w:rPr>
      </w:pPr>
    </w:p>
    <w:p w14:paraId="6529D731">
      <w:pPr>
        <w:spacing w:line="360" w:lineRule="auto"/>
        <w:jc w:val="center"/>
        <w:outlineLvl w:val="9"/>
        <w:rPr>
          <w:rFonts w:hint="eastAsia" w:ascii="宋体" w:hAnsi="宋体" w:eastAsia="宋体" w:cs="宋体"/>
          <w:sz w:val="30"/>
          <w:szCs w:val="30"/>
        </w:rPr>
      </w:pPr>
    </w:p>
    <w:p w14:paraId="65EDD3AF">
      <w:pPr>
        <w:spacing w:line="360" w:lineRule="auto"/>
        <w:jc w:val="center"/>
        <w:outlineLvl w:val="9"/>
        <w:rPr>
          <w:rFonts w:hint="eastAsia" w:ascii="宋体" w:hAnsi="宋体" w:eastAsia="宋体" w:cs="宋体"/>
          <w:sz w:val="30"/>
          <w:szCs w:val="30"/>
        </w:rPr>
      </w:pPr>
    </w:p>
    <w:p w14:paraId="60D5BAC4">
      <w:pPr>
        <w:spacing w:line="360" w:lineRule="auto"/>
        <w:jc w:val="center"/>
        <w:outlineLvl w:val="9"/>
        <w:rPr>
          <w:rFonts w:hint="eastAsia" w:ascii="宋体" w:hAnsi="宋体" w:eastAsia="宋体" w:cs="宋体"/>
          <w:sz w:val="30"/>
          <w:szCs w:val="30"/>
        </w:rPr>
      </w:pPr>
    </w:p>
    <w:p w14:paraId="74402372">
      <w:pPr>
        <w:spacing w:line="360" w:lineRule="auto"/>
        <w:jc w:val="center"/>
        <w:outlineLvl w:val="9"/>
        <w:rPr>
          <w:rFonts w:hint="eastAsia" w:ascii="宋体" w:hAnsi="宋体" w:eastAsia="宋体" w:cs="宋体"/>
          <w:sz w:val="30"/>
          <w:szCs w:val="30"/>
        </w:rPr>
      </w:pPr>
    </w:p>
    <w:p w14:paraId="4E051BA7">
      <w:pPr>
        <w:spacing w:line="360" w:lineRule="auto"/>
        <w:jc w:val="center"/>
        <w:outlineLvl w:val="9"/>
        <w:rPr>
          <w:rFonts w:hint="eastAsia" w:ascii="宋体" w:hAnsi="宋体" w:eastAsia="宋体" w:cs="宋体"/>
          <w:sz w:val="30"/>
          <w:szCs w:val="30"/>
        </w:rPr>
      </w:pPr>
    </w:p>
    <w:p w14:paraId="30A7F040">
      <w:pPr>
        <w:spacing w:line="360" w:lineRule="auto"/>
        <w:jc w:val="center"/>
        <w:outlineLvl w:val="9"/>
        <w:rPr>
          <w:rFonts w:hint="eastAsia" w:ascii="宋体" w:hAnsi="宋体" w:eastAsia="宋体" w:cs="宋体"/>
          <w:sz w:val="30"/>
          <w:szCs w:val="30"/>
        </w:rPr>
      </w:pPr>
    </w:p>
    <w:p w14:paraId="664618B2">
      <w:pPr>
        <w:spacing w:line="360" w:lineRule="auto"/>
        <w:jc w:val="center"/>
        <w:outlineLvl w:val="9"/>
        <w:rPr>
          <w:rFonts w:hint="eastAsia" w:ascii="宋体" w:hAnsi="宋体" w:eastAsia="宋体" w:cs="宋体"/>
          <w:sz w:val="30"/>
          <w:szCs w:val="30"/>
        </w:rPr>
      </w:pPr>
    </w:p>
    <w:p w14:paraId="609E3266">
      <w:pPr>
        <w:spacing w:line="360" w:lineRule="auto"/>
        <w:jc w:val="center"/>
        <w:outlineLvl w:val="9"/>
        <w:rPr>
          <w:rFonts w:hint="eastAsia" w:ascii="宋体" w:hAnsi="宋体" w:eastAsia="宋体" w:cs="宋体"/>
          <w:sz w:val="30"/>
          <w:szCs w:val="30"/>
        </w:rPr>
      </w:pPr>
    </w:p>
    <w:p w14:paraId="52E4252B">
      <w:pPr>
        <w:spacing w:line="360" w:lineRule="auto"/>
        <w:jc w:val="center"/>
        <w:outlineLvl w:val="9"/>
        <w:rPr>
          <w:rFonts w:hint="eastAsia" w:ascii="宋体" w:hAnsi="宋体" w:eastAsia="宋体" w:cs="宋体"/>
          <w:sz w:val="30"/>
          <w:szCs w:val="30"/>
        </w:rPr>
      </w:pPr>
    </w:p>
    <w:bookmarkEnd w:id="756"/>
    <w:bookmarkEnd w:id="757"/>
    <w:bookmarkEnd w:id="758"/>
    <w:bookmarkEnd w:id="759"/>
    <w:bookmarkEnd w:id="760"/>
    <w:bookmarkEnd w:id="761"/>
    <w:bookmarkEnd w:id="762"/>
    <w:bookmarkEnd w:id="763"/>
    <w:bookmarkEnd w:id="764"/>
    <w:bookmarkEnd w:id="766"/>
    <w:p w14:paraId="2DA9D2CD">
      <w:pPr>
        <w:spacing w:line="240" w:lineRule="auto"/>
        <w:jc w:val="center"/>
        <w:outlineLvl w:val="9"/>
        <w:rPr>
          <w:rFonts w:hint="eastAsia" w:ascii="宋体" w:hAnsi="宋体" w:eastAsia="宋体" w:cs="宋体"/>
          <w:sz w:val="30"/>
          <w:szCs w:val="30"/>
          <w:lang w:val="en-US" w:eastAsia="zh-CN"/>
        </w:rPr>
      </w:pPr>
    </w:p>
    <w:p w14:paraId="7DAA4631">
      <w:pPr>
        <w:outlineLvl w:val="9"/>
        <w:rPr>
          <w:rFonts w:hint="eastAsia" w:ascii="宋体" w:hAnsi="宋体" w:eastAsia="宋体" w:cs="宋体"/>
          <w:sz w:val="30"/>
          <w:szCs w:val="30"/>
          <w:lang w:val="en-US" w:eastAsia="zh-CN"/>
        </w:rPr>
      </w:pPr>
    </w:p>
    <w:p w14:paraId="7180A1DF">
      <w:pPr>
        <w:pStyle w:val="3"/>
        <w:rPr>
          <w:rFonts w:hint="eastAsia" w:ascii="宋体" w:hAnsi="宋体" w:eastAsia="宋体" w:cs="宋体"/>
          <w:sz w:val="30"/>
          <w:szCs w:val="30"/>
          <w:lang w:val="en-US" w:eastAsia="zh-CN"/>
        </w:rPr>
      </w:pPr>
    </w:p>
    <w:p w14:paraId="54DC1EE2">
      <w:pPr>
        <w:pStyle w:val="53"/>
        <w:rPr>
          <w:rFonts w:hint="eastAsia" w:ascii="宋体" w:hAnsi="宋体" w:eastAsia="宋体" w:cs="宋体"/>
          <w:sz w:val="30"/>
          <w:szCs w:val="30"/>
          <w:lang w:val="en-US" w:eastAsia="zh-CN"/>
        </w:rPr>
      </w:pPr>
    </w:p>
    <w:p w14:paraId="2F6801F7">
      <w:pPr>
        <w:rPr>
          <w:rFonts w:hint="eastAsia" w:ascii="宋体" w:hAnsi="宋体" w:eastAsia="宋体" w:cs="宋体"/>
          <w:sz w:val="30"/>
          <w:szCs w:val="30"/>
          <w:lang w:val="en-US" w:eastAsia="zh-CN"/>
        </w:rPr>
      </w:pPr>
    </w:p>
    <w:p w14:paraId="43C146C0">
      <w:pPr>
        <w:pStyle w:val="3"/>
        <w:rPr>
          <w:rFonts w:hint="eastAsia" w:ascii="宋体" w:hAnsi="宋体" w:eastAsia="宋体" w:cs="宋体"/>
          <w:sz w:val="30"/>
          <w:szCs w:val="30"/>
          <w:lang w:val="en-US" w:eastAsia="zh-CN"/>
        </w:rPr>
      </w:pPr>
    </w:p>
    <w:p w14:paraId="597F3576">
      <w:pPr>
        <w:pStyle w:val="53"/>
        <w:rPr>
          <w:rFonts w:hint="eastAsia"/>
          <w:lang w:val="en-US" w:eastAsia="zh-CN"/>
        </w:rPr>
      </w:pPr>
    </w:p>
    <w:p w14:paraId="5262DAC7">
      <w:pPr>
        <w:pStyle w:val="2"/>
        <w:outlineLvl w:val="9"/>
        <w:rPr>
          <w:rFonts w:hint="eastAsia" w:ascii="宋体" w:hAnsi="宋体" w:eastAsia="宋体" w:cs="宋体"/>
          <w:sz w:val="30"/>
          <w:szCs w:val="30"/>
          <w:lang w:val="en-US" w:eastAsia="zh-CN"/>
        </w:rPr>
      </w:pPr>
    </w:p>
    <w:p w14:paraId="1A3AF415">
      <w:pPr>
        <w:pStyle w:val="32"/>
        <w:outlineLvl w:val="9"/>
        <w:rPr>
          <w:rFonts w:hint="eastAsia" w:ascii="宋体" w:hAnsi="宋体" w:eastAsia="宋体" w:cs="宋体"/>
          <w:sz w:val="30"/>
          <w:szCs w:val="30"/>
          <w:lang w:val="en-US" w:eastAsia="zh-CN"/>
        </w:rPr>
      </w:pPr>
    </w:p>
    <w:p w14:paraId="7C80FF01">
      <w:pPr>
        <w:pStyle w:val="2"/>
        <w:ind w:left="0" w:leftChars="0" w:firstLine="0" w:firstLineChars="0"/>
        <w:rPr>
          <w:rFonts w:hint="eastAsia" w:ascii="宋体" w:hAnsi="宋体" w:eastAsia="宋体" w:cs="宋体"/>
          <w:lang w:val="en-US" w:eastAsia="zh-CN"/>
        </w:rPr>
      </w:pPr>
    </w:p>
    <w:p w14:paraId="61C0DE4C">
      <w:pPr>
        <w:jc w:val="center"/>
        <w:outlineLvl w:val="1"/>
        <w:rPr>
          <w:rFonts w:hint="eastAsia" w:ascii="宋体" w:hAnsi="宋体" w:eastAsia="宋体" w:cs="宋体"/>
          <w:b/>
          <w:bCs/>
          <w:sz w:val="30"/>
          <w:szCs w:val="30"/>
        </w:rPr>
      </w:pPr>
      <w:r>
        <w:rPr>
          <w:rFonts w:hint="eastAsia" w:ascii="宋体" w:hAnsi="宋体" w:eastAsia="宋体" w:cs="宋体"/>
          <w:b/>
          <w:bCs/>
          <w:sz w:val="30"/>
          <w:szCs w:val="30"/>
          <w:lang w:val="en-US" w:eastAsia="zh-CN"/>
        </w:rPr>
        <w:t>十</w:t>
      </w:r>
      <w:r>
        <w:rPr>
          <w:rFonts w:hint="eastAsia" w:ascii="宋体" w:hAnsi="宋体" w:cs="宋体"/>
          <w:b/>
          <w:bCs/>
          <w:sz w:val="30"/>
          <w:szCs w:val="30"/>
          <w:lang w:val="en-US" w:eastAsia="zh-CN"/>
        </w:rPr>
        <w:t>一</w:t>
      </w:r>
      <w:r>
        <w:rPr>
          <w:rFonts w:hint="eastAsia" w:ascii="宋体" w:hAnsi="宋体" w:eastAsia="宋体" w:cs="宋体"/>
          <w:b/>
          <w:bCs/>
          <w:sz w:val="30"/>
          <w:szCs w:val="30"/>
          <w:lang w:val="en-US" w:eastAsia="zh-CN"/>
        </w:rPr>
        <w:t>、反商业贿赂承诺书</w:t>
      </w:r>
    </w:p>
    <w:p w14:paraId="7A2904D8">
      <w:pPr>
        <w:autoSpaceDE w:val="0"/>
        <w:autoSpaceDN w:val="0"/>
        <w:bidi w:val="0"/>
        <w:adjustRightInd w:val="0"/>
        <w:spacing w:line="360" w:lineRule="auto"/>
        <w:jc w:val="left"/>
        <w:rPr>
          <w:rFonts w:hint="eastAsia" w:ascii="宋体" w:hAnsi="宋体" w:eastAsia="宋体" w:cs="宋体"/>
          <w:color w:val="000000"/>
          <w:sz w:val="24"/>
          <w:szCs w:val="24"/>
          <w:lang w:val="zh-CN"/>
        </w:rPr>
      </w:pPr>
    </w:p>
    <w:p w14:paraId="17E2F474">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32D799A2">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w:t>
      </w:r>
      <w:r>
        <w:rPr>
          <w:rFonts w:hint="eastAsia" w:ascii="宋体" w:hAnsi="宋体" w:eastAsia="宋体" w:cs="宋体"/>
          <w:color w:val="000000"/>
          <w:sz w:val="24"/>
          <w:szCs w:val="24"/>
          <w:u w:val="single"/>
          <w:lang w:val="zh-CN"/>
        </w:rPr>
        <w:t xml:space="preserve">（项目编号：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lang w:val="zh-CN"/>
        </w:rPr>
        <w:t>活动中，我方保证做到：</w:t>
      </w:r>
    </w:p>
    <w:p w14:paraId="10772133">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10958E1F">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BA796AA">
      <w:pPr>
        <w:autoSpaceDE w:val="0"/>
        <w:autoSpaceDN w:val="0"/>
        <w:bidi w:val="0"/>
        <w:adjustRightInd w:val="0"/>
        <w:spacing w:line="36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58F7EF51">
      <w:pPr>
        <w:bidi w:val="0"/>
        <w:spacing w:line="360" w:lineRule="auto"/>
        <w:ind w:left="645"/>
        <w:outlineLvl w:val="9"/>
        <w:rPr>
          <w:rFonts w:hint="eastAsia" w:ascii="宋体" w:hAnsi="宋体" w:eastAsia="宋体" w:cs="宋体"/>
          <w:color w:val="000000"/>
          <w:sz w:val="24"/>
          <w:szCs w:val="24"/>
        </w:rPr>
      </w:pPr>
    </w:p>
    <w:p w14:paraId="362B9A93">
      <w:pPr>
        <w:bidi w:val="0"/>
        <w:spacing w:line="360" w:lineRule="auto"/>
        <w:ind w:left="645"/>
        <w:outlineLvl w:val="9"/>
        <w:rPr>
          <w:rFonts w:hint="eastAsia" w:ascii="宋体" w:hAnsi="宋体" w:eastAsia="宋体" w:cs="宋体"/>
          <w:color w:val="000000"/>
          <w:sz w:val="24"/>
          <w:szCs w:val="24"/>
        </w:rPr>
      </w:pPr>
    </w:p>
    <w:p w14:paraId="385F60FC">
      <w:pPr>
        <w:bidi w:val="0"/>
        <w:spacing w:line="360" w:lineRule="auto"/>
        <w:ind w:left="645"/>
        <w:outlineLvl w:val="9"/>
        <w:rPr>
          <w:rFonts w:hint="eastAsia" w:ascii="宋体" w:hAnsi="宋体" w:eastAsia="宋体" w:cs="宋体"/>
          <w:color w:val="000000"/>
          <w:sz w:val="24"/>
          <w:szCs w:val="24"/>
        </w:rPr>
      </w:pPr>
    </w:p>
    <w:p w14:paraId="7E054528">
      <w:pPr>
        <w:bidi w:val="0"/>
        <w:spacing w:line="360" w:lineRule="auto"/>
        <w:ind w:left="645"/>
        <w:outlineLvl w:val="9"/>
        <w:rPr>
          <w:rFonts w:hint="eastAsia" w:ascii="宋体" w:hAnsi="宋体" w:eastAsia="宋体" w:cs="宋体"/>
          <w:color w:val="000000"/>
          <w:sz w:val="24"/>
          <w:szCs w:val="24"/>
        </w:rPr>
      </w:pPr>
    </w:p>
    <w:p w14:paraId="0401D44D">
      <w:pPr>
        <w:bidi w:val="0"/>
        <w:spacing w:line="360" w:lineRule="auto"/>
        <w:ind w:left="645"/>
        <w:outlineLvl w:val="9"/>
        <w:rPr>
          <w:rFonts w:hint="eastAsia" w:ascii="宋体" w:hAnsi="宋体" w:eastAsia="宋体" w:cs="宋体"/>
          <w:color w:val="000000"/>
          <w:sz w:val="24"/>
          <w:szCs w:val="24"/>
        </w:rPr>
      </w:pPr>
    </w:p>
    <w:p w14:paraId="076BAA65">
      <w:pPr>
        <w:bidi w:val="0"/>
        <w:spacing w:line="40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7DDFC1FC">
      <w:pPr>
        <w:bidi w:val="0"/>
        <w:spacing w:line="400" w:lineRule="exact"/>
        <w:ind w:firstLine="4440" w:firstLineChars="1850"/>
        <w:rPr>
          <w:rFonts w:hint="eastAsia" w:ascii="宋体" w:hAnsi="宋体" w:eastAsia="宋体" w:cs="宋体"/>
          <w:color w:val="000000"/>
          <w:sz w:val="24"/>
          <w:szCs w:val="24"/>
        </w:rPr>
      </w:pPr>
    </w:p>
    <w:p w14:paraId="12F2905D">
      <w:pPr>
        <w:bidi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法定代表人电子签名</w:t>
      </w:r>
      <w:r>
        <w:rPr>
          <w:rFonts w:hint="eastAsia" w:ascii="宋体" w:hAnsi="宋体" w:eastAsia="宋体" w:cs="宋体"/>
          <w:color w:val="000000"/>
          <w:sz w:val="24"/>
          <w:szCs w:val="24"/>
          <w:u w:val="none"/>
          <w:lang w:val="en-US" w:eastAsia="zh-CN"/>
        </w:rPr>
        <w:t>或签章</w:t>
      </w:r>
      <w:r>
        <w:rPr>
          <w:rFonts w:hint="eastAsia" w:ascii="宋体" w:hAnsi="宋体" w:eastAsia="宋体" w:cs="宋体"/>
          <w:color w:val="000000"/>
          <w:sz w:val="24"/>
          <w:szCs w:val="24"/>
          <w:lang w:eastAsia="zh-CN"/>
        </w:rPr>
        <w:t>）</w:t>
      </w:r>
    </w:p>
    <w:p w14:paraId="06A2BBB1">
      <w:pPr>
        <w:bidi w:val="0"/>
        <w:spacing w:line="400" w:lineRule="exact"/>
        <w:ind w:firstLine="4440" w:firstLineChars="1850"/>
        <w:rPr>
          <w:rFonts w:hint="eastAsia" w:ascii="宋体" w:hAnsi="宋体" w:eastAsia="宋体" w:cs="宋体"/>
          <w:color w:val="000000"/>
          <w:sz w:val="24"/>
          <w:szCs w:val="24"/>
        </w:rPr>
      </w:pPr>
    </w:p>
    <w:p w14:paraId="26D19488">
      <w:pPr>
        <w:bidi w:val="0"/>
        <w:spacing w:line="400" w:lineRule="exact"/>
        <w:ind w:firstLine="4560" w:firstLineChars="1900"/>
        <w:jc w:val="right"/>
        <w:rPr>
          <w:rFonts w:hint="eastAsia" w:ascii="宋体" w:hAnsi="宋体" w:eastAsia="宋体" w:cs="宋体"/>
          <w:color w:val="000000"/>
          <w:sz w:val="24"/>
          <w:szCs w:val="24"/>
        </w:rPr>
      </w:pPr>
      <w:r>
        <w:rPr>
          <w:rFonts w:hint="eastAsia" w:ascii="宋体" w:hAnsi="宋体" w:eastAsia="宋体" w:cs="宋体"/>
          <w:color w:val="000000"/>
          <w:sz w:val="24"/>
        </w:rPr>
        <w:t>日      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2A7E19F5">
      <w:pPr>
        <w:rPr>
          <w:rFonts w:hint="eastAsia" w:ascii="宋体" w:hAnsi="宋体" w:eastAsia="宋体" w:cs="宋体"/>
        </w:rPr>
      </w:pPr>
    </w:p>
    <w:p w14:paraId="1A9DB91F">
      <w:pPr>
        <w:jc w:val="center"/>
        <w:rPr>
          <w:rFonts w:hint="eastAsia" w:ascii="宋体" w:hAnsi="宋体" w:eastAsia="宋体" w:cs="宋体"/>
          <w:b/>
          <w:color w:val="000000"/>
          <w:kern w:val="0"/>
          <w:sz w:val="28"/>
          <w:szCs w:val="20"/>
        </w:rPr>
      </w:pPr>
    </w:p>
    <w:p w14:paraId="2772FFE6">
      <w:pPr>
        <w:jc w:val="center"/>
        <w:rPr>
          <w:rFonts w:hint="eastAsia" w:ascii="宋体" w:hAnsi="宋体" w:eastAsia="宋体" w:cs="宋体"/>
          <w:b/>
          <w:color w:val="000000"/>
          <w:kern w:val="0"/>
          <w:sz w:val="28"/>
          <w:szCs w:val="20"/>
        </w:rPr>
      </w:pPr>
    </w:p>
    <w:p w14:paraId="4FA34E9A">
      <w:pPr>
        <w:jc w:val="center"/>
        <w:rPr>
          <w:rFonts w:hint="eastAsia" w:ascii="宋体" w:hAnsi="宋体" w:eastAsia="宋体" w:cs="宋体"/>
          <w:b/>
          <w:color w:val="000000"/>
          <w:kern w:val="0"/>
          <w:sz w:val="28"/>
          <w:szCs w:val="20"/>
        </w:rPr>
      </w:pPr>
    </w:p>
    <w:p w14:paraId="14995DF3">
      <w:pPr>
        <w:jc w:val="center"/>
        <w:rPr>
          <w:rFonts w:hint="eastAsia" w:ascii="宋体" w:hAnsi="宋体" w:eastAsia="宋体" w:cs="宋体"/>
          <w:b/>
          <w:color w:val="000000"/>
          <w:kern w:val="0"/>
          <w:sz w:val="28"/>
          <w:szCs w:val="20"/>
        </w:rPr>
      </w:pPr>
    </w:p>
    <w:p w14:paraId="5082EFF5">
      <w:pPr>
        <w:jc w:val="center"/>
        <w:rPr>
          <w:rFonts w:hint="eastAsia" w:ascii="宋体" w:hAnsi="宋体" w:eastAsia="宋体" w:cs="宋体"/>
          <w:b/>
          <w:color w:val="000000"/>
          <w:kern w:val="0"/>
          <w:sz w:val="28"/>
          <w:szCs w:val="20"/>
        </w:rPr>
      </w:pPr>
    </w:p>
    <w:p w14:paraId="11C08718">
      <w:pPr>
        <w:jc w:val="center"/>
        <w:rPr>
          <w:rFonts w:hint="eastAsia" w:ascii="宋体" w:hAnsi="宋体" w:eastAsia="宋体" w:cs="宋体"/>
          <w:b/>
          <w:color w:val="000000"/>
          <w:kern w:val="0"/>
          <w:sz w:val="28"/>
          <w:szCs w:val="20"/>
        </w:rPr>
      </w:pPr>
    </w:p>
    <w:p w14:paraId="1D268100">
      <w:pPr>
        <w:jc w:val="center"/>
        <w:rPr>
          <w:rFonts w:hint="eastAsia" w:ascii="宋体" w:hAnsi="宋体" w:eastAsia="宋体" w:cs="宋体"/>
          <w:b/>
          <w:color w:val="000000"/>
          <w:kern w:val="0"/>
          <w:sz w:val="28"/>
          <w:szCs w:val="20"/>
        </w:rPr>
      </w:pPr>
    </w:p>
    <w:p w14:paraId="649BA413">
      <w:pPr>
        <w:jc w:val="center"/>
        <w:rPr>
          <w:rFonts w:hint="eastAsia" w:ascii="宋体" w:hAnsi="宋体" w:eastAsia="宋体" w:cs="宋体"/>
          <w:b/>
          <w:color w:val="000000"/>
          <w:kern w:val="0"/>
          <w:sz w:val="28"/>
          <w:szCs w:val="20"/>
        </w:rPr>
      </w:pPr>
    </w:p>
    <w:p w14:paraId="283075EF">
      <w:pPr>
        <w:jc w:val="center"/>
        <w:rPr>
          <w:rFonts w:hint="eastAsia" w:ascii="宋体" w:hAnsi="宋体" w:eastAsia="宋体" w:cs="宋体"/>
          <w:b/>
          <w:color w:val="000000"/>
          <w:kern w:val="0"/>
          <w:sz w:val="28"/>
          <w:szCs w:val="20"/>
        </w:rPr>
      </w:pPr>
    </w:p>
    <w:p w14:paraId="78AE6AA0">
      <w:pPr>
        <w:jc w:val="center"/>
        <w:rPr>
          <w:rFonts w:hint="eastAsia" w:ascii="宋体" w:hAnsi="宋体" w:eastAsia="宋体" w:cs="宋体"/>
          <w:b/>
          <w:color w:val="000000"/>
          <w:kern w:val="0"/>
          <w:sz w:val="28"/>
          <w:szCs w:val="20"/>
        </w:rPr>
      </w:pPr>
    </w:p>
    <w:p w14:paraId="31500549">
      <w:pPr>
        <w:jc w:val="center"/>
        <w:rPr>
          <w:rFonts w:hint="eastAsia" w:ascii="宋体" w:hAnsi="宋体" w:eastAsia="宋体" w:cs="宋体"/>
          <w:b/>
          <w:color w:val="000000"/>
          <w:kern w:val="0"/>
          <w:sz w:val="28"/>
          <w:szCs w:val="20"/>
        </w:rPr>
      </w:pPr>
    </w:p>
    <w:p w14:paraId="37CFF70C">
      <w:pPr>
        <w:pStyle w:val="3"/>
        <w:rPr>
          <w:rFonts w:hint="eastAsia"/>
        </w:rPr>
      </w:pPr>
    </w:p>
    <w:p w14:paraId="1744D739">
      <w:pPr>
        <w:pStyle w:val="54"/>
        <w:rPr>
          <w:rFonts w:hint="eastAsia"/>
        </w:rPr>
      </w:pPr>
    </w:p>
    <w:p w14:paraId="42954F8A">
      <w:pPr>
        <w:jc w:val="both"/>
        <w:rPr>
          <w:rFonts w:hint="eastAsia" w:ascii="宋体" w:hAnsi="宋体" w:eastAsia="宋体" w:cs="宋体"/>
          <w:b/>
          <w:color w:val="000000"/>
          <w:kern w:val="0"/>
          <w:sz w:val="28"/>
          <w:szCs w:val="20"/>
        </w:rPr>
      </w:pPr>
    </w:p>
    <w:p w14:paraId="4A8FAF80">
      <w:pPr>
        <w:spacing w:line="360" w:lineRule="auto"/>
        <w:jc w:val="center"/>
        <w:outlineLvl w:val="1"/>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十</w:t>
      </w:r>
      <w:r>
        <w:rPr>
          <w:rFonts w:hint="eastAsia" w:ascii="宋体" w:hAnsi="宋体" w:cs="宋体"/>
          <w:b/>
          <w:bCs/>
          <w:sz w:val="30"/>
          <w:szCs w:val="30"/>
          <w:lang w:val="en-US" w:eastAsia="zh-CN"/>
        </w:rPr>
        <w:t>二</w:t>
      </w:r>
      <w:r>
        <w:rPr>
          <w:rFonts w:hint="eastAsia" w:ascii="宋体" w:hAnsi="宋体" w:eastAsia="宋体" w:cs="宋体"/>
          <w:b/>
          <w:bCs/>
          <w:sz w:val="30"/>
          <w:szCs w:val="30"/>
          <w:lang w:val="en-US" w:eastAsia="zh-CN"/>
        </w:rPr>
        <w:t>、其他材料</w:t>
      </w:r>
    </w:p>
    <w:p w14:paraId="2F1B4ACD">
      <w:pPr>
        <w:bidi w:val="0"/>
        <w:spacing w:line="360" w:lineRule="auto"/>
        <w:jc w:val="center"/>
        <w:outlineLvl w:val="2"/>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rPr>
        <w:t>、</w:t>
      </w:r>
      <w:r>
        <w:rPr>
          <w:rFonts w:hint="eastAsia" w:ascii="宋体" w:hAnsi="宋体" w:eastAsia="宋体" w:cs="宋体"/>
          <w:b/>
          <w:color w:val="000000"/>
          <w:sz w:val="28"/>
          <w:szCs w:val="28"/>
          <w:lang w:eastAsia="zh-CN"/>
        </w:rPr>
        <w:t>磋商</w:t>
      </w:r>
      <w:r>
        <w:rPr>
          <w:rFonts w:hint="eastAsia" w:ascii="宋体" w:hAnsi="宋体" w:eastAsia="宋体" w:cs="宋体"/>
          <w:b/>
          <w:color w:val="000000"/>
          <w:sz w:val="28"/>
          <w:szCs w:val="28"/>
        </w:rPr>
        <w:t>承诺函</w:t>
      </w:r>
    </w:p>
    <w:p w14:paraId="215CBE1B">
      <w:pPr>
        <w:pStyle w:val="3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4"/>
          <w:szCs w:val="24"/>
          <w:lang w:val="en-US" w:eastAsia="zh-CN"/>
        </w:rPr>
      </w:pPr>
      <w:r>
        <w:rPr>
          <w:rFonts w:hint="eastAsia" w:ascii="宋体" w:hAnsi="宋体" w:eastAsia="宋体" w:cs="宋体"/>
          <w:color w:val="000000"/>
          <w:sz w:val="24"/>
          <w:szCs w:val="24"/>
          <w:shd w:val="clear" w:color="auto" w:fill="FFFFFF"/>
        </w:rPr>
        <w:t>致</w:t>
      </w:r>
      <w:r>
        <w:rPr>
          <w:rFonts w:hint="eastAsia" w:ascii="宋体" w:hAnsi="宋体" w:eastAsia="宋体" w:cs="宋体"/>
          <w:color w:val="000000"/>
          <w:spacing w:val="8"/>
          <w:sz w:val="24"/>
          <w:szCs w:val="24"/>
          <w:shd w:val="clear" w:color="auto" w:fill="FFFFFF"/>
        </w:rPr>
        <w:t>：</w:t>
      </w:r>
      <w:r>
        <w:rPr>
          <w:rFonts w:hint="eastAsia" w:ascii="宋体" w:hAnsi="宋体" w:eastAsia="宋体" w:cs="宋体"/>
          <w:color w:val="000000"/>
          <w:sz w:val="24"/>
          <w:szCs w:val="24"/>
          <w:u w:val="single"/>
          <w:shd w:val="clear" w:color="auto" w:fill="FFFFFF"/>
        </w:rPr>
        <w:t>（采购人及采购代理机构）</w:t>
      </w:r>
      <w:r>
        <w:rPr>
          <w:rFonts w:hint="eastAsia" w:ascii="宋体" w:hAnsi="宋体" w:eastAsia="宋体" w:cs="宋体"/>
          <w:color w:val="000000"/>
          <w:sz w:val="24"/>
          <w:szCs w:val="24"/>
          <w:u w:val="single"/>
          <w:shd w:val="clear" w:color="auto" w:fill="FFFFFF"/>
          <w:lang w:val="en-US" w:eastAsia="zh-CN"/>
        </w:rPr>
        <w:t xml:space="preserve"> </w:t>
      </w:r>
    </w:p>
    <w:p w14:paraId="6A89AEFB">
      <w:pPr>
        <w:bidi w:val="0"/>
        <w:spacing w:line="360" w:lineRule="auto"/>
        <w:ind w:firstLine="512" w:firstLineChars="200"/>
        <w:rPr>
          <w:rFonts w:hint="eastAsia" w:ascii="宋体" w:hAnsi="宋体" w:eastAsia="宋体" w:cs="宋体"/>
          <w:color w:val="000000"/>
          <w:sz w:val="24"/>
          <w:szCs w:val="24"/>
        </w:rPr>
      </w:pPr>
      <w:r>
        <w:rPr>
          <w:rFonts w:hint="eastAsia" w:ascii="宋体" w:hAnsi="宋体" w:eastAsia="宋体" w:cs="宋体"/>
          <w:color w:val="000000"/>
          <w:spacing w:val="8"/>
          <w:sz w:val="24"/>
          <w:szCs w:val="24"/>
          <w:shd w:val="clear" w:color="auto" w:fill="FFFFFF"/>
        </w:rPr>
        <w:t>我</w:t>
      </w:r>
      <w:r>
        <w:rPr>
          <w:rFonts w:hint="eastAsia" w:ascii="宋体" w:hAnsi="宋体" w:eastAsia="宋体" w:cs="宋体"/>
          <w:color w:val="000000"/>
          <w:sz w:val="24"/>
          <w:szCs w:val="24"/>
        </w:rPr>
        <w:t>公司作为本次采购项目的供应商，根据</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文件要求，现郑重承诺如下：</w:t>
      </w:r>
    </w:p>
    <w:p w14:paraId="35D49D7F">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一、具备《中华人民共和国政府采购法》第二十二条第一款和本项目规定的条件：</w:t>
      </w:r>
    </w:p>
    <w:p w14:paraId="2EF590EB">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（一）具有独立承担民事责任的能力； 　　</w:t>
      </w:r>
    </w:p>
    <w:p w14:paraId="77A1983C">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（二）具有良好的商业信誉和健全的财务会计制度； 　</w:t>
      </w:r>
    </w:p>
    <w:p w14:paraId="79C6C730">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（三）具有履行合同所必需的设备和专业技术能力； 　　</w:t>
      </w:r>
    </w:p>
    <w:p w14:paraId="08F066FF">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（四）有依法缴纳税收和社会保障资金的良好记录； 　　</w:t>
      </w:r>
    </w:p>
    <w:p w14:paraId="5B6C8CB7">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（五）参加政府采购活动前三年内，在经营活动中没有重大违法记录；</w:t>
      </w:r>
    </w:p>
    <w:p w14:paraId="1682A793">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（六）法律、行政法规规定的其他条件；</w:t>
      </w:r>
    </w:p>
    <w:p w14:paraId="6876306B">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（七）根据采购项目提出的特殊条件。</w:t>
      </w:r>
    </w:p>
    <w:p w14:paraId="02AA5B22">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二、完全接受和满足本项目</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文件中规定的实质性要求，如对</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文件有异议，已经在</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截止时间届满前依法进行维权救济，不存在对</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文件有异议的同时又参加</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以求侥幸</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或者为实现其他非法目的的行为。</w:t>
      </w:r>
    </w:p>
    <w:p w14:paraId="342EA8C0">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采购活动，不存在与单位负责人为同一人或者存在直接控股、管理关系的其他供应商参与同一合同项下的政府采购活动的行为。    </w:t>
      </w:r>
    </w:p>
    <w:p w14:paraId="20FF9628">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采购活动，不存在为采购项目提供整体设计、规范编制或者项目管理、监理、检测等服务的行为。</w:t>
      </w:r>
    </w:p>
    <w:p w14:paraId="3B9A9EAE">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采购活动，不存在和其他供应商在同一合同项下的采购项目中，同时委托同一个自然人、同一家庭的人员、同一单位的人员作为代理人的行为。</w:t>
      </w:r>
    </w:p>
    <w:p w14:paraId="1DC85321">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六、供应商参加本次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采购活动要求在近三年内供应商和其法定代表人没有行贿犯罪行为。</w:t>
      </w:r>
    </w:p>
    <w:p w14:paraId="2C94BF05">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七、参加本次</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采购活动，不存在联合体</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w:t>
      </w:r>
    </w:p>
    <w:p w14:paraId="06CEBB24">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八、</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中提供的能够给予我公司带来优惠、好处的任何材料资料和技术、服务、商务等</w:t>
      </w:r>
      <w:r>
        <w:rPr>
          <w:rFonts w:hint="eastAsia" w:ascii="宋体" w:hAnsi="宋体" w:eastAsia="宋体" w:cs="宋体"/>
          <w:color w:val="000000"/>
          <w:sz w:val="24"/>
          <w:szCs w:val="24"/>
          <w:lang w:eastAsia="zh-CN"/>
        </w:rPr>
        <w:t>相应</w:t>
      </w:r>
      <w:r>
        <w:rPr>
          <w:rFonts w:hint="eastAsia" w:ascii="宋体" w:hAnsi="宋体" w:eastAsia="宋体" w:cs="宋体"/>
          <w:color w:val="000000"/>
          <w:sz w:val="24"/>
          <w:szCs w:val="24"/>
        </w:rPr>
        <w:t>承诺情况都是真实的、有效的、合法的。</w:t>
      </w:r>
    </w:p>
    <w:p w14:paraId="51A04DF5">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九、如本项目</w:t>
      </w: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过程中需要提供样品，则我公司提供的样品即为</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后将要提供的</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产品，我公司对提供样品的性能和质量负责，因样品存在缺陷或者不符合</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文件要求导致未能</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的，我公司愿意承担相应不利后果。（如提供样品）    </w:t>
      </w:r>
    </w:p>
    <w:p w14:paraId="0C691D77">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十、存在以下行为之一的愿意接受相关部门的处理：</w:t>
      </w:r>
    </w:p>
    <w:p w14:paraId="2FA9A7B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磋商</w:t>
      </w:r>
      <w:r>
        <w:rPr>
          <w:rFonts w:hint="eastAsia" w:ascii="宋体" w:hAnsi="宋体" w:eastAsia="宋体" w:cs="宋体"/>
          <w:sz w:val="24"/>
          <w:szCs w:val="24"/>
        </w:rPr>
        <w:t>有效期内撤销</w:t>
      </w:r>
      <w:r>
        <w:rPr>
          <w:rFonts w:hint="eastAsia" w:ascii="宋体" w:hAnsi="宋体" w:eastAsia="宋体" w:cs="宋体"/>
          <w:sz w:val="24"/>
          <w:szCs w:val="24"/>
          <w:lang w:eastAsia="zh-CN"/>
        </w:rPr>
        <w:t>响应文件</w:t>
      </w:r>
      <w:r>
        <w:rPr>
          <w:rFonts w:hint="eastAsia" w:ascii="宋体" w:hAnsi="宋体" w:eastAsia="宋体" w:cs="宋体"/>
          <w:sz w:val="24"/>
          <w:szCs w:val="24"/>
        </w:rPr>
        <w:t>的；</w:t>
      </w:r>
    </w:p>
    <w:p w14:paraId="46DA1EFD">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（二）在采购人确定成交人以前放弃</w:t>
      </w:r>
      <w:r>
        <w:rPr>
          <w:rFonts w:hint="eastAsia" w:ascii="宋体" w:hAnsi="宋体" w:eastAsia="宋体" w:cs="宋体"/>
          <w:sz w:val="24"/>
          <w:szCs w:val="24"/>
          <w:lang w:eastAsia="zh-CN"/>
        </w:rPr>
        <w:t>成交</w:t>
      </w:r>
      <w:r>
        <w:rPr>
          <w:rFonts w:hint="eastAsia" w:ascii="宋体" w:hAnsi="宋体" w:eastAsia="宋体" w:cs="宋体"/>
          <w:sz w:val="24"/>
          <w:szCs w:val="24"/>
        </w:rPr>
        <w:t>候选资格的；</w:t>
      </w:r>
    </w:p>
    <w:p w14:paraId="32A6B6B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（三）由于成交人的原因未能按照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文件的规定与采购人签订合同；</w:t>
      </w:r>
    </w:p>
    <w:p w14:paraId="419C802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）在</w:t>
      </w:r>
      <w:r>
        <w:rPr>
          <w:rFonts w:hint="eastAsia" w:ascii="宋体" w:hAnsi="宋体" w:eastAsia="宋体" w:cs="宋体"/>
          <w:sz w:val="24"/>
          <w:szCs w:val="24"/>
          <w:lang w:eastAsia="zh-CN"/>
        </w:rPr>
        <w:t>响应文件</w:t>
      </w:r>
      <w:r>
        <w:rPr>
          <w:rFonts w:hint="eastAsia" w:ascii="宋体" w:hAnsi="宋体" w:eastAsia="宋体" w:cs="宋体"/>
          <w:sz w:val="24"/>
          <w:szCs w:val="24"/>
        </w:rPr>
        <w:t>中提供虚假材料谋取</w:t>
      </w:r>
      <w:r>
        <w:rPr>
          <w:rFonts w:hint="eastAsia" w:ascii="宋体" w:hAnsi="宋体" w:eastAsia="宋体" w:cs="宋体"/>
          <w:sz w:val="24"/>
          <w:szCs w:val="24"/>
          <w:lang w:val="en-US" w:eastAsia="zh-CN"/>
        </w:rPr>
        <w:t>成交</w:t>
      </w:r>
      <w:r>
        <w:rPr>
          <w:rFonts w:hint="eastAsia" w:ascii="宋体" w:hAnsi="宋体" w:eastAsia="宋体" w:cs="宋体"/>
          <w:sz w:val="24"/>
          <w:szCs w:val="24"/>
        </w:rPr>
        <w:t>；</w:t>
      </w:r>
    </w:p>
    <w:p w14:paraId="7792A95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）与采购人、其他供应商或者采购代理机构恶意串通的；</w:t>
      </w:r>
    </w:p>
    <w:p w14:paraId="03FC027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w:t>
      </w:r>
      <w:r>
        <w:rPr>
          <w:rFonts w:hint="eastAsia" w:ascii="宋体" w:hAnsi="宋体" w:eastAsia="宋体" w:cs="宋体"/>
          <w:sz w:val="24"/>
          <w:szCs w:val="24"/>
          <w:lang w:eastAsia="zh-CN"/>
        </w:rPr>
        <w:t>磋商</w:t>
      </w:r>
      <w:r>
        <w:rPr>
          <w:rFonts w:hint="eastAsia" w:ascii="宋体" w:hAnsi="宋体" w:eastAsia="宋体" w:cs="宋体"/>
          <w:sz w:val="24"/>
          <w:szCs w:val="24"/>
        </w:rPr>
        <w:t>有效期内，供应商在政府采购活动中有违法、违规、违纪行为。</w:t>
      </w:r>
    </w:p>
    <w:p w14:paraId="1FF02901">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由此产生的一切法律后果和责任由我公司承担。我公司声明放弃对此提出任何异议和追索的权利。</w:t>
      </w:r>
    </w:p>
    <w:p w14:paraId="23397F5A">
      <w:pPr>
        <w:bidi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本公司对上述承诺的内容事项真实性负责。如经查实上述承诺的内容事项存在虚假，我公司愿意接受以提供虚假材料谋取</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追究法律责任。</w:t>
      </w:r>
    </w:p>
    <w:p w14:paraId="6C20B06F">
      <w:pPr>
        <w:jc w:val="both"/>
        <w:rPr>
          <w:rFonts w:hint="eastAsia" w:ascii="宋体" w:hAnsi="宋体" w:eastAsia="宋体" w:cs="宋体"/>
          <w:b/>
          <w:color w:val="000000"/>
          <w:kern w:val="0"/>
          <w:sz w:val="28"/>
          <w:szCs w:val="20"/>
        </w:rPr>
      </w:pPr>
    </w:p>
    <w:p w14:paraId="0701869B">
      <w:pPr>
        <w:jc w:val="center"/>
        <w:rPr>
          <w:rFonts w:hint="eastAsia" w:ascii="宋体" w:hAnsi="宋体" w:eastAsia="宋体" w:cs="宋体"/>
          <w:b/>
          <w:color w:val="000000"/>
          <w:kern w:val="0"/>
          <w:sz w:val="28"/>
          <w:szCs w:val="20"/>
        </w:rPr>
      </w:pPr>
    </w:p>
    <w:p w14:paraId="144E5440">
      <w:pPr>
        <w:jc w:val="center"/>
        <w:rPr>
          <w:rFonts w:hint="eastAsia" w:ascii="宋体" w:hAnsi="宋体" w:eastAsia="宋体" w:cs="宋体"/>
          <w:b/>
          <w:color w:val="000000"/>
          <w:kern w:val="0"/>
          <w:sz w:val="28"/>
          <w:szCs w:val="20"/>
        </w:rPr>
      </w:pPr>
    </w:p>
    <w:p w14:paraId="62F42BC9">
      <w:pPr>
        <w:jc w:val="center"/>
        <w:rPr>
          <w:rFonts w:hint="eastAsia" w:ascii="宋体" w:hAnsi="宋体" w:eastAsia="宋体" w:cs="宋体"/>
          <w:b/>
          <w:color w:val="000000"/>
          <w:kern w:val="0"/>
          <w:sz w:val="28"/>
          <w:szCs w:val="20"/>
        </w:rPr>
      </w:pPr>
    </w:p>
    <w:p w14:paraId="0D54BB67">
      <w:pPr>
        <w:jc w:val="center"/>
        <w:rPr>
          <w:rFonts w:hint="eastAsia" w:ascii="宋体" w:hAnsi="宋体" w:eastAsia="宋体" w:cs="宋体"/>
          <w:b/>
          <w:color w:val="000000"/>
          <w:kern w:val="0"/>
          <w:sz w:val="28"/>
          <w:szCs w:val="20"/>
        </w:rPr>
      </w:pPr>
    </w:p>
    <w:p w14:paraId="616B0294">
      <w:pPr>
        <w:bidi w:val="0"/>
        <w:spacing w:line="40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79A40F3">
      <w:pPr>
        <w:bidi w:val="0"/>
        <w:spacing w:line="400" w:lineRule="exact"/>
        <w:ind w:firstLine="4440" w:firstLineChars="1850"/>
        <w:rPr>
          <w:rFonts w:hint="eastAsia" w:ascii="宋体" w:hAnsi="宋体" w:eastAsia="宋体" w:cs="宋体"/>
          <w:color w:val="000000"/>
          <w:sz w:val="24"/>
          <w:szCs w:val="24"/>
        </w:rPr>
      </w:pPr>
    </w:p>
    <w:p w14:paraId="16D4AC7B">
      <w:pPr>
        <w:bidi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法定代表人电子签名</w:t>
      </w:r>
      <w:r>
        <w:rPr>
          <w:rFonts w:hint="eastAsia" w:ascii="宋体" w:hAnsi="宋体" w:eastAsia="宋体" w:cs="宋体"/>
          <w:color w:val="000000"/>
          <w:sz w:val="24"/>
          <w:szCs w:val="24"/>
          <w:u w:val="none"/>
          <w:lang w:val="en-US" w:eastAsia="zh-CN"/>
        </w:rPr>
        <w:t>或签章</w:t>
      </w:r>
      <w:r>
        <w:rPr>
          <w:rFonts w:hint="eastAsia" w:ascii="宋体" w:hAnsi="宋体" w:eastAsia="宋体" w:cs="宋体"/>
          <w:color w:val="000000"/>
          <w:sz w:val="24"/>
          <w:szCs w:val="24"/>
          <w:lang w:eastAsia="zh-CN"/>
        </w:rPr>
        <w:t>）</w:t>
      </w:r>
    </w:p>
    <w:p w14:paraId="0DBC79AE">
      <w:pPr>
        <w:bidi w:val="0"/>
        <w:spacing w:line="400" w:lineRule="exact"/>
        <w:ind w:firstLine="4440" w:firstLineChars="1850"/>
        <w:rPr>
          <w:rFonts w:hint="eastAsia" w:ascii="宋体" w:hAnsi="宋体" w:eastAsia="宋体" w:cs="宋体"/>
          <w:color w:val="000000"/>
          <w:sz w:val="24"/>
          <w:szCs w:val="24"/>
        </w:rPr>
      </w:pPr>
    </w:p>
    <w:p w14:paraId="4440E7A4">
      <w:pPr>
        <w:bidi w:val="0"/>
        <w:spacing w:line="400" w:lineRule="exact"/>
        <w:ind w:firstLine="4560" w:firstLineChars="1900"/>
        <w:jc w:val="right"/>
        <w:rPr>
          <w:rFonts w:hint="eastAsia" w:ascii="宋体" w:hAnsi="宋体" w:eastAsia="宋体" w:cs="宋体"/>
          <w:color w:val="000000"/>
          <w:sz w:val="24"/>
          <w:szCs w:val="24"/>
        </w:rPr>
      </w:pPr>
      <w:r>
        <w:rPr>
          <w:rFonts w:hint="eastAsia" w:ascii="宋体" w:hAnsi="宋体" w:eastAsia="宋体" w:cs="宋体"/>
          <w:color w:val="000000"/>
          <w:sz w:val="24"/>
        </w:rPr>
        <w:t>日      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5D46E051">
      <w:pPr>
        <w:jc w:val="center"/>
        <w:rPr>
          <w:rFonts w:hint="eastAsia" w:ascii="宋体" w:hAnsi="宋体" w:eastAsia="宋体" w:cs="宋体"/>
          <w:b/>
          <w:color w:val="000000"/>
          <w:kern w:val="0"/>
          <w:sz w:val="28"/>
          <w:szCs w:val="20"/>
        </w:rPr>
      </w:pPr>
    </w:p>
    <w:p w14:paraId="751E2E55">
      <w:pPr>
        <w:jc w:val="center"/>
        <w:rPr>
          <w:rFonts w:hint="eastAsia" w:ascii="宋体" w:hAnsi="宋体" w:eastAsia="宋体" w:cs="宋体"/>
          <w:b/>
          <w:color w:val="000000"/>
          <w:kern w:val="0"/>
          <w:sz w:val="28"/>
          <w:szCs w:val="20"/>
        </w:rPr>
      </w:pPr>
    </w:p>
    <w:p w14:paraId="343F167A">
      <w:pPr>
        <w:jc w:val="center"/>
        <w:rPr>
          <w:rFonts w:hint="eastAsia" w:ascii="宋体" w:hAnsi="宋体" w:eastAsia="宋体" w:cs="宋体"/>
          <w:b/>
          <w:color w:val="000000"/>
          <w:kern w:val="0"/>
          <w:sz w:val="28"/>
          <w:szCs w:val="20"/>
        </w:rPr>
      </w:pPr>
    </w:p>
    <w:p w14:paraId="7CCBDF15">
      <w:pPr>
        <w:jc w:val="center"/>
        <w:rPr>
          <w:rFonts w:hint="eastAsia" w:ascii="宋体" w:hAnsi="宋体" w:eastAsia="宋体" w:cs="宋体"/>
          <w:b/>
          <w:color w:val="000000"/>
          <w:kern w:val="0"/>
          <w:sz w:val="28"/>
          <w:szCs w:val="20"/>
        </w:rPr>
      </w:pPr>
    </w:p>
    <w:p w14:paraId="5FC5852C">
      <w:pPr>
        <w:jc w:val="center"/>
        <w:rPr>
          <w:rFonts w:hint="eastAsia" w:ascii="宋体" w:hAnsi="宋体" w:eastAsia="宋体" w:cs="宋体"/>
          <w:b/>
          <w:color w:val="000000"/>
          <w:kern w:val="0"/>
          <w:sz w:val="28"/>
          <w:szCs w:val="20"/>
        </w:rPr>
      </w:pPr>
    </w:p>
    <w:p w14:paraId="4A2FC7B2">
      <w:pPr>
        <w:jc w:val="center"/>
        <w:rPr>
          <w:rFonts w:hint="eastAsia" w:ascii="宋体" w:hAnsi="宋体" w:eastAsia="宋体" w:cs="宋体"/>
          <w:b/>
          <w:color w:val="000000"/>
          <w:kern w:val="0"/>
          <w:sz w:val="28"/>
          <w:szCs w:val="20"/>
        </w:rPr>
      </w:pPr>
    </w:p>
    <w:p w14:paraId="1C7337FB">
      <w:pPr>
        <w:jc w:val="center"/>
        <w:rPr>
          <w:rFonts w:hint="eastAsia" w:ascii="宋体" w:hAnsi="宋体" w:eastAsia="宋体" w:cs="宋体"/>
          <w:b/>
          <w:color w:val="000000"/>
          <w:kern w:val="0"/>
          <w:sz w:val="28"/>
          <w:szCs w:val="20"/>
        </w:rPr>
      </w:pPr>
    </w:p>
    <w:p w14:paraId="24150106">
      <w:pPr>
        <w:jc w:val="center"/>
        <w:rPr>
          <w:rFonts w:hint="eastAsia" w:ascii="宋体" w:hAnsi="宋体" w:eastAsia="宋体" w:cs="宋体"/>
          <w:b/>
          <w:color w:val="000000"/>
          <w:kern w:val="0"/>
          <w:sz w:val="28"/>
          <w:szCs w:val="20"/>
        </w:rPr>
      </w:pPr>
    </w:p>
    <w:p w14:paraId="4BDF12F8">
      <w:pPr>
        <w:jc w:val="center"/>
        <w:rPr>
          <w:rFonts w:hint="eastAsia" w:ascii="宋体" w:hAnsi="宋体" w:eastAsia="宋体" w:cs="宋体"/>
          <w:b/>
          <w:color w:val="000000"/>
          <w:kern w:val="0"/>
          <w:sz w:val="28"/>
          <w:szCs w:val="20"/>
        </w:rPr>
      </w:pPr>
    </w:p>
    <w:p w14:paraId="5287ABEE">
      <w:pPr>
        <w:jc w:val="center"/>
        <w:rPr>
          <w:rFonts w:hint="eastAsia" w:ascii="宋体" w:hAnsi="宋体" w:eastAsia="宋体" w:cs="宋体"/>
          <w:b/>
          <w:color w:val="000000"/>
          <w:kern w:val="0"/>
          <w:sz w:val="28"/>
          <w:szCs w:val="20"/>
        </w:rPr>
      </w:pPr>
    </w:p>
    <w:p w14:paraId="1C371C17">
      <w:pPr>
        <w:jc w:val="center"/>
        <w:rPr>
          <w:rFonts w:hint="eastAsia" w:ascii="宋体" w:hAnsi="宋体" w:eastAsia="宋体" w:cs="宋体"/>
          <w:b/>
          <w:color w:val="000000"/>
          <w:kern w:val="0"/>
          <w:sz w:val="28"/>
          <w:szCs w:val="20"/>
        </w:rPr>
      </w:pPr>
    </w:p>
    <w:p w14:paraId="06CC44FE">
      <w:pPr>
        <w:jc w:val="center"/>
        <w:rPr>
          <w:rFonts w:hint="eastAsia" w:ascii="宋体" w:hAnsi="宋体" w:eastAsia="宋体" w:cs="宋体"/>
          <w:b/>
          <w:color w:val="000000"/>
          <w:kern w:val="0"/>
          <w:sz w:val="28"/>
          <w:szCs w:val="20"/>
        </w:rPr>
      </w:pPr>
    </w:p>
    <w:p w14:paraId="26F55BC6">
      <w:pPr>
        <w:jc w:val="center"/>
        <w:rPr>
          <w:rFonts w:hint="eastAsia" w:ascii="宋体" w:hAnsi="宋体" w:eastAsia="宋体" w:cs="宋体"/>
          <w:b/>
          <w:color w:val="000000"/>
          <w:kern w:val="0"/>
          <w:sz w:val="28"/>
          <w:szCs w:val="20"/>
        </w:rPr>
      </w:pPr>
    </w:p>
    <w:p w14:paraId="323E02CD">
      <w:pPr>
        <w:jc w:val="center"/>
        <w:rPr>
          <w:rFonts w:hint="eastAsia" w:ascii="宋体" w:hAnsi="宋体" w:eastAsia="宋体" w:cs="宋体"/>
          <w:b/>
          <w:color w:val="000000"/>
          <w:kern w:val="0"/>
          <w:sz w:val="28"/>
          <w:szCs w:val="20"/>
        </w:rPr>
      </w:pPr>
    </w:p>
    <w:p w14:paraId="69E974C8">
      <w:pPr>
        <w:bidi w:val="0"/>
        <w:spacing w:line="360" w:lineRule="auto"/>
        <w:jc w:val="both"/>
        <w:rPr>
          <w:rFonts w:hint="eastAsia" w:ascii="宋体" w:hAnsi="宋体" w:eastAsia="宋体" w:cs="宋体"/>
          <w:b/>
          <w:color w:val="000000"/>
          <w:sz w:val="24"/>
          <w:szCs w:val="24"/>
          <w:lang w:val="en-US" w:eastAsia="zh-CN"/>
        </w:rPr>
      </w:pPr>
    </w:p>
    <w:p w14:paraId="77D8D12E">
      <w:pPr>
        <w:bidi w:val="0"/>
        <w:spacing w:line="360" w:lineRule="auto"/>
        <w:jc w:val="center"/>
        <w:outlineLvl w:val="2"/>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2、采购代理服务费承诺函</w:t>
      </w:r>
    </w:p>
    <w:p w14:paraId="6D0419CC">
      <w:pPr>
        <w:pStyle w:val="31"/>
        <w:shd w:val="clear" w:color="auto" w:fill="FFFFFF"/>
        <w:bidi w:val="0"/>
        <w:spacing w:before="0" w:beforeLines="0" w:beforeAutospacing="0" w:after="0" w:afterLines="0" w:afterAutospacing="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3EB8AE2">
      <w:pPr>
        <w:pStyle w:val="3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ascii="宋体" w:hAnsi="宋体" w:eastAsia="宋体" w:cs="宋体"/>
          <w:color w:val="000000"/>
          <w:spacing w:val="8"/>
          <w:sz w:val="24"/>
          <w:szCs w:val="24"/>
          <w:u w:val="single"/>
          <w:shd w:val="clear" w:color="auto" w:fill="FFFFFF"/>
        </w:rPr>
        <w:t>（采购人及采购代理机构） </w:t>
      </w:r>
    </w:p>
    <w:p w14:paraId="3A0CFA5F">
      <w:pPr>
        <w:pStyle w:val="3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w:t>
      </w:r>
      <w:r>
        <w:rPr>
          <w:rFonts w:hint="eastAsia" w:eastAsia="宋体" w:cs="宋体"/>
          <w:color w:val="000000"/>
          <w:spacing w:val="8"/>
          <w:sz w:val="24"/>
          <w:szCs w:val="24"/>
          <w:u w:val="single"/>
          <w:shd w:val="clear" w:color="auto" w:fill="FFFFFF"/>
          <w:lang w:val="en-US" w:eastAsia="zh-CN"/>
        </w:rPr>
        <w:t xml:space="preserve">       </w:t>
      </w:r>
      <w:r>
        <w:rPr>
          <w:rFonts w:hint="eastAsia" w:eastAsia="宋体" w:cs="宋体"/>
          <w:color w:val="000000"/>
          <w:spacing w:val="8"/>
          <w:sz w:val="24"/>
          <w:szCs w:val="24"/>
          <w:shd w:val="clear" w:color="auto" w:fill="FFFFFF"/>
          <w:lang w:eastAsia="zh-CN"/>
        </w:rPr>
        <w:t>（</w:t>
      </w:r>
      <w:r>
        <w:rPr>
          <w:rFonts w:hint="eastAsia" w:eastAsia="宋体" w:cs="宋体"/>
          <w:color w:val="000000"/>
          <w:spacing w:val="8"/>
          <w:sz w:val="24"/>
          <w:szCs w:val="24"/>
          <w:shd w:val="clear" w:color="auto" w:fill="FFFFFF"/>
          <w:lang w:val="en-US" w:eastAsia="zh-CN"/>
        </w:rPr>
        <w:t>项目名称</w:t>
      </w:r>
      <w:r>
        <w:rPr>
          <w:rFonts w:hint="eastAsia" w:eastAsia="宋体" w:cs="宋体"/>
          <w:color w:val="000000"/>
          <w:spacing w:val="8"/>
          <w:sz w:val="24"/>
          <w:szCs w:val="24"/>
          <w:shd w:val="clear" w:color="auto" w:fill="FFFFFF"/>
          <w:lang w:eastAsia="zh-CN"/>
        </w:rPr>
        <w:t>）</w:t>
      </w:r>
      <w:r>
        <w:rPr>
          <w:rFonts w:hint="eastAsia"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采购编号：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）采购中若获成交，我们保证在成交结果公告发布后5个工作日内，按</w:t>
      </w:r>
      <w:r>
        <w:rPr>
          <w:rFonts w:hint="eastAsia" w:ascii="宋体" w:hAnsi="宋体" w:eastAsia="宋体" w:cs="宋体"/>
          <w:color w:val="000000"/>
          <w:spacing w:val="8"/>
          <w:sz w:val="24"/>
          <w:szCs w:val="24"/>
          <w:shd w:val="clear" w:color="auto" w:fill="FFFFFF"/>
          <w:lang w:val="en-US" w:eastAsia="zh-CN"/>
        </w:rPr>
        <w:t>采购</w:t>
      </w:r>
      <w:r>
        <w:rPr>
          <w:rFonts w:hint="eastAsia" w:ascii="宋体" w:hAnsi="宋体" w:eastAsia="宋体" w:cs="宋体"/>
          <w:color w:val="000000"/>
          <w:spacing w:val="8"/>
          <w:sz w:val="24"/>
          <w:szCs w:val="24"/>
          <w:shd w:val="clear" w:color="auto" w:fill="FFFFFF"/>
        </w:rPr>
        <w:t>文件的规定，向贵公司一次性支付</w:t>
      </w:r>
      <w:r>
        <w:rPr>
          <w:rFonts w:hint="eastAsia" w:ascii="宋体" w:hAnsi="宋体"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14:paraId="61D48F1B">
      <w:pPr>
        <w:pStyle w:val="31"/>
        <w:shd w:val="clear" w:color="auto" w:fill="FFFFFF"/>
        <w:bidi w:val="0"/>
        <w:spacing w:before="0" w:beforeLines="0" w:beforeAutospacing="0" w:after="0" w:afterLines="0" w:afterAutospacing="0" w:line="360" w:lineRule="auto"/>
        <w:ind w:firstLine="512" w:firstLineChars="200"/>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14:paraId="360063A4">
      <w:pPr>
        <w:spacing w:line="360" w:lineRule="auto"/>
        <w:jc w:val="left"/>
        <w:rPr>
          <w:rFonts w:hint="eastAsia" w:ascii="宋体" w:hAnsi="宋体" w:eastAsia="宋体" w:cs="宋体"/>
          <w:color w:val="000000"/>
          <w:sz w:val="24"/>
        </w:rPr>
      </w:pPr>
    </w:p>
    <w:p w14:paraId="79E69BCE">
      <w:pPr>
        <w:bidi w:val="0"/>
        <w:spacing w:line="40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ED38C86">
      <w:pPr>
        <w:bidi w:val="0"/>
        <w:spacing w:line="400" w:lineRule="exact"/>
        <w:ind w:firstLine="4440" w:firstLineChars="1850"/>
        <w:rPr>
          <w:rFonts w:hint="eastAsia" w:ascii="宋体" w:hAnsi="宋体" w:eastAsia="宋体" w:cs="宋体"/>
          <w:color w:val="000000"/>
          <w:sz w:val="24"/>
          <w:szCs w:val="24"/>
        </w:rPr>
      </w:pPr>
    </w:p>
    <w:p w14:paraId="50AA5DAC">
      <w:pPr>
        <w:bidi w:val="0"/>
        <w:spacing w:line="360" w:lineRule="auto"/>
        <w:jc w:val="right"/>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法定代表人电子签名</w:t>
      </w:r>
      <w:r>
        <w:rPr>
          <w:rFonts w:hint="eastAsia" w:ascii="宋体" w:hAnsi="宋体" w:eastAsia="宋体" w:cs="宋体"/>
          <w:color w:val="000000"/>
          <w:sz w:val="24"/>
          <w:szCs w:val="24"/>
          <w:u w:val="none"/>
          <w:lang w:val="en-US" w:eastAsia="zh-CN"/>
        </w:rPr>
        <w:t>或签章</w:t>
      </w:r>
      <w:r>
        <w:rPr>
          <w:rFonts w:hint="eastAsia" w:ascii="宋体" w:hAnsi="宋体" w:eastAsia="宋体" w:cs="宋体"/>
          <w:color w:val="000000"/>
          <w:sz w:val="24"/>
          <w:szCs w:val="24"/>
          <w:lang w:eastAsia="zh-CN"/>
        </w:rPr>
        <w:t>）</w:t>
      </w:r>
    </w:p>
    <w:p w14:paraId="583D95AA">
      <w:pPr>
        <w:bidi w:val="0"/>
        <w:spacing w:line="400" w:lineRule="exact"/>
        <w:ind w:firstLine="4440" w:firstLineChars="1850"/>
        <w:rPr>
          <w:rFonts w:hint="eastAsia" w:ascii="宋体" w:hAnsi="宋体" w:eastAsia="宋体" w:cs="宋体"/>
          <w:color w:val="000000"/>
          <w:sz w:val="24"/>
          <w:szCs w:val="24"/>
        </w:rPr>
      </w:pPr>
    </w:p>
    <w:p w14:paraId="74FFC30A">
      <w:pPr>
        <w:bidi w:val="0"/>
        <w:spacing w:line="400" w:lineRule="exact"/>
        <w:ind w:firstLine="4560" w:firstLineChars="1900"/>
        <w:jc w:val="right"/>
        <w:rPr>
          <w:rFonts w:hint="eastAsia" w:ascii="宋体" w:hAnsi="宋体" w:eastAsia="宋体" w:cs="宋体"/>
          <w:color w:val="000000"/>
          <w:sz w:val="24"/>
          <w:szCs w:val="24"/>
        </w:rPr>
      </w:pPr>
      <w:r>
        <w:rPr>
          <w:rFonts w:hint="eastAsia" w:ascii="宋体" w:hAnsi="宋体" w:eastAsia="宋体" w:cs="宋体"/>
          <w:color w:val="000000"/>
          <w:sz w:val="24"/>
        </w:rPr>
        <w:t>日      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05FCA2DA">
      <w:pPr>
        <w:spacing w:line="360" w:lineRule="auto"/>
        <w:jc w:val="left"/>
        <w:rPr>
          <w:rFonts w:hint="eastAsia" w:ascii="宋体" w:hAnsi="宋体" w:eastAsia="宋体" w:cs="宋体"/>
          <w:color w:val="000000"/>
          <w:sz w:val="24"/>
        </w:rPr>
      </w:pPr>
    </w:p>
    <w:p w14:paraId="3214C72B">
      <w:pPr>
        <w:pStyle w:val="32"/>
        <w:ind w:firstLine="482"/>
        <w:rPr>
          <w:rFonts w:hint="eastAsia" w:ascii="宋体" w:hAnsi="宋体" w:eastAsia="宋体" w:cs="宋体"/>
          <w:b/>
          <w:color w:val="000000"/>
          <w:kern w:val="0"/>
          <w:szCs w:val="18"/>
        </w:rPr>
      </w:pPr>
    </w:p>
    <w:p w14:paraId="385F571E">
      <w:pPr>
        <w:bidi w:val="0"/>
        <w:spacing w:line="360" w:lineRule="auto"/>
        <w:jc w:val="center"/>
        <w:rPr>
          <w:rFonts w:hint="eastAsia" w:ascii="宋体" w:hAnsi="宋体" w:eastAsia="宋体" w:cs="宋体"/>
          <w:b/>
          <w:color w:val="000000"/>
          <w:sz w:val="28"/>
          <w:szCs w:val="28"/>
          <w:lang w:val="en-US" w:eastAsia="zh-CN"/>
        </w:rPr>
      </w:pPr>
    </w:p>
    <w:p w14:paraId="59BA0161">
      <w:pPr>
        <w:bidi w:val="0"/>
        <w:spacing w:line="360" w:lineRule="auto"/>
        <w:jc w:val="center"/>
        <w:rPr>
          <w:rFonts w:hint="eastAsia" w:ascii="宋体" w:hAnsi="宋体" w:eastAsia="宋体" w:cs="宋体"/>
          <w:b/>
          <w:color w:val="000000"/>
          <w:sz w:val="28"/>
          <w:szCs w:val="28"/>
          <w:lang w:val="en-US" w:eastAsia="zh-CN"/>
        </w:rPr>
      </w:pPr>
    </w:p>
    <w:p w14:paraId="56987541">
      <w:pPr>
        <w:rPr>
          <w:rFonts w:hint="eastAsia" w:ascii="宋体" w:hAnsi="宋体" w:eastAsia="宋体" w:cs="宋体"/>
          <w:lang w:val="en-US" w:eastAsia="zh-CN"/>
        </w:rPr>
      </w:pPr>
    </w:p>
    <w:p w14:paraId="2F3B7A9F">
      <w:pPr>
        <w:rPr>
          <w:rFonts w:hint="eastAsia" w:ascii="宋体" w:hAnsi="宋体" w:eastAsia="宋体" w:cs="宋体"/>
          <w:lang w:val="en-US" w:eastAsia="zh-CN"/>
        </w:rPr>
      </w:pPr>
    </w:p>
    <w:p w14:paraId="3FA243FD">
      <w:pPr>
        <w:rPr>
          <w:rFonts w:hint="eastAsia" w:ascii="宋体" w:hAnsi="宋体" w:eastAsia="宋体" w:cs="宋体"/>
          <w:lang w:val="en-US" w:eastAsia="zh-CN"/>
        </w:rPr>
      </w:pPr>
    </w:p>
    <w:p w14:paraId="67AE215C">
      <w:pPr>
        <w:rPr>
          <w:rFonts w:hint="eastAsia" w:ascii="宋体" w:hAnsi="宋体" w:eastAsia="宋体" w:cs="宋体"/>
          <w:lang w:val="en-US" w:eastAsia="zh-CN"/>
        </w:rPr>
      </w:pPr>
    </w:p>
    <w:p w14:paraId="5BFFD04B">
      <w:pPr>
        <w:rPr>
          <w:rFonts w:hint="eastAsia" w:ascii="宋体" w:hAnsi="宋体" w:eastAsia="宋体" w:cs="宋体"/>
          <w:lang w:val="en-US" w:eastAsia="zh-CN"/>
        </w:rPr>
      </w:pPr>
    </w:p>
    <w:p w14:paraId="24CCDEE2">
      <w:pPr>
        <w:rPr>
          <w:rFonts w:hint="eastAsia" w:ascii="宋体" w:hAnsi="宋体" w:eastAsia="宋体" w:cs="宋体"/>
          <w:lang w:val="en-US" w:eastAsia="zh-CN"/>
        </w:rPr>
      </w:pPr>
    </w:p>
    <w:p w14:paraId="43B3E5DC">
      <w:pPr>
        <w:rPr>
          <w:rFonts w:hint="eastAsia" w:ascii="宋体" w:hAnsi="宋体" w:eastAsia="宋体" w:cs="宋体"/>
          <w:lang w:val="en-US" w:eastAsia="zh-CN"/>
        </w:rPr>
      </w:pPr>
    </w:p>
    <w:p w14:paraId="5BAC7E98">
      <w:pPr>
        <w:rPr>
          <w:rFonts w:hint="eastAsia" w:ascii="宋体" w:hAnsi="宋体" w:eastAsia="宋体" w:cs="宋体"/>
          <w:lang w:val="en-US" w:eastAsia="zh-CN"/>
        </w:rPr>
      </w:pPr>
    </w:p>
    <w:p w14:paraId="1D2600D1">
      <w:pPr>
        <w:rPr>
          <w:rFonts w:hint="eastAsia" w:ascii="宋体" w:hAnsi="宋体" w:eastAsia="宋体" w:cs="宋体"/>
          <w:lang w:val="en-US" w:eastAsia="zh-CN"/>
        </w:rPr>
      </w:pPr>
    </w:p>
    <w:p w14:paraId="43BD2038">
      <w:pPr>
        <w:bidi w:val="0"/>
        <w:spacing w:line="360" w:lineRule="auto"/>
        <w:jc w:val="center"/>
        <w:rPr>
          <w:rFonts w:hint="eastAsia" w:ascii="宋体" w:hAnsi="宋体" w:eastAsia="宋体" w:cs="宋体"/>
          <w:b/>
          <w:color w:val="000000"/>
          <w:sz w:val="28"/>
          <w:szCs w:val="28"/>
          <w:lang w:val="en-US" w:eastAsia="zh-CN"/>
        </w:rPr>
      </w:pPr>
    </w:p>
    <w:p w14:paraId="1EEDC9C9">
      <w:pPr>
        <w:bidi w:val="0"/>
        <w:spacing w:line="360" w:lineRule="auto"/>
        <w:jc w:val="center"/>
        <w:rPr>
          <w:rFonts w:hint="eastAsia" w:ascii="宋体" w:hAnsi="宋体" w:eastAsia="宋体" w:cs="宋体"/>
          <w:b/>
          <w:color w:val="000000"/>
          <w:sz w:val="28"/>
          <w:szCs w:val="28"/>
          <w:lang w:val="en-US" w:eastAsia="zh-CN"/>
        </w:rPr>
      </w:pPr>
    </w:p>
    <w:p w14:paraId="7BF84ABF">
      <w:pPr>
        <w:bidi w:val="0"/>
        <w:spacing w:line="360" w:lineRule="auto"/>
        <w:jc w:val="center"/>
        <w:rPr>
          <w:rFonts w:hint="eastAsia" w:ascii="宋体" w:hAnsi="宋体" w:eastAsia="宋体" w:cs="宋体"/>
          <w:b/>
          <w:color w:val="000000"/>
          <w:sz w:val="28"/>
          <w:szCs w:val="28"/>
          <w:lang w:val="en-US" w:eastAsia="zh-CN"/>
        </w:rPr>
      </w:pPr>
    </w:p>
    <w:p w14:paraId="4E6BC147">
      <w:pPr>
        <w:bidi w:val="0"/>
        <w:spacing w:line="360" w:lineRule="auto"/>
        <w:jc w:val="center"/>
        <w:rPr>
          <w:rFonts w:hint="eastAsia" w:ascii="宋体" w:hAnsi="宋体" w:eastAsia="宋体" w:cs="宋体"/>
          <w:b/>
          <w:color w:val="000000"/>
          <w:sz w:val="28"/>
          <w:szCs w:val="28"/>
          <w:lang w:val="en-US" w:eastAsia="zh-CN"/>
        </w:rPr>
      </w:pPr>
    </w:p>
    <w:p w14:paraId="0A403774">
      <w:pPr>
        <w:bidi w:val="0"/>
        <w:spacing w:line="360" w:lineRule="auto"/>
        <w:jc w:val="both"/>
        <w:rPr>
          <w:rFonts w:hint="eastAsia" w:ascii="宋体" w:hAnsi="宋体" w:eastAsia="宋体" w:cs="宋体"/>
          <w:b/>
          <w:color w:val="000000"/>
          <w:sz w:val="28"/>
          <w:szCs w:val="28"/>
          <w:lang w:val="en-US" w:eastAsia="zh-CN"/>
        </w:rPr>
      </w:pPr>
    </w:p>
    <w:p w14:paraId="786229DD">
      <w:pPr>
        <w:pStyle w:val="54"/>
        <w:rPr>
          <w:rFonts w:hint="eastAsia" w:ascii="宋体" w:hAnsi="宋体" w:eastAsia="宋体" w:cs="宋体"/>
          <w:b/>
          <w:color w:val="000000"/>
          <w:sz w:val="28"/>
          <w:szCs w:val="28"/>
          <w:lang w:val="en-US" w:eastAsia="zh-CN"/>
        </w:rPr>
      </w:pPr>
    </w:p>
    <w:p w14:paraId="15F85998">
      <w:pPr>
        <w:rPr>
          <w:rFonts w:hint="eastAsia"/>
          <w:lang w:val="en-US" w:eastAsia="zh-CN"/>
        </w:rPr>
      </w:pPr>
    </w:p>
    <w:p w14:paraId="2B027644">
      <w:pPr>
        <w:pStyle w:val="55"/>
        <w:rPr>
          <w:rFonts w:hint="eastAsia"/>
          <w:lang w:val="en-US" w:eastAsia="zh-CN"/>
        </w:rPr>
      </w:pPr>
    </w:p>
    <w:p w14:paraId="62BF9A65">
      <w:pPr>
        <w:bidi w:val="0"/>
        <w:spacing w:line="360" w:lineRule="auto"/>
        <w:jc w:val="center"/>
        <w:outlineLvl w:val="2"/>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3、联合体协议书</w:t>
      </w:r>
    </w:p>
    <w:p w14:paraId="0432A878">
      <w:pPr>
        <w:bidi w:val="0"/>
        <w:spacing w:line="360" w:lineRule="auto"/>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联合体协议书（如有）</w:t>
      </w:r>
    </w:p>
    <w:p w14:paraId="1A47EA3D">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（所有成员单位名称）自愿组成（联合体名称）联合体，共同参加</w:t>
      </w:r>
      <w:r>
        <w:rPr>
          <w:rFonts w:hint="eastAsia" w:ascii="宋体" w:hAnsi="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（项目名称）投标。现就联合体投标事宜订立如下协议。</w:t>
      </w:r>
    </w:p>
    <w:p w14:paraId="067C6375">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1、（某成员单位名称）为（联合体名称）牵头人。</w:t>
      </w:r>
    </w:p>
    <w:p w14:paraId="3F7450DF">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联合体牵头人合法代表联合体各成员负责本招标项目投标文件编制和合同谈判活动，并代表联合体提交和接收相关的资料、信息及指示，签署文件并处理与之有关的一切事务，负责合同实施阶段的主办、组织和协调工作。</w:t>
      </w:r>
    </w:p>
    <w:p w14:paraId="69D34E85">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3、联合体将严格按照招标文件的各项要求，递交投标文件，履行合同，联合体牵头人在本项目中签署的一切文件和处理的一切事宜，联合体各成员均予以承认并对外承担连带责任。</w:t>
      </w:r>
    </w:p>
    <w:p w14:paraId="3B600F7E">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4、联合体各成员单位内部的职责分工如下：</w:t>
      </w:r>
    </w:p>
    <w:p w14:paraId="715EA8A6">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5、本协议书自签署之日起生效，合同履行完毕后自动失效。</w:t>
      </w:r>
    </w:p>
    <w:p w14:paraId="4AB9D8C3">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6、本协议书一式份，联合体成员和招标人各执份。</w:t>
      </w:r>
    </w:p>
    <w:p w14:paraId="74826E79">
      <w:pPr>
        <w:bidi w:val="0"/>
        <w:spacing w:line="360" w:lineRule="auto"/>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注：本协议书由委托代理人签字的，应附法定代表人签字的授权委托书。</w:t>
      </w:r>
    </w:p>
    <w:p w14:paraId="702D6543">
      <w:pPr>
        <w:bidi w:val="0"/>
        <w:spacing w:line="360" w:lineRule="auto"/>
        <w:jc w:val="center"/>
        <w:rPr>
          <w:rFonts w:hint="eastAsia" w:ascii="宋体" w:hAnsi="宋体" w:eastAsia="宋体" w:cs="宋体"/>
          <w:b w:val="0"/>
          <w:bCs/>
          <w:color w:val="000000"/>
          <w:sz w:val="24"/>
          <w:szCs w:val="24"/>
          <w:lang w:val="en-US" w:eastAsia="zh-CN"/>
        </w:rPr>
      </w:pPr>
    </w:p>
    <w:p w14:paraId="7644E006">
      <w:pPr>
        <w:bidi w:val="0"/>
        <w:spacing w:line="360" w:lineRule="auto"/>
        <w:jc w:val="center"/>
        <w:rPr>
          <w:rFonts w:hint="eastAsia" w:ascii="宋体" w:hAnsi="宋体" w:eastAsia="宋体" w:cs="宋体"/>
          <w:b w:val="0"/>
          <w:bCs/>
          <w:color w:val="000000"/>
          <w:sz w:val="24"/>
          <w:szCs w:val="24"/>
          <w:lang w:val="en-US" w:eastAsia="zh-CN"/>
        </w:rPr>
      </w:pPr>
    </w:p>
    <w:p w14:paraId="551DBB09">
      <w:pPr>
        <w:bidi w:val="0"/>
        <w:spacing w:line="360" w:lineRule="auto"/>
        <w:jc w:val="center"/>
        <w:rPr>
          <w:rFonts w:hint="eastAsia" w:ascii="宋体" w:hAnsi="宋体" w:eastAsia="宋体" w:cs="宋体"/>
          <w:b w:val="0"/>
          <w:bCs/>
          <w:color w:val="000000"/>
          <w:sz w:val="24"/>
          <w:szCs w:val="24"/>
          <w:lang w:val="en-US" w:eastAsia="zh-CN"/>
        </w:rPr>
      </w:pPr>
    </w:p>
    <w:p w14:paraId="6DA5FBD9">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牵头人名称：                     （盖单位章）</w:t>
      </w:r>
    </w:p>
    <w:p w14:paraId="1A67BDD6">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法定代表人：                     （签字或盖章）</w:t>
      </w:r>
    </w:p>
    <w:p w14:paraId="4DA98B3D">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成员一名称：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（盖单位章）</w:t>
      </w:r>
    </w:p>
    <w:p w14:paraId="3657A579">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法定代表人：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（签字或盖章）</w:t>
      </w:r>
    </w:p>
    <w:p w14:paraId="539A8B79">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成员二名称：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（盖单位章）</w:t>
      </w:r>
    </w:p>
    <w:p w14:paraId="3B8E41FF">
      <w:pPr>
        <w:bidi w:val="0"/>
        <w:spacing w:line="360" w:lineRule="auto"/>
        <w:ind w:firstLine="480" w:firstLineChars="200"/>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法定代表人：                     （签字或盖章）</w:t>
      </w:r>
    </w:p>
    <w:p w14:paraId="1A51A4C6">
      <w:pPr>
        <w:bidi w:val="0"/>
        <w:spacing w:line="360" w:lineRule="auto"/>
        <w:jc w:val="both"/>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w:t>
      </w:r>
    </w:p>
    <w:p w14:paraId="032DB30C">
      <w:pPr>
        <w:bidi w:val="0"/>
        <w:spacing w:line="360" w:lineRule="auto"/>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年   月   日</w:t>
      </w:r>
    </w:p>
    <w:p w14:paraId="675C6AC6">
      <w:pPr>
        <w:bidi w:val="0"/>
        <w:spacing w:line="360" w:lineRule="auto"/>
        <w:jc w:val="center"/>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4"/>
          <w:szCs w:val="24"/>
          <w:lang w:val="en-US" w:eastAsia="zh-CN"/>
        </w:rPr>
        <w:t>注：联合投标时需签本协议，联合体各方成员应在本协议上共同盖章确认。</w:t>
      </w:r>
    </w:p>
    <w:p w14:paraId="4D12C11E">
      <w:pPr>
        <w:bidi w:val="0"/>
        <w:spacing w:line="360" w:lineRule="auto"/>
        <w:jc w:val="center"/>
        <w:rPr>
          <w:rFonts w:hint="eastAsia" w:ascii="宋体" w:hAnsi="宋体" w:eastAsia="宋体" w:cs="宋体"/>
          <w:b/>
          <w:color w:val="000000"/>
          <w:sz w:val="28"/>
          <w:szCs w:val="28"/>
          <w:lang w:val="en-US" w:eastAsia="zh-CN"/>
        </w:rPr>
      </w:pPr>
    </w:p>
    <w:p w14:paraId="36AD1C4D">
      <w:pPr>
        <w:bidi w:val="0"/>
        <w:spacing w:line="360" w:lineRule="auto"/>
        <w:jc w:val="center"/>
        <w:rPr>
          <w:rFonts w:hint="eastAsia" w:ascii="宋体" w:hAnsi="宋体" w:eastAsia="宋体" w:cs="宋体"/>
          <w:b/>
          <w:color w:val="000000"/>
          <w:sz w:val="28"/>
          <w:szCs w:val="28"/>
          <w:lang w:val="en-US" w:eastAsia="zh-CN"/>
        </w:rPr>
      </w:pPr>
    </w:p>
    <w:p w14:paraId="57BB075B">
      <w:pPr>
        <w:bidi w:val="0"/>
        <w:spacing w:line="360" w:lineRule="auto"/>
        <w:jc w:val="center"/>
        <w:rPr>
          <w:rFonts w:hint="eastAsia" w:ascii="宋体" w:hAnsi="宋体" w:eastAsia="宋体" w:cs="宋体"/>
          <w:b/>
          <w:color w:val="000000"/>
          <w:sz w:val="28"/>
          <w:szCs w:val="28"/>
          <w:lang w:val="en-US" w:eastAsia="zh-CN"/>
        </w:rPr>
      </w:pPr>
    </w:p>
    <w:p w14:paraId="130E79B1">
      <w:pPr>
        <w:bidi w:val="0"/>
        <w:spacing w:line="360" w:lineRule="auto"/>
        <w:jc w:val="center"/>
        <w:outlineLvl w:val="2"/>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4、</w:t>
      </w:r>
      <w:r>
        <w:rPr>
          <w:rFonts w:hint="eastAsia" w:ascii="宋体" w:hAnsi="宋体" w:eastAsia="宋体" w:cs="宋体"/>
          <w:b/>
          <w:color w:val="000000"/>
          <w:sz w:val="28"/>
          <w:szCs w:val="28"/>
          <w:lang w:val="en-US" w:eastAsia="zh-CN"/>
        </w:rPr>
        <w:t>供应商认为需要的其他资料</w:t>
      </w:r>
    </w:p>
    <w:p w14:paraId="00AEACAF">
      <w:pPr>
        <w:pStyle w:val="54"/>
        <w:rPr>
          <w:rFonts w:hint="eastAsia" w:ascii="宋体" w:hAnsi="宋体" w:eastAsia="宋体" w:cs="宋体"/>
        </w:rPr>
      </w:pPr>
    </w:p>
    <w:sectPr>
      <w:footerReference r:id="rId6" w:type="default"/>
      <w:pgSz w:w="11906" w:h="16838"/>
      <w:pgMar w:top="1247" w:right="1247" w:bottom="1247" w:left="1247" w:header="680" w:footer="964"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7509">
    <w:pPr>
      <w:pStyle w:val="2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4BA2">
    <w:pPr>
      <w:pStyle w:val="2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B3EA28">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FfGOD3o&#10;AQAAyQMAAA4AAAAAAAAAAQAgAAAAIgEAAGRycy9lMm9Eb2MueG1sUEsFBgAAAAAGAAYAWQEAAHwF&#10;AAAAAA==&#10;">
              <v:fill on="f" focussize="0,0"/>
              <v:stroke on="f" weight="1.25pt"/>
              <v:imagedata o:title=""/>
              <o:lock v:ext="edit" aspectratio="f"/>
              <v:textbox inset="0mm,0mm,0mm,0mm" style="mso-fit-shape-to-text:t;">
                <w:txbxContent>
                  <w:p w14:paraId="55B3EA28">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1074">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D3FC">
    <w:pPr>
      <w:pStyle w:val="2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55A25"/>
    <w:multiLevelType w:val="singleLevel"/>
    <w:tmpl w:val="80655A25"/>
    <w:lvl w:ilvl="0" w:tentative="0">
      <w:start w:val="2"/>
      <w:numFmt w:val="decimal"/>
      <w:suff w:val="nothing"/>
      <w:lvlText w:val="%1、"/>
      <w:lvlJc w:val="left"/>
    </w:lvl>
  </w:abstractNum>
  <w:abstractNum w:abstractNumId="1">
    <w:nsid w:val="8381E531"/>
    <w:multiLevelType w:val="singleLevel"/>
    <w:tmpl w:val="8381E531"/>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2">
    <w:nsid w:val="00000004"/>
    <w:multiLevelType w:val="singleLevel"/>
    <w:tmpl w:val="000000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ZmMyMjNlOTE4ZDJhYzA2OTNiZmRiYmViYjg2YWMifQ=="/>
    <w:docVar w:name="KSO_WPS_MARK_KEY" w:val="d421721b-4902-4801-9fc0-6dd8ea87d7e0"/>
  </w:docVars>
  <w:rsids>
    <w:rsidRoot w:val="00172A27"/>
    <w:rsid w:val="0006031A"/>
    <w:rsid w:val="00066A61"/>
    <w:rsid w:val="000A5AE0"/>
    <w:rsid w:val="000B3566"/>
    <w:rsid w:val="000F1653"/>
    <w:rsid w:val="00121FCC"/>
    <w:rsid w:val="0013160A"/>
    <w:rsid w:val="001C7AD4"/>
    <w:rsid w:val="002278DF"/>
    <w:rsid w:val="00230616"/>
    <w:rsid w:val="002A54D2"/>
    <w:rsid w:val="002C3D49"/>
    <w:rsid w:val="00302A32"/>
    <w:rsid w:val="00310EBE"/>
    <w:rsid w:val="00367507"/>
    <w:rsid w:val="00382A66"/>
    <w:rsid w:val="003931D8"/>
    <w:rsid w:val="003D7912"/>
    <w:rsid w:val="003E4465"/>
    <w:rsid w:val="00462BF7"/>
    <w:rsid w:val="00484CC6"/>
    <w:rsid w:val="004A58FE"/>
    <w:rsid w:val="004A6F13"/>
    <w:rsid w:val="004B2291"/>
    <w:rsid w:val="004E6AF4"/>
    <w:rsid w:val="00505485"/>
    <w:rsid w:val="00515DD4"/>
    <w:rsid w:val="00533946"/>
    <w:rsid w:val="00545F88"/>
    <w:rsid w:val="0056615B"/>
    <w:rsid w:val="005E02C3"/>
    <w:rsid w:val="00601B84"/>
    <w:rsid w:val="00621F39"/>
    <w:rsid w:val="00682136"/>
    <w:rsid w:val="006C72A4"/>
    <w:rsid w:val="00755751"/>
    <w:rsid w:val="007B69F8"/>
    <w:rsid w:val="007E21F0"/>
    <w:rsid w:val="008071E3"/>
    <w:rsid w:val="008311AD"/>
    <w:rsid w:val="00955E40"/>
    <w:rsid w:val="00956C48"/>
    <w:rsid w:val="009D719E"/>
    <w:rsid w:val="009E2C56"/>
    <w:rsid w:val="00A952BC"/>
    <w:rsid w:val="00AD2A10"/>
    <w:rsid w:val="00AD613F"/>
    <w:rsid w:val="00AE596D"/>
    <w:rsid w:val="00B01F61"/>
    <w:rsid w:val="00B36414"/>
    <w:rsid w:val="00B41522"/>
    <w:rsid w:val="00B7445C"/>
    <w:rsid w:val="00B80714"/>
    <w:rsid w:val="00C46E91"/>
    <w:rsid w:val="00C66699"/>
    <w:rsid w:val="00CA093E"/>
    <w:rsid w:val="00CC25A5"/>
    <w:rsid w:val="00CC6899"/>
    <w:rsid w:val="00D11D9A"/>
    <w:rsid w:val="00D24441"/>
    <w:rsid w:val="00D5193D"/>
    <w:rsid w:val="00DC7209"/>
    <w:rsid w:val="00DD579E"/>
    <w:rsid w:val="00DD680C"/>
    <w:rsid w:val="00DF522D"/>
    <w:rsid w:val="00E17397"/>
    <w:rsid w:val="00E2227B"/>
    <w:rsid w:val="00E22387"/>
    <w:rsid w:val="00E42E7F"/>
    <w:rsid w:val="00E6311D"/>
    <w:rsid w:val="00E85E8C"/>
    <w:rsid w:val="00EC180B"/>
    <w:rsid w:val="00F13674"/>
    <w:rsid w:val="00F253C6"/>
    <w:rsid w:val="00F431C8"/>
    <w:rsid w:val="01394E88"/>
    <w:rsid w:val="01477B79"/>
    <w:rsid w:val="015631D3"/>
    <w:rsid w:val="016814B1"/>
    <w:rsid w:val="016A5229"/>
    <w:rsid w:val="019B1DBC"/>
    <w:rsid w:val="01D4178E"/>
    <w:rsid w:val="01FF1BF6"/>
    <w:rsid w:val="023D551C"/>
    <w:rsid w:val="024B63AD"/>
    <w:rsid w:val="026C7F1F"/>
    <w:rsid w:val="03440E40"/>
    <w:rsid w:val="035937A7"/>
    <w:rsid w:val="036372EF"/>
    <w:rsid w:val="037A0CCF"/>
    <w:rsid w:val="037A6C86"/>
    <w:rsid w:val="038E787A"/>
    <w:rsid w:val="03D47308"/>
    <w:rsid w:val="04323E6E"/>
    <w:rsid w:val="0447078E"/>
    <w:rsid w:val="0460421D"/>
    <w:rsid w:val="04792207"/>
    <w:rsid w:val="04980272"/>
    <w:rsid w:val="04C56B32"/>
    <w:rsid w:val="05194C1B"/>
    <w:rsid w:val="0526083B"/>
    <w:rsid w:val="058F098D"/>
    <w:rsid w:val="05961901"/>
    <w:rsid w:val="05AF6788"/>
    <w:rsid w:val="05BE77A5"/>
    <w:rsid w:val="05C05219"/>
    <w:rsid w:val="05CC4A2E"/>
    <w:rsid w:val="05D37841"/>
    <w:rsid w:val="06E93094"/>
    <w:rsid w:val="07294629"/>
    <w:rsid w:val="07504EC1"/>
    <w:rsid w:val="07AC1B62"/>
    <w:rsid w:val="08017F69"/>
    <w:rsid w:val="080A6BFC"/>
    <w:rsid w:val="084E4A2D"/>
    <w:rsid w:val="0867382E"/>
    <w:rsid w:val="088277B1"/>
    <w:rsid w:val="090037B8"/>
    <w:rsid w:val="09532A47"/>
    <w:rsid w:val="09BA2A9E"/>
    <w:rsid w:val="09CB71F2"/>
    <w:rsid w:val="09CF7992"/>
    <w:rsid w:val="09E3201C"/>
    <w:rsid w:val="0A4912D5"/>
    <w:rsid w:val="0A6A4A7C"/>
    <w:rsid w:val="0A7A674F"/>
    <w:rsid w:val="0AE44A0C"/>
    <w:rsid w:val="0B6B75BD"/>
    <w:rsid w:val="0BBC06CC"/>
    <w:rsid w:val="0BCF77DA"/>
    <w:rsid w:val="0C1604D1"/>
    <w:rsid w:val="0C432492"/>
    <w:rsid w:val="0C4333D2"/>
    <w:rsid w:val="0C6311F3"/>
    <w:rsid w:val="0C753ED6"/>
    <w:rsid w:val="0C9B3A39"/>
    <w:rsid w:val="0CBD321A"/>
    <w:rsid w:val="0CCE0D62"/>
    <w:rsid w:val="0CF40420"/>
    <w:rsid w:val="0D3D37F2"/>
    <w:rsid w:val="0D7551D8"/>
    <w:rsid w:val="0DBA12E6"/>
    <w:rsid w:val="0DCF007B"/>
    <w:rsid w:val="0DD462F6"/>
    <w:rsid w:val="0DD7622B"/>
    <w:rsid w:val="0DE2796D"/>
    <w:rsid w:val="0DE32642"/>
    <w:rsid w:val="0DEE5150"/>
    <w:rsid w:val="0DF40A1E"/>
    <w:rsid w:val="0DFB534A"/>
    <w:rsid w:val="0E122ED0"/>
    <w:rsid w:val="0E5F2629"/>
    <w:rsid w:val="0F021F40"/>
    <w:rsid w:val="0F2A19BE"/>
    <w:rsid w:val="0F355C93"/>
    <w:rsid w:val="0F3D5D2B"/>
    <w:rsid w:val="0F491E09"/>
    <w:rsid w:val="0F4F226D"/>
    <w:rsid w:val="0F5128C3"/>
    <w:rsid w:val="0F5672D6"/>
    <w:rsid w:val="0FC834CA"/>
    <w:rsid w:val="0FCE2642"/>
    <w:rsid w:val="0FD04BDC"/>
    <w:rsid w:val="10295C23"/>
    <w:rsid w:val="10437371"/>
    <w:rsid w:val="106A030A"/>
    <w:rsid w:val="10965C3A"/>
    <w:rsid w:val="10BD2872"/>
    <w:rsid w:val="11716D92"/>
    <w:rsid w:val="11823286"/>
    <w:rsid w:val="11877731"/>
    <w:rsid w:val="11A83320"/>
    <w:rsid w:val="12045226"/>
    <w:rsid w:val="12192A7F"/>
    <w:rsid w:val="125E58A5"/>
    <w:rsid w:val="125E6D60"/>
    <w:rsid w:val="127E6A6D"/>
    <w:rsid w:val="12E110C3"/>
    <w:rsid w:val="12EC5387"/>
    <w:rsid w:val="12F0432E"/>
    <w:rsid w:val="12F926CC"/>
    <w:rsid w:val="12FB4D13"/>
    <w:rsid w:val="131C0E00"/>
    <w:rsid w:val="13525B1D"/>
    <w:rsid w:val="135861E7"/>
    <w:rsid w:val="13A06637"/>
    <w:rsid w:val="13BB1DF4"/>
    <w:rsid w:val="13C67017"/>
    <w:rsid w:val="13ED55A8"/>
    <w:rsid w:val="13F0090B"/>
    <w:rsid w:val="1404591B"/>
    <w:rsid w:val="147E2339"/>
    <w:rsid w:val="14A76F2E"/>
    <w:rsid w:val="14B51D8E"/>
    <w:rsid w:val="15204125"/>
    <w:rsid w:val="156313AF"/>
    <w:rsid w:val="1563684E"/>
    <w:rsid w:val="159C0252"/>
    <w:rsid w:val="15AF6EE5"/>
    <w:rsid w:val="15C71D62"/>
    <w:rsid w:val="15D66407"/>
    <w:rsid w:val="15E42958"/>
    <w:rsid w:val="15EC794B"/>
    <w:rsid w:val="163A0674"/>
    <w:rsid w:val="163D5A06"/>
    <w:rsid w:val="164A75BB"/>
    <w:rsid w:val="168323E5"/>
    <w:rsid w:val="16A2493E"/>
    <w:rsid w:val="16CB527B"/>
    <w:rsid w:val="16DE476A"/>
    <w:rsid w:val="16EA3C96"/>
    <w:rsid w:val="16F60275"/>
    <w:rsid w:val="16F8363C"/>
    <w:rsid w:val="170D258D"/>
    <w:rsid w:val="173C58DF"/>
    <w:rsid w:val="176C53FF"/>
    <w:rsid w:val="17CD6944"/>
    <w:rsid w:val="18241E34"/>
    <w:rsid w:val="18445C63"/>
    <w:rsid w:val="18792E7E"/>
    <w:rsid w:val="18AA18DB"/>
    <w:rsid w:val="18B57A0D"/>
    <w:rsid w:val="18CE2AA5"/>
    <w:rsid w:val="18DC5AC5"/>
    <w:rsid w:val="18F02D65"/>
    <w:rsid w:val="19017FDB"/>
    <w:rsid w:val="19063631"/>
    <w:rsid w:val="19483E8D"/>
    <w:rsid w:val="19C43A33"/>
    <w:rsid w:val="1A080577"/>
    <w:rsid w:val="1A497867"/>
    <w:rsid w:val="1A7125E7"/>
    <w:rsid w:val="1A7218CB"/>
    <w:rsid w:val="1A875DD3"/>
    <w:rsid w:val="1A9E46F8"/>
    <w:rsid w:val="1AC1240C"/>
    <w:rsid w:val="1AC96109"/>
    <w:rsid w:val="1AD11A1D"/>
    <w:rsid w:val="1B11676E"/>
    <w:rsid w:val="1B136D43"/>
    <w:rsid w:val="1B244CD8"/>
    <w:rsid w:val="1B392961"/>
    <w:rsid w:val="1B4B710C"/>
    <w:rsid w:val="1B5D6CA7"/>
    <w:rsid w:val="1B6264C1"/>
    <w:rsid w:val="1B6E1964"/>
    <w:rsid w:val="1B7A75C6"/>
    <w:rsid w:val="1B8C3E1F"/>
    <w:rsid w:val="1B9E4930"/>
    <w:rsid w:val="1BB27AA1"/>
    <w:rsid w:val="1BFB5FAC"/>
    <w:rsid w:val="1BFF4BB3"/>
    <w:rsid w:val="1C026332"/>
    <w:rsid w:val="1C300EC7"/>
    <w:rsid w:val="1C3E6A0B"/>
    <w:rsid w:val="1CD53AA7"/>
    <w:rsid w:val="1D054FDC"/>
    <w:rsid w:val="1D392227"/>
    <w:rsid w:val="1D570900"/>
    <w:rsid w:val="1D5A219E"/>
    <w:rsid w:val="1D60162B"/>
    <w:rsid w:val="1DA653E3"/>
    <w:rsid w:val="1DB25B36"/>
    <w:rsid w:val="1DBE4E50"/>
    <w:rsid w:val="1DC3160A"/>
    <w:rsid w:val="1DC36941"/>
    <w:rsid w:val="1E291ADF"/>
    <w:rsid w:val="1E350B73"/>
    <w:rsid w:val="1EB06519"/>
    <w:rsid w:val="1EC93490"/>
    <w:rsid w:val="1ED43166"/>
    <w:rsid w:val="1F0418E4"/>
    <w:rsid w:val="1F3D079B"/>
    <w:rsid w:val="1F645556"/>
    <w:rsid w:val="1F695677"/>
    <w:rsid w:val="1F762130"/>
    <w:rsid w:val="1FAF394A"/>
    <w:rsid w:val="1FC102B2"/>
    <w:rsid w:val="1FF93FEF"/>
    <w:rsid w:val="20047018"/>
    <w:rsid w:val="200D519B"/>
    <w:rsid w:val="201C31DE"/>
    <w:rsid w:val="20984237"/>
    <w:rsid w:val="209B2C72"/>
    <w:rsid w:val="210F0816"/>
    <w:rsid w:val="216F2EED"/>
    <w:rsid w:val="21737E1E"/>
    <w:rsid w:val="21897A83"/>
    <w:rsid w:val="21DF0CC5"/>
    <w:rsid w:val="21EE7601"/>
    <w:rsid w:val="221B014E"/>
    <w:rsid w:val="226C4EFF"/>
    <w:rsid w:val="22844702"/>
    <w:rsid w:val="22C42120"/>
    <w:rsid w:val="22CE51C0"/>
    <w:rsid w:val="232F7EC0"/>
    <w:rsid w:val="235979EB"/>
    <w:rsid w:val="2365696D"/>
    <w:rsid w:val="23790966"/>
    <w:rsid w:val="23B60BE1"/>
    <w:rsid w:val="23D04D2E"/>
    <w:rsid w:val="23FA3B7B"/>
    <w:rsid w:val="24071ECB"/>
    <w:rsid w:val="241B1885"/>
    <w:rsid w:val="24406316"/>
    <w:rsid w:val="245242FF"/>
    <w:rsid w:val="246D645F"/>
    <w:rsid w:val="24A81CD2"/>
    <w:rsid w:val="24B94E35"/>
    <w:rsid w:val="24EF6B3A"/>
    <w:rsid w:val="25A86574"/>
    <w:rsid w:val="25C242B4"/>
    <w:rsid w:val="25CF7FBB"/>
    <w:rsid w:val="25D4414A"/>
    <w:rsid w:val="262A3DD8"/>
    <w:rsid w:val="266C44DA"/>
    <w:rsid w:val="269424E9"/>
    <w:rsid w:val="26B75F6B"/>
    <w:rsid w:val="27204881"/>
    <w:rsid w:val="278519EE"/>
    <w:rsid w:val="27E02F6A"/>
    <w:rsid w:val="27E84AAA"/>
    <w:rsid w:val="27F97454"/>
    <w:rsid w:val="28053A43"/>
    <w:rsid w:val="284B5177"/>
    <w:rsid w:val="28770012"/>
    <w:rsid w:val="28981765"/>
    <w:rsid w:val="28CC38CF"/>
    <w:rsid w:val="28F50BD5"/>
    <w:rsid w:val="28FB24A2"/>
    <w:rsid w:val="2906012E"/>
    <w:rsid w:val="290C6A42"/>
    <w:rsid w:val="291F28E4"/>
    <w:rsid w:val="293E2465"/>
    <w:rsid w:val="29712D49"/>
    <w:rsid w:val="2979665D"/>
    <w:rsid w:val="29806252"/>
    <w:rsid w:val="29857EEF"/>
    <w:rsid w:val="29D15EBB"/>
    <w:rsid w:val="2A2969A6"/>
    <w:rsid w:val="2A2D2D2C"/>
    <w:rsid w:val="2A5360B6"/>
    <w:rsid w:val="2A800AC4"/>
    <w:rsid w:val="2B3D31D3"/>
    <w:rsid w:val="2B6C1A1A"/>
    <w:rsid w:val="2BA20FFF"/>
    <w:rsid w:val="2BB84DBA"/>
    <w:rsid w:val="2BC854A9"/>
    <w:rsid w:val="2C0E57BF"/>
    <w:rsid w:val="2C182311"/>
    <w:rsid w:val="2C4B1870"/>
    <w:rsid w:val="2C7F1CDF"/>
    <w:rsid w:val="2C824D0A"/>
    <w:rsid w:val="2CAA5E21"/>
    <w:rsid w:val="2CDC1D24"/>
    <w:rsid w:val="2CFF5344"/>
    <w:rsid w:val="2D3B440B"/>
    <w:rsid w:val="2D6F45E8"/>
    <w:rsid w:val="2D7449E9"/>
    <w:rsid w:val="2D7A61F4"/>
    <w:rsid w:val="2DF42105"/>
    <w:rsid w:val="2DF572C5"/>
    <w:rsid w:val="2E0A1677"/>
    <w:rsid w:val="2E2537FC"/>
    <w:rsid w:val="2E310CF9"/>
    <w:rsid w:val="2E436E03"/>
    <w:rsid w:val="2E63744B"/>
    <w:rsid w:val="2E8D50D8"/>
    <w:rsid w:val="2ECB5E46"/>
    <w:rsid w:val="2EEB70FA"/>
    <w:rsid w:val="2F5A3E02"/>
    <w:rsid w:val="2F9B48E5"/>
    <w:rsid w:val="2FC57247"/>
    <w:rsid w:val="301B4BDC"/>
    <w:rsid w:val="3029612C"/>
    <w:rsid w:val="308E1D12"/>
    <w:rsid w:val="309E3CCC"/>
    <w:rsid w:val="30BD7BDC"/>
    <w:rsid w:val="30E20834"/>
    <w:rsid w:val="30E47487"/>
    <w:rsid w:val="310A7E08"/>
    <w:rsid w:val="31215055"/>
    <w:rsid w:val="314174A5"/>
    <w:rsid w:val="317F7D0B"/>
    <w:rsid w:val="31A00873"/>
    <w:rsid w:val="31CD0D39"/>
    <w:rsid w:val="320004AD"/>
    <w:rsid w:val="320B5097"/>
    <w:rsid w:val="320F7907"/>
    <w:rsid w:val="32407409"/>
    <w:rsid w:val="325B2EC3"/>
    <w:rsid w:val="326D1CBA"/>
    <w:rsid w:val="326E0FBE"/>
    <w:rsid w:val="32921AF1"/>
    <w:rsid w:val="329A50BF"/>
    <w:rsid w:val="32CA4E86"/>
    <w:rsid w:val="33064502"/>
    <w:rsid w:val="33160808"/>
    <w:rsid w:val="33303942"/>
    <w:rsid w:val="335913F8"/>
    <w:rsid w:val="33AF2786"/>
    <w:rsid w:val="33B62560"/>
    <w:rsid w:val="33D45261"/>
    <w:rsid w:val="33D57E6D"/>
    <w:rsid w:val="33DA2F8C"/>
    <w:rsid w:val="33F407FF"/>
    <w:rsid w:val="342B3CDF"/>
    <w:rsid w:val="347E711B"/>
    <w:rsid w:val="34A42273"/>
    <w:rsid w:val="34A460C4"/>
    <w:rsid w:val="34CF75E5"/>
    <w:rsid w:val="34F251B7"/>
    <w:rsid w:val="350E789D"/>
    <w:rsid w:val="354F6756"/>
    <w:rsid w:val="359B0BD8"/>
    <w:rsid w:val="359B155F"/>
    <w:rsid w:val="35DC34F8"/>
    <w:rsid w:val="36227B06"/>
    <w:rsid w:val="363F7524"/>
    <w:rsid w:val="366E4D55"/>
    <w:rsid w:val="367F6A63"/>
    <w:rsid w:val="37446F8C"/>
    <w:rsid w:val="377C2DEE"/>
    <w:rsid w:val="37802305"/>
    <w:rsid w:val="37A322C6"/>
    <w:rsid w:val="37CB34A9"/>
    <w:rsid w:val="37D94172"/>
    <w:rsid w:val="38103E8B"/>
    <w:rsid w:val="383A5168"/>
    <w:rsid w:val="38C146E1"/>
    <w:rsid w:val="397650C3"/>
    <w:rsid w:val="39B202EA"/>
    <w:rsid w:val="39EA14BC"/>
    <w:rsid w:val="3A043EF8"/>
    <w:rsid w:val="3A133AAF"/>
    <w:rsid w:val="3A1C5565"/>
    <w:rsid w:val="3A6D7A92"/>
    <w:rsid w:val="3AA45613"/>
    <w:rsid w:val="3ABF2191"/>
    <w:rsid w:val="3B6D1E52"/>
    <w:rsid w:val="3BC05287"/>
    <w:rsid w:val="3BCB4190"/>
    <w:rsid w:val="3BD37450"/>
    <w:rsid w:val="3C0628E8"/>
    <w:rsid w:val="3C0E4427"/>
    <w:rsid w:val="3C3E664F"/>
    <w:rsid w:val="3C487939"/>
    <w:rsid w:val="3CC571DC"/>
    <w:rsid w:val="3CE21B3C"/>
    <w:rsid w:val="3CE37662"/>
    <w:rsid w:val="3CFD0F58"/>
    <w:rsid w:val="3D3048BC"/>
    <w:rsid w:val="3D422D97"/>
    <w:rsid w:val="3D5F08FC"/>
    <w:rsid w:val="3D7A320C"/>
    <w:rsid w:val="3D8D34ED"/>
    <w:rsid w:val="3DB00EAB"/>
    <w:rsid w:val="3DD27DC4"/>
    <w:rsid w:val="3E410AE4"/>
    <w:rsid w:val="3E5D33CF"/>
    <w:rsid w:val="3E6E1153"/>
    <w:rsid w:val="3E9B4698"/>
    <w:rsid w:val="3EA212E2"/>
    <w:rsid w:val="3EAB41B0"/>
    <w:rsid w:val="3EBB7ECD"/>
    <w:rsid w:val="3ED01A59"/>
    <w:rsid w:val="3EF83A0C"/>
    <w:rsid w:val="3EF84464"/>
    <w:rsid w:val="3EF868CF"/>
    <w:rsid w:val="3F136D5D"/>
    <w:rsid w:val="3F4C0293"/>
    <w:rsid w:val="3F4E4076"/>
    <w:rsid w:val="3F625B35"/>
    <w:rsid w:val="3F712CCA"/>
    <w:rsid w:val="3F984212"/>
    <w:rsid w:val="3F9C2EFE"/>
    <w:rsid w:val="3FAE55EA"/>
    <w:rsid w:val="3FE27341"/>
    <w:rsid w:val="3FF322B2"/>
    <w:rsid w:val="400A2891"/>
    <w:rsid w:val="402B1A4C"/>
    <w:rsid w:val="404401F2"/>
    <w:rsid w:val="404960FF"/>
    <w:rsid w:val="405E2F5C"/>
    <w:rsid w:val="406E3627"/>
    <w:rsid w:val="40723D81"/>
    <w:rsid w:val="407C4A95"/>
    <w:rsid w:val="409673B0"/>
    <w:rsid w:val="409E0428"/>
    <w:rsid w:val="40B01CBD"/>
    <w:rsid w:val="40B167A0"/>
    <w:rsid w:val="40BA1902"/>
    <w:rsid w:val="40E3409D"/>
    <w:rsid w:val="41126768"/>
    <w:rsid w:val="413369FE"/>
    <w:rsid w:val="413B5CBF"/>
    <w:rsid w:val="415723CD"/>
    <w:rsid w:val="415E024D"/>
    <w:rsid w:val="41613CD8"/>
    <w:rsid w:val="41916141"/>
    <w:rsid w:val="41FA565F"/>
    <w:rsid w:val="423638A4"/>
    <w:rsid w:val="425C4756"/>
    <w:rsid w:val="42A20D62"/>
    <w:rsid w:val="42C7049C"/>
    <w:rsid w:val="42E31ED7"/>
    <w:rsid w:val="43173ADE"/>
    <w:rsid w:val="43344580"/>
    <w:rsid w:val="436B215F"/>
    <w:rsid w:val="436D0D42"/>
    <w:rsid w:val="439022B6"/>
    <w:rsid w:val="43A16DE2"/>
    <w:rsid w:val="43FF6CB2"/>
    <w:rsid w:val="44052BE6"/>
    <w:rsid w:val="441C79BF"/>
    <w:rsid w:val="44246C38"/>
    <w:rsid w:val="445A46AE"/>
    <w:rsid w:val="446B4420"/>
    <w:rsid w:val="44703A8A"/>
    <w:rsid w:val="44AD41D2"/>
    <w:rsid w:val="44C578EC"/>
    <w:rsid w:val="44DB7445"/>
    <w:rsid w:val="45004FCE"/>
    <w:rsid w:val="455602AA"/>
    <w:rsid w:val="45893DDB"/>
    <w:rsid w:val="459C36A0"/>
    <w:rsid w:val="45CB2A30"/>
    <w:rsid w:val="45EE31C2"/>
    <w:rsid w:val="45FD54EB"/>
    <w:rsid w:val="462D71DE"/>
    <w:rsid w:val="46310D39"/>
    <w:rsid w:val="46601D24"/>
    <w:rsid w:val="46657D4C"/>
    <w:rsid w:val="46706AC2"/>
    <w:rsid w:val="468020EF"/>
    <w:rsid w:val="46AA2F9F"/>
    <w:rsid w:val="46B55B4D"/>
    <w:rsid w:val="46C45B69"/>
    <w:rsid w:val="46D020B6"/>
    <w:rsid w:val="46D70238"/>
    <w:rsid w:val="46F72913"/>
    <w:rsid w:val="474C6615"/>
    <w:rsid w:val="479223B1"/>
    <w:rsid w:val="47B02837"/>
    <w:rsid w:val="47BF0150"/>
    <w:rsid w:val="48004BE1"/>
    <w:rsid w:val="48142DC6"/>
    <w:rsid w:val="48444146"/>
    <w:rsid w:val="485A0FFB"/>
    <w:rsid w:val="485E5ED7"/>
    <w:rsid w:val="486B6955"/>
    <w:rsid w:val="48E857AF"/>
    <w:rsid w:val="49012E87"/>
    <w:rsid w:val="494C21E0"/>
    <w:rsid w:val="494D47E1"/>
    <w:rsid w:val="495B7ECC"/>
    <w:rsid w:val="49944B8C"/>
    <w:rsid w:val="49C83E68"/>
    <w:rsid w:val="4A196A5F"/>
    <w:rsid w:val="4A480C4B"/>
    <w:rsid w:val="4A5D0A54"/>
    <w:rsid w:val="4A7A22B5"/>
    <w:rsid w:val="4AD33BBB"/>
    <w:rsid w:val="4B141254"/>
    <w:rsid w:val="4B2E23F0"/>
    <w:rsid w:val="4B5A2126"/>
    <w:rsid w:val="4B6151FB"/>
    <w:rsid w:val="4B633C5C"/>
    <w:rsid w:val="4B7E3796"/>
    <w:rsid w:val="4B874756"/>
    <w:rsid w:val="4B9F32EE"/>
    <w:rsid w:val="4B9F6C7C"/>
    <w:rsid w:val="4BC24778"/>
    <w:rsid w:val="4C48536F"/>
    <w:rsid w:val="4C54716C"/>
    <w:rsid w:val="4C643B5A"/>
    <w:rsid w:val="4CA03E60"/>
    <w:rsid w:val="4CA5092F"/>
    <w:rsid w:val="4CBE5E71"/>
    <w:rsid w:val="4D0C36AA"/>
    <w:rsid w:val="4D205258"/>
    <w:rsid w:val="4D573E80"/>
    <w:rsid w:val="4D6764A9"/>
    <w:rsid w:val="4D7509BA"/>
    <w:rsid w:val="4DA04B81"/>
    <w:rsid w:val="4DBA7F6B"/>
    <w:rsid w:val="4DCE1C69"/>
    <w:rsid w:val="4DD2753E"/>
    <w:rsid w:val="4DD94895"/>
    <w:rsid w:val="4E2102A7"/>
    <w:rsid w:val="4E724CEA"/>
    <w:rsid w:val="4EA81029"/>
    <w:rsid w:val="4EBB3F9B"/>
    <w:rsid w:val="4EEE310B"/>
    <w:rsid w:val="4EF37BD9"/>
    <w:rsid w:val="4F075A14"/>
    <w:rsid w:val="4F0F25C2"/>
    <w:rsid w:val="4F1C2DDC"/>
    <w:rsid w:val="4F4E4E0F"/>
    <w:rsid w:val="4F847BF7"/>
    <w:rsid w:val="4F936CC6"/>
    <w:rsid w:val="4FF21832"/>
    <w:rsid w:val="503A7A3F"/>
    <w:rsid w:val="506C5330"/>
    <w:rsid w:val="508C0FD3"/>
    <w:rsid w:val="50B60AA4"/>
    <w:rsid w:val="50C86E43"/>
    <w:rsid w:val="50ED7686"/>
    <w:rsid w:val="512135A5"/>
    <w:rsid w:val="516E191F"/>
    <w:rsid w:val="51892D67"/>
    <w:rsid w:val="51E53FFB"/>
    <w:rsid w:val="52092C3A"/>
    <w:rsid w:val="521768C3"/>
    <w:rsid w:val="521A6B4C"/>
    <w:rsid w:val="52397048"/>
    <w:rsid w:val="526F0461"/>
    <w:rsid w:val="52B92EE7"/>
    <w:rsid w:val="52BE04FE"/>
    <w:rsid w:val="52F420A1"/>
    <w:rsid w:val="5390431F"/>
    <w:rsid w:val="53AB390D"/>
    <w:rsid w:val="53C2401E"/>
    <w:rsid w:val="53C31E59"/>
    <w:rsid w:val="53E046FC"/>
    <w:rsid w:val="53F978BD"/>
    <w:rsid w:val="53FB308C"/>
    <w:rsid w:val="542601C8"/>
    <w:rsid w:val="547A3043"/>
    <w:rsid w:val="54B54870"/>
    <w:rsid w:val="54E571CC"/>
    <w:rsid w:val="54E96A60"/>
    <w:rsid w:val="55012924"/>
    <w:rsid w:val="55326F81"/>
    <w:rsid w:val="556C7FA3"/>
    <w:rsid w:val="557254BA"/>
    <w:rsid w:val="557F4356"/>
    <w:rsid w:val="55861739"/>
    <w:rsid w:val="55DB5C60"/>
    <w:rsid w:val="5630526E"/>
    <w:rsid w:val="563263D1"/>
    <w:rsid w:val="568B6CD2"/>
    <w:rsid w:val="56CB196F"/>
    <w:rsid w:val="56F3629C"/>
    <w:rsid w:val="57A30B62"/>
    <w:rsid w:val="57C353C8"/>
    <w:rsid w:val="57C80C74"/>
    <w:rsid w:val="57DE4B47"/>
    <w:rsid w:val="580730DA"/>
    <w:rsid w:val="588E02D3"/>
    <w:rsid w:val="58F73E56"/>
    <w:rsid w:val="590314B6"/>
    <w:rsid w:val="59C075C1"/>
    <w:rsid w:val="59F842F5"/>
    <w:rsid w:val="5A117D34"/>
    <w:rsid w:val="5AAE70AA"/>
    <w:rsid w:val="5AC95113"/>
    <w:rsid w:val="5AD47365"/>
    <w:rsid w:val="5AEA0974"/>
    <w:rsid w:val="5B2D4D65"/>
    <w:rsid w:val="5B372BFB"/>
    <w:rsid w:val="5B612C78"/>
    <w:rsid w:val="5B727B4C"/>
    <w:rsid w:val="5B8C0D40"/>
    <w:rsid w:val="5B921ADA"/>
    <w:rsid w:val="5B9710F8"/>
    <w:rsid w:val="5BB27C1F"/>
    <w:rsid w:val="5BCB1125"/>
    <w:rsid w:val="5C004A87"/>
    <w:rsid w:val="5C0B5202"/>
    <w:rsid w:val="5C3B496D"/>
    <w:rsid w:val="5C622FF0"/>
    <w:rsid w:val="5C7B15E4"/>
    <w:rsid w:val="5CAB391D"/>
    <w:rsid w:val="5D16392B"/>
    <w:rsid w:val="5D167E3E"/>
    <w:rsid w:val="5D504448"/>
    <w:rsid w:val="5D644924"/>
    <w:rsid w:val="5D6A7A61"/>
    <w:rsid w:val="5D727E1D"/>
    <w:rsid w:val="5DA21D13"/>
    <w:rsid w:val="5DC50992"/>
    <w:rsid w:val="5DCF4E9B"/>
    <w:rsid w:val="5DDE46CF"/>
    <w:rsid w:val="5E1A44CF"/>
    <w:rsid w:val="5E432B21"/>
    <w:rsid w:val="5E5A7C06"/>
    <w:rsid w:val="5E6A1442"/>
    <w:rsid w:val="5E7552EC"/>
    <w:rsid w:val="5E837981"/>
    <w:rsid w:val="5E867889"/>
    <w:rsid w:val="5E971910"/>
    <w:rsid w:val="5EB24909"/>
    <w:rsid w:val="5ECF75EF"/>
    <w:rsid w:val="5F5B2F96"/>
    <w:rsid w:val="6003117F"/>
    <w:rsid w:val="603344AC"/>
    <w:rsid w:val="60410A08"/>
    <w:rsid w:val="604B2431"/>
    <w:rsid w:val="6060299A"/>
    <w:rsid w:val="607867C7"/>
    <w:rsid w:val="609135BC"/>
    <w:rsid w:val="60A51347"/>
    <w:rsid w:val="60DB04CD"/>
    <w:rsid w:val="60E770BE"/>
    <w:rsid w:val="611D0AE5"/>
    <w:rsid w:val="611E3321"/>
    <w:rsid w:val="61590278"/>
    <w:rsid w:val="618C5F4B"/>
    <w:rsid w:val="619D55D8"/>
    <w:rsid w:val="61C97437"/>
    <w:rsid w:val="61E178EC"/>
    <w:rsid w:val="61E75FC1"/>
    <w:rsid w:val="625240A6"/>
    <w:rsid w:val="62B61B9D"/>
    <w:rsid w:val="62BD7E9D"/>
    <w:rsid w:val="62E13D6C"/>
    <w:rsid w:val="62E726AE"/>
    <w:rsid w:val="62E904DC"/>
    <w:rsid w:val="6321335F"/>
    <w:rsid w:val="635A73BD"/>
    <w:rsid w:val="638D45C8"/>
    <w:rsid w:val="63AE1B87"/>
    <w:rsid w:val="63B40C07"/>
    <w:rsid w:val="63B56258"/>
    <w:rsid w:val="63B86F9D"/>
    <w:rsid w:val="63FE43E4"/>
    <w:rsid w:val="640F1B91"/>
    <w:rsid w:val="64602BB1"/>
    <w:rsid w:val="6462388A"/>
    <w:rsid w:val="6496750A"/>
    <w:rsid w:val="64A42F55"/>
    <w:rsid w:val="64D63485"/>
    <w:rsid w:val="64DC5EFB"/>
    <w:rsid w:val="64FB72AB"/>
    <w:rsid w:val="651368A6"/>
    <w:rsid w:val="653D1756"/>
    <w:rsid w:val="657038D9"/>
    <w:rsid w:val="65A3781A"/>
    <w:rsid w:val="65A53FDF"/>
    <w:rsid w:val="65BE26CC"/>
    <w:rsid w:val="66212E26"/>
    <w:rsid w:val="66BB5028"/>
    <w:rsid w:val="67151A41"/>
    <w:rsid w:val="67283727"/>
    <w:rsid w:val="67472418"/>
    <w:rsid w:val="674B277C"/>
    <w:rsid w:val="67995DC9"/>
    <w:rsid w:val="679C4C2F"/>
    <w:rsid w:val="67B040BC"/>
    <w:rsid w:val="681F4A41"/>
    <w:rsid w:val="6872683E"/>
    <w:rsid w:val="68E02BDA"/>
    <w:rsid w:val="68E35834"/>
    <w:rsid w:val="68F309F7"/>
    <w:rsid w:val="691B78DF"/>
    <w:rsid w:val="691F59AD"/>
    <w:rsid w:val="69601EB7"/>
    <w:rsid w:val="69780C95"/>
    <w:rsid w:val="699E0CA5"/>
    <w:rsid w:val="69A33F72"/>
    <w:rsid w:val="69B503C5"/>
    <w:rsid w:val="69CA47C5"/>
    <w:rsid w:val="69EB5EC4"/>
    <w:rsid w:val="6A1B1DC5"/>
    <w:rsid w:val="6A305E70"/>
    <w:rsid w:val="6A6F0018"/>
    <w:rsid w:val="6A8E1555"/>
    <w:rsid w:val="6AC2575E"/>
    <w:rsid w:val="6AD506B9"/>
    <w:rsid w:val="6AD6279C"/>
    <w:rsid w:val="6B12219B"/>
    <w:rsid w:val="6B282560"/>
    <w:rsid w:val="6B417BAA"/>
    <w:rsid w:val="6B443A01"/>
    <w:rsid w:val="6BA73DCD"/>
    <w:rsid w:val="6C0F6E65"/>
    <w:rsid w:val="6C155018"/>
    <w:rsid w:val="6C3175D6"/>
    <w:rsid w:val="6C373338"/>
    <w:rsid w:val="6C606865"/>
    <w:rsid w:val="6C7C0DB6"/>
    <w:rsid w:val="6C8378C3"/>
    <w:rsid w:val="6C8D4AFB"/>
    <w:rsid w:val="6C9C5A58"/>
    <w:rsid w:val="6CF972E4"/>
    <w:rsid w:val="6D132535"/>
    <w:rsid w:val="6D3C0299"/>
    <w:rsid w:val="6D80389F"/>
    <w:rsid w:val="6D8524D2"/>
    <w:rsid w:val="6DA5433C"/>
    <w:rsid w:val="6DAB690F"/>
    <w:rsid w:val="6DB27C3F"/>
    <w:rsid w:val="6E167216"/>
    <w:rsid w:val="6E922B12"/>
    <w:rsid w:val="6E926BD8"/>
    <w:rsid w:val="6EB3713F"/>
    <w:rsid w:val="6EBA3E17"/>
    <w:rsid w:val="6ECC5B67"/>
    <w:rsid w:val="6F0B0F17"/>
    <w:rsid w:val="6F217EFC"/>
    <w:rsid w:val="6F305E87"/>
    <w:rsid w:val="6F4158DC"/>
    <w:rsid w:val="6F555FAE"/>
    <w:rsid w:val="6F567CE0"/>
    <w:rsid w:val="6FB379B7"/>
    <w:rsid w:val="6FCB59B1"/>
    <w:rsid w:val="6FEE6DD6"/>
    <w:rsid w:val="705D2CAC"/>
    <w:rsid w:val="707024CA"/>
    <w:rsid w:val="70763D6E"/>
    <w:rsid w:val="709E3013"/>
    <w:rsid w:val="70C765DA"/>
    <w:rsid w:val="70EB5A09"/>
    <w:rsid w:val="71121CE9"/>
    <w:rsid w:val="7131578F"/>
    <w:rsid w:val="71341ADC"/>
    <w:rsid w:val="713944D5"/>
    <w:rsid w:val="717E3429"/>
    <w:rsid w:val="71AA1F21"/>
    <w:rsid w:val="71AD2317"/>
    <w:rsid w:val="71B320EB"/>
    <w:rsid w:val="723948E4"/>
    <w:rsid w:val="72574327"/>
    <w:rsid w:val="726B4BC3"/>
    <w:rsid w:val="72906290"/>
    <w:rsid w:val="72DA6EF7"/>
    <w:rsid w:val="7304762D"/>
    <w:rsid w:val="73704E3E"/>
    <w:rsid w:val="73EB6228"/>
    <w:rsid w:val="7419700F"/>
    <w:rsid w:val="743E0948"/>
    <w:rsid w:val="74647A24"/>
    <w:rsid w:val="74991B42"/>
    <w:rsid w:val="749B29EF"/>
    <w:rsid w:val="74E41BEE"/>
    <w:rsid w:val="75161A3A"/>
    <w:rsid w:val="752F2159"/>
    <w:rsid w:val="75711E57"/>
    <w:rsid w:val="75B733C9"/>
    <w:rsid w:val="75F93477"/>
    <w:rsid w:val="761400D4"/>
    <w:rsid w:val="761F2CDB"/>
    <w:rsid w:val="76297B0C"/>
    <w:rsid w:val="76622C6F"/>
    <w:rsid w:val="766B2D06"/>
    <w:rsid w:val="767216A4"/>
    <w:rsid w:val="768C534D"/>
    <w:rsid w:val="76B719E1"/>
    <w:rsid w:val="76D04B88"/>
    <w:rsid w:val="76E22B8A"/>
    <w:rsid w:val="76F71FA2"/>
    <w:rsid w:val="770F4077"/>
    <w:rsid w:val="777A76C6"/>
    <w:rsid w:val="778C0B71"/>
    <w:rsid w:val="77A0187C"/>
    <w:rsid w:val="77B55D41"/>
    <w:rsid w:val="77B75398"/>
    <w:rsid w:val="77F65107"/>
    <w:rsid w:val="780B7492"/>
    <w:rsid w:val="780D6D66"/>
    <w:rsid w:val="78144598"/>
    <w:rsid w:val="786F02B8"/>
    <w:rsid w:val="78713718"/>
    <w:rsid w:val="78801765"/>
    <w:rsid w:val="78807FAB"/>
    <w:rsid w:val="7892341F"/>
    <w:rsid w:val="78AE1D61"/>
    <w:rsid w:val="78C655F6"/>
    <w:rsid w:val="79584F37"/>
    <w:rsid w:val="79624D56"/>
    <w:rsid w:val="79662415"/>
    <w:rsid w:val="79665F74"/>
    <w:rsid w:val="7985365C"/>
    <w:rsid w:val="79AB6356"/>
    <w:rsid w:val="79AD4AA0"/>
    <w:rsid w:val="79BC6814"/>
    <w:rsid w:val="79C22D70"/>
    <w:rsid w:val="79DA5722"/>
    <w:rsid w:val="7A48677B"/>
    <w:rsid w:val="7A592736"/>
    <w:rsid w:val="7A5E18B6"/>
    <w:rsid w:val="7A5E5F71"/>
    <w:rsid w:val="7A644FAE"/>
    <w:rsid w:val="7AC54D17"/>
    <w:rsid w:val="7ACF4455"/>
    <w:rsid w:val="7AF44E64"/>
    <w:rsid w:val="7B261FC1"/>
    <w:rsid w:val="7B2C7E4B"/>
    <w:rsid w:val="7B600121"/>
    <w:rsid w:val="7B82325E"/>
    <w:rsid w:val="7BBA1159"/>
    <w:rsid w:val="7BDD1145"/>
    <w:rsid w:val="7C3A02ED"/>
    <w:rsid w:val="7C466CEA"/>
    <w:rsid w:val="7C9D2298"/>
    <w:rsid w:val="7CA67213"/>
    <w:rsid w:val="7CB9570E"/>
    <w:rsid w:val="7CBF7F26"/>
    <w:rsid w:val="7CC23740"/>
    <w:rsid w:val="7CCA6DEA"/>
    <w:rsid w:val="7CCB2C90"/>
    <w:rsid w:val="7CCF1BCB"/>
    <w:rsid w:val="7D4E5A6F"/>
    <w:rsid w:val="7DC32BB3"/>
    <w:rsid w:val="7DDA5AFF"/>
    <w:rsid w:val="7DE561BE"/>
    <w:rsid w:val="7DF80A70"/>
    <w:rsid w:val="7E025909"/>
    <w:rsid w:val="7E505F96"/>
    <w:rsid w:val="7E5C3CEC"/>
    <w:rsid w:val="7E723DC7"/>
    <w:rsid w:val="7E7F6689"/>
    <w:rsid w:val="7E8D1E54"/>
    <w:rsid w:val="7EC25EB2"/>
    <w:rsid w:val="7FCB47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link w:val="49"/>
    <w:qFormat/>
    <w:uiPriority w:val="0"/>
    <w:pPr>
      <w:keepNext/>
      <w:keepLines/>
      <w:spacing w:before="260" w:beforeLines="0" w:after="260" w:afterLines="0" w:line="413" w:lineRule="auto"/>
      <w:outlineLvl w:val="2"/>
    </w:pPr>
    <w:rPr>
      <w:b/>
      <w:bCs/>
      <w:sz w:val="32"/>
      <w:szCs w:val="32"/>
    </w:rPr>
  </w:style>
  <w:style w:type="paragraph" w:styleId="8">
    <w:name w:val="heading 4"/>
    <w:basedOn w:val="1"/>
    <w:next w:val="1"/>
    <w:qFormat/>
    <w:uiPriority w:val="99"/>
    <w:pPr>
      <w:keepNext/>
      <w:keepLines/>
      <w:spacing w:before="280" w:beforeLines="0" w:after="290" w:afterLines="0" w:line="372" w:lineRule="auto"/>
      <w:outlineLvl w:val="3"/>
    </w:pPr>
    <w:rPr>
      <w:rFonts w:ascii="Arial" w:hAnsi="Arial" w:eastAsia="黑体"/>
      <w:b/>
      <w:bCs/>
      <w:sz w:val="28"/>
      <w:szCs w:val="28"/>
    </w:rPr>
  </w:style>
  <w:style w:type="character" w:default="1" w:styleId="35">
    <w:name w:val="Default Paragraph Font"/>
    <w:qFormat/>
    <w:uiPriority w:val="0"/>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before="0" w:beforeLines="0"/>
      <w:ind w:firstLine="420" w:firstLineChars="100"/>
    </w:pPr>
    <w:rPr>
      <w:rFonts w:hint="eastAsia"/>
      <w:sz w:val="21"/>
    </w:rPr>
  </w:style>
  <w:style w:type="paragraph" w:styleId="3">
    <w:name w:val="Body Text"/>
    <w:basedOn w:val="1"/>
    <w:next w:val="4"/>
    <w:qFormat/>
    <w:uiPriority w:val="0"/>
    <w:rPr>
      <w:rFonts w:eastAsia="仿宋_GB2312"/>
      <w:sz w:val="32"/>
      <w:szCs w:val="20"/>
    </w:rPr>
  </w:style>
  <w:style w:type="paragraph" w:styleId="4">
    <w:name w:val="Body Text 2"/>
    <w:basedOn w:val="1"/>
    <w:next w:val="1"/>
    <w:qFormat/>
    <w:uiPriority w:val="0"/>
    <w:pPr>
      <w:spacing w:line="360" w:lineRule="auto"/>
    </w:pPr>
    <w:rPr>
      <w:rFonts w:ascii="仿宋_GB2312" w:hAnsi="宋体" w:eastAsia="仿宋_GB2312"/>
      <w:b/>
      <w:bCs/>
      <w:sz w:val="24"/>
    </w:rPr>
  </w:style>
  <w:style w:type="paragraph" w:styleId="9">
    <w:name w:val="Normal Indent"/>
    <w:basedOn w:val="1"/>
    <w:qFormat/>
    <w:uiPriority w:val="0"/>
    <w:pPr>
      <w:ind w:firstLine="420" w:firstLineChars="200"/>
    </w:pPr>
  </w:style>
  <w:style w:type="paragraph" w:styleId="10">
    <w:name w:val="caption"/>
    <w:basedOn w:val="1"/>
    <w:next w:val="1"/>
    <w:qFormat/>
    <w:uiPriority w:val="0"/>
    <w:rPr>
      <w:rFonts w:ascii="Cambria" w:hAnsi="Cambria" w:eastAsia="黑体"/>
      <w:sz w:val="20"/>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spacing w:before="120"/>
    </w:pPr>
    <w:rPr>
      <w:rFonts w:ascii="Arial" w:hAnsi="Arial"/>
      <w:sz w:val="24"/>
      <w:szCs w:val="20"/>
    </w:rPr>
  </w:style>
  <w:style w:type="paragraph" w:styleId="13">
    <w:name w:val="annotation text"/>
    <w:basedOn w:val="1"/>
    <w:qFormat/>
    <w:uiPriority w:val="0"/>
    <w:pPr>
      <w:jc w:val="left"/>
    </w:pPr>
  </w:style>
  <w:style w:type="paragraph" w:styleId="14">
    <w:name w:val="Body Text 3"/>
    <w:basedOn w:val="1"/>
    <w:qFormat/>
    <w:uiPriority w:val="0"/>
    <w:rPr>
      <w:rFonts w:hAnsi="Times New Roman"/>
      <w:kern w:val="0"/>
      <w:sz w:val="24"/>
      <w:szCs w:val="20"/>
    </w:rPr>
  </w:style>
  <w:style w:type="paragraph" w:styleId="15">
    <w:name w:val="Body Text Indent"/>
    <w:basedOn w:val="1"/>
    <w:next w:val="16"/>
    <w:qFormat/>
    <w:uiPriority w:val="0"/>
    <w:pPr>
      <w:tabs>
        <w:tab w:val="left" w:pos="945"/>
        <w:tab w:val="left" w:pos="1155"/>
      </w:tabs>
      <w:ind w:firstLine="435"/>
    </w:pPr>
    <w:rPr>
      <w:rFonts w:ascii="Ari"/>
      <w:sz w:val="24"/>
      <w:szCs w:val="20"/>
    </w:rPr>
  </w:style>
  <w:style w:type="paragraph" w:styleId="16">
    <w:name w:val="envelope return"/>
    <w:basedOn w:val="1"/>
    <w:unhideWhenUsed/>
    <w:qFormat/>
    <w:uiPriority w:val="99"/>
    <w:pPr>
      <w:snapToGrid w:val="0"/>
    </w:pPr>
    <w:rPr>
      <w:rFonts w:ascii="Arial" w:hAnsi="Arial"/>
    </w:rPr>
  </w:style>
  <w:style w:type="paragraph" w:styleId="17">
    <w:name w:val="List 2"/>
    <w:basedOn w:val="1"/>
    <w:qFormat/>
    <w:uiPriority w:val="0"/>
    <w:pPr>
      <w:ind w:left="100" w:leftChars="200" w:hanging="200" w:hangingChars="200"/>
      <w:contextualSpacing/>
    </w:pPr>
  </w:style>
  <w:style w:type="paragraph" w:styleId="18">
    <w:name w:val="List Bullet 2"/>
    <w:basedOn w:val="1"/>
    <w:qFormat/>
    <w:uiPriority w:val="0"/>
    <w:pPr>
      <w:numPr>
        <w:ilvl w:val="0"/>
        <w:numId w:val="1"/>
      </w:numPr>
    </w:pPr>
  </w:style>
  <w:style w:type="paragraph" w:styleId="19">
    <w:name w:val="toc 3"/>
    <w:basedOn w:val="1"/>
    <w:next w:val="1"/>
    <w:qFormat/>
    <w:uiPriority w:val="0"/>
    <w:pPr>
      <w:tabs>
        <w:tab w:val="right" w:leader="dot" w:pos="9061"/>
      </w:tabs>
      <w:spacing w:line="400" w:lineRule="exact"/>
      <w:ind w:left="420"/>
      <w:jc w:val="center"/>
    </w:pPr>
    <w:rPr>
      <w:rFonts w:ascii="宋体" w:hAnsi="宋体"/>
      <w:b/>
      <w:iCs/>
      <w:sz w:val="36"/>
      <w:szCs w:val="36"/>
    </w:rPr>
  </w:style>
  <w:style w:type="paragraph" w:styleId="20">
    <w:name w:val="Plain Text"/>
    <w:basedOn w:val="1"/>
    <w:next w:val="3"/>
    <w:qFormat/>
    <w:uiPriority w:val="0"/>
    <w:rPr>
      <w:rFonts w:ascii="宋体" w:hAnsi="Courier New"/>
      <w:szCs w:val="20"/>
    </w:rPr>
  </w:style>
  <w:style w:type="paragraph" w:styleId="21">
    <w:name w:val="Date"/>
    <w:basedOn w:val="1"/>
    <w:next w:val="1"/>
    <w:link w:val="50"/>
    <w:qFormat/>
    <w:uiPriority w:val="0"/>
    <w:pPr>
      <w:ind w:left="100" w:leftChars="2500"/>
    </w:pPr>
  </w:style>
  <w:style w:type="paragraph" w:styleId="22">
    <w:name w:val="Body Text Indent 2"/>
    <w:basedOn w:val="1"/>
    <w:qFormat/>
    <w:uiPriority w:val="0"/>
    <w:pPr>
      <w:adjustRightInd w:val="0"/>
      <w:snapToGrid w:val="0"/>
      <w:spacing w:line="480" w:lineRule="exact"/>
      <w:ind w:firstLine="480" w:firstLineChars="200"/>
    </w:pPr>
    <w:rPr>
      <w:rFonts w:ascii="仿宋_GB2312" w:hAnsi="宋体" w:eastAsia="仿宋_GB2312"/>
      <w:sz w:val="24"/>
    </w:rPr>
  </w:style>
  <w:style w:type="paragraph" w:styleId="23">
    <w:name w:val="Balloon Text"/>
    <w:basedOn w:val="1"/>
    <w:qFormat/>
    <w:uiPriority w:val="0"/>
    <w:rPr>
      <w:sz w:val="18"/>
      <w:szCs w:val="18"/>
    </w:rPr>
  </w:style>
  <w:style w:type="paragraph" w:styleId="24">
    <w:name w:val="footer"/>
    <w:basedOn w:val="1"/>
    <w:link w:val="51"/>
    <w:qFormat/>
    <w:uiPriority w:val="99"/>
    <w:pPr>
      <w:tabs>
        <w:tab w:val="center" w:pos="4153"/>
        <w:tab w:val="right" w:pos="8306"/>
      </w:tabs>
      <w:snapToGrid w:val="0"/>
      <w:jc w:val="left"/>
    </w:pPr>
    <w:rPr>
      <w:rFonts w:eastAsia="仿宋_GB2312"/>
      <w:sz w:val="18"/>
      <w:szCs w:val="20"/>
    </w:rPr>
  </w:style>
  <w:style w:type="paragraph" w:styleId="25">
    <w:name w:val="header"/>
    <w:basedOn w:val="1"/>
    <w:link w:val="52"/>
    <w:qFormat/>
    <w:uiPriority w:val="99"/>
    <w:pPr>
      <w:pBdr>
        <w:bottom w:val="single" w:color="auto" w:sz="6" w:space="1"/>
      </w:pBdr>
      <w:tabs>
        <w:tab w:val="center" w:pos="4153"/>
        <w:tab w:val="right" w:pos="8306"/>
      </w:tabs>
      <w:snapToGrid w:val="0"/>
      <w:jc w:val="center"/>
    </w:pPr>
    <w:rPr>
      <w:rFonts w:eastAsia="仿宋_GB2312"/>
      <w:sz w:val="18"/>
      <w:szCs w:val="20"/>
    </w:rPr>
  </w:style>
  <w:style w:type="paragraph" w:styleId="26">
    <w:name w:val="toc 1"/>
    <w:basedOn w:val="1"/>
    <w:next w:val="1"/>
    <w:qFormat/>
    <w:uiPriority w:val="0"/>
  </w:style>
  <w:style w:type="paragraph" w:styleId="27">
    <w:name w:val="footnote text"/>
    <w:basedOn w:val="1"/>
    <w:qFormat/>
    <w:uiPriority w:val="0"/>
    <w:pPr>
      <w:snapToGrid w:val="0"/>
      <w:jc w:val="left"/>
    </w:pPr>
    <w:rPr>
      <w:sz w:val="18"/>
      <w:szCs w:val="18"/>
    </w:rPr>
  </w:style>
  <w:style w:type="paragraph" w:styleId="28">
    <w:name w:val="Body Text Indent 3"/>
    <w:basedOn w:val="1"/>
    <w:qFormat/>
    <w:uiPriority w:val="0"/>
    <w:pPr>
      <w:spacing w:after="120" w:afterLines="0"/>
      <w:ind w:left="420" w:leftChars="200"/>
    </w:pPr>
    <w:rPr>
      <w:sz w:val="16"/>
      <w:szCs w:val="16"/>
    </w:rPr>
  </w:style>
  <w:style w:type="paragraph" w:styleId="29">
    <w:name w:val="toc 2"/>
    <w:basedOn w:val="1"/>
    <w:next w:val="1"/>
    <w:qFormat/>
    <w:uiPriority w:val="0"/>
    <w:pPr>
      <w:ind w:left="420" w:leftChars="200"/>
    </w:pPr>
  </w:style>
  <w:style w:type="paragraph" w:styleId="3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2">
    <w:name w:val="Body Text First Indent 2"/>
    <w:basedOn w:val="15"/>
    <w:next w:val="1"/>
    <w:qFormat/>
    <w:uiPriority w:val="0"/>
    <w:pPr>
      <w:spacing w:after="120" w:afterLines="0" w:line="240" w:lineRule="auto"/>
      <w:ind w:left="420" w:leftChars="200" w:firstLine="420" w:firstLineChars="200"/>
    </w:pPr>
    <w:rPr>
      <w:rFonts w:ascii="Times New Roman" w:hAnsi="Times New Roman" w:eastAsia="宋体" w:cs="Times New Roman"/>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style>
  <w:style w:type="character" w:styleId="37">
    <w:name w:val="page number"/>
    <w:basedOn w:val="35"/>
    <w:qFormat/>
    <w:uiPriority w:val="0"/>
  </w:style>
  <w:style w:type="character" w:styleId="38">
    <w:name w:val="FollowedHyperlink"/>
    <w:qFormat/>
    <w:uiPriority w:val="0"/>
    <w:rPr>
      <w:color w:val="333333"/>
      <w:sz w:val="18"/>
      <w:szCs w:val="18"/>
      <w:u w:val="none"/>
    </w:rPr>
  </w:style>
  <w:style w:type="character" w:styleId="39">
    <w:name w:val="Emphasis"/>
    <w:qFormat/>
    <w:uiPriority w:val="0"/>
  </w:style>
  <w:style w:type="character" w:styleId="40">
    <w:name w:val="HTML Definition"/>
    <w:qFormat/>
    <w:uiPriority w:val="0"/>
  </w:style>
  <w:style w:type="character" w:styleId="41">
    <w:name w:val="HTML Typewriter"/>
    <w:qFormat/>
    <w:uiPriority w:val="0"/>
    <w:rPr>
      <w:rFonts w:hint="default" w:ascii="monospace" w:hAnsi="monospace" w:eastAsia="monospace" w:cs="monospace"/>
      <w:sz w:val="20"/>
    </w:rPr>
  </w:style>
  <w:style w:type="character" w:styleId="42">
    <w:name w:val="HTML Acronym"/>
    <w:qFormat/>
    <w:uiPriority w:val="0"/>
  </w:style>
  <w:style w:type="character" w:styleId="43">
    <w:name w:val="HTML Variable"/>
    <w:qFormat/>
    <w:uiPriority w:val="0"/>
  </w:style>
  <w:style w:type="character" w:styleId="44">
    <w:name w:val="Hyperlink"/>
    <w:qFormat/>
    <w:uiPriority w:val="0"/>
    <w:rPr>
      <w:color w:val="333333"/>
      <w:sz w:val="18"/>
      <w:szCs w:val="18"/>
      <w:u w:val="none"/>
    </w:rPr>
  </w:style>
  <w:style w:type="character" w:styleId="45">
    <w:name w:val="HTML Code"/>
    <w:qFormat/>
    <w:uiPriority w:val="0"/>
    <w:rPr>
      <w:rFonts w:hint="default" w:ascii="monospace" w:hAnsi="monospace" w:eastAsia="monospace" w:cs="monospace"/>
      <w:sz w:val="20"/>
    </w:rPr>
  </w:style>
  <w:style w:type="character" w:styleId="46">
    <w:name w:val="HTML Cite"/>
    <w:qFormat/>
    <w:uiPriority w:val="0"/>
  </w:style>
  <w:style w:type="character" w:styleId="47">
    <w:name w:val="HTML Keyboard"/>
    <w:qFormat/>
    <w:uiPriority w:val="0"/>
    <w:rPr>
      <w:rFonts w:ascii="monospace" w:hAnsi="monospace" w:eastAsia="monospace" w:cs="monospace"/>
      <w:sz w:val="20"/>
    </w:rPr>
  </w:style>
  <w:style w:type="character" w:styleId="48">
    <w:name w:val="HTML Sample"/>
    <w:qFormat/>
    <w:uiPriority w:val="0"/>
    <w:rPr>
      <w:rFonts w:hint="default" w:ascii="monospace" w:hAnsi="monospace" w:eastAsia="monospace" w:cs="monospace"/>
    </w:rPr>
  </w:style>
  <w:style w:type="character" w:customStyle="1" w:styleId="49">
    <w:name w:val="标题 3 字符"/>
    <w:link w:val="7"/>
    <w:qFormat/>
    <w:uiPriority w:val="0"/>
    <w:rPr>
      <w:rFonts w:eastAsia="宋体"/>
      <w:b/>
      <w:bCs/>
      <w:kern w:val="2"/>
      <w:sz w:val="32"/>
      <w:szCs w:val="32"/>
      <w:lang w:val="en-US" w:eastAsia="zh-CN" w:bidi="ar-SA"/>
    </w:rPr>
  </w:style>
  <w:style w:type="character" w:customStyle="1" w:styleId="50">
    <w:name w:val="日期 字符"/>
    <w:link w:val="21"/>
    <w:qFormat/>
    <w:uiPriority w:val="0"/>
    <w:rPr>
      <w:kern w:val="2"/>
      <w:sz w:val="21"/>
      <w:szCs w:val="24"/>
    </w:rPr>
  </w:style>
  <w:style w:type="character" w:customStyle="1" w:styleId="51">
    <w:name w:val="页脚 字符"/>
    <w:link w:val="24"/>
    <w:qFormat/>
    <w:uiPriority w:val="99"/>
    <w:rPr>
      <w:rFonts w:eastAsia="仿宋_GB2312"/>
      <w:kern w:val="2"/>
      <w:sz w:val="18"/>
    </w:rPr>
  </w:style>
  <w:style w:type="character" w:customStyle="1" w:styleId="52">
    <w:name w:val="页眉 字符"/>
    <w:link w:val="25"/>
    <w:qFormat/>
    <w:uiPriority w:val="99"/>
    <w:rPr>
      <w:rFonts w:eastAsia="仿宋_GB2312"/>
      <w:kern w:val="2"/>
      <w:sz w:val="18"/>
    </w:rPr>
  </w:style>
  <w:style w:type="paragraph" w:customStyle="1" w:styleId="53">
    <w:name w:val="style4"/>
    <w:basedOn w:val="1"/>
    <w:next w:val="1"/>
    <w:unhideWhenUsed/>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54">
    <w:name w:val="Default"/>
    <w:basedOn w:val="20"/>
    <w:next w:val="25"/>
    <w:qFormat/>
    <w:uiPriority w:val="0"/>
    <w:pPr>
      <w:autoSpaceDE w:val="0"/>
      <w:autoSpaceDN w:val="0"/>
      <w:adjustRightInd w:val="0"/>
      <w:jc w:val="left"/>
    </w:pPr>
    <w:rPr>
      <w:rFonts w:ascii="宋体" w:hAnsi="Times New Roman" w:cs="宋体"/>
      <w:color w:val="000000"/>
      <w:kern w:val="0"/>
      <w:sz w:val="24"/>
      <w:szCs w:val="24"/>
    </w:rPr>
  </w:style>
  <w:style w:type="paragraph" w:customStyle="1" w:styleId="55">
    <w:name w:val="无间隔1"/>
    <w:next w:val="1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样式 正文首行缩进 2 + Arial"/>
    <w:basedOn w:val="1"/>
    <w:next w:val="1"/>
    <w:qFormat/>
    <w:uiPriority w:val="0"/>
    <w:pPr>
      <w:spacing w:after="120" w:line="320" w:lineRule="atLeast"/>
      <w:ind w:firstLine="200" w:firstLineChars="200"/>
    </w:pPr>
    <w:rPr>
      <w:rFonts w:ascii="Arial" w:hAnsi="Arial"/>
      <w:szCs w:val="21"/>
    </w:rPr>
  </w:style>
  <w:style w:type="character" w:customStyle="1" w:styleId="57">
    <w:name w:val="font11"/>
    <w:basedOn w:val="35"/>
    <w:qFormat/>
    <w:uiPriority w:val="0"/>
    <w:rPr>
      <w:kern w:val="2"/>
      <w:sz w:val="21"/>
      <w:szCs w:val="24"/>
      <w:lang w:val="en-US" w:eastAsia="zh-CN" w:bidi="ar-SA"/>
    </w:rPr>
  </w:style>
  <w:style w:type="paragraph" w:customStyle="1" w:styleId="58">
    <w:name w:val="大标题"/>
    <w:basedOn w:val="1"/>
    <w:next w:val="32"/>
    <w:qFormat/>
    <w:uiPriority w:val="0"/>
    <w:pPr>
      <w:jc w:val="center"/>
    </w:pPr>
    <w:rPr>
      <w:rFonts w:ascii="Arial" w:hAnsi="Arial"/>
      <w:b/>
      <w:sz w:val="28"/>
      <w:szCs w:val="24"/>
    </w:rPr>
  </w:style>
  <w:style w:type="paragraph" w:customStyle="1" w:styleId="59">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customStyle="1" w:styleId="60">
    <w:name w:val="表格文字"/>
    <w:basedOn w:val="1"/>
    <w:next w:val="3"/>
    <w:qFormat/>
    <w:uiPriority w:val="0"/>
    <w:pPr>
      <w:wordWrap w:val="0"/>
      <w:ind w:firstLine="0" w:firstLineChars="0"/>
    </w:pPr>
    <w:rPr>
      <w:sz w:val="18"/>
    </w:rPr>
  </w:style>
  <w:style w:type="character" w:customStyle="1" w:styleId="61">
    <w:name w:val="_Style 3"/>
    <w:qFormat/>
    <w:uiPriority w:val="33"/>
    <w:rPr>
      <w:b/>
      <w:bCs/>
      <w:smallCaps/>
      <w:spacing w:val="5"/>
    </w:rPr>
  </w:style>
  <w:style w:type="character" w:customStyle="1" w:styleId="62">
    <w:name w:val="hover14"/>
    <w:qFormat/>
    <w:uiPriority w:val="0"/>
  </w:style>
  <w:style w:type="character" w:customStyle="1" w:styleId="63">
    <w:name w:val="font01"/>
    <w:qFormat/>
    <w:uiPriority w:val="0"/>
    <w:rPr>
      <w:rFonts w:hint="eastAsia" w:ascii="宋体" w:hAnsi="宋体" w:eastAsia="宋体" w:cs="宋体"/>
      <w:color w:val="000000"/>
      <w:sz w:val="18"/>
      <w:szCs w:val="18"/>
      <w:u w:val="none"/>
    </w:rPr>
  </w:style>
  <w:style w:type="character" w:customStyle="1" w:styleId="64">
    <w:name w:val="hover15"/>
    <w:qFormat/>
    <w:uiPriority w:val="0"/>
  </w:style>
  <w:style w:type="character" w:customStyle="1" w:styleId="65">
    <w:name w:val="hover16"/>
    <w:qFormat/>
    <w:uiPriority w:val="0"/>
  </w:style>
  <w:style w:type="character" w:customStyle="1" w:styleId="66">
    <w:name w:val="font21"/>
    <w:qFormat/>
    <w:uiPriority w:val="0"/>
    <w:rPr>
      <w:rFonts w:hint="default" w:ascii="Times New Roman" w:hAnsi="Times New Roman" w:cs="Times New Roman"/>
      <w:color w:val="000000"/>
      <w:sz w:val="22"/>
      <w:szCs w:val="22"/>
      <w:u w:val="none"/>
    </w:rPr>
  </w:style>
  <w:style w:type="character" w:customStyle="1" w:styleId="67">
    <w:name w:val="font51"/>
    <w:basedOn w:val="35"/>
    <w:qFormat/>
    <w:uiPriority w:val="0"/>
    <w:rPr>
      <w:rFonts w:hint="eastAsia" w:ascii="宋体" w:hAnsi="宋体" w:eastAsia="宋体" w:cs="宋体"/>
      <w:color w:val="000000"/>
      <w:sz w:val="22"/>
      <w:szCs w:val="22"/>
      <w:u w:val="none"/>
    </w:rPr>
  </w:style>
  <w:style w:type="paragraph" w:customStyle="1" w:styleId="68">
    <w:name w:val="Table Paragraph"/>
    <w:basedOn w:val="1"/>
    <w:qFormat/>
    <w:uiPriority w:val="1"/>
  </w:style>
  <w:style w:type="paragraph" w:customStyle="1" w:styleId="6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0">
    <w:name w:val="List Paragraph"/>
    <w:basedOn w:val="1"/>
    <w:qFormat/>
    <w:uiPriority w:val="34"/>
    <w:pPr>
      <w:ind w:firstLine="420" w:firstLineChars="200"/>
    </w:pPr>
  </w:style>
  <w:style w:type="paragraph" w:customStyle="1" w:styleId="71">
    <w:name w:val="样式 首行缩进:  2 字符"/>
    <w:basedOn w:val="1"/>
    <w:qFormat/>
    <w:uiPriority w:val="0"/>
    <w:pPr>
      <w:spacing w:line="400" w:lineRule="exact"/>
      <w:ind w:firstLine="200" w:firstLineChars="200"/>
    </w:pPr>
    <w:rPr>
      <w:rFonts w:cs="宋体"/>
      <w:sz w:val="24"/>
    </w:rPr>
  </w:style>
  <w:style w:type="paragraph" w:customStyle="1" w:styleId="72">
    <w:name w:val="p0"/>
    <w:basedOn w:val="1"/>
    <w:qFormat/>
    <w:uiPriority w:val="0"/>
    <w:pPr>
      <w:widowControl/>
    </w:pPr>
    <w:rPr>
      <w:kern w:val="0"/>
      <w:szCs w:val="21"/>
    </w:rPr>
  </w:style>
  <w:style w:type="paragraph" w:customStyle="1" w:styleId="73">
    <w:name w:val="列出段落1"/>
    <w:basedOn w:val="1"/>
    <w:qFormat/>
    <w:uiPriority w:val="0"/>
    <w:pPr>
      <w:ind w:firstLine="420" w:firstLineChars="200"/>
    </w:pPr>
    <w:rPr>
      <w:sz w:val="21"/>
    </w:rPr>
  </w:style>
  <w:style w:type="paragraph" w:customStyle="1" w:styleId="74">
    <w:name w:val="垃圾运输车"/>
    <w:basedOn w:val="1"/>
    <w:qFormat/>
    <w:uiPriority w:val="0"/>
    <w:pPr>
      <w:jc w:val="center"/>
    </w:pPr>
    <w:rPr>
      <w:rFonts w:ascii="宋体" w:hAnsi="宋体"/>
      <w:szCs w:val="21"/>
    </w:rPr>
  </w:style>
  <w:style w:type="paragraph" w:customStyle="1" w:styleId="75">
    <w:name w:val="简单回函地址"/>
    <w:basedOn w:val="1"/>
    <w:qFormat/>
    <w:uiPriority w:val="0"/>
    <w:rPr>
      <w:rFonts w:ascii="宋体" w:hAnsi="宋体"/>
      <w:bCs/>
      <w:color w:val="000000"/>
      <w:sz w:val="24"/>
      <w:szCs w:val="21"/>
    </w:rPr>
  </w:style>
  <w:style w:type="paragraph" w:customStyle="1" w:styleId="76">
    <w:name w:val="样式"/>
    <w:qFormat/>
    <w:uiPriority w:val="99"/>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77">
    <w:name w:val="标书-正文"/>
    <w:basedOn w:val="1"/>
    <w:qFormat/>
    <w:uiPriority w:val="0"/>
    <w:pPr>
      <w:spacing w:before="56" w:beforeLines="0" w:after="113" w:afterLines="0" w:line="360" w:lineRule="auto"/>
      <w:ind w:firstLine="200" w:firstLineChars="200"/>
    </w:pPr>
    <w:rPr>
      <w:rFonts w:ascii="Arial" w:hAnsi="Arial" w:eastAsia="宋体" w:cs="Arial"/>
      <w:sz w:val="24"/>
      <w:szCs w:val="20"/>
    </w:rPr>
  </w:style>
  <w:style w:type="paragraph" w:customStyle="1" w:styleId="78">
    <w:name w:val=" Char"/>
    <w:basedOn w:val="1"/>
    <w:qFormat/>
    <w:uiPriority w:val="0"/>
  </w:style>
  <w:style w:type="character" w:customStyle="1" w:styleId="79">
    <w:name w:val="hover17"/>
    <w:qFormat/>
    <w:uiPriority w:val="0"/>
  </w:style>
  <w:style w:type="character" w:customStyle="1" w:styleId="80">
    <w:name w:val="font91"/>
    <w:qFormat/>
    <w:uiPriority w:val="0"/>
    <w:rPr>
      <w:rFonts w:hint="eastAsia" w:ascii="宋体" w:hAnsi="宋体" w:eastAsia="宋体" w:cs="宋体"/>
      <w:color w:val="000000"/>
      <w:sz w:val="22"/>
      <w:szCs w:val="22"/>
      <w:u w:val="none"/>
    </w:rPr>
  </w:style>
  <w:style w:type="paragraph" w:customStyle="1" w:styleId="81">
    <w:name w:val="*正文"/>
    <w:basedOn w:val="1"/>
    <w:next w:val="1"/>
    <w:qFormat/>
    <w:uiPriority w:val="0"/>
    <w:pPr>
      <w:spacing w:line="360" w:lineRule="auto"/>
    </w:pPr>
    <w:rPr>
      <w:rFonts w:hAnsi="宋体"/>
      <w:kern w:val="0"/>
      <w:lang w:val="zh-CN"/>
    </w:rPr>
  </w:style>
  <w:style w:type="table" w:customStyle="1" w:styleId="82">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83">
    <w:name w:val="fontstyle01"/>
    <w:basedOn w:val="35"/>
    <w:qFormat/>
    <w:uiPriority w:val="0"/>
    <w:rPr>
      <w:rFonts w:hint="eastAsia" w:ascii="宋体" w:hAnsi="宋体" w:eastAsia="宋体"/>
      <w:color w:val="000000"/>
      <w:sz w:val="24"/>
      <w:szCs w:val="24"/>
    </w:rPr>
  </w:style>
  <w:style w:type="character" w:customStyle="1" w:styleId="84">
    <w:name w:val="font41"/>
    <w:basedOn w:val="35"/>
    <w:qFormat/>
    <w:uiPriority w:val="0"/>
    <w:rPr>
      <w:rFonts w:hint="eastAsia" w:ascii="宋体" w:hAnsi="宋体" w:eastAsia="宋体"/>
      <w:color w:val="000000"/>
      <w:sz w:val="18"/>
      <w:u w:val="single"/>
    </w:rPr>
  </w:style>
  <w:style w:type="paragraph" w:customStyle="1" w:styleId="85">
    <w:name w:val="二级条标题"/>
    <w:basedOn w:val="1"/>
    <w:qFormat/>
    <w:uiPriority w:val="0"/>
    <w:pPr>
      <w:widowControl/>
      <w:numPr>
        <w:ilvl w:val="2"/>
        <w:numId w:val="2"/>
      </w:numPr>
      <w:spacing w:before="50" w:beforeLines="50" w:beforeAutospacing="0" w:after="50" w:afterLines="50" w:afterAutospacing="0"/>
      <w:jc w:val="left"/>
      <w:outlineLvl w:val="3"/>
    </w:pPr>
    <w:rPr>
      <w:rFonts w:ascii="黑体" w:eastAsia="黑体"/>
      <w:kern w:val="0"/>
      <w:szCs w:val="21"/>
    </w:rPr>
  </w:style>
  <w:style w:type="table" w:customStyle="1" w:styleId="86">
    <w:name w:val="网格型1"/>
    <w:basedOn w:val="87"/>
    <w:qFormat/>
    <w:uiPriority w:val="0"/>
    <w:pPr>
      <w:widowControl w:val="0"/>
      <w:jc w:val="both"/>
    </w:pPr>
  </w:style>
  <w:style w:type="table" w:customStyle="1" w:styleId="87">
    <w:name w:val="普通表格1"/>
    <w:qFormat/>
    <w:uiPriority w:val="0"/>
  </w:style>
  <w:style w:type="paragraph" w:customStyle="1" w:styleId="88">
    <w:name w:val="样式 标题 2 + Times New Roman 四号 非加粗 段前: 5 磅 段后: 0 磅 行距: 固定值 20..."/>
    <w:basedOn w:val="6"/>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89">
    <w:name w:val="样式 标题 3 + (中文) 黑体 小四 非加粗 段前: 7.8 磅 段后: 0 磅 行距: 固定值 20 磅"/>
    <w:basedOn w:val="7"/>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9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_5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93">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22906</Words>
  <Characters>25267</Characters>
  <Lines>359</Lines>
  <Paragraphs>101</Paragraphs>
  <TotalTime>1</TotalTime>
  <ScaleCrop>false</ScaleCrop>
  <LinksUpToDate>false</LinksUpToDate>
  <CharactersWithSpaces>26962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2020-01-10T13:45:00Z</dcterms:created>
  <dc:creator>USER</dc:creator>
  <cp:lastModifiedBy>mhw</cp:lastModifiedBy>
  <cp:lastPrinted>2026-05-29T10:33:00Z</cp:lastPrinted>
  <dcterms:modified xsi:type="dcterms:W3CDTF">2026-05-29T10:50:08Z</dcterms:modified>
  <dc:title>山东省公路高级技工学校新校区消火栓箱采购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458F39B6F358408A8949FAD5407C7CC4_13</vt:lpwstr>
  </property>
  <property fmtid="{D5CDD505-2E9C-101B-9397-08002B2CF9AE}" pid="4" name="KSOTemplateDocerSaveRecord">
    <vt:lpwstr>eyJoZGlkIjoiNTIyZWRhMGQzNGVjYzNhNTFhNDczZTQ4YWUzYjc2ZTAiLCJ1c2VySWQiOiI0MTc4MDM4ODMifQ==</vt:lpwstr>
  </property>
</Properties>
</file>