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6F6E1">
      <w:pPr>
        <w:jc w:val="center"/>
        <w:rPr>
          <w:rFonts w:hint="eastAsia" w:ascii="宋体" w:hAnsi="宋体" w:eastAsia="宋体" w:cs="宋体"/>
          <w:b/>
          <w:bCs/>
          <w:color w:val="auto"/>
          <w:spacing w:val="20"/>
          <w:sz w:val="56"/>
          <w:szCs w:val="40"/>
          <w:highlight w:val="none"/>
          <w:lang w:val="en-US" w:eastAsia="zh-CN"/>
        </w:rPr>
      </w:pPr>
      <w:r>
        <w:rPr>
          <w:rFonts w:hint="eastAsia" w:ascii="宋体" w:hAnsi="宋体" w:eastAsia="宋体" w:cs="宋体"/>
          <w:b/>
          <w:bCs/>
          <w:color w:val="auto"/>
          <w:spacing w:val="20"/>
          <w:sz w:val="56"/>
          <w:szCs w:val="40"/>
          <w:highlight w:val="none"/>
          <w:lang w:val="en-US" w:eastAsia="zh-CN"/>
        </w:rPr>
        <w:t>洛阳理工学院开元校区璞苑</w:t>
      </w:r>
    </w:p>
    <w:p w14:paraId="59F4006A">
      <w:pPr>
        <w:jc w:val="center"/>
        <w:rPr>
          <w:rFonts w:hint="default" w:ascii="宋体" w:hAnsi="宋体" w:eastAsia="宋体" w:cs="宋体"/>
          <w:b/>
          <w:bCs/>
          <w:color w:val="auto"/>
          <w:sz w:val="15"/>
          <w:szCs w:val="16"/>
          <w:highlight w:val="none"/>
        </w:rPr>
      </w:pPr>
      <w:r>
        <w:rPr>
          <w:rFonts w:hint="eastAsia" w:ascii="宋体" w:hAnsi="宋体" w:eastAsia="宋体" w:cs="宋体"/>
          <w:b/>
          <w:bCs/>
          <w:color w:val="auto"/>
          <w:spacing w:val="20"/>
          <w:sz w:val="56"/>
          <w:szCs w:val="40"/>
          <w:highlight w:val="none"/>
          <w:lang w:val="en-US" w:eastAsia="zh-CN"/>
        </w:rPr>
        <w:t>5</w:t>
      </w:r>
      <w:r>
        <w:rPr>
          <w:rFonts w:ascii="宋体" w:hAnsi="宋体" w:eastAsia="宋体" w:cs="宋体"/>
          <w:b/>
          <w:bCs/>
          <w:color w:val="auto"/>
          <w:spacing w:val="20"/>
          <w:sz w:val="56"/>
          <w:szCs w:val="40"/>
          <w:highlight w:val="none"/>
          <w:lang w:val="en-US" w:eastAsia="zh-CN"/>
        </w:rPr>
        <w:t>号学生宿舍</w:t>
      </w:r>
      <w:r>
        <w:rPr>
          <w:rFonts w:hint="eastAsia" w:ascii="宋体" w:hAnsi="宋体" w:eastAsia="宋体" w:cs="宋体"/>
          <w:b/>
          <w:bCs/>
          <w:color w:val="auto"/>
          <w:spacing w:val="20"/>
          <w:sz w:val="56"/>
          <w:szCs w:val="40"/>
          <w:highlight w:val="none"/>
          <w:lang w:val="en-US" w:eastAsia="zh-CN"/>
        </w:rPr>
        <w:t>床铺</w:t>
      </w:r>
      <w:r>
        <w:rPr>
          <w:rFonts w:ascii="宋体" w:hAnsi="宋体" w:eastAsia="宋体" w:cs="宋体"/>
          <w:b/>
          <w:bCs/>
          <w:color w:val="auto"/>
          <w:spacing w:val="20"/>
          <w:sz w:val="56"/>
          <w:szCs w:val="40"/>
          <w:highlight w:val="none"/>
          <w:lang w:val="en-US" w:eastAsia="zh-CN"/>
        </w:rPr>
        <w:t>家具</w:t>
      </w:r>
      <w:r>
        <w:rPr>
          <w:rFonts w:hint="eastAsia" w:ascii="宋体" w:hAnsi="宋体" w:eastAsia="宋体" w:cs="宋体"/>
          <w:b/>
          <w:bCs/>
          <w:color w:val="auto"/>
          <w:spacing w:val="20"/>
          <w:sz w:val="56"/>
          <w:szCs w:val="40"/>
          <w:highlight w:val="none"/>
          <w:lang w:val="en-US" w:eastAsia="zh-CN"/>
        </w:rPr>
        <w:t>采购</w:t>
      </w:r>
      <w:r>
        <w:rPr>
          <w:rFonts w:ascii="宋体" w:hAnsi="宋体" w:eastAsia="宋体" w:cs="宋体"/>
          <w:b/>
          <w:bCs/>
          <w:color w:val="auto"/>
          <w:spacing w:val="20"/>
          <w:sz w:val="56"/>
          <w:szCs w:val="40"/>
          <w:highlight w:val="none"/>
          <w:lang w:val="en-US" w:eastAsia="zh-CN"/>
        </w:rPr>
        <w:t>项目</w:t>
      </w:r>
    </w:p>
    <w:p w14:paraId="750C2D32">
      <w:pPr>
        <w:tabs>
          <w:tab w:val="left" w:pos="1950"/>
        </w:tabs>
        <w:jc w:val="left"/>
        <w:rPr>
          <w:rFonts w:hint="default" w:ascii="宋体" w:hAnsi="宋体" w:eastAsia="宋体" w:cs="宋体"/>
          <w:b/>
          <w:bCs/>
          <w:color w:val="auto"/>
          <w:highlight w:val="none"/>
          <w:lang w:val="en-US"/>
        </w:rPr>
      </w:pPr>
    </w:p>
    <w:p w14:paraId="3F9A0CFF">
      <w:pPr>
        <w:tabs>
          <w:tab w:val="left" w:pos="1950"/>
        </w:tabs>
        <w:jc w:val="left"/>
        <w:rPr>
          <w:rFonts w:hint="default" w:ascii="宋体" w:hAnsi="宋体" w:eastAsia="宋体" w:cs="宋体"/>
          <w:b/>
          <w:bCs/>
          <w:color w:val="auto"/>
          <w:highlight w:val="none"/>
          <w:lang w:val="en-US"/>
        </w:rPr>
      </w:pPr>
    </w:p>
    <w:p w14:paraId="4C1B852C">
      <w:pPr>
        <w:tabs>
          <w:tab w:val="left" w:pos="1950"/>
        </w:tabs>
        <w:jc w:val="left"/>
        <w:rPr>
          <w:rFonts w:hint="default" w:ascii="宋体" w:hAnsi="宋体" w:eastAsia="宋体" w:cs="宋体"/>
          <w:b/>
          <w:bCs/>
          <w:color w:val="auto"/>
          <w:highlight w:val="none"/>
          <w:lang w:val="en-US"/>
        </w:rPr>
      </w:pPr>
    </w:p>
    <w:p w14:paraId="13F7E3BB">
      <w:pPr>
        <w:tabs>
          <w:tab w:val="left" w:pos="1950"/>
        </w:tabs>
        <w:jc w:val="left"/>
        <w:rPr>
          <w:rFonts w:hint="default" w:ascii="宋体" w:hAnsi="宋体" w:eastAsia="宋体" w:cs="宋体"/>
          <w:b/>
          <w:bCs/>
          <w:color w:val="auto"/>
          <w:highlight w:val="none"/>
          <w:lang w:val="en-US" w:eastAsia="zh-CN"/>
        </w:rPr>
      </w:pPr>
      <w:r>
        <w:rPr>
          <w:rFonts w:ascii="宋体" w:hAnsi="宋体" w:eastAsia="宋体" w:cs="宋体"/>
          <w:b/>
          <w:bCs/>
          <w:color w:val="auto"/>
          <w:highlight w:val="none"/>
          <w:lang w:val="en-US" w:eastAsia="zh-CN"/>
        </w:rPr>
        <w:t xml:space="preserve"> </w:t>
      </w:r>
    </w:p>
    <w:p w14:paraId="60BE9D6F">
      <w:pPr>
        <w:tabs>
          <w:tab w:val="left" w:pos="1950"/>
        </w:tabs>
        <w:jc w:val="left"/>
        <w:rPr>
          <w:rFonts w:hint="default" w:ascii="宋体" w:hAnsi="宋体" w:eastAsia="宋体" w:cs="宋体"/>
          <w:b/>
          <w:bCs/>
          <w:color w:val="auto"/>
          <w:highlight w:val="none"/>
          <w:lang w:val="en-US"/>
        </w:rPr>
      </w:pPr>
    </w:p>
    <w:p w14:paraId="42054E33">
      <w:pPr>
        <w:jc w:val="center"/>
        <w:rPr>
          <w:rFonts w:hint="default" w:ascii="宋体" w:hAnsi="宋体" w:eastAsia="宋体" w:cs="宋体"/>
          <w:b/>
          <w:bCs/>
          <w:color w:val="auto"/>
          <w:sz w:val="160"/>
          <w:szCs w:val="160"/>
          <w:highlight w:val="none"/>
        </w:rPr>
      </w:pPr>
      <w:r>
        <w:rPr>
          <w:rFonts w:ascii="宋体" w:hAnsi="宋体" w:eastAsia="宋体"/>
          <w:b/>
          <w:color w:val="auto"/>
          <w:sz w:val="160"/>
          <w:szCs w:val="160"/>
          <w:highlight w:val="none"/>
        </w:rPr>
        <w:t>招标文件</w:t>
      </w:r>
    </w:p>
    <w:p w14:paraId="0153C094">
      <w:pPr>
        <w:jc w:val="center"/>
        <w:rPr>
          <w:rFonts w:hint="default" w:ascii="宋体" w:hAnsi="宋体" w:eastAsia="宋体"/>
          <w:b/>
          <w:color w:val="auto"/>
          <w:sz w:val="36"/>
          <w:szCs w:val="36"/>
          <w:highlight w:val="none"/>
        </w:rPr>
      </w:pPr>
      <w:r>
        <w:rPr>
          <w:rFonts w:ascii="宋体" w:hAnsi="宋体" w:eastAsia="宋体"/>
          <w:b/>
          <w:color w:val="auto"/>
          <w:sz w:val="36"/>
          <w:szCs w:val="36"/>
          <w:highlight w:val="none"/>
          <w:lang w:eastAsia="zh-CN"/>
        </w:rPr>
        <w:t>项目</w:t>
      </w:r>
      <w:r>
        <w:rPr>
          <w:rFonts w:ascii="宋体" w:hAnsi="宋体" w:eastAsia="宋体"/>
          <w:b/>
          <w:color w:val="auto"/>
          <w:sz w:val="36"/>
          <w:szCs w:val="36"/>
          <w:highlight w:val="none"/>
        </w:rPr>
        <w:t>编号：</w:t>
      </w:r>
      <w:r>
        <w:rPr>
          <w:rFonts w:hint="eastAsia" w:ascii="宋体" w:hAnsi="宋体" w:eastAsia="宋体"/>
          <w:b/>
          <w:color w:val="auto"/>
          <w:sz w:val="36"/>
          <w:szCs w:val="36"/>
          <w:highlight w:val="none"/>
          <w:lang w:eastAsia="zh-CN"/>
        </w:rPr>
        <w:t>豫财招标采购-2026-703</w:t>
      </w:r>
    </w:p>
    <w:p w14:paraId="2E83ECDC">
      <w:pPr>
        <w:jc w:val="center"/>
        <w:rPr>
          <w:rFonts w:hint="default" w:ascii="宋体" w:hAnsi="宋体" w:eastAsia="宋体" w:cs="宋体"/>
          <w:b/>
          <w:bCs/>
          <w:color w:val="auto"/>
          <w:sz w:val="36"/>
          <w:szCs w:val="36"/>
          <w:highlight w:val="none"/>
          <w:lang w:val="en-US" w:eastAsia="zh-CN"/>
        </w:rPr>
      </w:pPr>
      <w:r>
        <w:rPr>
          <w:rFonts w:ascii="宋体" w:hAnsi="宋体" w:eastAsia="宋体"/>
          <w:b/>
          <w:color w:val="auto"/>
          <w:sz w:val="36"/>
          <w:szCs w:val="36"/>
          <w:highlight w:val="none"/>
          <w:lang w:val="en-US" w:eastAsia="zh-CN"/>
        </w:rPr>
        <w:t xml:space="preserve">   </w:t>
      </w:r>
    </w:p>
    <w:p w14:paraId="0D69ECEA">
      <w:pPr>
        <w:spacing w:line="240" w:lineRule="atLeast"/>
        <w:ind w:left="1080" w:hanging="540"/>
        <w:jc w:val="center"/>
        <w:rPr>
          <w:rFonts w:ascii="宋体" w:hAnsi="宋体" w:eastAsia="宋体" w:cs="宋体"/>
          <w:color w:val="auto"/>
          <w:highlight w:val="none"/>
          <w:lang w:val="en-US" w:eastAsia="zh-CN"/>
        </w:rPr>
      </w:pPr>
    </w:p>
    <w:p w14:paraId="6158FEB7">
      <w:pPr>
        <w:spacing w:line="240" w:lineRule="atLeast"/>
        <w:ind w:left="1080" w:hanging="540"/>
        <w:jc w:val="center"/>
        <w:rPr>
          <w:rFonts w:ascii="宋体" w:hAnsi="宋体" w:eastAsia="宋体" w:cs="宋体"/>
          <w:color w:val="auto"/>
          <w:highlight w:val="none"/>
          <w:lang w:val="en-US" w:eastAsia="zh-CN"/>
        </w:rPr>
      </w:pPr>
    </w:p>
    <w:p w14:paraId="069D882C">
      <w:pPr>
        <w:spacing w:line="240" w:lineRule="atLeast"/>
        <w:ind w:left="1080" w:hanging="540"/>
        <w:jc w:val="center"/>
        <w:rPr>
          <w:rFonts w:ascii="宋体" w:hAnsi="宋体" w:eastAsia="宋体" w:cs="宋体"/>
          <w:color w:val="auto"/>
          <w:highlight w:val="none"/>
          <w:lang w:val="en-US" w:eastAsia="zh-CN"/>
        </w:rPr>
      </w:pPr>
    </w:p>
    <w:p w14:paraId="46E214C6">
      <w:pPr>
        <w:spacing w:line="240" w:lineRule="atLeast"/>
        <w:ind w:left="1080" w:hanging="540"/>
        <w:jc w:val="center"/>
        <w:rPr>
          <w:rFonts w:hint="default" w:ascii="宋体" w:hAnsi="宋体" w:eastAsia="宋体" w:cs="宋体"/>
          <w:b/>
          <w:bCs/>
          <w:color w:val="auto"/>
          <w:sz w:val="28"/>
          <w:szCs w:val="28"/>
          <w:highlight w:val="none"/>
        </w:rPr>
      </w:pPr>
      <w:r>
        <w:rPr>
          <w:rFonts w:ascii="宋体" w:hAnsi="宋体" w:eastAsia="宋体" w:cs="宋体"/>
          <w:color w:val="auto"/>
          <w:highlight w:val="none"/>
          <w:lang w:val="en-US" w:eastAsia="zh-CN"/>
        </w:rPr>
        <w:drawing>
          <wp:inline distT="0" distB="0" distL="114300" distR="114300">
            <wp:extent cx="1401445" cy="1401445"/>
            <wp:effectExtent l="0" t="0" r="825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1401445" cy="1401445"/>
                    </a:xfrm>
                    <a:prstGeom prst="rect">
                      <a:avLst/>
                    </a:prstGeom>
                    <a:noFill/>
                    <a:ln>
                      <a:noFill/>
                    </a:ln>
                  </pic:spPr>
                </pic:pic>
              </a:graphicData>
            </a:graphic>
          </wp:inline>
        </w:drawing>
      </w:r>
    </w:p>
    <w:p w14:paraId="3727DC85">
      <w:pPr>
        <w:spacing w:line="240" w:lineRule="atLeast"/>
        <w:ind w:left="1080" w:hanging="540"/>
        <w:jc w:val="center"/>
        <w:rPr>
          <w:rFonts w:hint="default" w:ascii="宋体" w:hAnsi="宋体" w:eastAsia="宋体" w:cs="宋体"/>
          <w:b/>
          <w:bCs/>
          <w:color w:val="auto"/>
          <w:sz w:val="28"/>
          <w:szCs w:val="28"/>
          <w:highlight w:val="none"/>
          <w:lang w:val="en-US"/>
        </w:rPr>
      </w:pPr>
    </w:p>
    <w:p w14:paraId="470A2F6C">
      <w:pPr>
        <w:spacing w:line="240" w:lineRule="atLeast"/>
        <w:ind w:left="1080" w:hanging="540"/>
        <w:jc w:val="center"/>
        <w:rPr>
          <w:rFonts w:hint="default" w:ascii="宋体" w:hAnsi="宋体" w:eastAsia="宋体" w:cs="宋体"/>
          <w:b/>
          <w:bCs/>
          <w:color w:val="auto"/>
          <w:sz w:val="28"/>
          <w:szCs w:val="28"/>
          <w:highlight w:val="none"/>
          <w:lang w:val="en-US"/>
        </w:rPr>
      </w:pPr>
    </w:p>
    <w:p w14:paraId="3065E100">
      <w:pPr>
        <w:spacing w:line="240" w:lineRule="atLeast"/>
        <w:ind w:left="1080" w:hanging="540"/>
        <w:jc w:val="center"/>
        <w:rPr>
          <w:rFonts w:hint="default" w:ascii="宋体" w:hAnsi="宋体" w:eastAsia="宋体" w:cs="宋体"/>
          <w:b/>
          <w:bCs/>
          <w:color w:val="auto"/>
          <w:sz w:val="28"/>
          <w:szCs w:val="28"/>
          <w:highlight w:val="none"/>
          <w:lang w:val="en-US"/>
        </w:rPr>
      </w:pPr>
    </w:p>
    <w:p w14:paraId="18A2ADF5">
      <w:pPr>
        <w:spacing w:line="240" w:lineRule="atLeast"/>
        <w:ind w:left="1080" w:hanging="540"/>
        <w:jc w:val="center"/>
        <w:rPr>
          <w:rFonts w:hint="default" w:ascii="宋体" w:hAnsi="宋体" w:eastAsia="宋体" w:cs="宋体"/>
          <w:b/>
          <w:bCs/>
          <w:color w:val="auto"/>
          <w:sz w:val="28"/>
          <w:szCs w:val="28"/>
          <w:highlight w:val="none"/>
          <w:lang w:val="en-US"/>
        </w:rPr>
      </w:pPr>
    </w:p>
    <w:p w14:paraId="78C6B8D2">
      <w:pPr>
        <w:spacing w:line="240" w:lineRule="atLeast"/>
        <w:ind w:left="1080" w:hanging="540"/>
        <w:jc w:val="center"/>
        <w:rPr>
          <w:rFonts w:hint="default" w:ascii="宋体" w:hAnsi="宋体" w:eastAsia="宋体" w:cs="宋体"/>
          <w:b/>
          <w:bCs/>
          <w:color w:val="auto"/>
          <w:sz w:val="28"/>
          <w:szCs w:val="28"/>
          <w:highlight w:val="none"/>
          <w:lang w:val="en-US"/>
        </w:rPr>
      </w:pPr>
    </w:p>
    <w:p w14:paraId="376DF8DA">
      <w:pPr>
        <w:spacing w:line="700" w:lineRule="exact"/>
        <w:rPr>
          <w:rFonts w:hint="default" w:ascii="宋体" w:hAnsi="宋体" w:eastAsia="宋体"/>
          <w:b/>
          <w:color w:val="auto"/>
          <w:sz w:val="36"/>
          <w:szCs w:val="36"/>
          <w:highlight w:val="none"/>
          <w:lang w:val="en-US" w:eastAsia="zh-CN"/>
        </w:rPr>
      </w:pPr>
      <w:r>
        <w:rPr>
          <w:rFonts w:ascii="宋体" w:hAnsi="宋体" w:eastAsia="宋体"/>
          <w:b/>
          <w:color w:val="auto"/>
          <w:sz w:val="36"/>
          <w:szCs w:val="36"/>
          <w:highlight w:val="none"/>
          <w:lang w:val="en-US" w:eastAsia="zh-CN"/>
        </w:rPr>
        <w:t xml:space="preserve">     </w:t>
      </w:r>
      <w:r>
        <w:rPr>
          <w:rFonts w:ascii="宋体" w:hAnsi="宋体" w:eastAsia="宋体"/>
          <w:b/>
          <w:color w:val="auto"/>
          <w:sz w:val="36"/>
          <w:szCs w:val="36"/>
          <w:highlight w:val="none"/>
        </w:rPr>
        <w:t>采   购   人：</w:t>
      </w:r>
      <w:r>
        <w:rPr>
          <w:rFonts w:hint="eastAsia" w:ascii="宋体" w:hAnsi="宋体" w:eastAsia="宋体"/>
          <w:b/>
          <w:color w:val="auto"/>
          <w:sz w:val="36"/>
          <w:szCs w:val="36"/>
          <w:highlight w:val="none"/>
          <w:lang w:val="en-US" w:eastAsia="zh-CN"/>
        </w:rPr>
        <w:t>洛阳理工学院</w:t>
      </w:r>
      <w:r>
        <w:rPr>
          <w:rFonts w:ascii="宋体" w:hAnsi="宋体" w:eastAsia="宋体"/>
          <w:b/>
          <w:color w:val="auto"/>
          <w:sz w:val="36"/>
          <w:szCs w:val="36"/>
          <w:highlight w:val="none"/>
          <w:lang w:eastAsia="zh-CN"/>
        </w:rPr>
        <w:t xml:space="preserve">   </w:t>
      </w:r>
      <w:r>
        <w:rPr>
          <w:rFonts w:ascii="宋体" w:hAnsi="宋体" w:eastAsia="宋体"/>
          <w:b/>
          <w:color w:val="auto"/>
          <w:sz w:val="36"/>
          <w:szCs w:val="36"/>
          <w:highlight w:val="none"/>
          <w:lang w:val="en-US" w:eastAsia="zh-CN"/>
        </w:rPr>
        <w:t xml:space="preserve"> </w:t>
      </w:r>
    </w:p>
    <w:p w14:paraId="1ADFADC9">
      <w:pPr>
        <w:spacing w:line="700" w:lineRule="exact"/>
        <w:jc w:val="center"/>
        <w:rPr>
          <w:rFonts w:hint="default" w:ascii="宋体" w:hAnsi="宋体" w:eastAsia="宋体" w:cs="宋体"/>
          <w:b/>
          <w:bCs/>
          <w:color w:val="auto"/>
          <w:spacing w:val="56"/>
          <w:sz w:val="36"/>
          <w:szCs w:val="36"/>
          <w:highlight w:val="none"/>
        </w:rPr>
      </w:pPr>
      <w:r>
        <w:rPr>
          <w:rFonts w:ascii="宋体" w:hAnsi="宋体" w:eastAsia="宋体"/>
          <w:b/>
          <w:color w:val="auto"/>
          <w:sz w:val="36"/>
          <w:szCs w:val="36"/>
          <w:highlight w:val="none"/>
        </w:rPr>
        <w:t>集中采购机构：河南省公共资源交易中心</w:t>
      </w:r>
    </w:p>
    <w:p w14:paraId="1EBD8BAA">
      <w:pPr>
        <w:jc w:val="center"/>
        <w:rPr>
          <w:rFonts w:hint="default" w:ascii="宋体" w:hAnsi="宋体" w:eastAsia="宋体" w:cs="宋体"/>
          <w:b/>
          <w:bCs/>
          <w:color w:val="auto"/>
          <w:highlight w:val="none"/>
          <w:lang w:val="en-US"/>
        </w:rPr>
      </w:pPr>
    </w:p>
    <w:p w14:paraId="6C9C76C7">
      <w:pPr>
        <w:spacing w:line="240" w:lineRule="atLeast"/>
        <w:jc w:val="center"/>
        <w:rPr>
          <w:rFonts w:hint="default" w:ascii="宋体" w:hAnsi="宋体" w:eastAsia="宋体"/>
          <w:b/>
          <w:color w:val="auto"/>
          <w:sz w:val="36"/>
          <w:szCs w:val="36"/>
          <w:highlight w:val="none"/>
        </w:rPr>
      </w:pPr>
      <w:r>
        <w:rPr>
          <w:rFonts w:ascii="宋体" w:hAnsi="宋体" w:eastAsia="宋体" w:cs="宋体"/>
          <w:b/>
          <w:bCs/>
          <w:color w:val="auto"/>
          <w:sz w:val="36"/>
          <w:szCs w:val="36"/>
          <w:highlight w:val="none"/>
          <w:lang w:val="en-US" w:eastAsia="zh-CN"/>
        </w:rPr>
        <w:t>2026</w:t>
      </w:r>
      <w:r>
        <w:rPr>
          <w:rFonts w:ascii="宋体" w:hAnsi="宋体" w:eastAsia="宋体"/>
          <w:b/>
          <w:color w:val="auto"/>
          <w:sz w:val="36"/>
          <w:szCs w:val="36"/>
          <w:highlight w:val="none"/>
        </w:rPr>
        <w:t>年</w:t>
      </w:r>
      <w:r>
        <w:rPr>
          <w:rFonts w:hint="eastAsia" w:ascii="宋体" w:hAnsi="宋体" w:eastAsia="宋体"/>
          <w:b/>
          <w:color w:val="auto"/>
          <w:sz w:val="36"/>
          <w:szCs w:val="36"/>
          <w:highlight w:val="none"/>
          <w:lang w:val="en-US" w:eastAsia="zh-CN"/>
        </w:rPr>
        <w:t>7</w:t>
      </w:r>
      <w:r>
        <w:rPr>
          <w:rFonts w:ascii="宋体" w:hAnsi="宋体" w:eastAsia="宋体"/>
          <w:b/>
          <w:color w:val="auto"/>
          <w:sz w:val="36"/>
          <w:szCs w:val="36"/>
          <w:highlight w:val="none"/>
        </w:rPr>
        <w:t>月</w:t>
      </w:r>
    </w:p>
    <w:p w14:paraId="584FDB72">
      <w:pPr>
        <w:rPr>
          <w:rFonts w:hint="default"/>
          <w:highlight w:val="none"/>
        </w:rPr>
      </w:pPr>
    </w:p>
    <w:p w14:paraId="0983AB92">
      <w:pPr>
        <w:keepNext/>
        <w:keepLines/>
        <w:jc w:val="center"/>
        <w:rPr>
          <w:rFonts w:hint="default" w:ascii="宋体" w:hAnsi="宋体" w:eastAsia="宋体" w:cs="宋体"/>
          <w:b/>
          <w:bCs/>
          <w:color w:val="auto"/>
          <w:sz w:val="48"/>
          <w:szCs w:val="48"/>
          <w:highlight w:val="none"/>
          <w:lang w:val="en-US" w:eastAsia="zh-CN"/>
        </w:rPr>
        <w:sectPr>
          <w:pgSz w:w="11900" w:h="16840"/>
          <w:pgMar w:top="1440" w:right="1797" w:bottom="1440" w:left="1797" w:header="851" w:footer="992" w:gutter="0"/>
          <w:cols w:space="720" w:num="1"/>
        </w:sectPr>
      </w:pPr>
    </w:p>
    <w:p w14:paraId="464D71BF">
      <w:pPr>
        <w:keepNext/>
        <w:keepLines/>
        <w:jc w:val="center"/>
        <w:rPr>
          <w:rFonts w:hint="default" w:ascii="宋体" w:hAnsi="宋体" w:eastAsia="宋体" w:cs="宋体"/>
          <w:b/>
          <w:bCs/>
          <w:color w:val="auto"/>
          <w:sz w:val="48"/>
          <w:szCs w:val="48"/>
          <w:highlight w:val="none"/>
          <w:lang w:val="en-US" w:eastAsia="zh-CN"/>
        </w:rPr>
      </w:pPr>
      <w:r>
        <w:rPr>
          <w:rFonts w:ascii="宋体" w:hAnsi="宋体" w:eastAsia="宋体" w:cs="宋体"/>
          <w:b/>
          <w:bCs/>
          <w:color w:val="auto"/>
          <w:sz w:val="48"/>
          <w:szCs w:val="48"/>
          <w:highlight w:val="none"/>
          <w:lang w:val="en-US" w:eastAsia="zh-CN"/>
        </w:rPr>
        <w:t>目 录</w:t>
      </w:r>
    </w:p>
    <w:p w14:paraId="5C3AD8C5">
      <w:pPr>
        <w:pStyle w:val="20"/>
        <w:rPr>
          <w:highlight w:val="none"/>
        </w:rPr>
      </w:pPr>
    </w:p>
    <w:p w14:paraId="726DF57A">
      <w:pPr>
        <w:pStyle w:val="16"/>
        <w:tabs>
          <w:tab w:val="right" w:leader="dot" w:pos="8306"/>
        </w:tabs>
        <w:spacing w:after="0" w:line="480" w:lineRule="auto"/>
        <w:rPr>
          <w:rFonts w:ascii="仿宋_GB2312" w:hAnsi="仿宋_GB2312" w:eastAsia="仿宋_GB2312" w:cs="仿宋_GB2312"/>
          <w:sz w:val="30"/>
          <w:szCs w:val="30"/>
          <w:highlight w:val="none"/>
        </w:rPr>
      </w:pPr>
      <w:bookmarkStart w:id="0" w:name="_Toc349457307"/>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TOC \o "1-1" \h \u </w:instrText>
      </w:r>
      <w:r>
        <w:rPr>
          <w:rFonts w:hint="eastAsia" w:ascii="仿宋_GB2312" w:hAnsi="仿宋_GB2312" w:eastAsia="仿宋_GB2312" w:cs="仿宋_GB2312"/>
          <w:sz w:val="30"/>
          <w:szCs w:val="30"/>
          <w:highlight w:val="none"/>
        </w:rPr>
        <w:fldChar w:fldCharType="separate"/>
      </w:r>
      <w:r>
        <w:rPr>
          <w:highlight w:val="none"/>
        </w:rPr>
        <w:fldChar w:fldCharType="begin"/>
      </w:r>
      <w:r>
        <w:rPr>
          <w:highlight w:val="none"/>
        </w:rPr>
        <w:instrText xml:space="preserve"> HYPERLINK \l "_Toc1068648883" </w:instrText>
      </w:r>
      <w:r>
        <w:rPr>
          <w:highlight w:val="none"/>
        </w:rPr>
        <w:fldChar w:fldCharType="separate"/>
      </w:r>
      <w:r>
        <w:rPr>
          <w:rFonts w:hint="eastAsia" w:ascii="仿宋_GB2312" w:hAnsi="仿宋_GB2312" w:eastAsia="仿宋_GB2312" w:cs="仿宋_GB2312"/>
          <w:bCs/>
          <w:kern w:val="44"/>
          <w:sz w:val="30"/>
          <w:szCs w:val="30"/>
          <w:highlight w:val="none"/>
          <w:lang w:val="zh-TW"/>
        </w:rPr>
        <w:t>第一章 投标邀请</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_Toc1068648883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1DCCA748">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"_Toc1855865436" </w:instrText>
      </w:r>
      <w:r>
        <w:rPr>
          <w:highlight w:val="none"/>
        </w:rPr>
        <w:fldChar w:fldCharType="separate"/>
      </w:r>
      <w:r>
        <w:rPr>
          <w:rFonts w:hint="eastAsia" w:ascii="仿宋_GB2312" w:hAnsi="仿宋_GB2312" w:eastAsia="仿宋_GB2312" w:cs="仿宋_GB2312"/>
          <w:bCs/>
          <w:sz w:val="30"/>
          <w:szCs w:val="30"/>
          <w:highlight w:val="none"/>
        </w:rPr>
        <w:t>第二章 投标人须知前附表</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_Toc1855865436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4DDF61EB">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"_Toc1236071322" </w:instrText>
      </w:r>
      <w:r>
        <w:rPr>
          <w:highlight w:val="none"/>
        </w:rPr>
        <w:fldChar w:fldCharType="separate"/>
      </w:r>
      <w:r>
        <w:rPr>
          <w:rFonts w:hint="eastAsia" w:ascii="仿宋_GB2312" w:hAnsi="仿宋_GB2312" w:eastAsia="仿宋_GB2312" w:cs="仿宋_GB2312"/>
          <w:bCs/>
          <w:sz w:val="30"/>
          <w:szCs w:val="30"/>
          <w:highlight w:val="none"/>
        </w:rPr>
        <w:t>第三章 投标人须知</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_Toc1236071322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12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2C41A062">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"_Toc1680341290" </w:instrText>
      </w:r>
      <w:r>
        <w:rPr>
          <w:highlight w:val="none"/>
        </w:rPr>
        <w:fldChar w:fldCharType="separate"/>
      </w:r>
      <w:r>
        <w:rPr>
          <w:rFonts w:hint="eastAsia" w:ascii="仿宋_GB2312" w:hAnsi="仿宋_GB2312" w:eastAsia="仿宋_GB2312" w:cs="仿宋_GB2312"/>
          <w:bCs/>
          <w:sz w:val="30"/>
          <w:szCs w:val="30"/>
          <w:highlight w:val="none"/>
        </w:rPr>
        <w:t>第四章 资格证明文件格式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_Toc1680341290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33</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03885609">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"_Toc788857566" </w:instrText>
      </w:r>
      <w:r>
        <w:rPr>
          <w:highlight w:val="none"/>
        </w:rPr>
        <w:fldChar w:fldCharType="separate"/>
      </w:r>
      <w:r>
        <w:rPr>
          <w:rFonts w:hint="eastAsia" w:ascii="仿宋_GB2312" w:hAnsi="仿宋_GB2312" w:eastAsia="仿宋_GB2312" w:cs="仿宋_GB2312"/>
          <w:sz w:val="30"/>
          <w:szCs w:val="30"/>
          <w:highlight w:val="none"/>
        </w:rPr>
        <w:t>第五章 投标文件格式</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_Toc788857566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42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5BB178EB">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"_Toc1639968937" </w:instrText>
      </w:r>
      <w:r>
        <w:rPr>
          <w:highlight w:val="none"/>
        </w:rPr>
        <w:fldChar w:fldCharType="separate"/>
      </w:r>
      <w:r>
        <w:rPr>
          <w:rFonts w:hint="eastAsia" w:ascii="仿宋_GB2312" w:hAnsi="仿宋_GB2312" w:eastAsia="仿宋_GB2312" w:cs="仿宋_GB2312"/>
          <w:bCs/>
          <w:sz w:val="30"/>
          <w:szCs w:val="30"/>
          <w:highlight w:val="none"/>
        </w:rPr>
        <w:t xml:space="preserve">第六章 </w:t>
      </w:r>
      <w:r>
        <w:rPr>
          <w:rFonts w:hint="eastAsia" w:ascii="仿宋_GB2312" w:hAnsi="仿宋_GB2312" w:eastAsia="仿宋_GB2312" w:cs="仿宋_GB2312"/>
          <w:bCs/>
          <w:sz w:val="30"/>
          <w:szCs w:val="30"/>
          <w:highlight w:val="none"/>
          <w:lang w:val="zh-TW" w:eastAsia="zh-TW"/>
        </w:rPr>
        <w:t>项目需求及技术要求</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_Toc1639968937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62</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6D3BC8CC">
      <w:pPr>
        <w:pStyle w:val="16"/>
        <w:tabs>
          <w:tab w:val="right" w:leader="dot" w:pos="8306"/>
        </w:tabs>
        <w:spacing w:after="0" w:line="480" w:lineRule="auto"/>
        <w:rPr>
          <w:rFonts w:ascii="仿宋_GB2312" w:hAnsi="仿宋_GB2312" w:eastAsia="仿宋_GB2312" w:cs="仿宋_GB2312"/>
          <w:sz w:val="30"/>
          <w:szCs w:val="30"/>
          <w:highlight w:val="none"/>
        </w:rPr>
      </w:pPr>
      <w:r>
        <w:rPr>
          <w:highlight w:val="none"/>
        </w:rPr>
        <w:fldChar w:fldCharType="begin"/>
      </w:r>
      <w:r>
        <w:rPr>
          <w:highlight w:val="none"/>
        </w:rPr>
        <w:instrText xml:space="preserve"> HYPERLINK \l "_Toc19745026" </w:instrText>
      </w:r>
      <w:r>
        <w:rPr>
          <w:highlight w:val="none"/>
        </w:rPr>
        <w:fldChar w:fldCharType="separate"/>
      </w:r>
      <w:r>
        <w:rPr>
          <w:rFonts w:hint="eastAsia" w:ascii="仿宋_GB2312" w:hAnsi="仿宋_GB2312" w:eastAsia="仿宋_GB2312" w:cs="仿宋_GB2312"/>
          <w:bCs/>
          <w:sz w:val="30"/>
          <w:szCs w:val="30"/>
          <w:highlight w:val="none"/>
          <w:lang w:val="zh-TW"/>
        </w:rPr>
        <w:t>第七章</w:t>
      </w:r>
      <w:r>
        <w:rPr>
          <w:rFonts w:hint="eastAsia" w:ascii="仿宋_GB2312" w:hAnsi="仿宋_GB2312" w:eastAsia="仿宋_GB2312" w:cs="仿宋_GB2312"/>
          <w:bCs/>
          <w:sz w:val="30"/>
          <w:szCs w:val="30"/>
          <w:highlight w:val="none"/>
          <w:lang w:val="zh-TW" w:eastAsia="zh-TW"/>
        </w:rPr>
        <w:t xml:space="preserve"> 评标方法和标准</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_Toc19745026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75</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0522F882">
      <w:pPr>
        <w:pStyle w:val="16"/>
        <w:tabs>
          <w:tab w:val="right" w:leader="dot" w:pos="8306"/>
        </w:tabs>
        <w:spacing w:after="0" w:line="480" w:lineRule="auto"/>
        <w:rPr>
          <w:sz w:val="30"/>
          <w:szCs w:val="30"/>
          <w:highlight w:val="none"/>
        </w:rPr>
      </w:pPr>
      <w:r>
        <w:rPr>
          <w:highlight w:val="none"/>
        </w:rPr>
        <w:fldChar w:fldCharType="begin"/>
      </w:r>
      <w:r>
        <w:rPr>
          <w:highlight w:val="none"/>
        </w:rPr>
        <w:instrText xml:space="preserve"> HYPERLINK \l "_Toc2142343619" </w:instrText>
      </w:r>
      <w:r>
        <w:rPr>
          <w:highlight w:val="none"/>
        </w:rPr>
        <w:fldChar w:fldCharType="separate"/>
      </w:r>
      <w:r>
        <w:rPr>
          <w:rFonts w:hint="eastAsia" w:ascii="仿宋_GB2312" w:hAnsi="仿宋_GB2312" w:eastAsia="仿宋_GB2312" w:cs="仿宋_GB2312"/>
          <w:bCs/>
          <w:sz w:val="30"/>
          <w:szCs w:val="30"/>
          <w:highlight w:val="none"/>
        </w:rPr>
        <w:t xml:space="preserve">第八章 </w:t>
      </w:r>
      <w:r>
        <w:rPr>
          <w:rFonts w:hint="eastAsia" w:ascii="仿宋_GB2312" w:hAnsi="仿宋_GB2312" w:eastAsia="仿宋_GB2312" w:cs="仿宋_GB2312"/>
          <w:bCs/>
          <w:sz w:val="30"/>
          <w:szCs w:val="30"/>
          <w:highlight w:val="none"/>
          <w:lang w:val="zh-TW" w:eastAsia="zh-TW"/>
        </w:rPr>
        <w:t>政府采购合同</w:t>
      </w:r>
      <w:r>
        <w:rPr>
          <w:rFonts w:hint="eastAsia" w:ascii="仿宋_GB2312" w:hAnsi="仿宋_GB2312" w:eastAsia="仿宋_GB2312" w:cs="仿宋_GB2312"/>
          <w:sz w:val="30"/>
          <w:szCs w:val="30"/>
          <w:highlight w:val="none"/>
        </w:rPr>
        <w:tab/>
      </w:r>
      <w:r>
        <w:rPr>
          <w:rFonts w:hint="eastAsia" w:ascii="仿宋_GB2312" w:hAnsi="仿宋_GB2312" w:eastAsia="仿宋_GB2312" w:cs="仿宋_GB2312"/>
          <w:sz w:val="30"/>
          <w:szCs w:val="30"/>
          <w:highlight w:val="none"/>
        </w:rPr>
        <w:fldChar w:fldCharType="begin"/>
      </w:r>
      <w:r>
        <w:rPr>
          <w:rFonts w:hint="eastAsia" w:ascii="仿宋_GB2312" w:hAnsi="仿宋_GB2312" w:eastAsia="仿宋_GB2312" w:cs="仿宋_GB2312"/>
          <w:sz w:val="30"/>
          <w:szCs w:val="30"/>
          <w:highlight w:val="none"/>
        </w:rPr>
        <w:instrText xml:space="preserve"> PAGEREF _Toc2142343619 \h </w:instrText>
      </w:r>
      <w:r>
        <w:rPr>
          <w:rFonts w:hint="eastAsia" w:ascii="仿宋_GB2312" w:hAnsi="仿宋_GB2312" w:eastAsia="仿宋_GB2312" w:cs="仿宋_GB2312"/>
          <w:sz w:val="30"/>
          <w:szCs w:val="30"/>
          <w:highlight w:val="none"/>
        </w:rPr>
        <w:fldChar w:fldCharType="separate"/>
      </w:r>
      <w:r>
        <w:rPr>
          <w:rFonts w:hint="eastAsia" w:ascii="仿宋_GB2312" w:hAnsi="仿宋_GB2312" w:eastAsia="仿宋_GB2312" w:cs="仿宋_GB2312"/>
          <w:sz w:val="30"/>
          <w:szCs w:val="30"/>
          <w:highlight w:val="none"/>
        </w:rPr>
        <w:t>81</w:t>
      </w:r>
      <w:r>
        <w:rPr>
          <w:rFonts w:hint="eastAsia" w:ascii="仿宋_GB2312" w:hAnsi="仿宋_GB2312" w:eastAsia="仿宋_GB2312" w:cs="仿宋_GB2312"/>
          <w:sz w:val="30"/>
          <w:szCs w:val="30"/>
          <w:highlight w:val="none"/>
        </w:rPr>
        <w:fldChar w:fldCharType="end"/>
      </w:r>
      <w:r>
        <w:rPr>
          <w:rFonts w:hint="eastAsia" w:ascii="仿宋_GB2312" w:hAnsi="仿宋_GB2312" w:eastAsia="仿宋_GB2312" w:cs="仿宋_GB2312"/>
          <w:sz w:val="30"/>
          <w:szCs w:val="30"/>
          <w:highlight w:val="none"/>
        </w:rPr>
        <w:fldChar w:fldCharType="end"/>
      </w:r>
    </w:p>
    <w:p w14:paraId="741842BD">
      <w:pPr>
        <w:spacing w:line="480" w:lineRule="auto"/>
        <w:rPr>
          <w:rFonts w:hint="default" w:ascii="仿宋_GB2312" w:hAnsi="仿宋_GB2312" w:eastAsia="仿宋_GB2312" w:cs="仿宋_GB2312"/>
          <w:szCs w:val="28"/>
          <w:highlight w:val="none"/>
        </w:rPr>
      </w:pPr>
      <w:r>
        <w:rPr>
          <w:rFonts w:ascii="仿宋_GB2312" w:hAnsi="仿宋_GB2312" w:eastAsia="仿宋_GB2312" w:cs="仿宋_GB2312"/>
          <w:sz w:val="30"/>
          <w:szCs w:val="30"/>
          <w:highlight w:val="none"/>
        </w:rPr>
        <w:fldChar w:fldCharType="end"/>
      </w:r>
    </w:p>
    <w:p w14:paraId="3A8F649B">
      <w:pPr>
        <w:pStyle w:val="20"/>
        <w:rPr>
          <w:highlight w:val="none"/>
        </w:rPr>
      </w:pPr>
    </w:p>
    <w:p w14:paraId="5EC9A202">
      <w:pPr>
        <w:pStyle w:val="2"/>
        <w:spacing w:before="0" w:after="0" w:line="240" w:lineRule="auto"/>
        <w:jc w:val="center"/>
        <w:rPr>
          <w:rFonts w:hint="default" w:ascii="宋体" w:hAnsi="宋体" w:eastAsia="宋体"/>
          <w:color w:val="auto"/>
          <w:sz w:val="36"/>
          <w:szCs w:val="36"/>
          <w:highlight w:val="none"/>
          <w:lang w:eastAsia="zh-CN"/>
        </w:rPr>
        <w:sectPr>
          <w:footerReference r:id="rId3" w:type="default"/>
          <w:pgSz w:w="11900" w:h="16840"/>
          <w:pgMar w:top="1440" w:right="1797" w:bottom="1440" w:left="1797" w:header="851" w:footer="992" w:gutter="0"/>
          <w:pgNumType w:start="1"/>
          <w:cols w:space="720" w:num="1"/>
        </w:sectPr>
      </w:pPr>
      <w:bookmarkStart w:id="1" w:name="_Toc932735091"/>
      <w:bookmarkStart w:id="2" w:name="_Toc471743684"/>
      <w:bookmarkStart w:id="3" w:name="_Toc1232167429_WPSOffice_Level1"/>
      <w:bookmarkStart w:id="4" w:name="_Toc1592953130"/>
      <w:bookmarkStart w:id="5" w:name="_Toc1877678980_WPSOffice_Level1"/>
      <w:bookmarkStart w:id="6" w:name="_Toc1425850856"/>
      <w:bookmarkStart w:id="7" w:name="_Toc1076329457"/>
      <w:bookmarkStart w:id="8" w:name="_Toc36262373_WPSOffice_Level1"/>
      <w:bookmarkStart w:id="9" w:name="_Toc774922682"/>
      <w:bookmarkStart w:id="10" w:name="_Toc1664555187_WPSOffice_Level1"/>
      <w:bookmarkStart w:id="11" w:name="_Toc424031016"/>
      <w:bookmarkStart w:id="12" w:name="_Toc1997956478"/>
      <w:bookmarkStart w:id="13" w:name="_Toc175269916"/>
      <w:bookmarkStart w:id="14" w:name="_Toc777099184"/>
    </w:p>
    <w:p w14:paraId="05CC58C5">
      <w:pPr>
        <w:pStyle w:val="2"/>
        <w:spacing w:before="0" w:after="0" w:line="360" w:lineRule="auto"/>
        <w:jc w:val="center"/>
        <w:rPr>
          <w:rFonts w:hint="default" w:ascii="宋体" w:hAnsi="宋体" w:eastAsia="宋体"/>
          <w:color w:val="auto"/>
          <w:sz w:val="36"/>
          <w:szCs w:val="36"/>
          <w:highlight w:val="none"/>
        </w:rPr>
      </w:pPr>
      <w:bookmarkStart w:id="15" w:name="_Toc1809578636"/>
      <w:bookmarkStart w:id="16" w:name="_Toc1068648883"/>
      <w:bookmarkStart w:id="17" w:name="_Toc1240938222"/>
      <w:bookmarkStart w:id="18" w:name="_Toc122984874"/>
      <w:r>
        <w:rPr>
          <w:rFonts w:ascii="宋体" w:hAnsi="宋体" w:eastAsia="宋体"/>
          <w:color w:val="auto"/>
          <w:sz w:val="36"/>
          <w:szCs w:val="36"/>
          <w:highlight w:val="none"/>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宋体" w:hAnsi="宋体" w:eastAsia="宋体"/>
          <w:color w:val="auto"/>
          <w:sz w:val="36"/>
          <w:szCs w:val="36"/>
          <w:highlight w:val="none"/>
          <w:lang w:eastAsia="zh-CN"/>
        </w:rPr>
        <w:t>投标邀请</w:t>
      </w:r>
      <w:bookmarkEnd w:id="14"/>
      <w:bookmarkEnd w:id="15"/>
      <w:bookmarkEnd w:id="16"/>
      <w:bookmarkEnd w:id="17"/>
      <w:bookmarkEnd w:id="18"/>
    </w:p>
    <w:p w14:paraId="59C15959">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bCs/>
          <w:sz w:val="28"/>
          <w:szCs w:val="28"/>
          <w:lang w:val="en-US" w:eastAsia="zh-CN"/>
        </w:rPr>
      </w:pPr>
      <w:bookmarkStart w:id="19" w:name="_Toc2031125453_WPSOffice_Level2"/>
      <w:bookmarkStart w:id="20" w:name="_Toc1853601844_WPSOffice_Level2"/>
      <w:bookmarkStart w:id="21" w:name="_Toc1456310841_WPSOffice_Level2"/>
      <w:bookmarkStart w:id="22" w:name="_Toc1811351892_WPSOffice_Level2"/>
      <w:r>
        <w:rPr>
          <w:rFonts w:hint="eastAsia" w:ascii="仿宋" w:hAnsi="仿宋" w:eastAsia="仿宋" w:cs="仿宋"/>
          <w:b/>
          <w:bCs/>
          <w:sz w:val="28"/>
          <w:szCs w:val="28"/>
          <w:lang w:val="en-US" w:eastAsia="zh-CN"/>
        </w:rPr>
        <w:t>洛阳理工学院开元校区璞苑5号学生宿舍床铺家具采购项目-公开招标公告</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6F4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0CFDA2E">
            <w:pPr>
              <w:pStyle w:val="35"/>
              <w:keepNext w:val="0"/>
              <w:keepLines w:val="0"/>
              <w:widowControl/>
              <w:suppressLineNumbers w:val="0"/>
              <w:spacing w:before="0" w:beforeAutospacing="0" w:afterAutospacing="0" w:line="360" w:lineRule="auto"/>
              <w:ind w:left="0" w:right="0" w:firstLine="562" w:firstLineChars="200"/>
              <w:jc w:val="both"/>
              <w:rPr>
                <w:rFonts w:hint="eastAsia"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项目概况</w:t>
            </w:r>
          </w:p>
          <w:p w14:paraId="79131B7C">
            <w:pPr>
              <w:pStyle w:val="35"/>
              <w:keepNext w:val="0"/>
              <w:keepLines w:val="0"/>
              <w:widowControl/>
              <w:suppressLineNumbers w:val="0"/>
              <w:spacing w:before="0" w:beforeAutospacing="0" w:afterAutospacing="0" w:line="360" w:lineRule="auto"/>
              <w:ind w:left="0" w:right="0" w:firstLine="562" w:firstLineChars="200"/>
              <w:jc w:val="both"/>
              <w:rPr>
                <w:rFonts w:hint="eastAsia" w:ascii="仿宋" w:hAnsi="仿宋" w:eastAsia="仿宋" w:cs="仿宋"/>
                <w:sz w:val="28"/>
                <w:szCs w:val="28"/>
                <w:vertAlign w:val="baseline"/>
                <w:lang w:val="en-US" w:eastAsia="zh-CN"/>
              </w:rPr>
            </w:pPr>
            <w:r>
              <w:rPr>
                <w:rFonts w:hint="eastAsia" w:ascii="Times New Roman" w:hAnsi="Times New Roman" w:eastAsia="仿宋_GB2312" w:cs="Times New Roman"/>
                <w:b/>
                <w:bCs/>
                <w:sz w:val="28"/>
                <w:szCs w:val="28"/>
                <w:u w:val="single"/>
                <w:lang w:val="en" w:eastAsia="zh-CN"/>
              </w:rPr>
              <w:t>洛阳理工学院开元校区璞苑5号学生宿舍床铺家具采购项目</w:t>
            </w:r>
            <w:r>
              <w:rPr>
                <w:rFonts w:hint="eastAsia" w:ascii="Times New Roman" w:hAnsi="Times New Roman" w:eastAsia="仿宋_GB2312" w:cs="Times New Roman"/>
                <w:sz w:val="28"/>
                <w:szCs w:val="28"/>
                <w:u w:val="none"/>
                <w:lang w:val="en" w:eastAsia="zh-CN"/>
              </w:rPr>
              <w:t>招标项目</w:t>
            </w:r>
            <w:r>
              <w:rPr>
                <w:rFonts w:hint="eastAsia" w:ascii="Times New Roman" w:hAnsi="Times New Roman" w:eastAsia="仿宋_GB2312" w:cs="Times New Roman"/>
                <w:sz w:val="28"/>
                <w:szCs w:val="28"/>
                <w:u w:val="none"/>
                <w:lang w:eastAsia="zh-CN"/>
              </w:rPr>
              <w:t>的潜在投标人应在</w:t>
            </w:r>
            <w:r>
              <w:rPr>
                <w:rFonts w:hint="eastAsia" w:ascii="Times New Roman" w:hAnsi="Times New Roman" w:eastAsia="仿宋_GB2312" w:cs="Times New Roman"/>
                <w:b/>
                <w:bCs/>
                <w:sz w:val="28"/>
                <w:szCs w:val="28"/>
                <w:u w:val="single"/>
                <w:lang w:val="en" w:eastAsia="zh-CN"/>
              </w:rPr>
              <w:t>河南省公共资源交易中心网站（hnsggzyjy.henan.gov.cn）</w:t>
            </w:r>
            <w:r>
              <w:rPr>
                <w:rFonts w:hint="eastAsia" w:ascii="Times New Roman" w:hAnsi="Times New Roman" w:eastAsia="仿宋_GB2312" w:cs="Times New Roman"/>
                <w:sz w:val="28"/>
                <w:szCs w:val="28"/>
                <w:u w:val="none"/>
                <w:lang w:eastAsia="zh-CN"/>
              </w:rPr>
              <w:t>获取招标文件，并</w:t>
            </w:r>
            <w:r>
              <w:rPr>
                <w:rFonts w:hint="eastAsia" w:ascii="Times New Roman" w:hAnsi="Times New Roman" w:eastAsia="仿宋_GB2312" w:cs="Times New Roman"/>
                <w:sz w:val="28"/>
                <w:szCs w:val="28"/>
                <w:u w:val="none"/>
                <w:lang w:val="en" w:eastAsia="zh-CN"/>
              </w:rPr>
              <w:t>于</w:t>
            </w:r>
            <w:r>
              <w:rPr>
                <w:rFonts w:hint="eastAsia" w:ascii="Times New Roman" w:hAnsi="Times New Roman" w:eastAsia="仿宋_GB2312" w:cs="Times New Roman"/>
                <w:b/>
                <w:bCs/>
                <w:sz w:val="28"/>
                <w:szCs w:val="28"/>
                <w:u w:val="none"/>
                <w:lang w:val="en" w:eastAsia="zh-CN"/>
              </w:rPr>
              <w:t>2026年</w:t>
            </w:r>
            <w:r>
              <w:rPr>
                <w:rFonts w:hint="eastAsia" w:ascii="Times New Roman" w:hAnsi="Times New Roman" w:eastAsia="仿宋_GB2312" w:cs="Times New Roman"/>
                <w:b/>
                <w:bCs/>
                <w:sz w:val="28"/>
                <w:szCs w:val="28"/>
                <w:u w:val="none"/>
                <w:lang w:val="en-US" w:eastAsia="zh-CN"/>
              </w:rPr>
              <w:t>7</w:t>
            </w:r>
            <w:r>
              <w:rPr>
                <w:rFonts w:hint="eastAsia" w:ascii="Times New Roman" w:hAnsi="Times New Roman" w:eastAsia="仿宋_GB2312" w:cs="Times New Roman"/>
                <w:b/>
                <w:bCs/>
                <w:sz w:val="28"/>
                <w:szCs w:val="28"/>
                <w:u w:val="none"/>
                <w:lang w:val="en" w:eastAsia="zh-CN"/>
              </w:rPr>
              <w:t>月</w:t>
            </w:r>
            <w:r>
              <w:rPr>
                <w:rFonts w:hint="eastAsia" w:ascii="Times New Roman" w:hAnsi="Times New Roman" w:eastAsia="仿宋_GB2312" w:cs="Times New Roman"/>
                <w:b/>
                <w:bCs/>
                <w:sz w:val="28"/>
                <w:szCs w:val="28"/>
                <w:u w:val="none"/>
                <w:lang w:val="en-US" w:eastAsia="zh-CN"/>
              </w:rPr>
              <w:t>22</w:t>
            </w:r>
            <w:r>
              <w:rPr>
                <w:rFonts w:hint="eastAsia" w:ascii="Times New Roman" w:hAnsi="Times New Roman" w:eastAsia="仿宋_GB2312" w:cs="Times New Roman"/>
                <w:b/>
                <w:bCs/>
                <w:sz w:val="28"/>
                <w:szCs w:val="28"/>
                <w:u w:val="none"/>
                <w:lang w:val="en" w:eastAsia="zh-CN"/>
              </w:rPr>
              <w:t>日09时00分（北京时间）</w:t>
            </w:r>
            <w:r>
              <w:rPr>
                <w:rFonts w:hint="eastAsia" w:ascii="Times New Roman" w:hAnsi="Times New Roman" w:eastAsia="仿宋_GB2312" w:cs="Times New Roman"/>
                <w:sz w:val="28"/>
                <w:szCs w:val="28"/>
                <w:u w:val="none"/>
                <w:lang w:eastAsia="zh-CN"/>
              </w:rPr>
              <w:t>前递交投标文件。</w:t>
            </w:r>
          </w:p>
        </w:tc>
      </w:tr>
    </w:tbl>
    <w:p w14:paraId="64A0954F">
      <w:pPr>
        <w:spacing w:line="500" w:lineRule="exact"/>
        <w:jc w:val="left"/>
        <w:rPr>
          <w:rFonts w:hint="default" w:ascii="方正小标宋_GBK" w:hAnsi="方正小标宋_GBK" w:eastAsia="方正小标宋_GBK" w:cs="方正小标宋_GBK"/>
          <w:b/>
          <w:bCs/>
          <w:color w:val="auto"/>
          <w:sz w:val="28"/>
          <w:szCs w:val="28"/>
          <w:highlight w:val="none"/>
          <w:lang w:val="en-US" w:eastAsia="zh-CN"/>
        </w:rPr>
      </w:pPr>
    </w:p>
    <w:p w14:paraId="6B72A419">
      <w:pPr>
        <w:spacing w:line="520" w:lineRule="exact"/>
        <w:jc w:val="left"/>
        <w:rPr>
          <w:rFonts w:hint="default" w:ascii="方正小标宋_GBK" w:hAnsi="方正小标宋_GBK" w:eastAsia="方正小标宋_GBK" w:cs="方正小标宋_GBK"/>
          <w:b/>
          <w:bCs/>
          <w:color w:val="auto"/>
          <w:sz w:val="28"/>
          <w:szCs w:val="28"/>
          <w:highlight w:val="none"/>
          <w:lang w:eastAsia="zh-CN"/>
        </w:rPr>
      </w:pPr>
      <w:r>
        <w:rPr>
          <w:rFonts w:ascii="方正小标宋_GBK" w:hAnsi="方正小标宋_GBK" w:eastAsia="方正小标宋_GBK" w:cs="方正小标宋_GBK"/>
          <w:b/>
          <w:bCs/>
          <w:color w:val="auto"/>
          <w:sz w:val="28"/>
          <w:szCs w:val="28"/>
          <w:highlight w:val="none"/>
          <w:lang w:val="en-US" w:eastAsia="zh-CN"/>
        </w:rPr>
        <w:t xml:space="preserve">    </w:t>
      </w:r>
      <w:r>
        <w:rPr>
          <w:rFonts w:ascii="方正小标宋_GBK" w:hAnsi="方正小标宋_GBK" w:eastAsia="方正小标宋_GBK" w:cs="方正小标宋_GBK"/>
          <w:color w:val="auto"/>
          <w:sz w:val="28"/>
          <w:szCs w:val="28"/>
          <w:highlight w:val="none"/>
          <w:lang w:eastAsia="zh-CN"/>
        </w:rPr>
        <w:t>一、项目基本情况</w:t>
      </w:r>
      <w:bookmarkEnd w:id="19"/>
      <w:bookmarkEnd w:id="20"/>
      <w:bookmarkEnd w:id="21"/>
      <w:bookmarkEnd w:id="22"/>
    </w:p>
    <w:p w14:paraId="76CF3FBE">
      <w:pPr>
        <w:spacing w:line="520" w:lineRule="exact"/>
        <w:jc w:val="left"/>
        <w:rPr>
          <w:rFonts w:hint="default" w:ascii="仿宋_GB2312" w:hAnsi="仿宋_GB2312" w:eastAsia="仿宋_GB2312" w:cs="仿宋_GB2312"/>
          <w:color w:val="auto"/>
          <w:sz w:val="28"/>
          <w:szCs w:val="28"/>
          <w:highlight w:val="none"/>
          <w:lang w:eastAsia="zh-CN"/>
        </w:rPr>
      </w:pPr>
      <w:bookmarkStart w:id="23" w:name="_Toc120342159_WPSOffice_Level3"/>
      <w:r>
        <w:rPr>
          <w:rFonts w:ascii="仿宋_GB2312" w:hAnsi="仿宋_GB2312" w:eastAsia="仿宋_GB2312" w:cs="仿宋_GB2312"/>
          <w:color w:val="auto"/>
          <w:sz w:val="28"/>
          <w:szCs w:val="28"/>
          <w:highlight w:val="none"/>
          <w:lang w:val="en-US" w:eastAsia="zh-CN"/>
        </w:rPr>
        <w:t xml:space="preserve">    </w:t>
      </w:r>
      <w:bookmarkStart w:id="24" w:name="_Toc632830029_WPSOffice_Level3"/>
      <w:r>
        <w:rPr>
          <w:rFonts w:ascii="仿宋_GB2312" w:hAnsi="仿宋_GB2312" w:eastAsia="仿宋_GB2312" w:cs="仿宋_GB2312"/>
          <w:color w:val="auto"/>
          <w:sz w:val="28"/>
          <w:szCs w:val="28"/>
          <w:highlight w:val="none"/>
          <w:lang w:eastAsia="zh-CN"/>
        </w:rPr>
        <w:t>1</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val="en" w:eastAsia="zh-CN"/>
        </w:rPr>
        <w:t>项目</w:t>
      </w:r>
      <w:r>
        <w:rPr>
          <w:rFonts w:hint="default" w:ascii="仿宋_GB2312" w:hAnsi="仿宋_GB2312" w:eastAsia="仿宋_GB2312" w:cs="仿宋_GB2312"/>
          <w:color w:val="auto"/>
          <w:sz w:val="28"/>
          <w:szCs w:val="28"/>
          <w:highlight w:val="none"/>
          <w:lang w:val="en" w:eastAsia="zh-CN"/>
        </w:rPr>
        <w:t>编号</w:t>
      </w:r>
      <w:r>
        <w:rPr>
          <w:rFonts w:ascii="仿宋_GB2312" w:hAnsi="仿宋_GB2312" w:eastAsia="仿宋_GB2312" w:cs="仿宋_GB2312"/>
          <w:color w:val="auto"/>
          <w:sz w:val="28"/>
          <w:szCs w:val="28"/>
          <w:highlight w:val="none"/>
          <w:lang w:eastAsia="zh-CN"/>
        </w:rPr>
        <w:t>：</w:t>
      </w:r>
      <w:bookmarkEnd w:id="23"/>
      <w:bookmarkEnd w:id="24"/>
      <w:r>
        <w:rPr>
          <w:rFonts w:hint="eastAsia" w:ascii="仿宋_GB2312" w:hAnsi="仿宋_GB2312" w:eastAsia="仿宋_GB2312" w:cs="仿宋_GB2312"/>
          <w:color w:val="auto"/>
          <w:sz w:val="28"/>
          <w:szCs w:val="28"/>
          <w:highlight w:val="none"/>
          <w:lang w:eastAsia="zh-CN"/>
        </w:rPr>
        <w:t>豫财招标采购-2026-703</w:t>
      </w:r>
    </w:p>
    <w:p w14:paraId="1533D028">
      <w:pPr>
        <w:spacing w:line="520" w:lineRule="exact"/>
        <w:ind w:firstLine="560"/>
        <w:jc w:val="left"/>
        <w:rPr>
          <w:rFonts w:ascii="仿宋_GB2312" w:hAnsi="仿宋_GB2312" w:eastAsia="仿宋_GB2312" w:cs="仿宋_GB2312"/>
          <w:color w:val="auto"/>
          <w:sz w:val="28"/>
          <w:szCs w:val="28"/>
          <w:highlight w:val="none"/>
          <w:lang w:val="en-US" w:eastAsia="zh-CN"/>
        </w:rPr>
      </w:pPr>
      <w:bookmarkStart w:id="25" w:name="_Toc2136105441_WPSOffice_Level3"/>
      <w:bookmarkStart w:id="26" w:name="_Toc1019416_WPSOffice_Level3"/>
      <w:r>
        <w:rPr>
          <w:rFonts w:ascii="仿宋_GB2312" w:hAnsi="仿宋_GB2312" w:eastAsia="仿宋_GB2312" w:cs="仿宋_GB2312"/>
          <w:color w:val="auto"/>
          <w:sz w:val="28"/>
          <w:szCs w:val="28"/>
          <w:highlight w:val="none"/>
          <w:lang w:eastAsia="zh-CN"/>
        </w:rPr>
        <w:t>2</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项目名称：</w:t>
      </w:r>
      <w:bookmarkEnd w:id="25"/>
      <w:bookmarkEnd w:id="26"/>
      <w:bookmarkStart w:id="27" w:name="_Toc1331877378_WPSOffice_Level3"/>
      <w:r>
        <w:rPr>
          <w:rFonts w:hint="eastAsia" w:ascii="仿宋_GB2312" w:hAnsi="仿宋_GB2312" w:eastAsia="仿宋_GB2312" w:cs="仿宋_GB2312"/>
          <w:color w:val="auto"/>
          <w:sz w:val="28"/>
          <w:szCs w:val="28"/>
          <w:highlight w:val="none"/>
          <w:lang w:eastAsia="zh-CN"/>
        </w:rPr>
        <w:t>洛阳理工学院开元校区璞苑5号学生宿舍床铺家具采购项目</w:t>
      </w:r>
      <w:r>
        <w:rPr>
          <w:rFonts w:ascii="仿宋_GB2312" w:hAnsi="仿宋_GB2312" w:eastAsia="仿宋_GB2312" w:cs="仿宋_GB2312"/>
          <w:color w:val="auto"/>
          <w:sz w:val="28"/>
          <w:szCs w:val="28"/>
          <w:highlight w:val="none"/>
          <w:lang w:val="en-US" w:eastAsia="zh-CN"/>
        </w:rPr>
        <w:t xml:space="preserve">    </w:t>
      </w:r>
      <w:bookmarkStart w:id="28" w:name="_Toc997609044_WPSOffice_Level3"/>
    </w:p>
    <w:p w14:paraId="283AF48F">
      <w:pPr>
        <w:spacing w:line="520" w:lineRule="exact"/>
        <w:ind w:firstLine="560"/>
        <w:jc w:val="lef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3</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采购方式：公开招标</w:t>
      </w:r>
      <w:bookmarkEnd w:id="27"/>
      <w:bookmarkEnd w:id="28"/>
    </w:p>
    <w:p w14:paraId="5D7218AC">
      <w:pPr>
        <w:spacing w:line="520" w:lineRule="exact"/>
        <w:jc w:val="left"/>
        <w:rPr>
          <w:rFonts w:hint="default" w:ascii="仿宋_GB2312" w:hAnsi="仿宋_GB2312" w:eastAsia="仿宋_GB2312" w:cs="仿宋_GB2312"/>
          <w:color w:val="auto"/>
          <w:sz w:val="28"/>
          <w:szCs w:val="28"/>
          <w:highlight w:val="none"/>
          <w:lang w:eastAsia="zh-CN"/>
        </w:rPr>
      </w:pPr>
      <w:bookmarkStart w:id="29" w:name="_Toc654106674_WPSOffice_Level3"/>
      <w:r>
        <w:rPr>
          <w:rFonts w:ascii="仿宋_GB2312" w:hAnsi="仿宋_GB2312" w:eastAsia="仿宋_GB2312" w:cs="仿宋_GB2312"/>
          <w:color w:val="auto"/>
          <w:sz w:val="28"/>
          <w:szCs w:val="28"/>
          <w:highlight w:val="none"/>
          <w:lang w:val="en-US" w:eastAsia="zh-CN"/>
        </w:rPr>
        <w:t xml:space="preserve">    </w:t>
      </w:r>
      <w:bookmarkStart w:id="30" w:name="_Toc91128674_WPSOffice_Level3"/>
      <w:r>
        <w:rPr>
          <w:rFonts w:ascii="仿宋_GB2312" w:hAnsi="仿宋_GB2312" w:eastAsia="仿宋_GB2312" w:cs="仿宋_GB2312"/>
          <w:color w:val="auto"/>
          <w:sz w:val="28"/>
          <w:szCs w:val="28"/>
          <w:highlight w:val="none"/>
          <w:lang w:eastAsia="zh-CN"/>
        </w:rPr>
        <w:t>4</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预算金额：</w:t>
      </w:r>
      <w:r>
        <w:rPr>
          <w:rFonts w:hint="eastAsia" w:ascii="仿宋_GB2312" w:hAnsi="仿宋_GB2312" w:eastAsia="仿宋_GB2312" w:cs="仿宋_GB2312"/>
          <w:color w:val="auto"/>
          <w:sz w:val="28"/>
          <w:szCs w:val="28"/>
          <w:highlight w:val="none"/>
          <w:lang w:val="en-US" w:eastAsia="zh-CN"/>
        </w:rPr>
        <w:t>745</w:t>
      </w:r>
      <w:r>
        <w:rPr>
          <w:rFonts w:ascii="仿宋_GB2312" w:hAnsi="仿宋_GB2312" w:eastAsia="仿宋_GB2312" w:cs="仿宋_GB2312"/>
          <w:color w:val="auto"/>
          <w:sz w:val="28"/>
          <w:szCs w:val="28"/>
          <w:highlight w:val="none"/>
          <w:lang w:val="en-US" w:eastAsia="zh-CN"/>
        </w:rPr>
        <w:t>0000</w:t>
      </w:r>
      <w:r>
        <w:rPr>
          <w:rFonts w:ascii="仿宋_GB2312" w:hAnsi="仿宋_GB2312" w:eastAsia="仿宋_GB2312" w:cs="仿宋_GB2312"/>
          <w:color w:val="auto"/>
          <w:sz w:val="28"/>
          <w:szCs w:val="28"/>
          <w:highlight w:val="none"/>
          <w:lang w:eastAsia="zh-CN"/>
        </w:rPr>
        <w:t>元</w:t>
      </w:r>
      <w:bookmarkEnd w:id="29"/>
      <w:bookmarkEnd w:id="30"/>
    </w:p>
    <w:p w14:paraId="51700D8D">
      <w:pPr>
        <w:spacing w:line="520" w:lineRule="exact"/>
        <w:ind w:firstLine="480"/>
        <w:jc w:val="lef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最高限价：</w:t>
      </w:r>
      <w:r>
        <w:rPr>
          <w:rFonts w:hint="eastAsia" w:ascii="仿宋_GB2312" w:hAnsi="仿宋_GB2312" w:eastAsia="仿宋_GB2312" w:cs="仿宋_GB2312"/>
          <w:color w:val="auto"/>
          <w:sz w:val="28"/>
          <w:szCs w:val="28"/>
          <w:highlight w:val="none"/>
          <w:lang w:val="en-US" w:eastAsia="zh-CN"/>
        </w:rPr>
        <w:t>745</w:t>
      </w:r>
      <w:r>
        <w:rPr>
          <w:rFonts w:ascii="仿宋_GB2312" w:hAnsi="仿宋_GB2312" w:eastAsia="仿宋_GB2312" w:cs="仿宋_GB2312"/>
          <w:color w:val="auto"/>
          <w:sz w:val="28"/>
          <w:szCs w:val="28"/>
          <w:highlight w:val="none"/>
          <w:lang w:val="en-US" w:eastAsia="zh-CN"/>
        </w:rPr>
        <w:t>0000</w:t>
      </w:r>
      <w:r>
        <w:rPr>
          <w:rFonts w:ascii="仿宋_GB2312" w:hAnsi="仿宋_GB2312" w:eastAsia="仿宋_GB2312" w:cs="仿宋_GB2312"/>
          <w:color w:val="auto"/>
          <w:sz w:val="28"/>
          <w:szCs w:val="28"/>
          <w:highlight w:val="none"/>
          <w:lang w:eastAsia="zh-CN"/>
        </w:rPr>
        <w:t>元</w:t>
      </w:r>
    </w:p>
    <w:tbl>
      <w:tblPr>
        <w:tblStyle w:val="22"/>
        <w:tblW w:w="0" w:type="auto"/>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569"/>
        <w:gridCol w:w="2265"/>
        <w:gridCol w:w="3045"/>
        <w:gridCol w:w="1455"/>
        <w:gridCol w:w="1563"/>
      </w:tblGrid>
      <w:tr w14:paraId="052CFD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64B0AE">
            <w:pPr>
              <w:spacing w:line="520" w:lineRule="exact"/>
              <w:jc w:val="center"/>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6034C2">
            <w:pPr>
              <w:spacing w:line="520" w:lineRule="exact"/>
              <w:jc w:val="center"/>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val="en-US" w:eastAsia="zh-CN" w:bidi="ar"/>
              </w:rPr>
              <w:t>包号</w:t>
            </w:r>
          </w:p>
        </w:tc>
        <w:tc>
          <w:tcPr>
            <w:tcW w:w="30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8887E3">
            <w:pPr>
              <w:spacing w:line="520" w:lineRule="exact"/>
              <w:jc w:val="center"/>
              <w:rPr>
                <w:rFonts w:hint="default"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bidi="ar"/>
              </w:rPr>
              <w:t>包名称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A637F49">
            <w:pPr>
              <w:spacing w:line="520" w:lineRule="exact"/>
              <w:jc w:val="center"/>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包预算（元）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E516A9">
            <w:pPr>
              <w:spacing w:line="520" w:lineRule="exact"/>
              <w:jc w:val="center"/>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包最高限价（元）</w:t>
            </w:r>
          </w:p>
        </w:tc>
      </w:tr>
      <w:tr w14:paraId="087612F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30B043">
            <w:pPr>
              <w:spacing w:line="520" w:lineRule="exact"/>
              <w:jc w:val="center"/>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lang w:val="en-US"/>
              </w:rPr>
              <w:t>1</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9C5BC4">
            <w:pPr>
              <w:spacing w:line="520" w:lineRule="exact"/>
              <w:jc w:val="center"/>
              <w:rPr>
                <w:rFonts w:hint="default" w:ascii="仿宋_GB2312" w:hAnsi="仿宋_GB2312" w:eastAsia="仿宋_GB2312" w:cs="仿宋_GB2312"/>
                <w:color w:val="auto"/>
                <w:kern w:val="0"/>
                <w:sz w:val="28"/>
                <w:szCs w:val="28"/>
                <w:highlight w:val="none"/>
                <w:lang w:val="en-US" w:eastAsia="zh-CN"/>
              </w:rPr>
            </w:pPr>
            <w:r>
              <w:rPr>
                <w:rFonts w:hint="default" w:ascii="仿宋_GB2312" w:hAnsi="仿宋_GB2312" w:eastAsia="仿宋_GB2312" w:cs="仿宋_GB2312"/>
                <w:color w:val="auto"/>
                <w:kern w:val="0"/>
                <w:sz w:val="28"/>
                <w:szCs w:val="28"/>
                <w:highlight w:val="none"/>
                <w:lang w:val="en-US" w:eastAsia="zh-CN"/>
              </w:rPr>
              <w:t>豫政采(1)20260157-1</w:t>
            </w:r>
          </w:p>
        </w:tc>
        <w:tc>
          <w:tcPr>
            <w:tcW w:w="30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5D680A">
            <w:pPr>
              <w:spacing w:line="520" w:lineRule="exact"/>
              <w:jc w:val="center"/>
              <w:rPr>
                <w:rFonts w:hint="default" w:ascii="仿宋_GB2312" w:hAnsi="仿宋_GB2312" w:eastAsia="仿宋_GB2312" w:cs="仿宋_GB2312"/>
                <w:color w:val="auto"/>
                <w:kern w:val="0"/>
                <w:sz w:val="28"/>
                <w:szCs w:val="28"/>
                <w:highlight w:val="none"/>
                <w:lang w:eastAsia="zh-CN"/>
              </w:rPr>
            </w:pPr>
            <w:r>
              <w:rPr>
                <w:rFonts w:hint="default" w:ascii="仿宋_GB2312" w:hAnsi="仿宋_GB2312" w:eastAsia="仿宋_GB2312" w:cs="仿宋_GB2312"/>
                <w:color w:val="auto"/>
                <w:kern w:val="0"/>
                <w:sz w:val="28"/>
                <w:szCs w:val="28"/>
                <w:highlight w:val="none"/>
                <w:lang w:eastAsia="zh-CN"/>
              </w:rPr>
              <w:t>洛阳理工学院开元校区璞苑5号学生宿舍床铺家具采购项目</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00F591">
            <w:pPr>
              <w:spacing w:line="520" w:lineRule="exact"/>
              <w:jc w:val="center"/>
              <w:rPr>
                <w:rFonts w:hint="default"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745</w:t>
            </w:r>
            <w:r>
              <w:rPr>
                <w:rFonts w:ascii="仿宋_GB2312" w:hAnsi="仿宋_GB2312" w:eastAsia="仿宋_GB2312" w:cs="仿宋_GB2312"/>
                <w:color w:val="auto"/>
                <w:sz w:val="28"/>
                <w:szCs w:val="28"/>
                <w:highlight w:val="none"/>
                <w:lang w:val="en-US" w:eastAsia="zh-CN"/>
              </w:rPr>
              <w:t>0000</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602502B">
            <w:pPr>
              <w:spacing w:line="520" w:lineRule="exact"/>
              <w:jc w:val="center"/>
              <w:rPr>
                <w:rFonts w:hint="default"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745</w:t>
            </w:r>
            <w:r>
              <w:rPr>
                <w:rFonts w:ascii="仿宋_GB2312" w:hAnsi="仿宋_GB2312" w:eastAsia="仿宋_GB2312" w:cs="仿宋_GB2312"/>
                <w:color w:val="auto"/>
                <w:sz w:val="28"/>
                <w:szCs w:val="28"/>
                <w:highlight w:val="none"/>
                <w:lang w:val="en-US" w:eastAsia="zh-CN"/>
              </w:rPr>
              <w:t>0000</w:t>
            </w:r>
          </w:p>
        </w:tc>
      </w:tr>
    </w:tbl>
    <w:p w14:paraId="249D262E">
      <w:pPr>
        <w:spacing w:line="520" w:lineRule="exact"/>
        <w:jc w:val="left"/>
        <w:rPr>
          <w:rFonts w:hint="default" w:ascii="仿宋_GB2312" w:hAnsi="仿宋_GB2312" w:eastAsia="仿宋_GB2312" w:cs="仿宋_GB2312"/>
          <w:color w:val="auto"/>
          <w:sz w:val="28"/>
          <w:szCs w:val="28"/>
          <w:highlight w:val="none"/>
          <w:lang w:val="en-US"/>
        </w:rPr>
      </w:pPr>
      <w:bookmarkStart w:id="31" w:name="_Toc1585577024_WPSOffice_Level3"/>
      <w:bookmarkStart w:id="32" w:name="_Toc1882423541_WPSOffice_Level3"/>
      <w:r>
        <w:rPr>
          <w:rFonts w:ascii="仿宋_GB2312" w:hAnsi="仿宋_GB2312" w:eastAsia="仿宋_GB2312" w:cs="仿宋_GB2312"/>
          <w:color w:val="auto"/>
          <w:sz w:val="28"/>
          <w:szCs w:val="28"/>
          <w:highlight w:val="none"/>
          <w:lang w:val="en-US" w:eastAsia="zh-CN"/>
        </w:rPr>
        <w:t xml:space="preserve">    5.</w:t>
      </w:r>
      <w:r>
        <w:rPr>
          <w:rFonts w:ascii="仿宋_GB2312" w:hAnsi="仿宋_GB2312" w:eastAsia="仿宋_GB2312" w:cs="仿宋_GB2312"/>
          <w:color w:val="auto"/>
          <w:sz w:val="28"/>
          <w:szCs w:val="28"/>
          <w:highlight w:val="none"/>
          <w:lang w:val="en-US"/>
        </w:rPr>
        <w:t>采购需求（包括但不限于标的的名称、数量、简要技术需求或服务要求等）</w:t>
      </w:r>
      <w:bookmarkEnd w:id="31"/>
      <w:bookmarkEnd w:id="32"/>
    </w:p>
    <w:p w14:paraId="5D9E5368">
      <w:pPr>
        <w:spacing w:line="520" w:lineRule="exact"/>
        <w:ind w:firstLine="560" w:firstLineChars="20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（1）本项目共分1个包，</w:t>
      </w:r>
      <w:r>
        <w:rPr>
          <w:rFonts w:ascii="仿宋_GB2312" w:hAnsi="仿宋_GB2312" w:eastAsia="仿宋_GB2312" w:cs="仿宋_GB2312"/>
          <w:color w:val="auto"/>
          <w:sz w:val="28"/>
          <w:szCs w:val="28"/>
          <w:highlight w:val="none"/>
        </w:rPr>
        <w:t>包含</w:t>
      </w:r>
      <w:r>
        <w:rPr>
          <w:rFonts w:ascii="仿宋_GB2312" w:hAnsi="仿宋_GB2312" w:eastAsia="仿宋_GB2312" w:cs="仿宋_GB2312"/>
          <w:color w:val="auto"/>
          <w:sz w:val="28"/>
          <w:szCs w:val="28"/>
          <w:highlight w:val="none"/>
          <w:lang w:eastAsia="zh-CN"/>
        </w:rPr>
        <w:t>货物</w:t>
      </w:r>
      <w:r>
        <w:rPr>
          <w:rFonts w:ascii="仿宋_GB2312" w:hAnsi="仿宋_GB2312" w:eastAsia="仿宋_GB2312" w:cs="仿宋_GB2312"/>
          <w:color w:val="auto"/>
          <w:sz w:val="28"/>
          <w:szCs w:val="28"/>
          <w:highlight w:val="none"/>
        </w:rPr>
        <w:t>的采购、安装、调试、验收、培训、质保期内外服务、与货物有关的运输和保险及其他伴随服务等。</w:t>
      </w:r>
    </w:p>
    <w:p w14:paraId="106938EA">
      <w:pPr>
        <w:spacing w:line="520" w:lineRule="exact"/>
        <w:ind w:firstLine="560" w:firstLineChars="20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（2）采购内容：采购两人位</w:t>
      </w:r>
      <w:r>
        <w:rPr>
          <w:rFonts w:hint="eastAsia" w:ascii="仿宋_GB2312" w:hAnsi="仿宋_GB2312" w:eastAsia="仿宋_GB2312" w:cs="仿宋_GB2312"/>
          <w:color w:val="auto"/>
          <w:sz w:val="28"/>
          <w:szCs w:val="28"/>
          <w:highlight w:val="none"/>
          <w:lang w:val="en-US" w:eastAsia="zh-CN"/>
        </w:rPr>
        <w:t>中</w:t>
      </w:r>
      <w:r>
        <w:rPr>
          <w:rFonts w:ascii="仿宋_GB2312" w:hAnsi="仿宋_GB2312" w:eastAsia="仿宋_GB2312" w:cs="仿宋_GB2312"/>
          <w:color w:val="auto"/>
          <w:sz w:val="28"/>
          <w:szCs w:val="28"/>
          <w:highlight w:val="none"/>
          <w:lang w:val="en-US" w:eastAsia="zh-CN"/>
        </w:rPr>
        <w:t>步梯式上床下桌</w:t>
      </w:r>
      <w:r>
        <w:rPr>
          <w:rFonts w:hint="eastAsia" w:ascii="仿宋_GB2312" w:hAnsi="仿宋_GB2312" w:eastAsia="仿宋_GB2312" w:cs="仿宋_GB2312"/>
          <w:color w:val="auto"/>
          <w:sz w:val="28"/>
          <w:szCs w:val="28"/>
          <w:highlight w:val="none"/>
          <w:lang w:val="en-US" w:eastAsia="zh-CN"/>
        </w:rPr>
        <w:t>床铺</w:t>
      </w:r>
      <w:r>
        <w:rPr>
          <w:rFonts w:ascii="仿宋_GB2312" w:hAnsi="仿宋_GB2312" w:eastAsia="仿宋_GB2312" w:cs="仿宋_GB2312"/>
          <w:color w:val="auto"/>
          <w:sz w:val="28"/>
          <w:szCs w:val="28"/>
          <w:highlight w:val="none"/>
          <w:lang w:val="en-US" w:eastAsia="zh-CN"/>
        </w:rPr>
        <w:t>家具</w:t>
      </w:r>
      <w:r>
        <w:rPr>
          <w:rFonts w:hint="eastAsia" w:ascii="仿宋_GB2312" w:hAnsi="仿宋_GB2312" w:eastAsia="仿宋_GB2312" w:cs="仿宋_GB2312"/>
          <w:color w:val="auto"/>
          <w:sz w:val="28"/>
          <w:szCs w:val="28"/>
          <w:highlight w:val="none"/>
          <w:lang w:val="en-US" w:eastAsia="zh-CN"/>
        </w:rPr>
        <w:t>1488</w:t>
      </w:r>
      <w:r>
        <w:rPr>
          <w:rFonts w:ascii="仿宋_GB2312" w:hAnsi="仿宋_GB2312" w:eastAsia="仿宋_GB2312" w:cs="仿宋_GB2312"/>
          <w:color w:val="auto"/>
          <w:sz w:val="28"/>
          <w:szCs w:val="28"/>
          <w:highlight w:val="none"/>
          <w:lang w:eastAsia="zh-CN"/>
        </w:rPr>
        <w:t>套、</w:t>
      </w:r>
      <w:r>
        <w:rPr>
          <w:rFonts w:ascii="仿宋_GB2312" w:hAnsi="仿宋_GB2312" w:eastAsia="仿宋_GB2312" w:cs="仿宋_GB2312"/>
          <w:color w:val="auto"/>
          <w:sz w:val="28"/>
          <w:szCs w:val="28"/>
          <w:highlight w:val="none"/>
        </w:rPr>
        <w:t>无障碍宿舍</w:t>
      </w:r>
      <w:r>
        <w:rPr>
          <w:rFonts w:hint="eastAsia" w:ascii="仿宋_GB2312" w:hAnsi="仿宋_GB2312" w:eastAsia="仿宋_GB2312" w:cs="仿宋_GB2312"/>
          <w:color w:val="auto"/>
          <w:sz w:val="28"/>
          <w:szCs w:val="28"/>
          <w:highlight w:val="none"/>
          <w:lang w:val="en-US" w:eastAsia="zh-CN"/>
        </w:rPr>
        <w:t>床铺</w:t>
      </w:r>
      <w:r>
        <w:rPr>
          <w:rFonts w:ascii="仿宋_GB2312" w:hAnsi="仿宋_GB2312" w:eastAsia="仿宋_GB2312" w:cs="仿宋_GB2312"/>
          <w:color w:val="auto"/>
          <w:sz w:val="28"/>
          <w:szCs w:val="28"/>
          <w:highlight w:val="none"/>
        </w:rPr>
        <w:t>家具</w:t>
      </w:r>
      <w:r>
        <w:rPr>
          <w:rFonts w:hint="eastAsia" w:ascii="仿宋_GB2312" w:hAnsi="仿宋_GB2312" w:eastAsia="仿宋_GB2312" w:cs="仿宋_GB2312"/>
          <w:color w:val="auto"/>
          <w:sz w:val="28"/>
          <w:szCs w:val="28"/>
          <w:highlight w:val="none"/>
          <w:lang w:val="en-US" w:eastAsia="zh-CN"/>
        </w:rPr>
        <w:t>8</w:t>
      </w:r>
      <w:r>
        <w:rPr>
          <w:rFonts w:ascii="仿宋_GB2312" w:hAnsi="仿宋_GB2312" w:eastAsia="仿宋_GB2312" w:cs="仿宋_GB2312"/>
          <w:color w:val="auto"/>
          <w:sz w:val="28"/>
          <w:szCs w:val="28"/>
          <w:highlight w:val="none"/>
          <w:lang w:eastAsia="zh-CN"/>
        </w:rPr>
        <w:t>套、</w:t>
      </w:r>
      <w:r>
        <w:rPr>
          <w:rFonts w:hint="eastAsia" w:ascii="仿宋_GB2312" w:hAnsi="仿宋_GB2312" w:eastAsia="仿宋_GB2312" w:cs="仿宋_GB2312"/>
          <w:color w:val="auto"/>
          <w:sz w:val="28"/>
          <w:szCs w:val="28"/>
          <w:highlight w:val="none"/>
          <w:lang w:eastAsia="zh-CN"/>
        </w:rPr>
        <w:t>宿舍学习椅</w:t>
      </w:r>
      <w:r>
        <w:rPr>
          <w:rFonts w:hint="eastAsia" w:ascii="仿宋_GB2312" w:hAnsi="仿宋_GB2312" w:eastAsia="仿宋_GB2312" w:cs="仿宋_GB2312"/>
          <w:color w:val="auto"/>
          <w:sz w:val="28"/>
          <w:szCs w:val="28"/>
          <w:highlight w:val="none"/>
          <w:lang w:val="en-US" w:eastAsia="zh-CN"/>
        </w:rPr>
        <w:t>2984</w:t>
      </w:r>
      <w:r>
        <w:rPr>
          <w:rFonts w:ascii="仿宋_GB2312" w:hAnsi="仿宋_GB2312" w:eastAsia="仿宋_GB2312" w:cs="仿宋_GB2312"/>
          <w:color w:val="auto"/>
          <w:sz w:val="28"/>
          <w:szCs w:val="28"/>
          <w:highlight w:val="none"/>
          <w:lang w:eastAsia="zh-CN"/>
        </w:rPr>
        <w:t>把。</w:t>
      </w:r>
    </w:p>
    <w:p w14:paraId="2BD59EAB">
      <w:pPr>
        <w:keepNext w:val="0"/>
        <w:keepLines w:val="0"/>
        <w:pageBreakBefore w:val="0"/>
        <w:kinsoku/>
        <w:wordWrap/>
        <w:overflowPunct/>
        <w:topLinePunct w:val="0"/>
        <w:bidi w:val="0"/>
        <w:snapToGrid/>
        <w:spacing w:line="520" w:lineRule="exact"/>
        <w:ind w:firstLine="560" w:firstLineChars="200"/>
        <w:jc w:val="left"/>
        <w:textAlignment w:val="auto"/>
        <w:rPr>
          <w:rFonts w:hint="eastAsia" w:ascii="仿宋_GB2312" w:hAnsi="仿宋_GB2312" w:eastAsia="仿宋_GB2312" w:cs="仿宋_GB2312"/>
          <w:sz w:val="28"/>
          <w:szCs w:val="28"/>
          <w:lang w:val="en-US" w:eastAsia="zh-CN"/>
        </w:rPr>
      </w:pPr>
      <w:r>
        <w:rPr>
          <w:rFonts w:ascii="仿宋_GB2312" w:hAnsi="仿宋_GB2312" w:eastAsia="仿宋_GB2312" w:cs="仿宋_GB2312"/>
          <w:color w:val="auto"/>
          <w:sz w:val="28"/>
          <w:szCs w:val="28"/>
          <w:highlight w:val="none"/>
          <w:lang w:val="en-US" w:eastAsia="zh-CN"/>
        </w:rPr>
        <w:t>（3）交货期：</w:t>
      </w:r>
      <w:r>
        <w:rPr>
          <w:rFonts w:hint="eastAsia" w:ascii="仿宋_GB2312" w:hAnsi="仿宋_GB2312" w:eastAsia="仿宋_GB2312" w:cs="仿宋_GB2312"/>
          <w:sz w:val="28"/>
          <w:szCs w:val="28"/>
          <w:lang w:val="en-US" w:eastAsia="zh-CN"/>
        </w:rPr>
        <w:t>合同签订后30日历天内完成本项目的供货、安装及调试。</w:t>
      </w:r>
    </w:p>
    <w:p w14:paraId="224DA2E6">
      <w:pPr>
        <w:keepNext w:val="0"/>
        <w:keepLines w:val="0"/>
        <w:pageBreakBefore w:val="0"/>
        <w:kinsoku/>
        <w:wordWrap/>
        <w:overflowPunct/>
        <w:topLinePunct w:val="0"/>
        <w:bidi w:val="0"/>
        <w:snapToGrid/>
        <w:spacing w:line="520" w:lineRule="exact"/>
        <w:ind w:firstLine="560" w:firstLineChars="200"/>
        <w:jc w:val="left"/>
        <w:textAlignment w:val="auto"/>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（4）交货地点：</w:t>
      </w:r>
      <w:bookmarkStart w:id="33" w:name="_Toc1866155745_WPSOffice_Level3"/>
      <w:r>
        <w:rPr>
          <w:rFonts w:hint="eastAsia" w:ascii="仿宋_GB2312" w:hAnsi="仿宋_GB2312" w:eastAsia="仿宋_GB2312" w:cs="仿宋_GB2312"/>
          <w:color w:val="auto"/>
          <w:sz w:val="28"/>
          <w:szCs w:val="28"/>
          <w:highlight w:val="none"/>
          <w:lang w:val="en-US" w:eastAsia="zh-CN"/>
        </w:rPr>
        <w:t>洛阳理工学院</w:t>
      </w:r>
      <w:r>
        <w:rPr>
          <w:rFonts w:ascii="仿宋_GB2312" w:hAnsi="仿宋_GB2312" w:eastAsia="仿宋_GB2312" w:cs="仿宋_GB2312"/>
          <w:color w:val="auto"/>
          <w:sz w:val="28"/>
          <w:szCs w:val="28"/>
          <w:highlight w:val="none"/>
          <w:lang w:val="en-US" w:eastAsia="zh-CN"/>
        </w:rPr>
        <w:t>开元校区</w:t>
      </w:r>
      <w:r>
        <w:rPr>
          <w:rFonts w:hint="eastAsia" w:ascii="仿宋_GB2312" w:hAnsi="仿宋_GB2312" w:eastAsia="仿宋_GB2312" w:cs="仿宋_GB2312"/>
          <w:color w:val="auto"/>
          <w:sz w:val="28"/>
          <w:szCs w:val="28"/>
          <w:highlight w:val="none"/>
          <w:lang w:val="en-US" w:eastAsia="zh-CN"/>
        </w:rPr>
        <w:t>璞苑5</w:t>
      </w:r>
      <w:r>
        <w:rPr>
          <w:rFonts w:ascii="仿宋_GB2312" w:hAnsi="仿宋_GB2312" w:eastAsia="仿宋_GB2312" w:cs="仿宋_GB2312"/>
          <w:color w:val="auto"/>
          <w:sz w:val="28"/>
          <w:szCs w:val="28"/>
          <w:highlight w:val="none"/>
          <w:lang w:val="en-US" w:eastAsia="zh-CN"/>
        </w:rPr>
        <w:t>号学生宿舍。</w:t>
      </w:r>
    </w:p>
    <w:p w14:paraId="6EF9C616">
      <w:pPr>
        <w:pStyle w:val="28"/>
        <w:keepNext w:val="0"/>
        <w:keepLines w:val="0"/>
        <w:pageBreakBefore w:val="0"/>
        <w:kinsoku/>
        <w:wordWrap/>
        <w:overflowPunct/>
        <w:topLinePunct w:val="0"/>
        <w:bidi w:val="0"/>
        <w:snapToGrid/>
        <w:spacing w:after="0" w:line="52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（5）质量标准：合格。</w:t>
      </w:r>
    </w:p>
    <w:p w14:paraId="7E5EE6B8">
      <w:pPr>
        <w:pStyle w:val="28"/>
        <w:keepNext w:val="0"/>
        <w:keepLines w:val="0"/>
        <w:pageBreakBefore w:val="0"/>
        <w:kinsoku/>
        <w:wordWrap/>
        <w:overflowPunct/>
        <w:topLinePunct w:val="0"/>
        <w:bidi w:val="0"/>
        <w:snapToGrid/>
        <w:spacing w:line="52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（6）质量保证期：3年，自验收合格之日起计算。</w:t>
      </w:r>
    </w:p>
    <w:p w14:paraId="2DD0B404">
      <w:pPr>
        <w:pStyle w:val="28"/>
        <w:keepNext w:val="0"/>
        <w:keepLines w:val="0"/>
        <w:pageBreakBefore w:val="0"/>
        <w:widowControl w:val="0"/>
        <w:kinsoku/>
        <w:wordWrap/>
        <w:overflowPunct/>
        <w:topLinePunct w:val="0"/>
        <w:autoSpaceDE w:val="0"/>
        <w:autoSpaceDN w:val="0"/>
        <w:bidi w:val="0"/>
        <w:adjustRightInd w:val="0"/>
        <w:snapToGrid/>
        <w:spacing w:after="0" w:line="520" w:lineRule="exact"/>
        <w:ind w:firstLine="560" w:firstLineChars="200"/>
        <w:textAlignment w:val="auto"/>
        <w:rPr>
          <w:rFonts w:ascii="仿宋_GB2312" w:hAnsi="仿宋_GB2312" w:eastAsia="仿宋_GB2312" w:cs="仿宋_GB2312"/>
          <w:color w:val="auto"/>
          <w:sz w:val="28"/>
          <w:szCs w:val="28"/>
          <w:highlight w:val="none"/>
        </w:rPr>
      </w:pPr>
      <w:bookmarkStart w:id="34" w:name="_Toc1031072132_WPSOffice_Level3"/>
      <w:r>
        <w:rPr>
          <w:rFonts w:hint="eastAsia" w:ascii="仿宋_GB2312" w:hAnsi="仿宋_GB2312" w:eastAsia="仿宋_GB2312" w:cs="仿宋_GB2312"/>
          <w:color w:val="auto"/>
          <w:sz w:val="28"/>
          <w:szCs w:val="28"/>
          <w:highlight w:val="none"/>
        </w:rPr>
        <w:t>6.合同履行期限：</w:t>
      </w:r>
      <w:bookmarkEnd w:id="33"/>
      <w:bookmarkEnd w:id="34"/>
      <w:r>
        <w:rPr>
          <w:rFonts w:hint="eastAsia" w:ascii="仿宋_GB2312" w:hAnsi="仿宋_GB2312" w:eastAsia="仿宋_GB2312" w:cs="仿宋_GB2312"/>
          <w:color w:val="auto"/>
          <w:sz w:val="28"/>
          <w:szCs w:val="28"/>
          <w:highlight w:val="none"/>
        </w:rPr>
        <w:t xml:space="preserve">至验收合格 </w:t>
      </w:r>
    </w:p>
    <w:p w14:paraId="20A3FB53">
      <w:pPr>
        <w:keepNext w:val="0"/>
        <w:keepLines w:val="0"/>
        <w:pageBreakBefore w:val="0"/>
        <w:kinsoku/>
        <w:wordWrap/>
        <w:overflowPunct/>
        <w:topLinePunct w:val="0"/>
        <w:bidi w:val="0"/>
        <w:snapToGrid/>
        <w:spacing w:line="520" w:lineRule="exact"/>
        <w:ind w:firstLine="560" w:firstLineChars="200"/>
        <w:jc w:val="left"/>
        <w:textAlignment w:val="auto"/>
        <w:rPr>
          <w:rFonts w:hint="default" w:ascii="仿宋_GB2312" w:hAnsi="仿宋_GB2312" w:eastAsia="仿宋_GB2312" w:cs="仿宋_GB2312"/>
          <w:color w:val="auto"/>
          <w:sz w:val="28"/>
          <w:szCs w:val="28"/>
          <w:highlight w:val="none"/>
          <w:lang w:val="en-US"/>
        </w:rPr>
      </w:pPr>
      <w:bookmarkStart w:id="35" w:name="_Toc1547155158_WPSOffice_Level3"/>
      <w:bookmarkStart w:id="36" w:name="_Toc804008546_WPSOffice_Level3"/>
      <w:r>
        <w:rPr>
          <w:rFonts w:ascii="仿宋_GB2312" w:hAnsi="仿宋_GB2312" w:eastAsia="仿宋_GB2312" w:cs="仿宋_GB2312"/>
          <w:color w:val="auto"/>
          <w:sz w:val="28"/>
          <w:szCs w:val="28"/>
          <w:highlight w:val="none"/>
          <w:lang w:val="en-US"/>
        </w:rPr>
        <w:t>7</w:t>
      </w:r>
      <w:r>
        <w:rPr>
          <w:rFonts w:ascii="仿宋_GB2312" w:hAnsi="仿宋_GB2312" w:eastAsia="仿宋_GB2312" w:cs="仿宋_GB2312"/>
          <w:color w:val="auto"/>
          <w:sz w:val="28"/>
          <w:szCs w:val="28"/>
          <w:highlight w:val="none"/>
          <w:lang w:val="en-US" w:eastAsia="zh-CN"/>
        </w:rPr>
        <w:t>.</w:t>
      </w:r>
      <w:r>
        <w:rPr>
          <w:rFonts w:ascii="仿宋_GB2312" w:hAnsi="仿宋_GB2312" w:eastAsia="仿宋_GB2312" w:cs="仿宋_GB2312"/>
          <w:color w:val="auto"/>
          <w:sz w:val="28"/>
          <w:szCs w:val="28"/>
          <w:highlight w:val="none"/>
          <w:lang w:val="en-US"/>
        </w:rPr>
        <w:t>本项目是否接受联合体投标：</w:t>
      </w:r>
      <w:r>
        <w:rPr>
          <w:rFonts w:hint="default"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eastAsia="zh-CN"/>
        </w:rPr>
        <w:t xml:space="preserve">是  </w:t>
      </w:r>
      <w:r>
        <w:rPr>
          <w:rFonts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rPr>
        <w:t>否</w:t>
      </w:r>
      <w:bookmarkEnd w:id="35"/>
      <w:bookmarkEnd w:id="36"/>
      <w:r>
        <w:rPr>
          <w:rFonts w:ascii="仿宋_GB2312" w:hAnsi="仿宋_GB2312" w:eastAsia="仿宋_GB2312" w:cs="仿宋_GB2312"/>
          <w:color w:val="auto"/>
          <w:sz w:val="28"/>
          <w:szCs w:val="28"/>
          <w:highlight w:val="none"/>
          <w:lang w:val="en-US"/>
        </w:rPr>
        <w:t xml:space="preserve"> </w:t>
      </w:r>
    </w:p>
    <w:p w14:paraId="00D3398B">
      <w:pPr>
        <w:keepNext w:val="0"/>
        <w:keepLines w:val="0"/>
        <w:pageBreakBefore w:val="0"/>
        <w:kinsoku/>
        <w:wordWrap/>
        <w:overflowPunct/>
        <w:topLinePunct w:val="0"/>
        <w:bidi w:val="0"/>
        <w:snapToGrid/>
        <w:spacing w:line="520" w:lineRule="exact"/>
        <w:ind w:firstLine="560" w:firstLineChars="200"/>
        <w:jc w:val="left"/>
        <w:textAlignment w:val="auto"/>
        <w:rPr>
          <w:rFonts w:hint="default" w:ascii="仿宋_GB2312" w:hAnsi="仿宋_GB2312" w:eastAsia="仿宋_GB2312" w:cs="仿宋_GB2312"/>
          <w:color w:val="auto"/>
          <w:sz w:val="28"/>
          <w:szCs w:val="28"/>
          <w:highlight w:val="none"/>
          <w:lang w:val="en-US"/>
        </w:rPr>
      </w:pPr>
      <w:bookmarkStart w:id="37" w:name="_Toc1075148766_WPSOffice_Level3"/>
      <w:bookmarkStart w:id="38" w:name="_Toc1454916570_WPSOffice_Level3"/>
      <w:r>
        <w:rPr>
          <w:rFonts w:ascii="仿宋_GB2312" w:hAnsi="仿宋_GB2312" w:eastAsia="仿宋_GB2312" w:cs="仿宋_GB2312"/>
          <w:color w:val="auto"/>
          <w:sz w:val="28"/>
          <w:szCs w:val="28"/>
          <w:highlight w:val="none"/>
          <w:lang w:val="en-US"/>
        </w:rPr>
        <w:t>8</w:t>
      </w:r>
      <w:r>
        <w:rPr>
          <w:rFonts w:ascii="仿宋_GB2312" w:hAnsi="仿宋_GB2312" w:eastAsia="仿宋_GB2312" w:cs="仿宋_GB2312"/>
          <w:color w:val="auto"/>
          <w:sz w:val="28"/>
          <w:szCs w:val="28"/>
          <w:highlight w:val="none"/>
          <w:lang w:val="en-US" w:eastAsia="zh-CN"/>
        </w:rPr>
        <w:t>.</w:t>
      </w:r>
      <w:r>
        <w:rPr>
          <w:rFonts w:ascii="仿宋_GB2312" w:hAnsi="仿宋_GB2312" w:eastAsia="仿宋_GB2312" w:cs="仿宋_GB2312"/>
          <w:color w:val="auto"/>
          <w:sz w:val="28"/>
          <w:szCs w:val="28"/>
          <w:highlight w:val="none"/>
          <w:lang w:val="en-US"/>
        </w:rPr>
        <w:t>是否</w:t>
      </w:r>
      <w:r>
        <w:rPr>
          <w:rFonts w:hint="eastAsia" w:ascii="仿宋_GB2312" w:hAnsi="仿宋_GB2312" w:eastAsia="仿宋_GB2312" w:cs="仿宋_GB2312"/>
          <w:color w:val="auto"/>
          <w:sz w:val="28"/>
          <w:szCs w:val="28"/>
          <w:highlight w:val="none"/>
          <w:lang w:val="en-US" w:eastAsia="zh-CN"/>
        </w:rPr>
        <w:t>接受</w:t>
      </w:r>
      <w:r>
        <w:rPr>
          <w:rFonts w:ascii="仿宋_GB2312" w:hAnsi="仿宋_GB2312" w:eastAsia="仿宋_GB2312" w:cs="仿宋_GB2312"/>
          <w:color w:val="auto"/>
          <w:sz w:val="28"/>
          <w:szCs w:val="28"/>
          <w:highlight w:val="none"/>
          <w:lang w:val="en-US"/>
        </w:rPr>
        <w:t>进口产品：</w:t>
      </w:r>
      <w:r>
        <w:rPr>
          <w:rFonts w:hint="default"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eastAsia="zh-CN"/>
        </w:rPr>
        <w:t xml:space="preserve">是  </w:t>
      </w:r>
      <w:r>
        <w:rPr>
          <w:rFonts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rPr>
        <w:t>否</w:t>
      </w:r>
      <w:bookmarkEnd w:id="37"/>
      <w:bookmarkEnd w:id="38"/>
    </w:p>
    <w:p w14:paraId="69BB48A6">
      <w:pPr>
        <w:keepNext w:val="0"/>
        <w:keepLines w:val="0"/>
        <w:pageBreakBefore w:val="0"/>
        <w:kinsoku/>
        <w:wordWrap/>
        <w:overflowPunct/>
        <w:topLinePunct w:val="0"/>
        <w:bidi w:val="0"/>
        <w:snapToGrid/>
        <w:spacing w:line="520" w:lineRule="exact"/>
        <w:ind w:firstLine="560" w:firstLineChars="200"/>
        <w:jc w:val="left"/>
        <w:textAlignment w:val="auto"/>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eastAsia="zh-CN"/>
        </w:rPr>
        <w:t>9.是否专门面向中小企业：</w:t>
      </w:r>
      <w:r>
        <w:rPr>
          <w:rFonts w:hint="default"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eastAsia="zh-CN"/>
        </w:rPr>
        <w:t xml:space="preserve">是  </w:t>
      </w:r>
      <w:r>
        <w:rPr>
          <w:rFonts w:ascii="仿宋_GB2312" w:hAnsi="仿宋_GB2312" w:eastAsia="仿宋_GB2312" w:cs="仿宋_GB2312"/>
          <w:sz w:val="28"/>
          <w:szCs w:val="28"/>
          <w:highlight w:val="none"/>
          <w:lang w:val="en" w:eastAsia="zh-CN"/>
        </w:rPr>
        <w:t>☑</w:t>
      </w:r>
      <w:r>
        <w:rPr>
          <w:rFonts w:ascii="仿宋_GB2312" w:hAnsi="仿宋_GB2312" w:eastAsia="仿宋_GB2312" w:cs="仿宋_GB2312"/>
          <w:color w:val="auto"/>
          <w:sz w:val="28"/>
          <w:szCs w:val="28"/>
          <w:highlight w:val="none"/>
          <w:lang w:val="en-US"/>
        </w:rPr>
        <w:t xml:space="preserve">否  </w:t>
      </w:r>
    </w:p>
    <w:p w14:paraId="2454972C">
      <w:pPr>
        <w:spacing w:line="520" w:lineRule="exact"/>
        <w:ind w:firstLine="560" w:firstLineChars="200"/>
        <w:jc w:val="left"/>
        <w:rPr>
          <w:rFonts w:hint="default" w:ascii="仿宋_GB2312" w:hAnsi="仿宋_GB2312" w:eastAsia="仿宋_GB2312" w:cs="仿宋_GB2312"/>
          <w:color w:val="auto"/>
          <w:sz w:val="28"/>
          <w:szCs w:val="28"/>
          <w:highlight w:val="none"/>
          <w:lang w:val="en-US"/>
        </w:rPr>
      </w:pPr>
      <w:bookmarkStart w:id="39" w:name="_Toc407944620_WPSOffice_Level2"/>
      <w:bookmarkStart w:id="40" w:name="_Toc1298400066_WPSOffice_Level2"/>
      <w:bookmarkStart w:id="41" w:name="_Toc2026118901_WPSOffice_Level2"/>
      <w:bookmarkStart w:id="42" w:name="_Toc584363550_WPSOffice_Level2"/>
      <w:r>
        <w:rPr>
          <w:rFonts w:ascii="方正小标宋_GBK" w:hAnsi="方正小标宋_GBK" w:eastAsia="方正小标宋_GBK" w:cs="方正小标宋_GBK"/>
          <w:color w:val="auto"/>
          <w:sz w:val="28"/>
          <w:szCs w:val="28"/>
          <w:highlight w:val="none"/>
          <w:lang w:val="en-US" w:eastAsia="zh-CN"/>
        </w:rPr>
        <w:t>二、申请人资格要求</w:t>
      </w:r>
      <w:bookmarkEnd w:id="39"/>
      <w:bookmarkEnd w:id="40"/>
      <w:bookmarkEnd w:id="41"/>
      <w:bookmarkEnd w:id="42"/>
      <w:r>
        <w:rPr>
          <w:rFonts w:ascii="仿宋_GB2312" w:hAnsi="仿宋_GB2312" w:eastAsia="仿宋_GB2312" w:cs="仿宋_GB2312"/>
          <w:color w:val="auto"/>
          <w:sz w:val="28"/>
          <w:szCs w:val="28"/>
          <w:highlight w:val="none"/>
          <w:lang w:val="en-US"/>
        </w:rPr>
        <w:t xml:space="preserve"> </w:t>
      </w:r>
    </w:p>
    <w:p w14:paraId="39594FF6">
      <w:pPr>
        <w:spacing w:line="520" w:lineRule="exact"/>
        <w:ind w:firstLine="560" w:firstLineChars="200"/>
        <w:jc w:val="left"/>
        <w:rPr>
          <w:rFonts w:hint="default" w:ascii="仿宋_GB2312" w:hAnsi="仿宋_GB2312" w:eastAsia="仿宋_GB2312" w:cs="仿宋_GB2312"/>
          <w:color w:val="auto"/>
          <w:sz w:val="28"/>
          <w:szCs w:val="28"/>
          <w:highlight w:val="none"/>
          <w:lang w:val="en-US"/>
        </w:rPr>
      </w:pPr>
      <w:bookmarkStart w:id="43" w:name="_Toc288167634_WPSOffice_Level3"/>
      <w:bookmarkStart w:id="44" w:name="_Toc795001869_WPSOffice_Level3"/>
      <w:r>
        <w:rPr>
          <w:rFonts w:ascii="仿宋_GB2312" w:hAnsi="仿宋_GB2312" w:eastAsia="仿宋_GB2312" w:cs="仿宋_GB2312"/>
          <w:color w:val="auto"/>
          <w:sz w:val="28"/>
          <w:szCs w:val="28"/>
          <w:highlight w:val="none"/>
          <w:lang w:val="en-US" w:eastAsia="zh-CN"/>
        </w:rPr>
        <w:t>1.</w:t>
      </w:r>
      <w:r>
        <w:rPr>
          <w:rFonts w:ascii="仿宋_GB2312" w:hAnsi="仿宋_GB2312" w:eastAsia="仿宋_GB2312" w:cs="仿宋_GB2312"/>
          <w:color w:val="auto"/>
          <w:sz w:val="28"/>
          <w:szCs w:val="28"/>
          <w:highlight w:val="none"/>
          <w:lang w:val="en-US"/>
        </w:rPr>
        <w:t>满足《中华人民共和国政府采购法》第二十二条规定；</w:t>
      </w:r>
      <w:bookmarkEnd w:id="43"/>
      <w:bookmarkEnd w:id="44"/>
    </w:p>
    <w:p w14:paraId="73BF8E32">
      <w:pPr>
        <w:spacing w:line="520" w:lineRule="exact"/>
        <w:ind w:firstLine="560" w:firstLineChars="200"/>
        <w:jc w:val="left"/>
        <w:rPr>
          <w:rFonts w:hint="default" w:ascii="仿宋_GB2312" w:hAnsi="仿宋_GB2312" w:eastAsia="仿宋_GB2312" w:cs="仿宋_GB2312"/>
          <w:color w:val="auto"/>
          <w:sz w:val="28"/>
          <w:szCs w:val="28"/>
          <w:highlight w:val="none"/>
          <w:lang w:val="en-US" w:eastAsia="zh-CN"/>
        </w:rPr>
      </w:pPr>
      <w:bookmarkStart w:id="45" w:name="_Toc1004075335_WPSOffice_Level3"/>
      <w:bookmarkStart w:id="46" w:name="_Toc282163985_WPSOffice_Level3"/>
      <w:r>
        <w:rPr>
          <w:rFonts w:ascii="仿宋_GB2312" w:hAnsi="仿宋_GB2312" w:eastAsia="仿宋_GB2312" w:cs="仿宋_GB2312"/>
          <w:color w:val="auto"/>
          <w:sz w:val="28"/>
          <w:szCs w:val="28"/>
          <w:highlight w:val="none"/>
          <w:lang w:val="en-US" w:eastAsia="zh-CN"/>
        </w:rPr>
        <w:t>2.</w:t>
      </w:r>
      <w:bookmarkEnd w:id="45"/>
      <w:r>
        <w:rPr>
          <w:rFonts w:ascii="仿宋_GB2312" w:hAnsi="仿宋_GB2312" w:eastAsia="仿宋_GB2312" w:cs="仿宋_GB2312"/>
          <w:color w:val="auto"/>
          <w:sz w:val="28"/>
          <w:szCs w:val="28"/>
          <w:highlight w:val="none"/>
          <w:lang w:val="en-US" w:eastAsia="zh-CN"/>
        </w:rPr>
        <w:t>落实政府采购政策满足的资格要求：</w:t>
      </w:r>
      <w:bookmarkEnd w:id="46"/>
      <w:r>
        <w:rPr>
          <w:rFonts w:ascii="仿宋_GB2312" w:hAnsi="仿宋_GB2312" w:eastAsia="仿宋_GB2312" w:cs="仿宋_GB2312"/>
          <w:color w:val="auto"/>
          <w:sz w:val="28"/>
          <w:szCs w:val="28"/>
          <w:highlight w:val="none"/>
          <w:lang w:val="en-US" w:eastAsia="zh-CN"/>
        </w:rPr>
        <w:t>无</w:t>
      </w:r>
    </w:p>
    <w:p w14:paraId="7800601D">
      <w:pPr>
        <w:spacing w:line="520" w:lineRule="exact"/>
        <w:ind w:firstLine="560"/>
        <w:jc w:val="left"/>
        <w:rPr>
          <w:rFonts w:hint="default" w:ascii="仿宋_GB2312" w:hAnsi="仿宋_GB2312" w:eastAsia="仿宋_GB2312" w:cs="仿宋_GB2312"/>
          <w:color w:val="auto"/>
          <w:sz w:val="28"/>
          <w:szCs w:val="28"/>
          <w:highlight w:val="none"/>
          <w:u w:val="single"/>
          <w:lang w:val="en-US" w:eastAsia="zh-CN"/>
        </w:rPr>
      </w:pPr>
      <w:r>
        <w:rPr>
          <w:rFonts w:ascii="仿宋_GB2312" w:hAnsi="仿宋_GB2312" w:eastAsia="仿宋_GB2312" w:cs="仿宋_GB2312"/>
          <w:color w:val="auto"/>
          <w:sz w:val="28"/>
          <w:szCs w:val="28"/>
          <w:highlight w:val="none"/>
          <w:lang w:val="en-US" w:eastAsia="zh-CN"/>
        </w:rPr>
        <w:t>3.本项目的特定资格要求：无</w:t>
      </w:r>
    </w:p>
    <w:p w14:paraId="16269482">
      <w:pPr>
        <w:spacing w:line="520" w:lineRule="exact"/>
        <w:ind w:firstLine="560"/>
        <w:jc w:val="left"/>
        <w:rPr>
          <w:rFonts w:hint="default" w:ascii="方正小标宋_GBK" w:hAnsi="方正小标宋_GBK" w:eastAsia="方正小标宋_GBK" w:cs="方正小标宋_GBK"/>
          <w:color w:val="auto"/>
          <w:sz w:val="28"/>
          <w:szCs w:val="28"/>
          <w:highlight w:val="none"/>
          <w:lang w:val="en-US" w:eastAsia="zh-CN"/>
        </w:rPr>
      </w:pPr>
      <w:bookmarkStart w:id="47" w:name="_Toc2045253496_WPSOffice_Level2"/>
      <w:bookmarkStart w:id="48" w:name="_Toc872248170_WPSOffice_Level2"/>
      <w:bookmarkStart w:id="49" w:name="_Toc1144697108_WPSOffice_Level2"/>
      <w:bookmarkStart w:id="50" w:name="_Toc295468326_WPSOffice_Level2"/>
      <w:r>
        <w:rPr>
          <w:rFonts w:ascii="方正小标宋_GBK" w:hAnsi="方正小标宋_GBK" w:eastAsia="方正小标宋_GBK" w:cs="方正小标宋_GBK"/>
          <w:color w:val="auto"/>
          <w:sz w:val="28"/>
          <w:szCs w:val="28"/>
          <w:highlight w:val="none"/>
          <w:lang w:val="en-US" w:eastAsia="zh-CN"/>
        </w:rPr>
        <w:t>三、获取招标文件</w:t>
      </w:r>
      <w:bookmarkEnd w:id="47"/>
      <w:bookmarkEnd w:id="48"/>
      <w:bookmarkEnd w:id="49"/>
      <w:bookmarkEnd w:id="50"/>
      <w:r>
        <w:rPr>
          <w:rFonts w:ascii="方正小标宋_GBK" w:hAnsi="方正小标宋_GBK" w:eastAsia="方正小标宋_GBK" w:cs="方正小标宋_GBK"/>
          <w:color w:val="auto"/>
          <w:sz w:val="28"/>
          <w:szCs w:val="28"/>
          <w:highlight w:val="none"/>
          <w:lang w:val="en-US" w:eastAsia="zh-CN"/>
        </w:rPr>
        <w:t xml:space="preserve"> </w:t>
      </w:r>
    </w:p>
    <w:p w14:paraId="017DF671">
      <w:pPr>
        <w:spacing w:line="520" w:lineRule="exact"/>
        <w:ind w:firstLine="560" w:firstLineChars="20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1.时间：</w:t>
      </w:r>
      <w:r>
        <w:rPr>
          <w:rFonts w:hint="eastAsia" w:ascii="仿宋_GB2312" w:hAnsi="仿宋_GB2312" w:eastAsia="仿宋_GB2312" w:cs="仿宋_GB2312"/>
          <w:color w:val="auto"/>
          <w:sz w:val="28"/>
          <w:szCs w:val="28"/>
          <w:highlight w:val="none"/>
          <w:lang w:val="en-US" w:eastAsia="zh-CN"/>
        </w:rPr>
        <w:t>2026</w:t>
      </w:r>
      <w:r>
        <w:rPr>
          <w:rFonts w:ascii="仿宋_GB2312" w:hAnsi="仿宋_GB2312" w:eastAsia="仿宋_GB2312" w:cs="仿宋_GB2312"/>
          <w:color w:val="auto"/>
          <w:sz w:val="28"/>
          <w:szCs w:val="28"/>
          <w:highlight w:val="none"/>
          <w:lang w:val="en-US"/>
        </w:rPr>
        <w:t>年</w:t>
      </w:r>
      <w:r>
        <w:rPr>
          <w:rFonts w:hint="eastAsia" w:ascii="仿宋_GB2312" w:hAnsi="仿宋_GB2312" w:eastAsia="仿宋_GB2312" w:cs="仿宋_GB2312"/>
          <w:color w:val="auto"/>
          <w:sz w:val="28"/>
          <w:szCs w:val="28"/>
          <w:highlight w:val="none"/>
          <w:lang w:val="en-US" w:eastAsia="zh-CN"/>
        </w:rPr>
        <w:t>7</w:t>
      </w:r>
      <w:r>
        <w:rPr>
          <w:rFonts w:ascii="仿宋_GB2312" w:hAnsi="仿宋_GB2312" w:eastAsia="仿宋_GB2312" w:cs="仿宋_GB2312"/>
          <w:color w:val="auto"/>
          <w:sz w:val="28"/>
          <w:szCs w:val="28"/>
          <w:highlight w:val="none"/>
          <w:lang w:val="en-US"/>
        </w:rPr>
        <w:t>月</w:t>
      </w:r>
      <w:r>
        <w:rPr>
          <w:rFonts w:hint="eastAsia" w:ascii="仿宋_GB2312" w:hAnsi="仿宋_GB2312" w:eastAsia="仿宋_GB2312" w:cs="仿宋_GB2312"/>
          <w:color w:val="auto"/>
          <w:sz w:val="28"/>
          <w:szCs w:val="28"/>
          <w:highlight w:val="none"/>
          <w:lang w:val="en-US" w:eastAsia="zh-CN"/>
        </w:rPr>
        <w:t>1</w:t>
      </w:r>
      <w:r>
        <w:rPr>
          <w:rFonts w:ascii="仿宋_GB2312" w:hAnsi="仿宋_GB2312" w:eastAsia="仿宋_GB2312" w:cs="仿宋_GB2312"/>
          <w:color w:val="auto"/>
          <w:sz w:val="28"/>
          <w:szCs w:val="28"/>
          <w:highlight w:val="none"/>
          <w:lang w:val="en-US"/>
        </w:rPr>
        <w:t>日至</w:t>
      </w:r>
      <w:r>
        <w:rPr>
          <w:rFonts w:hint="eastAsia" w:ascii="仿宋_GB2312" w:hAnsi="仿宋_GB2312" w:eastAsia="仿宋_GB2312" w:cs="仿宋_GB2312"/>
          <w:color w:val="auto"/>
          <w:sz w:val="28"/>
          <w:szCs w:val="28"/>
          <w:highlight w:val="none"/>
          <w:lang w:val="en-US" w:eastAsia="zh-CN"/>
        </w:rPr>
        <w:t>2026</w:t>
      </w:r>
      <w:r>
        <w:rPr>
          <w:rFonts w:ascii="仿宋_GB2312" w:hAnsi="仿宋_GB2312" w:eastAsia="仿宋_GB2312" w:cs="仿宋_GB2312"/>
          <w:color w:val="auto"/>
          <w:sz w:val="28"/>
          <w:szCs w:val="28"/>
          <w:highlight w:val="none"/>
          <w:lang w:val="en-US"/>
        </w:rPr>
        <w:t>年</w:t>
      </w:r>
      <w:r>
        <w:rPr>
          <w:rFonts w:hint="eastAsia" w:ascii="仿宋_GB2312" w:hAnsi="仿宋_GB2312" w:eastAsia="仿宋_GB2312" w:cs="仿宋_GB2312"/>
          <w:color w:val="auto"/>
          <w:sz w:val="28"/>
          <w:szCs w:val="28"/>
          <w:highlight w:val="none"/>
          <w:lang w:val="en-US" w:eastAsia="zh-CN"/>
        </w:rPr>
        <w:t>7</w:t>
      </w:r>
      <w:r>
        <w:rPr>
          <w:rFonts w:ascii="仿宋_GB2312" w:hAnsi="仿宋_GB2312" w:eastAsia="仿宋_GB2312" w:cs="仿宋_GB2312"/>
          <w:color w:val="auto"/>
          <w:sz w:val="28"/>
          <w:szCs w:val="28"/>
          <w:highlight w:val="none"/>
          <w:lang w:val="en-US"/>
        </w:rPr>
        <w:t>月</w:t>
      </w:r>
      <w:r>
        <w:rPr>
          <w:rFonts w:hint="eastAsia" w:ascii="仿宋_GB2312" w:hAnsi="仿宋_GB2312" w:eastAsia="仿宋_GB2312" w:cs="仿宋_GB2312"/>
          <w:color w:val="auto"/>
          <w:sz w:val="28"/>
          <w:szCs w:val="28"/>
          <w:highlight w:val="none"/>
          <w:lang w:val="en-US" w:eastAsia="zh-CN"/>
        </w:rPr>
        <w:t>8</w:t>
      </w:r>
      <w:r>
        <w:rPr>
          <w:rFonts w:ascii="仿宋_GB2312" w:hAnsi="仿宋_GB2312" w:eastAsia="仿宋_GB2312" w:cs="仿宋_GB2312"/>
          <w:color w:val="auto"/>
          <w:sz w:val="28"/>
          <w:szCs w:val="28"/>
          <w:highlight w:val="none"/>
          <w:lang w:val="en-US"/>
        </w:rPr>
        <w:t>日，每天上午00:00至12:00，下午12:00至23:59（北京时间，法定节假日除外。）</w:t>
      </w:r>
    </w:p>
    <w:p w14:paraId="1CA356C8">
      <w:pPr>
        <w:spacing w:line="520" w:lineRule="exact"/>
        <w:ind w:firstLine="560" w:firstLineChars="200"/>
        <w:rPr>
          <w:rFonts w:hint="default" w:ascii="仿宋_GB2312" w:hAnsi="仿宋_GB2312" w:eastAsia="仿宋_GB2312" w:cs="仿宋_GB2312"/>
          <w:sz w:val="28"/>
          <w:szCs w:val="28"/>
          <w:highlight w:val="none"/>
          <w:lang w:val="en-US"/>
        </w:rPr>
      </w:pPr>
      <w:r>
        <w:rPr>
          <w:rFonts w:ascii="仿宋_GB2312" w:hAnsi="仿宋_GB2312" w:eastAsia="仿宋_GB2312" w:cs="仿宋_GB2312"/>
          <w:sz w:val="28"/>
          <w:szCs w:val="28"/>
          <w:highlight w:val="none"/>
          <w:lang w:val="en-US"/>
        </w:rPr>
        <w:t>2.</w:t>
      </w:r>
      <w:r>
        <w:rPr>
          <w:rFonts w:ascii="仿宋_GB2312" w:hAnsi="仿宋_GB2312" w:eastAsia="仿宋_GB2312" w:cs="仿宋_GB2312"/>
          <w:spacing w:val="-6"/>
          <w:sz w:val="28"/>
          <w:szCs w:val="28"/>
          <w:highlight w:val="none"/>
          <w:lang w:val="en-US"/>
        </w:rPr>
        <w:t>地点：</w:t>
      </w:r>
      <w:r>
        <w:rPr>
          <w:rFonts w:ascii="仿宋_GB2312" w:hAnsi="仿宋_GB2312" w:eastAsia="仿宋_GB2312" w:cs="仿宋_GB2312"/>
          <w:spacing w:val="-6"/>
          <w:sz w:val="28"/>
          <w:szCs w:val="28"/>
          <w:highlight w:val="none"/>
        </w:rPr>
        <w:t>河南省公共资源交易中心</w:t>
      </w:r>
      <w:r>
        <w:rPr>
          <w:rFonts w:ascii="仿宋_GB2312" w:hAnsi="仿宋_GB2312" w:eastAsia="仿宋_GB2312" w:cs="仿宋_GB2312"/>
          <w:spacing w:val="-6"/>
          <w:sz w:val="28"/>
          <w:szCs w:val="28"/>
          <w:highlight w:val="none"/>
          <w:lang w:eastAsia="zh-CN"/>
        </w:rPr>
        <w:t>网</w:t>
      </w:r>
      <w:r>
        <w:rPr>
          <w:rFonts w:ascii="仿宋_GB2312" w:hAnsi="仿宋_GB2312" w:eastAsia="仿宋_GB2312" w:cs="仿宋_GB2312"/>
          <w:spacing w:val="-6"/>
          <w:sz w:val="28"/>
          <w:szCs w:val="28"/>
          <w:highlight w:val="none"/>
        </w:rPr>
        <w:t>（</w:t>
      </w:r>
      <w:r>
        <w:rPr>
          <w:rFonts w:ascii="仿宋_GB2312" w:hAnsi="仿宋_GB2312" w:eastAsia="仿宋_GB2312" w:cs="仿宋_GB2312"/>
          <w:spacing w:val="-6"/>
          <w:sz w:val="28"/>
          <w:szCs w:val="28"/>
          <w:highlight w:val="none"/>
          <w:lang w:val="en-US" w:eastAsia="zh-CN"/>
        </w:rPr>
        <w:t>hnsggzyjy.henan.gov.cn</w:t>
      </w:r>
      <w:r>
        <w:rPr>
          <w:rFonts w:ascii="仿宋_GB2312" w:hAnsi="仿宋_GB2312" w:eastAsia="仿宋_GB2312" w:cs="仿宋_GB2312"/>
          <w:spacing w:val="-6"/>
          <w:sz w:val="28"/>
          <w:szCs w:val="28"/>
          <w:highlight w:val="none"/>
        </w:rPr>
        <w:t>）</w:t>
      </w:r>
      <w:r>
        <w:rPr>
          <w:rFonts w:ascii="仿宋_GB2312" w:hAnsi="仿宋_GB2312" w:eastAsia="仿宋_GB2312" w:cs="仿宋_GB2312"/>
          <w:spacing w:val="-6"/>
          <w:sz w:val="28"/>
          <w:szCs w:val="28"/>
          <w:highlight w:val="none"/>
          <w:lang w:val="en-US"/>
        </w:rPr>
        <w:t>。</w:t>
      </w:r>
    </w:p>
    <w:p w14:paraId="0A90E2A6">
      <w:pPr>
        <w:spacing w:line="520" w:lineRule="exact"/>
        <w:ind w:firstLine="560" w:firstLineChars="20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eastAsia="zh-CN"/>
        </w:rPr>
        <w:t>3.方式：投标人</w:t>
      </w:r>
      <w:r>
        <w:rPr>
          <w:rFonts w:ascii="仿宋_GB2312" w:hAnsi="仿宋_GB2312" w:eastAsia="仿宋_GB2312" w:cs="仿宋_GB2312"/>
          <w:sz w:val="28"/>
          <w:szCs w:val="28"/>
          <w:highlight w:val="none"/>
        </w:rPr>
        <w:t>使用</w:t>
      </w:r>
      <w:r>
        <w:rPr>
          <w:rFonts w:ascii="仿宋_GB2312" w:hAnsi="仿宋_GB2312" w:eastAsia="仿宋_GB2312" w:cs="仿宋_GB2312"/>
          <w:color w:val="auto"/>
          <w:sz w:val="28"/>
          <w:szCs w:val="28"/>
          <w:highlight w:val="none"/>
        </w:rPr>
        <w:t>CA数字证书登录河南省公共资源交易中心</w:t>
      </w:r>
      <w:r>
        <w:rPr>
          <w:rFonts w:ascii="仿宋_GB2312" w:hAnsi="仿宋_GB2312" w:eastAsia="仿宋_GB2312" w:cs="仿宋_GB2312"/>
          <w:color w:val="auto"/>
          <w:sz w:val="28"/>
          <w:szCs w:val="28"/>
          <w:highlight w:val="none"/>
          <w:lang w:eastAsia="zh-CN"/>
        </w:rPr>
        <w:t>网</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hnsggzyjy.henan.gov.cn）</w:t>
      </w:r>
      <w:r>
        <w:rPr>
          <w:rFonts w:ascii="仿宋_GB2312" w:hAnsi="仿宋_GB2312" w:eastAsia="仿宋_GB2312" w:cs="仿宋_GB2312"/>
          <w:color w:val="auto"/>
          <w:sz w:val="28"/>
          <w:szCs w:val="28"/>
          <w:highlight w:val="none"/>
        </w:rPr>
        <w:t>，并按网上提示下载投标项目所含格式(.hnzf)的</w:t>
      </w:r>
      <w:r>
        <w:rPr>
          <w:rFonts w:ascii="仿宋_GB2312" w:hAnsi="仿宋_GB2312" w:eastAsia="仿宋_GB2312" w:cs="仿宋_GB2312"/>
          <w:color w:val="auto"/>
          <w:sz w:val="28"/>
          <w:szCs w:val="28"/>
          <w:highlight w:val="none"/>
          <w:lang w:eastAsia="zh-CN"/>
        </w:rPr>
        <w:t>招标</w:t>
      </w:r>
      <w:r>
        <w:rPr>
          <w:rFonts w:ascii="仿宋_GB2312" w:hAnsi="仿宋_GB2312" w:eastAsia="仿宋_GB2312" w:cs="仿宋_GB2312"/>
          <w:color w:val="auto"/>
          <w:sz w:val="28"/>
          <w:szCs w:val="28"/>
          <w:highlight w:val="none"/>
        </w:rPr>
        <w:t>文件及资料</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lang w:val="en-US" w:eastAsia="zh-CN"/>
        </w:rPr>
        <w:t>CA数字证书办理、</w:t>
      </w:r>
      <w:r>
        <w:rPr>
          <w:rFonts w:ascii="仿宋_GB2312" w:hAnsi="仿宋_GB2312" w:eastAsia="仿宋_GB2312" w:cs="仿宋_GB2312"/>
          <w:color w:val="auto"/>
          <w:sz w:val="28"/>
          <w:szCs w:val="28"/>
          <w:highlight w:val="none"/>
          <w:lang w:eastAsia="zh-CN"/>
        </w:rPr>
        <w:t>注册、登录、下载</w:t>
      </w:r>
      <w:r>
        <w:rPr>
          <w:rFonts w:ascii="仿宋_GB2312" w:hAnsi="仿宋_GB2312" w:eastAsia="仿宋_GB2312" w:cs="仿宋_GB2312"/>
          <w:color w:val="auto"/>
          <w:sz w:val="28"/>
          <w:szCs w:val="28"/>
          <w:highlight w:val="none"/>
          <w:lang w:val="en-US" w:eastAsia="zh-CN"/>
        </w:rPr>
        <w:t>招标文件</w:t>
      </w:r>
      <w:r>
        <w:rPr>
          <w:rFonts w:ascii="仿宋_GB2312" w:hAnsi="仿宋_GB2312" w:eastAsia="仿宋_GB2312" w:cs="仿宋_GB2312"/>
          <w:color w:val="auto"/>
          <w:sz w:val="28"/>
          <w:szCs w:val="28"/>
          <w:highlight w:val="none"/>
          <w:lang w:eastAsia="zh-CN"/>
        </w:rPr>
        <w:t>等</w:t>
      </w:r>
      <w:r>
        <w:rPr>
          <w:rFonts w:ascii="仿宋_GB2312" w:hAnsi="仿宋_GB2312" w:eastAsia="仿宋_GB2312" w:cs="仿宋_GB2312"/>
          <w:color w:val="auto"/>
          <w:sz w:val="28"/>
          <w:szCs w:val="28"/>
          <w:highlight w:val="none"/>
          <w:lang w:val="en-US" w:eastAsia="zh-CN"/>
        </w:rPr>
        <w:t>具体事宜请查阅河南省公共资源交易中心网站“公共服务”→“办事指南”。</w:t>
      </w:r>
    </w:p>
    <w:p w14:paraId="7A2E35FE">
      <w:pPr>
        <w:spacing w:line="520" w:lineRule="exact"/>
        <w:ind w:firstLine="560" w:firstLineChars="20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4.售价：0元</w:t>
      </w:r>
    </w:p>
    <w:p w14:paraId="47396622">
      <w:pPr>
        <w:spacing w:line="520" w:lineRule="exact"/>
        <w:ind w:firstLine="482"/>
        <w:jc w:val="left"/>
        <w:rPr>
          <w:rFonts w:hint="default" w:ascii="仿宋_GB2312" w:hAnsi="仿宋_GB2312" w:eastAsia="仿宋_GB2312" w:cs="仿宋_GB2312"/>
          <w:color w:val="auto"/>
          <w:sz w:val="28"/>
          <w:szCs w:val="28"/>
          <w:highlight w:val="none"/>
          <w:lang w:val="en-US"/>
        </w:rPr>
      </w:pPr>
      <w:bookmarkStart w:id="51" w:name="_Toc994305580_WPSOffice_Level2"/>
      <w:bookmarkStart w:id="52" w:name="_Toc1432496505_WPSOffice_Level2"/>
      <w:bookmarkStart w:id="53" w:name="_Toc1361166934_WPSOffice_Level2"/>
      <w:bookmarkStart w:id="54" w:name="_Toc2091398558_WPSOffice_Level2"/>
      <w:r>
        <w:rPr>
          <w:rFonts w:ascii="方正小标宋_GBK" w:hAnsi="方正小标宋_GBK" w:eastAsia="方正小标宋_GBK" w:cs="方正小标宋_GBK"/>
          <w:color w:val="auto"/>
          <w:sz w:val="28"/>
          <w:szCs w:val="28"/>
          <w:highlight w:val="none"/>
          <w:lang w:val="en-US" w:eastAsia="zh-CN"/>
        </w:rPr>
        <w:t>四、投标截止时间及地点</w:t>
      </w:r>
      <w:bookmarkEnd w:id="51"/>
      <w:bookmarkEnd w:id="52"/>
      <w:bookmarkEnd w:id="53"/>
      <w:bookmarkEnd w:id="54"/>
    </w:p>
    <w:p w14:paraId="5F96755B">
      <w:pPr>
        <w:spacing w:line="520" w:lineRule="exact"/>
        <w:ind w:firstLine="560" w:firstLineChars="200"/>
        <w:jc w:val="left"/>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1.时间：</w:t>
      </w:r>
      <w:r>
        <w:rPr>
          <w:rFonts w:hint="eastAsia" w:ascii="仿宋_GB2312" w:hAnsi="仿宋_GB2312" w:eastAsia="仿宋_GB2312" w:cs="仿宋_GB2312"/>
          <w:color w:val="auto"/>
          <w:sz w:val="28"/>
          <w:szCs w:val="28"/>
          <w:highlight w:val="none"/>
          <w:u w:val="none"/>
          <w:lang w:val="en-US" w:eastAsia="zh-CN"/>
        </w:rPr>
        <w:t>2026</w:t>
      </w:r>
      <w:r>
        <w:rPr>
          <w:rFonts w:ascii="仿宋_GB2312" w:hAnsi="仿宋_GB2312" w:eastAsia="仿宋_GB2312" w:cs="仿宋_GB2312"/>
          <w:color w:val="auto"/>
          <w:sz w:val="28"/>
          <w:szCs w:val="28"/>
          <w:highlight w:val="none"/>
          <w:lang w:val="en-US"/>
        </w:rPr>
        <w:t>年</w:t>
      </w:r>
      <w:r>
        <w:rPr>
          <w:rFonts w:hint="eastAsia" w:ascii="仿宋_GB2312" w:hAnsi="仿宋_GB2312" w:eastAsia="仿宋_GB2312" w:cs="仿宋_GB2312"/>
          <w:color w:val="auto"/>
          <w:sz w:val="28"/>
          <w:szCs w:val="28"/>
          <w:highlight w:val="none"/>
          <w:u w:val="none"/>
          <w:lang w:val="en-US" w:eastAsia="zh-CN"/>
        </w:rPr>
        <w:t>7</w:t>
      </w:r>
      <w:r>
        <w:rPr>
          <w:rFonts w:ascii="仿宋_GB2312" w:hAnsi="仿宋_GB2312" w:eastAsia="仿宋_GB2312" w:cs="仿宋_GB2312"/>
          <w:color w:val="auto"/>
          <w:sz w:val="28"/>
          <w:szCs w:val="28"/>
          <w:highlight w:val="none"/>
          <w:lang w:val="en-US"/>
        </w:rPr>
        <w:t>月</w:t>
      </w:r>
      <w:r>
        <w:rPr>
          <w:rFonts w:hint="eastAsia" w:ascii="仿宋_GB2312" w:hAnsi="仿宋_GB2312" w:eastAsia="仿宋_GB2312" w:cs="仿宋_GB2312"/>
          <w:color w:val="auto"/>
          <w:sz w:val="28"/>
          <w:szCs w:val="28"/>
          <w:highlight w:val="none"/>
          <w:u w:val="none"/>
          <w:lang w:val="en-US" w:eastAsia="zh-CN"/>
        </w:rPr>
        <w:t>22</w:t>
      </w:r>
      <w:r>
        <w:rPr>
          <w:rFonts w:ascii="仿宋_GB2312" w:hAnsi="仿宋_GB2312" w:eastAsia="仿宋_GB2312" w:cs="仿宋_GB2312"/>
          <w:color w:val="auto"/>
          <w:sz w:val="28"/>
          <w:szCs w:val="28"/>
          <w:highlight w:val="none"/>
          <w:lang w:val="en-US"/>
        </w:rPr>
        <w:t>日</w:t>
      </w:r>
      <w:r>
        <w:rPr>
          <w:rFonts w:ascii="仿宋_GB2312" w:hAnsi="仿宋_GB2312" w:eastAsia="仿宋_GB2312" w:cs="仿宋_GB2312"/>
          <w:sz w:val="28"/>
          <w:szCs w:val="28"/>
          <w:highlight w:val="none"/>
        </w:rPr>
        <w:t>09时00分</w:t>
      </w:r>
      <w:r>
        <w:rPr>
          <w:rFonts w:ascii="仿宋_GB2312" w:hAnsi="仿宋_GB2312" w:eastAsia="仿宋_GB2312" w:cs="仿宋_GB2312"/>
          <w:color w:val="auto"/>
          <w:sz w:val="28"/>
          <w:szCs w:val="28"/>
          <w:highlight w:val="none"/>
          <w:lang w:val="en-US"/>
        </w:rPr>
        <w:t>（北京时间）</w:t>
      </w:r>
    </w:p>
    <w:p w14:paraId="649EEE60">
      <w:pPr>
        <w:spacing w:line="520" w:lineRule="exact"/>
        <w:ind w:firstLine="560" w:firstLineChars="20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pacing w:val="-11"/>
          <w:sz w:val="28"/>
          <w:szCs w:val="28"/>
          <w:highlight w:val="none"/>
          <w:lang w:val="en-US"/>
        </w:rPr>
        <w:t>地点：</w:t>
      </w:r>
      <w:r>
        <w:rPr>
          <w:rFonts w:hint="default" w:ascii="仿宋_GB2312" w:hAnsi="仿宋_GB2312" w:eastAsia="仿宋_GB2312" w:cs="仿宋_GB2312"/>
          <w:spacing w:val="-11"/>
          <w:sz w:val="28"/>
          <w:szCs w:val="28"/>
          <w:highlight w:val="none"/>
          <w:lang w:val="en-US" w:eastAsia="zh-CN"/>
        </w:rPr>
        <w:t>河南省公</w:t>
      </w:r>
      <w:r>
        <w:rPr>
          <w:rFonts w:hint="default" w:ascii="仿宋_GB2312" w:hAnsi="仿宋_GB2312" w:eastAsia="仿宋_GB2312" w:cs="仿宋_GB2312"/>
          <w:color w:val="auto"/>
          <w:spacing w:val="-11"/>
          <w:sz w:val="28"/>
          <w:szCs w:val="28"/>
          <w:highlight w:val="none"/>
          <w:lang w:val="en-US" w:eastAsia="zh-CN"/>
        </w:rPr>
        <w:t>共资源交易中心网（</w:t>
      </w:r>
      <w:r>
        <w:rPr>
          <w:rFonts w:hint="default" w:ascii="仿宋_GB2312" w:hAnsi="仿宋_GB2312" w:eastAsia="仿宋_GB2312" w:cs="仿宋_GB2312"/>
          <w:color w:val="auto"/>
          <w:spacing w:val="-11"/>
          <w:sz w:val="28"/>
          <w:szCs w:val="28"/>
          <w:highlight w:val="none"/>
          <w:lang w:val="en" w:eastAsia="zh-CN"/>
        </w:rPr>
        <w:t>hnsggzyjy.henan.gov.cn</w:t>
      </w:r>
      <w:r>
        <w:rPr>
          <w:rFonts w:hint="default" w:ascii="仿宋_GB2312" w:hAnsi="仿宋_GB2312" w:eastAsia="仿宋_GB2312" w:cs="仿宋_GB2312"/>
          <w:color w:val="auto"/>
          <w:spacing w:val="-11"/>
          <w:sz w:val="28"/>
          <w:szCs w:val="28"/>
          <w:highlight w:val="none"/>
          <w:lang w:val="en-US" w:eastAsia="zh-CN"/>
        </w:rPr>
        <w:t>）。</w:t>
      </w:r>
    </w:p>
    <w:p w14:paraId="3EE66268">
      <w:pPr>
        <w:spacing w:line="520" w:lineRule="exact"/>
        <w:ind w:firstLine="560" w:firstLineChars="200"/>
        <w:jc w:val="left"/>
        <w:rPr>
          <w:rFonts w:hint="default" w:ascii="方正小标宋_GBK" w:hAnsi="方正小标宋_GBK" w:eastAsia="方正小标宋_GBK" w:cs="方正小标宋_GBK"/>
          <w:color w:val="auto"/>
          <w:sz w:val="28"/>
          <w:szCs w:val="28"/>
          <w:highlight w:val="none"/>
          <w:lang w:val="en-US" w:eastAsia="zh-CN"/>
        </w:rPr>
      </w:pPr>
      <w:bookmarkStart w:id="55" w:name="_Toc2015382973_WPSOffice_Level2"/>
      <w:bookmarkStart w:id="56" w:name="_Toc29068487_WPSOffice_Level2"/>
      <w:bookmarkStart w:id="57" w:name="_Toc1501260250_WPSOffice_Level2"/>
      <w:bookmarkStart w:id="58" w:name="_Toc843072336_WPSOffice_Level2"/>
      <w:r>
        <w:rPr>
          <w:rFonts w:ascii="方正小标宋_GBK" w:hAnsi="方正小标宋_GBK" w:eastAsia="方正小标宋_GBK" w:cs="方正小标宋_GBK"/>
          <w:color w:val="auto"/>
          <w:sz w:val="28"/>
          <w:szCs w:val="28"/>
          <w:highlight w:val="none"/>
          <w:lang w:val="en-US" w:eastAsia="zh-CN"/>
        </w:rPr>
        <w:t>五、开标时间及地点</w:t>
      </w:r>
      <w:bookmarkEnd w:id="55"/>
      <w:bookmarkEnd w:id="56"/>
      <w:bookmarkEnd w:id="57"/>
      <w:bookmarkEnd w:id="58"/>
      <w:r>
        <w:rPr>
          <w:rFonts w:ascii="方正小标宋_GBK" w:hAnsi="方正小标宋_GBK" w:eastAsia="方正小标宋_GBK" w:cs="方正小标宋_GBK"/>
          <w:color w:val="auto"/>
          <w:sz w:val="28"/>
          <w:szCs w:val="28"/>
          <w:highlight w:val="none"/>
          <w:lang w:val="en-US" w:eastAsia="zh-CN"/>
        </w:rPr>
        <w:t xml:space="preserve"> </w:t>
      </w:r>
    </w:p>
    <w:p w14:paraId="03EE4F4B">
      <w:pPr>
        <w:spacing w:line="520" w:lineRule="exact"/>
        <w:ind w:firstLine="560" w:firstLineChars="200"/>
        <w:jc w:val="left"/>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1.时间：</w:t>
      </w:r>
      <w:r>
        <w:rPr>
          <w:rFonts w:hint="eastAsia" w:ascii="仿宋_GB2312" w:hAnsi="仿宋_GB2312" w:eastAsia="仿宋_GB2312" w:cs="仿宋_GB2312"/>
          <w:color w:val="auto"/>
          <w:sz w:val="28"/>
          <w:szCs w:val="28"/>
          <w:highlight w:val="none"/>
          <w:u w:val="none"/>
          <w:lang w:val="en-US" w:eastAsia="zh-CN"/>
        </w:rPr>
        <w:t>2026</w:t>
      </w:r>
      <w:r>
        <w:rPr>
          <w:rFonts w:ascii="仿宋_GB2312" w:hAnsi="仿宋_GB2312" w:eastAsia="仿宋_GB2312" w:cs="仿宋_GB2312"/>
          <w:color w:val="auto"/>
          <w:sz w:val="28"/>
          <w:szCs w:val="28"/>
          <w:highlight w:val="none"/>
          <w:lang w:val="en-US"/>
        </w:rPr>
        <w:t>年</w:t>
      </w:r>
      <w:r>
        <w:rPr>
          <w:rFonts w:hint="eastAsia" w:ascii="仿宋_GB2312" w:hAnsi="仿宋_GB2312" w:eastAsia="仿宋_GB2312" w:cs="仿宋_GB2312"/>
          <w:color w:val="auto"/>
          <w:sz w:val="28"/>
          <w:szCs w:val="28"/>
          <w:highlight w:val="none"/>
          <w:u w:val="none"/>
          <w:lang w:val="en-US" w:eastAsia="zh-CN"/>
        </w:rPr>
        <w:t>7</w:t>
      </w:r>
      <w:r>
        <w:rPr>
          <w:rFonts w:ascii="仿宋_GB2312" w:hAnsi="仿宋_GB2312" w:eastAsia="仿宋_GB2312" w:cs="仿宋_GB2312"/>
          <w:color w:val="auto"/>
          <w:sz w:val="28"/>
          <w:szCs w:val="28"/>
          <w:highlight w:val="none"/>
          <w:lang w:val="en-US"/>
        </w:rPr>
        <w:t>月</w:t>
      </w:r>
      <w:r>
        <w:rPr>
          <w:rFonts w:hint="eastAsia" w:ascii="仿宋_GB2312" w:hAnsi="仿宋_GB2312" w:eastAsia="仿宋_GB2312" w:cs="仿宋_GB2312"/>
          <w:color w:val="auto"/>
          <w:sz w:val="28"/>
          <w:szCs w:val="28"/>
          <w:highlight w:val="none"/>
          <w:u w:val="none"/>
          <w:lang w:val="en-US" w:eastAsia="zh-CN"/>
        </w:rPr>
        <w:t>22</w:t>
      </w:r>
      <w:r>
        <w:rPr>
          <w:rFonts w:ascii="仿宋_GB2312" w:hAnsi="仿宋_GB2312" w:eastAsia="仿宋_GB2312" w:cs="仿宋_GB2312"/>
          <w:color w:val="auto"/>
          <w:sz w:val="28"/>
          <w:szCs w:val="28"/>
          <w:highlight w:val="none"/>
          <w:lang w:val="en-US"/>
        </w:rPr>
        <w:t>日</w:t>
      </w:r>
      <w:r>
        <w:rPr>
          <w:rFonts w:hint="default" w:ascii="仿宋_GB2312" w:hAnsi="仿宋_GB2312" w:eastAsia="仿宋_GB2312" w:cs="仿宋_GB2312"/>
          <w:color w:val="auto"/>
          <w:sz w:val="28"/>
          <w:szCs w:val="28"/>
          <w:highlight w:val="none"/>
          <w:lang w:val="en" w:eastAsia="zh-CN"/>
        </w:rPr>
        <w:t>09时00分</w:t>
      </w:r>
      <w:r>
        <w:rPr>
          <w:rFonts w:ascii="仿宋_GB2312" w:hAnsi="仿宋_GB2312" w:eastAsia="仿宋_GB2312" w:cs="仿宋_GB2312"/>
          <w:color w:val="auto"/>
          <w:sz w:val="28"/>
          <w:szCs w:val="28"/>
          <w:highlight w:val="none"/>
          <w:lang w:val="en-US"/>
        </w:rPr>
        <w:t>（北京时间）</w:t>
      </w:r>
    </w:p>
    <w:p w14:paraId="4F2864DB">
      <w:pPr>
        <w:spacing w:line="520" w:lineRule="exact"/>
        <w:ind w:firstLine="560" w:firstLineChars="20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2.地点：</w:t>
      </w:r>
      <w:bookmarkStart w:id="59" w:name="_Toc74330375_WPSOffice_Level2"/>
      <w:bookmarkStart w:id="60" w:name="_Toc847108981_WPSOffice_Level2"/>
      <w:bookmarkStart w:id="61" w:name="_Toc1101443234_WPSOffice_Level2"/>
      <w:r>
        <w:rPr>
          <w:rFonts w:ascii="仿宋_GB2312" w:hAnsi="仿宋_GB2312" w:eastAsia="仿宋_GB2312" w:cs="仿宋_GB2312"/>
          <w:color w:val="auto"/>
          <w:spacing w:val="-11"/>
          <w:sz w:val="28"/>
          <w:szCs w:val="28"/>
          <w:highlight w:val="none"/>
        </w:rPr>
        <w:t>河南省公共资源交易中心</w:t>
      </w:r>
      <w:r>
        <w:rPr>
          <w:rFonts w:ascii="仿宋_GB2312" w:hAnsi="仿宋_GB2312" w:eastAsia="仿宋_GB2312" w:cs="仿宋_GB2312"/>
          <w:color w:val="auto"/>
          <w:spacing w:val="-11"/>
          <w:sz w:val="28"/>
          <w:szCs w:val="28"/>
          <w:highlight w:val="none"/>
          <w:lang w:eastAsia="zh-CN"/>
        </w:rPr>
        <w:t>网</w:t>
      </w:r>
      <w:r>
        <w:rPr>
          <w:rFonts w:ascii="仿宋_GB2312" w:hAnsi="仿宋_GB2312" w:eastAsia="仿宋_GB2312" w:cs="仿宋_GB2312"/>
          <w:color w:val="auto"/>
          <w:spacing w:val="-11"/>
          <w:sz w:val="28"/>
          <w:szCs w:val="28"/>
          <w:highlight w:val="none"/>
        </w:rPr>
        <w:t>（</w:t>
      </w:r>
      <w:r>
        <w:rPr>
          <w:rFonts w:ascii="仿宋_GB2312" w:hAnsi="仿宋_GB2312" w:eastAsia="仿宋_GB2312" w:cs="仿宋_GB2312"/>
          <w:color w:val="auto"/>
          <w:spacing w:val="-11"/>
          <w:sz w:val="28"/>
          <w:szCs w:val="28"/>
          <w:highlight w:val="none"/>
          <w:lang w:val="en-US" w:eastAsia="zh-CN"/>
        </w:rPr>
        <w:t>hnsggzyjy.henan.gov.cn</w:t>
      </w:r>
      <w:r>
        <w:rPr>
          <w:rFonts w:ascii="仿宋_GB2312" w:hAnsi="仿宋_GB2312" w:eastAsia="仿宋_GB2312" w:cs="仿宋_GB2312"/>
          <w:color w:val="auto"/>
          <w:spacing w:val="-11"/>
          <w:sz w:val="28"/>
          <w:szCs w:val="28"/>
          <w:highlight w:val="none"/>
        </w:rPr>
        <w:t>）</w:t>
      </w:r>
      <w:r>
        <w:rPr>
          <w:rFonts w:ascii="仿宋_GB2312" w:hAnsi="仿宋_GB2312" w:eastAsia="仿宋_GB2312" w:cs="仿宋_GB2312"/>
          <w:color w:val="auto"/>
          <w:spacing w:val="-11"/>
          <w:sz w:val="28"/>
          <w:szCs w:val="28"/>
          <w:highlight w:val="none"/>
          <w:lang w:eastAsia="zh-CN"/>
        </w:rPr>
        <w:t>——不见面开标大厅。</w:t>
      </w:r>
    </w:p>
    <w:p w14:paraId="2ED9DDB3">
      <w:pPr>
        <w:spacing w:line="520" w:lineRule="exact"/>
        <w:ind w:firstLine="560" w:firstLineChars="200"/>
        <w:rPr>
          <w:rFonts w:hint="default" w:ascii="仿宋_GB2312" w:hAnsi="仿宋_GB2312" w:eastAsia="仿宋_GB2312" w:cs="仿宋_GB2312"/>
          <w:color w:val="auto"/>
          <w:sz w:val="28"/>
          <w:szCs w:val="28"/>
          <w:highlight w:val="none"/>
          <w:lang w:val="en-US"/>
        </w:rPr>
      </w:pPr>
      <w:bookmarkStart w:id="62" w:name="_Toc1299643612_WPSOffice_Level2"/>
      <w:r>
        <w:rPr>
          <w:rFonts w:ascii="方正小标宋_GBK" w:hAnsi="方正小标宋_GBK" w:eastAsia="方正小标宋_GBK" w:cs="方正小标宋_GBK"/>
          <w:color w:val="auto"/>
          <w:sz w:val="28"/>
          <w:szCs w:val="28"/>
          <w:highlight w:val="none"/>
          <w:lang w:val="en-US" w:eastAsia="zh-CN"/>
        </w:rPr>
        <w:t>六、发布公告的媒介及招标公告期限</w:t>
      </w:r>
      <w:bookmarkEnd w:id="59"/>
      <w:bookmarkEnd w:id="60"/>
      <w:bookmarkEnd w:id="61"/>
      <w:bookmarkEnd w:id="62"/>
    </w:p>
    <w:p w14:paraId="6957A573">
      <w:pPr>
        <w:spacing w:line="520" w:lineRule="exact"/>
        <w:ind w:firstLine="560" w:firstLineChars="20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本次招标公告在《河南省政府采购网》《河南省公共资源交易中心网》</w:t>
      </w:r>
      <w:r>
        <w:rPr>
          <w:rFonts w:ascii="仿宋_GB2312" w:hAnsi="仿宋_GB2312" w:eastAsia="仿宋_GB2312" w:cs="仿宋_GB2312"/>
          <w:color w:val="auto"/>
          <w:sz w:val="28"/>
          <w:szCs w:val="28"/>
          <w:highlight w:val="none"/>
          <w:lang w:val="en-US" w:eastAsia="zh-CN"/>
        </w:rPr>
        <w:t>上</w:t>
      </w:r>
      <w:r>
        <w:rPr>
          <w:rFonts w:ascii="仿宋_GB2312" w:hAnsi="仿宋_GB2312" w:eastAsia="仿宋_GB2312" w:cs="仿宋_GB2312"/>
          <w:color w:val="auto"/>
          <w:sz w:val="28"/>
          <w:szCs w:val="28"/>
          <w:highlight w:val="none"/>
          <w:lang w:val="en-US"/>
        </w:rPr>
        <w:t>发布，招标公告期限为五个工作日。</w:t>
      </w:r>
    </w:p>
    <w:p w14:paraId="03DF5A30">
      <w:pPr>
        <w:spacing w:line="520" w:lineRule="exact"/>
        <w:ind w:firstLine="560" w:firstLineChars="200"/>
        <w:rPr>
          <w:rFonts w:hint="default" w:ascii="仿宋_GB2312" w:hAnsi="仿宋_GB2312" w:eastAsia="仿宋_GB2312" w:cs="仿宋_GB2312"/>
          <w:color w:val="auto"/>
          <w:sz w:val="28"/>
          <w:szCs w:val="28"/>
          <w:highlight w:val="none"/>
          <w:lang w:val="en-US"/>
        </w:rPr>
      </w:pPr>
      <w:bookmarkStart w:id="63" w:name="_Toc1765891161_WPSOffice_Level2"/>
      <w:bookmarkStart w:id="64" w:name="_Toc271688487_WPSOffice_Level2"/>
      <w:bookmarkStart w:id="65" w:name="_Toc934758795_WPSOffice_Level2"/>
      <w:bookmarkStart w:id="66" w:name="_Toc1849985481_WPSOffice_Level2"/>
      <w:r>
        <w:rPr>
          <w:rFonts w:ascii="方正小标宋_GBK" w:hAnsi="方正小标宋_GBK" w:eastAsia="方正小标宋_GBK" w:cs="方正小标宋_GBK"/>
          <w:color w:val="auto"/>
          <w:sz w:val="28"/>
          <w:szCs w:val="28"/>
          <w:highlight w:val="none"/>
          <w:lang w:val="en-US" w:eastAsia="zh-CN"/>
        </w:rPr>
        <w:t>七、其他补充事宜</w:t>
      </w:r>
      <w:bookmarkEnd w:id="63"/>
      <w:bookmarkEnd w:id="64"/>
      <w:bookmarkEnd w:id="65"/>
      <w:bookmarkEnd w:id="66"/>
    </w:p>
    <w:p w14:paraId="4CC6EAF1">
      <w:pPr>
        <w:spacing w:line="520" w:lineRule="exact"/>
        <w:ind w:firstLine="560" w:firstLineChars="200"/>
        <w:rPr>
          <w:rFonts w:hint="eastAsia" w:ascii="仿宋_GB2312" w:hAnsi="仿宋_GB2312" w:eastAsia="仿宋_GB2312" w:cs="仿宋_GB2312"/>
          <w:color w:val="auto"/>
          <w:sz w:val="28"/>
          <w:szCs w:val="28"/>
          <w:highlight w:val="none"/>
          <w:lang w:val="en-US" w:eastAsia="zh-CN"/>
        </w:rPr>
      </w:pPr>
      <w:bookmarkStart w:id="67" w:name="_Toc1528591159_WPSOffice_Level2"/>
      <w:bookmarkStart w:id="68" w:name="_Toc1844119755_WPSOffice_Level2"/>
      <w:bookmarkStart w:id="69" w:name="_Toc104417590_WPSOffice_Level2"/>
      <w:bookmarkStart w:id="70" w:name="_Toc1643921422_WPSOffice_Level2"/>
      <w:r>
        <w:rPr>
          <w:rFonts w:hint="eastAsia" w:ascii="仿宋_GB2312" w:hAnsi="仿宋_GB2312" w:eastAsia="仿宋_GB2312" w:cs="仿宋_GB2312"/>
          <w:color w:val="auto"/>
          <w:sz w:val="28"/>
          <w:szCs w:val="28"/>
          <w:highlight w:val="none"/>
          <w:lang w:val="en-US" w:eastAsia="zh-CN"/>
        </w:rPr>
        <w:t>本项目落实节约能源、保护环境、促进中小企业发展等政府采购政策。</w:t>
      </w:r>
    </w:p>
    <w:p w14:paraId="34B85F43">
      <w:pPr>
        <w:spacing w:line="520" w:lineRule="exact"/>
        <w:ind w:firstLine="560" w:firstLineChars="200"/>
        <w:rPr>
          <w:rFonts w:hint="default" w:ascii="方正小标宋_GBK" w:hAnsi="方正小标宋_GBK" w:eastAsia="方正小标宋_GBK" w:cs="方正小标宋_GBK"/>
          <w:color w:val="auto"/>
          <w:sz w:val="28"/>
          <w:szCs w:val="28"/>
          <w:highlight w:val="none"/>
          <w:lang w:val="en-US" w:eastAsia="zh-CN"/>
        </w:rPr>
      </w:pPr>
      <w:r>
        <w:rPr>
          <w:rFonts w:ascii="方正小标宋_GBK" w:hAnsi="方正小标宋_GBK" w:eastAsia="方正小标宋_GBK" w:cs="方正小标宋_GBK"/>
          <w:color w:val="auto"/>
          <w:sz w:val="28"/>
          <w:szCs w:val="28"/>
          <w:highlight w:val="none"/>
          <w:lang w:val="en-US" w:eastAsia="zh-CN"/>
        </w:rPr>
        <w:t>八、凡对本次招标提出询问，请按照以下方式联系</w:t>
      </w:r>
      <w:bookmarkEnd w:id="67"/>
      <w:bookmarkEnd w:id="68"/>
      <w:bookmarkEnd w:id="69"/>
      <w:bookmarkEnd w:id="70"/>
    </w:p>
    <w:p w14:paraId="435CB8BE">
      <w:pPr>
        <w:spacing w:line="520" w:lineRule="exact"/>
        <w:ind w:firstLine="560" w:firstLineChars="200"/>
        <w:rPr>
          <w:rFonts w:hint="default" w:ascii="仿宋_GB2312" w:hAnsi="仿宋_GB2312" w:eastAsia="仿宋_GB2312" w:cs="仿宋_GB2312"/>
          <w:color w:val="auto"/>
          <w:sz w:val="28"/>
          <w:szCs w:val="28"/>
          <w:highlight w:val="none"/>
          <w:lang w:val="en-US"/>
        </w:rPr>
      </w:pPr>
      <w:bookmarkStart w:id="71" w:name="_Toc1644240802_WPSOffice_Level3"/>
      <w:bookmarkStart w:id="72" w:name="_Toc116085146_WPSOffice_Level3"/>
      <w:r>
        <w:rPr>
          <w:rFonts w:ascii="仿宋_GB2312" w:hAnsi="仿宋_GB2312" w:eastAsia="仿宋_GB2312" w:cs="仿宋_GB2312"/>
          <w:color w:val="auto"/>
          <w:sz w:val="28"/>
          <w:szCs w:val="28"/>
          <w:highlight w:val="none"/>
          <w:lang w:val="en-US"/>
        </w:rPr>
        <w:t>1.采购人信息</w:t>
      </w:r>
      <w:bookmarkEnd w:id="71"/>
      <w:bookmarkEnd w:id="72"/>
    </w:p>
    <w:p w14:paraId="20A2ED1C">
      <w:pPr>
        <w:spacing w:line="520" w:lineRule="exact"/>
        <w:ind w:firstLine="480"/>
        <w:jc w:val="left"/>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名称：</w:t>
      </w:r>
      <w:r>
        <w:rPr>
          <w:rFonts w:hint="eastAsia" w:ascii="仿宋_GB2312" w:hAnsi="仿宋_GB2312" w:eastAsia="仿宋_GB2312" w:cs="仿宋_GB2312"/>
          <w:color w:val="auto"/>
          <w:sz w:val="28"/>
          <w:szCs w:val="28"/>
          <w:highlight w:val="none"/>
          <w:lang w:val="en-US" w:eastAsia="zh-CN"/>
        </w:rPr>
        <w:t>洛阳理工学院</w:t>
      </w:r>
    </w:p>
    <w:p w14:paraId="3CB78A2B">
      <w:pPr>
        <w:spacing w:line="520" w:lineRule="exact"/>
        <w:ind w:firstLine="480"/>
        <w:jc w:val="left"/>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地址：河南省洛阳市</w:t>
      </w:r>
      <w:r>
        <w:rPr>
          <w:rFonts w:hint="eastAsia" w:ascii="仿宋_GB2312" w:hAnsi="仿宋_GB2312" w:eastAsia="仿宋_GB2312" w:cs="仿宋_GB2312"/>
          <w:color w:val="auto"/>
          <w:sz w:val="28"/>
          <w:szCs w:val="28"/>
          <w:highlight w:val="none"/>
          <w:lang w:val="en-US" w:eastAsia="zh-CN"/>
        </w:rPr>
        <w:t>王城大道90</w:t>
      </w:r>
      <w:r>
        <w:rPr>
          <w:rFonts w:ascii="仿宋_GB2312" w:hAnsi="仿宋_GB2312" w:eastAsia="仿宋_GB2312" w:cs="仿宋_GB2312"/>
          <w:color w:val="auto"/>
          <w:sz w:val="28"/>
          <w:szCs w:val="28"/>
          <w:highlight w:val="none"/>
          <w:lang w:val="en-US"/>
        </w:rPr>
        <w:t xml:space="preserve">号   </w:t>
      </w:r>
    </w:p>
    <w:p w14:paraId="0B0ADE27">
      <w:pPr>
        <w:spacing w:line="520" w:lineRule="exact"/>
        <w:ind w:firstLine="48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联系人：</w:t>
      </w:r>
      <w:r>
        <w:rPr>
          <w:rFonts w:hint="eastAsia" w:ascii="仿宋_GB2312" w:hAnsi="仿宋_GB2312" w:eastAsia="仿宋_GB2312" w:cs="仿宋_GB2312"/>
          <w:color w:val="auto"/>
          <w:sz w:val="28"/>
          <w:szCs w:val="28"/>
          <w:highlight w:val="none"/>
          <w:lang w:val="en-US" w:eastAsia="zh-CN"/>
        </w:rPr>
        <w:t>晁</w:t>
      </w:r>
      <w:r>
        <w:rPr>
          <w:rFonts w:ascii="仿宋_GB2312" w:hAnsi="仿宋_GB2312" w:eastAsia="仿宋_GB2312" w:cs="仿宋_GB2312"/>
          <w:color w:val="auto"/>
          <w:sz w:val="28"/>
          <w:szCs w:val="28"/>
          <w:highlight w:val="none"/>
          <w:lang w:val="en-US"/>
        </w:rPr>
        <w:t>老师</w:t>
      </w:r>
      <w:r>
        <w:rPr>
          <w:rFonts w:hint="eastAsia" w:ascii="仿宋_GB2312" w:hAnsi="仿宋_GB2312" w:eastAsia="仿宋_GB2312" w:cs="仿宋_GB2312"/>
          <w:color w:val="auto"/>
          <w:sz w:val="28"/>
          <w:szCs w:val="28"/>
          <w:highlight w:val="none"/>
          <w:lang w:val="en-US" w:eastAsia="zh-CN"/>
        </w:rPr>
        <w:t xml:space="preserve"> 王老师</w:t>
      </w:r>
    </w:p>
    <w:p w14:paraId="415147A6">
      <w:pPr>
        <w:spacing w:line="520" w:lineRule="exact"/>
        <w:ind w:firstLine="480"/>
        <w:jc w:val="left"/>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联系方式：0379-65</w:t>
      </w:r>
      <w:r>
        <w:rPr>
          <w:rFonts w:hint="eastAsia" w:ascii="仿宋_GB2312" w:hAnsi="仿宋_GB2312" w:eastAsia="仿宋_GB2312" w:cs="仿宋_GB2312"/>
          <w:color w:val="auto"/>
          <w:sz w:val="28"/>
          <w:szCs w:val="28"/>
          <w:highlight w:val="none"/>
          <w:lang w:val="en-US" w:eastAsia="zh-CN"/>
        </w:rPr>
        <w:t>928163</w:t>
      </w:r>
      <w:r>
        <w:rPr>
          <w:rFonts w:ascii="仿宋_GB2312" w:hAnsi="仿宋_GB2312" w:eastAsia="仿宋_GB2312" w:cs="仿宋_GB2312"/>
          <w:color w:val="auto"/>
          <w:sz w:val="28"/>
          <w:szCs w:val="28"/>
          <w:highlight w:val="none"/>
          <w:lang w:val="en-US"/>
        </w:rPr>
        <w:t xml:space="preserve"> </w:t>
      </w:r>
    </w:p>
    <w:p w14:paraId="78F69E91">
      <w:pPr>
        <w:spacing w:line="520" w:lineRule="exact"/>
        <w:ind w:firstLine="480"/>
        <w:jc w:val="left"/>
        <w:rPr>
          <w:rFonts w:hint="default" w:ascii="仿宋_GB2312" w:hAnsi="仿宋_GB2312" w:eastAsia="仿宋_GB2312" w:cs="仿宋_GB2312"/>
          <w:color w:val="auto"/>
          <w:sz w:val="28"/>
          <w:szCs w:val="28"/>
          <w:highlight w:val="none"/>
          <w:lang w:val="en-US"/>
        </w:rPr>
      </w:pPr>
      <w:bookmarkStart w:id="73" w:name="_Toc465930042_WPSOffice_Level3"/>
      <w:bookmarkStart w:id="74" w:name="_Toc1196430650_WPSOffice_Level3"/>
      <w:r>
        <w:rPr>
          <w:rFonts w:ascii="仿宋_GB2312" w:hAnsi="仿宋_GB2312" w:eastAsia="仿宋_GB2312" w:cs="仿宋_GB2312"/>
          <w:color w:val="auto"/>
          <w:sz w:val="28"/>
          <w:szCs w:val="28"/>
          <w:highlight w:val="none"/>
          <w:lang w:val="en-US"/>
        </w:rPr>
        <w:t>2.</w:t>
      </w:r>
      <w:r>
        <w:rPr>
          <w:rFonts w:ascii="仿宋_GB2312" w:hAnsi="仿宋_GB2312" w:eastAsia="仿宋_GB2312" w:cs="仿宋_GB2312"/>
          <w:color w:val="auto"/>
          <w:sz w:val="28"/>
          <w:szCs w:val="28"/>
          <w:highlight w:val="none"/>
          <w:lang w:val="en-US" w:eastAsia="zh-CN"/>
        </w:rPr>
        <w:t>集中</w:t>
      </w:r>
      <w:r>
        <w:rPr>
          <w:rFonts w:ascii="仿宋_GB2312" w:hAnsi="仿宋_GB2312" w:eastAsia="仿宋_GB2312" w:cs="仿宋_GB2312"/>
          <w:color w:val="auto"/>
          <w:sz w:val="28"/>
          <w:szCs w:val="28"/>
          <w:highlight w:val="none"/>
          <w:lang w:val="en-US"/>
        </w:rPr>
        <w:t>采购机构信息</w:t>
      </w:r>
      <w:bookmarkEnd w:id="73"/>
      <w:bookmarkEnd w:id="74"/>
    </w:p>
    <w:p w14:paraId="5C8AA55D">
      <w:pPr>
        <w:spacing w:line="520" w:lineRule="exact"/>
        <w:ind w:firstLine="480"/>
        <w:jc w:val="left"/>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名称：河南省公共资源交易中心</w:t>
      </w:r>
    </w:p>
    <w:p w14:paraId="6247342F">
      <w:pPr>
        <w:spacing w:line="520" w:lineRule="exact"/>
        <w:ind w:firstLine="480"/>
        <w:jc w:val="left"/>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地址：郑州市经二路12号</w:t>
      </w:r>
    </w:p>
    <w:p w14:paraId="1A13C438">
      <w:pPr>
        <w:keepNext w:val="0"/>
        <w:keepLines w:val="0"/>
        <w:pageBreakBefore w:val="0"/>
        <w:widowControl/>
        <w:kinsoku/>
        <w:wordWrap/>
        <w:overflowPunct/>
        <w:topLinePunct w:val="0"/>
        <w:autoSpaceDE/>
        <w:autoSpaceDN/>
        <w:bidi w:val="0"/>
        <w:adjustRightInd/>
        <w:snapToGrid/>
        <w:spacing w:after="0" w:line="520" w:lineRule="exact"/>
        <w:ind w:firstLine="480"/>
        <w:jc w:val="left"/>
        <w:textAlignment w:val="auto"/>
        <w:rPr>
          <w:rFonts w:hint="eastAsia" w:ascii="仿宋_GB2312" w:hAnsi="仿宋_GB2312" w:eastAsia="仿宋_GB2312" w:cs="仿宋_GB2312"/>
          <w:color w:val="auto"/>
          <w:sz w:val="28"/>
          <w:szCs w:val="28"/>
          <w:highlight w:val="none"/>
          <w:lang w:val="en-US" w:eastAsia="zh-CN"/>
        </w:rPr>
      </w:pPr>
      <w:bookmarkStart w:id="75" w:name="_Toc483693177_WPSOffice_Level3"/>
      <w:bookmarkStart w:id="76" w:name="_Toc384972299_WPSOffice_Level3"/>
      <w:r>
        <w:rPr>
          <w:rFonts w:hint="eastAsia" w:ascii="仿宋_GB2312" w:hAnsi="仿宋_GB2312" w:eastAsia="仿宋_GB2312" w:cs="仿宋_GB2312"/>
          <w:color w:val="auto"/>
          <w:sz w:val="28"/>
          <w:szCs w:val="28"/>
          <w:highlight w:val="none"/>
          <w:lang w:val="en-US" w:eastAsia="zh-CN"/>
        </w:rPr>
        <w:t>联系人：郭老师 余老师 沈老师</w:t>
      </w:r>
    </w:p>
    <w:p w14:paraId="3E21D869">
      <w:pPr>
        <w:keepNext w:val="0"/>
        <w:keepLines w:val="0"/>
        <w:pageBreakBefore w:val="0"/>
        <w:widowControl/>
        <w:kinsoku/>
        <w:wordWrap/>
        <w:overflowPunct/>
        <w:topLinePunct w:val="0"/>
        <w:autoSpaceDE/>
        <w:autoSpaceDN/>
        <w:bidi w:val="0"/>
        <w:adjustRightInd/>
        <w:snapToGrid/>
        <w:spacing w:after="0" w:line="520" w:lineRule="exact"/>
        <w:ind w:firstLine="48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联系方式：0371-65915560</w:t>
      </w:r>
    </w:p>
    <w:p w14:paraId="10A47D3E">
      <w:pPr>
        <w:spacing w:line="520" w:lineRule="exact"/>
        <w:ind w:firstLine="480"/>
        <w:jc w:val="left"/>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3.项目联系方式</w:t>
      </w:r>
      <w:bookmarkEnd w:id="75"/>
      <w:bookmarkEnd w:id="76"/>
      <w:r>
        <w:rPr>
          <w:rFonts w:ascii="仿宋_GB2312" w:hAnsi="仿宋_GB2312" w:eastAsia="仿宋_GB2312" w:cs="仿宋_GB2312"/>
          <w:color w:val="auto"/>
          <w:sz w:val="28"/>
          <w:szCs w:val="28"/>
          <w:highlight w:val="none"/>
          <w:lang w:val="en-US"/>
        </w:rPr>
        <w:t xml:space="preserve"> </w:t>
      </w:r>
    </w:p>
    <w:p w14:paraId="0848B926">
      <w:pPr>
        <w:spacing w:line="500" w:lineRule="exact"/>
        <w:ind w:firstLine="480"/>
        <w:jc w:val="left"/>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项目联系人：</w:t>
      </w:r>
      <w:r>
        <w:rPr>
          <w:rFonts w:hint="eastAsia" w:ascii="仿宋_GB2312" w:hAnsi="仿宋_GB2312" w:eastAsia="仿宋_GB2312" w:cs="仿宋_GB2312"/>
          <w:color w:val="auto"/>
          <w:sz w:val="28"/>
          <w:szCs w:val="28"/>
          <w:highlight w:val="none"/>
          <w:lang w:val="en-US"/>
        </w:rPr>
        <w:t>晁源 王帆</w:t>
      </w:r>
    </w:p>
    <w:p w14:paraId="6E01050F">
      <w:pPr>
        <w:spacing w:line="500" w:lineRule="exact"/>
        <w:ind w:firstLine="48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联系方式：0379-65</w:t>
      </w:r>
      <w:r>
        <w:rPr>
          <w:rFonts w:hint="eastAsia" w:ascii="仿宋_GB2312" w:hAnsi="仿宋_GB2312" w:eastAsia="仿宋_GB2312" w:cs="仿宋_GB2312"/>
          <w:color w:val="auto"/>
          <w:sz w:val="28"/>
          <w:szCs w:val="28"/>
          <w:highlight w:val="none"/>
          <w:lang w:val="en-US" w:eastAsia="zh-CN"/>
        </w:rPr>
        <w:t>928163</w:t>
      </w:r>
      <w:r>
        <w:rPr>
          <w:rFonts w:ascii="仿宋_GB2312" w:hAnsi="仿宋_GB2312" w:eastAsia="仿宋_GB2312" w:cs="仿宋_GB2312"/>
          <w:color w:val="auto"/>
          <w:sz w:val="28"/>
          <w:szCs w:val="28"/>
          <w:highlight w:val="none"/>
          <w:lang w:val="en-US"/>
        </w:rPr>
        <w:t xml:space="preserve"> </w:t>
      </w:r>
    </w:p>
    <w:p w14:paraId="3235B752">
      <w:pPr>
        <w:spacing w:line="500" w:lineRule="exact"/>
        <w:rPr>
          <w:rFonts w:hint="default" w:ascii="仿宋_GB2312" w:hAnsi="仿宋_GB2312" w:eastAsia="仿宋_GB2312" w:cs="仿宋_GB2312"/>
          <w:color w:val="auto"/>
          <w:sz w:val="28"/>
          <w:szCs w:val="28"/>
          <w:highlight w:val="none"/>
          <w:lang w:val="en-US"/>
        </w:rPr>
        <w:sectPr>
          <w:footerReference r:id="rId4" w:type="default"/>
          <w:pgSz w:w="11900" w:h="16840"/>
          <w:pgMar w:top="1440" w:right="1797" w:bottom="1440" w:left="1797" w:header="851" w:footer="992" w:gutter="0"/>
          <w:pgNumType w:start="1"/>
          <w:cols w:space="720" w:num="1"/>
        </w:sectPr>
      </w:pPr>
    </w:p>
    <w:p w14:paraId="65153501">
      <w:pPr>
        <w:pStyle w:val="2"/>
        <w:spacing w:before="0" w:after="0" w:line="360" w:lineRule="auto"/>
        <w:jc w:val="center"/>
        <w:rPr>
          <w:rFonts w:hint="default" w:ascii="宋体" w:hAnsi="宋体" w:eastAsia="宋体"/>
          <w:color w:val="auto"/>
          <w:sz w:val="36"/>
          <w:szCs w:val="36"/>
          <w:highlight w:val="none"/>
        </w:rPr>
      </w:pPr>
      <w:bookmarkStart w:id="77" w:name="_Toc403451568"/>
      <w:bookmarkStart w:id="78" w:name="_Toc273341715"/>
      <w:bookmarkStart w:id="79" w:name="_Toc894622228"/>
      <w:bookmarkStart w:id="80" w:name="_Toc1520451966"/>
      <w:bookmarkStart w:id="81" w:name="_Toc1932859446_WPSOffice_Level1"/>
      <w:bookmarkStart w:id="82" w:name="_Toc969346985"/>
      <w:bookmarkStart w:id="83" w:name="_Toc1378990171"/>
      <w:bookmarkStart w:id="84" w:name="_Toc1158409811_WPSOffice_Level1"/>
      <w:bookmarkStart w:id="85" w:name="_Toc339222953_WPSOffice_Level1"/>
      <w:bookmarkStart w:id="86" w:name="_Toc107256698"/>
      <w:bookmarkStart w:id="87" w:name="_Toc611692407"/>
      <w:bookmarkStart w:id="88" w:name="_Toc2032132179"/>
      <w:bookmarkStart w:id="89" w:name="_Toc337485847"/>
      <w:bookmarkStart w:id="90" w:name="_Toc719882491_WPSOffice_Level1"/>
      <w:bookmarkStart w:id="91" w:name="_Toc1549894091"/>
      <w:bookmarkStart w:id="92" w:name="_Toc1855865436"/>
      <w:bookmarkStart w:id="93" w:name="_Toc1718516571"/>
      <w:r>
        <w:rPr>
          <w:rFonts w:ascii="宋体" w:hAnsi="宋体" w:eastAsia="宋体"/>
          <w:color w:val="auto"/>
          <w:sz w:val="36"/>
          <w:szCs w:val="36"/>
          <w:highlight w:val="none"/>
          <w:lang w:eastAsia="zh-CN"/>
        </w:rPr>
        <w:t xml:space="preserve">第二章 </w:t>
      </w:r>
      <w:r>
        <w:rPr>
          <w:rFonts w:ascii="宋体" w:hAnsi="宋体" w:eastAsia="宋体"/>
          <w:color w:val="auto"/>
          <w:sz w:val="36"/>
          <w:szCs w:val="36"/>
          <w:highlight w:val="none"/>
        </w:rPr>
        <w:t>投标</w:t>
      </w:r>
      <w:r>
        <w:rPr>
          <w:rFonts w:ascii="宋体" w:hAnsi="宋体" w:eastAsia="宋体"/>
          <w:color w:val="auto"/>
          <w:sz w:val="36"/>
          <w:szCs w:val="36"/>
          <w:highlight w:val="none"/>
          <w:lang w:eastAsia="zh-CN"/>
        </w:rPr>
        <w:t>人</w:t>
      </w:r>
      <w:r>
        <w:rPr>
          <w:rFonts w:ascii="宋体" w:hAnsi="宋体" w:eastAsia="宋体"/>
          <w:color w:val="auto"/>
          <w:sz w:val="36"/>
          <w:szCs w:val="36"/>
          <w:highlight w:val="none"/>
        </w:rPr>
        <w:t>须知前附表</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0F3506D0">
      <w:pPr>
        <w:spacing w:line="540" w:lineRule="exact"/>
        <w:ind w:firstLine="36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 </w:t>
      </w:r>
      <w:r>
        <w:rPr>
          <w:rFonts w:ascii="仿宋_GB2312" w:hAnsi="仿宋_GB2312" w:eastAsia="仿宋_GB2312" w:cs="仿宋_GB2312"/>
          <w:color w:val="auto"/>
          <w:sz w:val="28"/>
          <w:szCs w:val="28"/>
          <w:highlight w:val="none"/>
        </w:rPr>
        <w:t>本表是对投标人须知的具体补充。</w:t>
      </w:r>
    </w:p>
    <w:tbl>
      <w:tblPr>
        <w:tblStyle w:val="22"/>
        <w:tblW w:w="8779"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46"/>
        <w:gridCol w:w="7833"/>
      </w:tblGrid>
      <w:tr w14:paraId="7B4FE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5" w:hRule="atLeast"/>
          <w:tblHeader/>
        </w:trPr>
        <w:tc>
          <w:tcPr>
            <w:tcW w:w="946" w:type="dxa"/>
            <w:vAlign w:val="center"/>
          </w:tcPr>
          <w:p w14:paraId="5C891B12">
            <w:pPr>
              <w:spacing w:line="460" w:lineRule="exact"/>
              <w:jc w:val="center"/>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条款号</w:t>
            </w:r>
          </w:p>
        </w:tc>
        <w:tc>
          <w:tcPr>
            <w:tcW w:w="7833" w:type="dxa"/>
            <w:vAlign w:val="center"/>
          </w:tcPr>
          <w:p w14:paraId="043298A1">
            <w:pPr>
              <w:spacing w:line="460" w:lineRule="exact"/>
              <w:jc w:val="center"/>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内      容</w:t>
            </w:r>
          </w:p>
        </w:tc>
      </w:tr>
      <w:tr w14:paraId="6F35D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5" w:hRule="atLeast"/>
        </w:trPr>
        <w:tc>
          <w:tcPr>
            <w:tcW w:w="946" w:type="dxa"/>
            <w:vAlign w:val="center"/>
          </w:tcPr>
          <w:p w14:paraId="5D31947C">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1.2</w:t>
            </w:r>
          </w:p>
        </w:tc>
        <w:tc>
          <w:tcPr>
            <w:tcW w:w="7833" w:type="dxa"/>
            <w:vAlign w:val="center"/>
          </w:tcPr>
          <w:p w14:paraId="72A67258">
            <w:pPr>
              <w:spacing w:line="460" w:lineRule="exact"/>
              <w:jc w:val="left"/>
              <w:rPr>
                <w:rFonts w:hint="default" w:ascii="仿宋_GB2312" w:hAnsi="仿宋_GB2312" w:eastAsia="仿宋_GB2312" w:cs="仿宋_GB2312"/>
                <w:sz w:val="28"/>
                <w:szCs w:val="28"/>
                <w:highlight w:val="none"/>
                <w:lang w:eastAsia="zh-CN"/>
              </w:rPr>
            </w:pPr>
            <w:r>
              <w:rPr>
                <w:rFonts w:ascii="仿宋_GB2312" w:hAnsi="仿宋_GB2312" w:eastAsia="仿宋_GB2312" w:cs="仿宋_GB2312"/>
                <w:sz w:val="28"/>
                <w:szCs w:val="28"/>
                <w:highlight w:val="none"/>
                <w:lang w:val="en"/>
              </w:rPr>
              <w:t>项目</w:t>
            </w:r>
            <w:r>
              <w:rPr>
                <w:rFonts w:ascii="仿宋_GB2312" w:hAnsi="仿宋_GB2312" w:eastAsia="仿宋_GB2312" w:cs="仿宋_GB2312"/>
                <w:sz w:val="28"/>
                <w:szCs w:val="28"/>
                <w:highlight w:val="none"/>
                <w:lang w:val="en" w:eastAsia="zh-CN"/>
              </w:rPr>
              <w:t>名称</w:t>
            </w:r>
            <w:r>
              <w:rPr>
                <w:rFonts w:ascii="仿宋_GB2312" w:hAnsi="仿宋_GB2312" w:eastAsia="仿宋_GB2312" w:cs="仿宋_GB2312"/>
                <w:sz w:val="28"/>
                <w:szCs w:val="28"/>
                <w:highlight w:val="none"/>
              </w:rPr>
              <w:t>：</w:t>
            </w:r>
            <w:r>
              <w:rPr>
                <w:rFonts w:hint="eastAsia" w:ascii="仿宋_GB2312" w:hAnsi="仿宋_GB2312" w:eastAsia="仿宋_GB2312" w:cs="仿宋_GB2312"/>
                <w:color w:val="auto"/>
                <w:sz w:val="28"/>
                <w:szCs w:val="28"/>
                <w:highlight w:val="none"/>
                <w:lang w:val="en-US" w:eastAsia="zh-CN"/>
              </w:rPr>
              <w:t>洛阳理工学院开元校区璞苑5号学生宿舍床铺家具采购项目</w:t>
            </w:r>
            <w:r>
              <w:rPr>
                <w:rFonts w:ascii="仿宋_GB2312" w:hAnsi="仿宋_GB2312" w:eastAsia="仿宋_GB2312" w:cs="仿宋_GB2312"/>
                <w:sz w:val="28"/>
                <w:szCs w:val="28"/>
                <w:highlight w:val="none"/>
                <w:lang w:val="en-US" w:eastAsia="zh-CN"/>
              </w:rPr>
              <w:t xml:space="preserve"> </w:t>
            </w:r>
          </w:p>
        </w:tc>
      </w:tr>
      <w:tr w14:paraId="18BF8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trPr>
        <w:tc>
          <w:tcPr>
            <w:tcW w:w="946" w:type="dxa"/>
            <w:vAlign w:val="center"/>
          </w:tcPr>
          <w:p w14:paraId="5457E170">
            <w:pPr>
              <w:spacing w:line="460" w:lineRule="exact"/>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1.3</w:t>
            </w:r>
          </w:p>
        </w:tc>
        <w:tc>
          <w:tcPr>
            <w:tcW w:w="7833" w:type="dxa"/>
            <w:vAlign w:val="center"/>
          </w:tcPr>
          <w:p w14:paraId="58B5EBD4">
            <w:pPr>
              <w:spacing w:line="460" w:lineRule="exact"/>
              <w:jc w:val="left"/>
              <w:rPr>
                <w:rFonts w:hint="eastAsia"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项目编号</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豫财招标采购-2026-703</w:t>
            </w:r>
          </w:p>
        </w:tc>
      </w:tr>
      <w:tr w14:paraId="70373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5" w:hRule="atLeast"/>
        </w:trPr>
        <w:tc>
          <w:tcPr>
            <w:tcW w:w="946" w:type="dxa"/>
            <w:vAlign w:val="center"/>
          </w:tcPr>
          <w:p w14:paraId="5D317571">
            <w:pPr>
              <w:spacing w:line="460" w:lineRule="exact"/>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1.4</w:t>
            </w:r>
          </w:p>
        </w:tc>
        <w:tc>
          <w:tcPr>
            <w:tcW w:w="7833" w:type="dxa"/>
            <w:vAlign w:val="center"/>
          </w:tcPr>
          <w:p w14:paraId="314B4419">
            <w:pPr>
              <w:spacing w:line="4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采购项目简要说明：</w:t>
            </w:r>
            <w:r>
              <w:rPr>
                <w:rFonts w:ascii="仿宋_GB2312" w:hAnsi="仿宋_GB2312" w:eastAsia="仿宋_GB2312" w:cs="仿宋_GB2312"/>
                <w:color w:val="auto"/>
                <w:sz w:val="28"/>
                <w:szCs w:val="28"/>
                <w:highlight w:val="none"/>
                <w:lang w:eastAsia="zh-CN"/>
              </w:rPr>
              <w:t>同第一章</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投标邀请</w:t>
            </w:r>
          </w:p>
        </w:tc>
      </w:tr>
      <w:tr w14:paraId="45E7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20" w:hRule="atLeast"/>
        </w:trPr>
        <w:tc>
          <w:tcPr>
            <w:tcW w:w="946" w:type="dxa"/>
            <w:vAlign w:val="center"/>
          </w:tcPr>
          <w:p w14:paraId="733DC774">
            <w:pPr>
              <w:spacing w:line="460" w:lineRule="exact"/>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2.2</w:t>
            </w:r>
          </w:p>
        </w:tc>
        <w:tc>
          <w:tcPr>
            <w:tcW w:w="7833" w:type="dxa"/>
            <w:vAlign w:val="center"/>
          </w:tcPr>
          <w:p w14:paraId="067ED3D6">
            <w:pPr>
              <w:pStyle w:val="8"/>
              <w:widowControl/>
              <w:spacing w:line="460" w:lineRule="exac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采购人：</w:t>
            </w:r>
            <w:r>
              <w:rPr>
                <w:rFonts w:hint="eastAsia" w:ascii="仿宋_GB2312" w:hAnsi="仿宋_GB2312" w:eastAsia="仿宋_GB2312" w:cs="仿宋_GB2312"/>
                <w:bCs/>
                <w:kern w:val="0"/>
                <w:sz w:val="28"/>
                <w:szCs w:val="28"/>
                <w:highlight w:val="none"/>
                <w:lang w:val="en-US" w:eastAsia="zh-CN"/>
              </w:rPr>
              <w:t>洛阳理工学院</w:t>
            </w:r>
            <w:r>
              <w:rPr>
                <w:rFonts w:hint="eastAsia" w:ascii="仿宋_GB2312" w:hAnsi="仿宋_GB2312" w:eastAsia="仿宋_GB2312" w:cs="仿宋_GB2312"/>
                <w:bCs/>
                <w:kern w:val="0"/>
                <w:sz w:val="28"/>
                <w:szCs w:val="28"/>
                <w:highlight w:val="none"/>
              </w:rPr>
              <w:t xml:space="preserve">  </w:t>
            </w:r>
          </w:p>
          <w:p w14:paraId="30CA26C9">
            <w:pPr>
              <w:pStyle w:val="8"/>
              <w:widowControl/>
              <w:spacing w:line="460" w:lineRule="exact"/>
              <w:rPr>
                <w:rFonts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地</w:t>
            </w:r>
            <w:r>
              <w:rPr>
                <w:rFonts w:hint="eastAsia" w:ascii="仿宋_GB2312" w:hAnsi="仿宋_GB2312" w:eastAsia="仿宋_GB2312" w:cs="仿宋_GB2312"/>
                <w:sz w:val="28"/>
                <w:szCs w:val="28"/>
                <w:highlight w:val="none"/>
                <w:lang w:val="en"/>
              </w:rPr>
              <w:t xml:space="preserve">  </w:t>
            </w:r>
            <w:r>
              <w:rPr>
                <w:rFonts w:hint="eastAsia" w:ascii="仿宋_GB2312" w:hAnsi="仿宋_GB2312" w:eastAsia="仿宋_GB2312" w:cs="仿宋_GB2312"/>
                <w:sz w:val="28"/>
                <w:szCs w:val="28"/>
                <w:highlight w:val="none"/>
                <w:lang w:val="zh-CN"/>
              </w:rPr>
              <w:t>址：河南省洛阳市</w:t>
            </w:r>
            <w:r>
              <w:rPr>
                <w:rFonts w:hint="eastAsia" w:ascii="仿宋_GB2312" w:hAnsi="仿宋_GB2312" w:eastAsia="仿宋_GB2312" w:cs="仿宋_GB2312"/>
                <w:sz w:val="28"/>
                <w:szCs w:val="28"/>
                <w:highlight w:val="none"/>
                <w:lang w:val="en-US" w:eastAsia="zh-CN"/>
              </w:rPr>
              <w:t>王城大道90</w:t>
            </w:r>
            <w:r>
              <w:rPr>
                <w:rFonts w:hint="eastAsia" w:ascii="仿宋_GB2312" w:hAnsi="仿宋_GB2312" w:eastAsia="仿宋_GB2312" w:cs="仿宋_GB2312"/>
                <w:sz w:val="28"/>
                <w:szCs w:val="28"/>
                <w:highlight w:val="none"/>
                <w:lang w:val="zh-CN"/>
              </w:rPr>
              <w:t>号</w:t>
            </w:r>
            <w:r>
              <w:rPr>
                <w:rFonts w:hint="eastAsia" w:ascii="仿宋_GB2312" w:hAnsi="仿宋_GB2312" w:eastAsia="仿宋_GB2312" w:cs="仿宋_GB2312"/>
                <w:sz w:val="28"/>
                <w:szCs w:val="28"/>
                <w:highlight w:val="none"/>
              </w:rPr>
              <w:t xml:space="preserve"> </w:t>
            </w:r>
          </w:p>
          <w:p w14:paraId="67620D02">
            <w:pPr>
              <w:pStyle w:val="8"/>
              <w:widowControl/>
              <w:spacing w:line="460" w:lineRule="exact"/>
              <w:rPr>
                <w:rFonts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联系人：</w:t>
            </w:r>
            <w:r>
              <w:rPr>
                <w:rFonts w:hint="eastAsia" w:ascii="仿宋_GB2312" w:hAnsi="仿宋_GB2312" w:eastAsia="仿宋_GB2312" w:cs="仿宋_GB2312"/>
                <w:color w:val="auto"/>
                <w:sz w:val="28"/>
                <w:szCs w:val="28"/>
                <w:highlight w:val="none"/>
                <w:lang w:val="en-US" w:eastAsia="zh-CN"/>
              </w:rPr>
              <w:t>晁</w:t>
            </w:r>
            <w:r>
              <w:rPr>
                <w:rFonts w:ascii="仿宋_GB2312" w:hAnsi="仿宋_GB2312" w:eastAsia="仿宋_GB2312" w:cs="仿宋_GB2312"/>
                <w:color w:val="auto"/>
                <w:sz w:val="28"/>
                <w:szCs w:val="28"/>
                <w:highlight w:val="none"/>
                <w:lang w:val="en-US"/>
              </w:rPr>
              <w:t>老师</w:t>
            </w:r>
            <w:r>
              <w:rPr>
                <w:rFonts w:hint="eastAsia" w:ascii="仿宋_GB2312" w:hAnsi="仿宋_GB2312" w:eastAsia="仿宋_GB2312" w:cs="仿宋_GB2312"/>
                <w:color w:val="auto"/>
                <w:sz w:val="28"/>
                <w:szCs w:val="28"/>
                <w:highlight w:val="none"/>
                <w:lang w:val="en-US" w:eastAsia="zh-CN"/>
              </w:rPr>
              <w:t xml:space="preserve"> 王老师</w:t>
            </w:r>
            <w:r>
              <w:rPr>
                <w:rFonts w:hint="eastAsia" w:ascii="仿宋_GB2312" w:hAnsi="仿宋_GB2312" w:eastAsia="仿宋_GB2312" w:cs="仿宋_GB2312"/>
                <w:sz w:val="28"/>
                <w:szCs w:val="28"/>
                <w:highlight w:val="none"/>
              </w:rPr>
              <w:t xml:space="preserve"> </w:t>
            </w:r>
          </w:p>
          <w:p w14:paraId="08F4FE64">
            <w:pPr>
              <w:pStyle w:val="8"/>
              <w:widowControl/>
              <w:spacing w:line="460" w:lineRule="exac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zh-CN"/>
              </w:rPr>
              <w:t>联系方式：0379-65</w:t>
            </w:r>
            <w:r>
              <w:rPr>
                <w:rFonts w:hint="eastAsia" w:ascii="仿宋_GB2312" w:hAnsi="仿宋_GB2312" w:eastAsia="仿宋_GB2312" w:cs="仿宋_GB2312"/>
                <w:sz w:val="28"/>
                <w:szCs w:val="28"/>
                <w:highlight w:val="none"/>
                <w:lang w:val="en-US" w:eastAsia="zh-CN"/>
              </w:rPr>
              <w:t>928163</w:t>
            </w:r>
          </w:p>
          <w:p w14:paraId="52B45502">
            <w:pPr>
              <w:pStyle w:val="8"/>
              <w:widowControl/>
              <w:spacing w:line="4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邮箱：lylgxc2024@126.com </w:t>
            </w:r>
          </w:p>
        </w:tc>
      </w:tr>
      <w:tr w14:paraId="24FDD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19" w:hRule="atLeast"/>
        </w:trPr>
        <w:tc>
          <w:tcPr>
            <w:tcW w:w="946" w:type="dxa"/>
            <w:vAlign w:val="center"/>
          </w:tcPr>
          <w:p w14:paraId="236AD6ED">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2.3</w:t>
            </w:r>
          </w:p>
        </w:tc>
        <w:tc>
          <w:tcPr>
            <w:tcW w:w="7833" w:type="dxa"/>
            <w:vAlign w:val="center"/>
          </w:tcPr>
          <w:p w14:paraId="60600767">
            <w:pPr>
              <w:pStyle w:val="8"/>
              <w:widowControl/>
              <w:spacing w:line="460" w:lineRule="exac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集中采购机构：河南省公共资源交易中心</w:t>
            </w:r>
          </w:p>
          <w:p w14:paraId="66D89604">
            <w:pPr>
              <w:pStyle w:val="8"/>
              <w:widowControl/>
              <w:spacing w:line="460" w:lineRule="exac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地址：郑州市经二路12号</w:t>
            </w:r>
          </w:p>
          <w:p w14:paraId="6C0E0BA7">
            <w:pPr>
              <w:pStyle w:val="8"/>
              <w:widowControl/>
              <w:spacing w:line="460" w:lineRule="exact"/>
              <w:rPr>
                <w:rFonts w:hint="eastAsia" w:ascii="仿宋_GB2312" w:hAnsi="仿宋_GB2312" w:eastAsia="仿宋_GB2312" w:cs="仿宋_GB2312"/>
                <w:bCs/>
                <w:kern w:val="0"/>
                <w:sz w:val="28"/>
                <w:szCs w:val="28"/>
                <w:highlight w:val="none"/>
                <w:lang w:eastAsia="zh-CN"/>
              </w:rPr>
            </w:pPr>
            <w:r>
              <w:rPr>
                <w:rFonts w:hint="eastAsia" w:ascii="仿宋_GB2312" w:hAnsi="仿宋_GB2312" w:eastAsia="仿宋_GB2312" w:cs="仿宋_GB2312"/>
                <w:bCs/>
                <w:kern w:val="0"/>
                <w:sz w:val="28"/>
                <w:szCs w:val="28"/>
                <w:highlight w:val="none"/>
                <w:lang w:eastAsia="zh-CN"/>
              </w:rPr>
              <w:t>联系人：郭老师 余老师 沈老师</w:t>
            </w:r>
          </w:p>
          <w:p w14:paraId="775A295F">
            <w:pPr>
              <w:pStyle w:val="8"/>
              <w:widowControl/>
              <w:spacing w:line="460" w:lineRule="exact"/>
              <w:rPr>
                <w:rFonts w:hint="eastAsia" w:ascii="仿宋_GB2312" w:hAnsi="仿宋_GB2312" w:eastAsia="仿宋_GB2312" w:cs="仿宋_GB2312"/>
                <w:bCs/>
                <w:kern w:val="0"/>
                <w:sz w:val="28"/>
                <w:szCs w:val="28"/>
                <w:highlight w:val="none"/>
                <w:lang w:eastAsia="zh-CN"/>
              </w:rPr>
            </w:pPr>
            <w:r>
              <w:rPr>
                <w:rFonts w:hint="eastAsia" w:ascii="仿宋_GB2312" w:hAnsi="仿宋_GB2312" w:eastAsia="仿宋_GB2312" w:cs="仿宋_GB2312"/>
                <w:bCs/>
                <w:kern w:val="0"/>
                <w:sz w:val="28"/>
                <w:szCs w:val="28"/>
                <w:highlight w:val="none"/>
                <w:lang w:eastAsia="zh-CN"/>
              </w:rPr>
              <w:t>联系方式：0371-65915560</w:t>
            </w:r>
          </w:p>
          <w:p w14:paraId="01A52EAF">
            <w:pPr>
              <w:pStyle w:val="8"/>
              <w:widowControl/>
              <w:spacing w:line="460" w:lineRule="exact"/>
              <w:rPr>
                <w:rFonts w:hint="default" w:ascii="仿宋_GB2312" w:hAnsi="仿宋_GB2312" w:eastAsia="仿宋_GB2312" w:cs="仿宋_GB2312"/>
                <w:sz w:val="28"/>
                <w:szCs w:val="28"/>
                <w:highlight w:val="none"/>
                <w:lang w:eastAsia="zh-CN"/>
              </w:rPr>
            </w:pPr>
            <w:r>
              <w:rPr>
                <w:rFonts w:hint="eastAsia" w:ascii="仿宋_GB2312" w:hAnsi="仿宋_GB2312" w:eastAsia="仿宋_GB2312" w:cs="仿宋_GB2312"/>
                <w:bCs/>
                <w:kern w:val="0"/>
                <w:sz w:val="28"/>
                <w:szCs w:val="28"/>
                <w:highlight w:val="none"/>
                <w:lang w:eastAsia="zh-CN"/>
              </w:rPr>
              <w:t>邮箱：hnggzyzfcg@163.com</w:t>
            </w:r>
          </w:p>
        </w:tc>
      </w:tr>
      <w:tr w14:paraId="1EEB3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2" w:hRule="atLeast"/>
        </w:trPr>
        <w:tc>
          <w:tcPr>
            <w:tcW w:w="946" w:type="dxa"/>
            <w:vAlign w:val="center"/>
          </w:tcPr>
          <w:p w14:paraId="3ECB8645">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2.5.2</w:t>
            </w:r>
          </w:p>
        </w:tc>
        <w:tc>
          <w:tcPr>
            <w:tcW w:w="7833" w:type="dxa"/>
            <w:vAlign w:val="center"/>
          </w:tcPr>
          <w:p w14:paraId="1C958F8C">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rPr>
              <w:t>是否</w:t>
            </w:r>
            <w:r>
              <w:rPr>
                <w:rFonts w:hint="eastAsia" w:ascii="仿宋_GB2312" w:hAnsi="仿宋_GB2312" w:eastAsia="仿宋_GB2312" w:cs="仿宋_GB2312"/>
                <w:color w:val="auto"/>
                <w:sz w:val="28"/>
                <w:szCs w:val="28"/>
                <w:highlight w:val="none"/>
                <w:lang w:val="en-US" w:eastAsia="zh-CN"/>
              </w:rPr>
              <w:t>接受</w:t>
            </w:r>
            <w:r>
              <w:rPr>
                <w:rFonts w:ascii="仿宋_GB2312" w:hAnsi="仿宋_GB2312" w:eastAsia="仿宋_GB2312" w:cs="仿宋_GB2312"/>
                <w:color w:val="auto"/>
                <w:sz w:val="28"/>
                <w:szCs w:val="28"/>
                <w:highlight w:val="none"/>
                <w:lang w:val="en-US"/>
              </w:rPr>
              <w:t>进口产品：</w:t>
            </w:r>
            <w:r>
              <w:rPr>
                <w:rFonts w:ascii="仿宋_GB2312" w:hAnsi="仿宋_GB2312" w:eastAsia="仿宋_GB2312" w:cs="仿宋_GB2312"/>
                <w:b/>
                <w:bCs/>
                <w:color w:val="auto"/>
                <w:sz w:val="28"/>
                <w:szCs w:val="28"/>
                <w:highlight w:val="none"/>
                <w:lang w:val="en-US"/>
              </w:rPr>
              <w:t>否</w:t>
            </w:r>
          </w:p>
        </w:tc>
      </w:tr>
      <w:tr w14:paraId="4B7E1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65" w:hRule="atLeast"/>
        </w:trPr>
        <w:tc>
          <w:tcPr>
            <w:tcW w:w="946" w:type="dxa"/>
            <w:vAlign w:val="center"/>
          </w:tcPr>
          <w:p w14:paraId="4662B1AA">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4</w:t>
            </w:r>
            <w:r>
              <w:rPr>
                <w:rFonts w:ascii="仿宋_GB2312" w:hAnsi="仿宋_GB2312" w:eastAsia="仿宋_GB2312" w:cs="仿宋_GB2312"/>
                <w:sz w:val="28"/>
                <w:szCs w:val="28"/>
                <w:highlight w:val="none"/>
                <w:lang w:val="en-US" w:eastAsia="zh-CN"/>
              </w:rPr>
              <w:t>.1</w:t>
            </w:r>
          </w:p>
        </w:tc>
        <w:tc>
          <w:tcPr>
            <w:tcW w:w="7833" w:type="dxa"/>
            <w:vAlign w:val="center"/>
          </w:tcPr>
          <w:p w14:paraId="0B12D46A">
            <w:pPr>
              <w:spacing w:line="4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踏勘现场：</w:t>
            </w:r>
          </w:p>
          <w:p w14:paraId="6A24AC30">
            <w:pPr>
              <w:spacing w:line="460" w:lineRule="exact"/>
              <w:rPr>
                <w:rFonts w:hint="default" w:ascii="仿宋_GB2312" w:hAnsi="仿宋_GB2312" w:eastAsia="仿宋_GB2312" w:cs="仿宋_GB2312"/>
                <w:sz w:val="28"/>
                <w:szCs w:val="28"/>
                <w:highlight w:val="none"/>
              </w:rPr>
            </w:pPr>
            <w:r>
              <w:rPr>
                <w:rFonts w:ascii="仿宋_GB2312" w:hAnsi="仿宋_GB2312" w:eastAsia="仿宋_GB2312" w:cs="仿宋_GB2312"/>
                <w:b/>
                <w:bCs/>
                <w:sz w:val="28"/>
                <w:szCs w:val="28"/>
                <w:highlight w:val="none"/>
              </w:rPr>
              <w:fldChar w:fldCharType="begin"/>
            </w:r>
            <w:r>
              <w:rPr>
                <w:rFonts w:ascii="仿宋_GB2312" w:hAnsi="仿宋_GB2312" w:eastAsia="仿宋_GB2312" w:cs="仿宋_GB2312"/>
                <w:b/>
                <w:bCs/>
                <w:sz w:val="28"/>
                <w:szCs w:val="28"/>
                <w:highlight w:val="none"/>
              </w:rPr>
              <w:instrText xml:space="preserve"> eq \o\ac(</w:instrText>
            </w:r>
            <w:r>
              <w:rPr>
                <w:rFonts w:ascii="仿宋_GB2312" w:hAnsi="仿宋_GB2312" w:eastAsia="仿宋_GB2312" w:cs="仿宋_GB2312"/>
                <w:b/>
                <w:bCs/>
                <w:position w:val="-5"/>
                <w:sz w:val="42"/>
                <w:szCs w:val="28"/>
                <w:highlight w:val="none"/>
              </w:rPr>
              <w:instrText xml:space="preserve">□</w:instrText>
            </w:r>
            <w:r>
              <w:rPr>
                <w:rFonts w:ascii="仿宋_GB2312" w:hAnsi="仿宋_GB2312" w:eastAsia="仿宋_GB2312" w:cs="仿宋_GB2312"/>
                <w:b/>
                <w:bCs/>
                <w:position w:val="-5"/>
                <w:sz w:val="42"/>
                <w:szCs w:val="28"/>
                <w:highlight w:val="none"/>
                <w:lang w:eastAsia="zh-CN"/>
              </w:rPr>
              <w:instrText xml:space="preserve">,</w:instrText>
            </w:r>
            <w:r>
              <w:rPr>
                <w:rFonts w:ascii="仿宋_GB2312" w:hAnsi="仿宋_GB2312" w:eastAsia="仿宋_GB2312" w:cs="仿宋_GB2312"/>
                <w:b/>
                <w:bCs/>
                <w:sz w:val="29"/>
                <w:szCs w:val="28"/>
                <w:highlight w:val="none"/>
                <w:lang w:eastAsia="zh-CN"/>
              </w:rPr>
              <w:instrText xml:space="preserve">√</w:instrText>
            </w:r>
            <w:r>
              <w:rPr>
                <w:rFonts w:ascii="仿宋_GB2312" w:hAnsi="仿宋_GB2312" w:eastAsia="仿宋_GB2312" w:cs="仿宋_GB2312"/>
                <w:b/>
                <w:bCs/>
                <w:sz w:val="28"/>
                <w:szCs w:val="28"/>
                <w:highlight w:val="none"/>
              </w:rPr>
              <w:instrText xml:space="preserve">)</w:instrText>
            </w:r>
            <w:r>
              <w:rPr>
                <w:rFonts w:ascii="仿宋_GB2312" w:hAnsi="仿宋_GB2312" w:eastAsia="仿宋_GB2312" w:cs="仿宋_GB2312"/>
                <w:b/>
                <w:bCs/>
                <w:sz w:val="28"/>
                <w:szCs w:val="28"/>
                <w:highlight w:val="none"/>
              </w:rPr>
              <w:fldChar w:fldCharType="end"/>
            </w:r>
            <w:r>
              <w:rPr>
                <w:rFonts w:ascii="仿宋_GB2312" w:hAnsi="仿宋_GB2312" w:eastAsia="仿宋_GB2312" w:cs="仿宋_GB2312"/>
                <w:b/>
                <w:bCs/>
                <w:sz w:val="28"/>
                <w:szCs w:val="28"/>
                <w:highlight w:val="none"/>
              </w:rPr>
              <w:t>不组织</w:t>
            </w:r>
            <w:r>
              <w:rPr>
                <w:rFonts w:ascii="仿宋_GB2312" w:hAnsi="仿宋_GB2312" w:eastAsia="仿宋_GB2312" w:cs="仿宋_GB2312"/>
                <w:sz w:val="28"/>
                <w:szCs w:val="28"/>
                <w:highlight w:val="none"/>
              </w:rPr>
              <w:t>，投标人可自行对项目现场和周围环境进行踏勘，踏勘现场所发生的费用由投标人自己承担。出现事故，责任由投标人自行承担。</w:t>
            </w:r>
          </w:p>
          <w:p w14:paraId="13B7647F">
            <w:pPr>
              <w:spacing w:line="460" w:lineRule="exact"/>
              <w:rPr>
                <w:rFonts w:hint="default" w:ascii="仿宋_GB2312" w:hAnsi="仿宋_GB2312" w:eastAsia="仿宋_GB2312" w:cs="仿宋_GB2312"/>
                <w:sz w:val="28"/>
                <w:szCs w:val="28"/>
                <w:highlight w:val="none"/>
                <w:u w:val="single"/>
              </w:rPr>
            </w:pPr>
            <w:r>
              <w:rPr>
                <w:rFonts w:ascii="仿宋_GB2312" w:hAnsi="仿宋_GB2312" w:eastAsia="仿宋_GB2312" w:cs="仿宋_GB2312"/>
                <w:b/>
                <w:bCs/>
                <w:sz w:val="28"/>
                <w:szCs w:val="28"/>
                <w:highlight w:val="none"/>
              </w:rPr>
              <w:t>□组织</w:t>
            </w:r>
            <w:r>
              <w:rPr>
                <w:rFonts w:ascii="仿宋_GB2312" w:hAnsi="仿宋_GB2312" w:eastAsia="仿宋_GB2312" w:cs="仿宋_GB2312"/>
                <w:sz w:val="28"/>
                <w:szCs w:val="28"/>
                <w:highlight w:val="none"/>
              </w:rPr>
              <w:t>，踏勘时间：</w:t>
            </w:r>
            <w:r>
              <w:rPr>
                <w:rFonts w:ascii="仿宋_GB2312" w:hAnsi="仿宋_GB2312" w:eastAsia="仿宋_GB2312" w:cs="仿宋_GB2312"/>
                <w:sz w:val="28"/>
                <w:szCs w:val="28"/>
                <w:highlight w:val="none"/>
                <w:u w:val="single"/>
              </w:rPr>
              <w:t xml:space="preserve">  /  </w:t>
            </w:r>
          </w:p>
          <w:p w14:paraId="076EF761">
            <w:pPr>
              <w:spacing w:line="4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 xml:space="preserve">        踏勘集中地点：</w:t>
            </w:r>
            <w:r>
              <w:rPr>
                <w:rFonts w:ascii="仿宋_GB2312" w:hAnsi="仿宋_GB2312" w:eastAsia="仿宋_GB2312" w:cs="仿宋_GB2312"/>
                <w:sz w:val="28"/>
                <w:szCs w:val="28"/>
                <w:highlight w:val="none"/>
                <w:u w:val="single"/>
              </w:rPr>
              <w:t xml:space="preserve">  /  </w:t>
            </w:r>
          </w:p>
        </w:tc>
      </w:tr>
      <w:tr w14:paraId="35DC7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52" w:hRule="atLeast"/>
        </w:trPr>
        <w:tc>
          <w:tcPr>
            <w:tcW w:w="946" w:type="dxa"/>
            <w:vAlign w:val="center"/>
          </w:tcPr>
          <w:p w14:paraId="5438F52A">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6.3</w:t>
            </w:r>
          </w:p>
        </w:tc>
        <w:tc>
          <w:tcPr>
            <w:tcW w:w="7833" w:type="dxa"/>
            <w:vAlign w:val="center"/>
          </w:tcPr>
          <w:p w14:paraId="4ED271AF">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联合体的其他资格要求：/</w:t>
            </w:r>
          </w:p>
        </w:tc>
      </w:tr>
      <w:tr w14:paraId="14C1D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7" w:hRule="atLeast"/>
        </w:trPr>
        <w:tc>
          <w:tcPr>
            <w:tcW w:w="946" w:type="dxa"/>
            <w:vAlign w:val="center"/>
          </w:tcPr>
          <w:p w14:paraId="5447FA50">
            <w:pPr>
              <w:spacing w:line="460" w:lineRule="exact"/>
              <w:jc w:val="center"/>
              <w:rPr>
                <w:rFonts w:hint="default" w:ascii="仿宋_GB2312" w:hAnsi="仿宋_GB2312" w:eastAsia="仿宋_GB2312" w:cs="仿宋_GB2312"/>
                <w:sz w:val="28"/>
                <w:szCs w:val="28"/>
                <w:highlight w:val="none"/>
                <w:lang w:val="en" w:eastAsia="zh-CN"/>
              </w:rPr>
            </w:pPr>
            <w:r>
              <w:rPr>
                <w:rFonts w:ascii="仿宋_GB2312" w:hAnsi="仿宋_GB2312" w:eastAsia="仿宋_GB2312" w:cs="仿宋_GB2312"/>
                <w:sz w:val="28"/>
                <w:szCs w:val="28"/>
                <w:highlight w:val="none"/>
                <w:lang w:val="en" w:eastAsia="zh-CN"/>
              </w:rPr>
              <w:t>6.6</w:t>
            </w:r>
          </w:p>
        </w:tc>
        <w:tc>
          <w:tcPr>
            <w:tcW w:w="7833" w:type="dxa"/>
            <w:vAlign w:val="center"/>
          </w:tcPr>
          <w:p w14:paraId="3F71C011">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是否允许联合体投标：</w:t>
            </w:r>
            <w:r>
              <w:rPr>
                <w:rFonts w:ascii="仿宋_GB2312" w:hAnsi="仿宋_GB2312" w:eastAsia="仿宋_GB2312" w:cs="仿宋_GB2312"/>
                <w:b/>
                <w:bCs/>
                <w:sz w:val="28"/>
                <w:szCs w:val="28"/>
                <w:highlight w:val="none"/>
              </w:rPr>
              <w:t>□</w:t>
            </w:r>
            <w:r>
              <w:rPr>
                <w:rFonts w:ascii="仿宋_GB2312" w:hAnsi="仿宋_GB2312" w:eastAsia="仿宋_GB2312" w:cs="仿宋_GB2312"/>
                <w:b/>
                <w:bCs/>
                <w:color w:val="auto"/>
                <w:sz w:val="28"/>
                <w:szCs w:val="28"/>
                <w:highlight w:val="none"/>
                <w:lang w:val="en-US" w:eastAsia="zh-CN"/>
              </w:rPr>
              <w:t xml:space="preserve">是  </w:t>
            </w:r>
            <w:r>
              <w:rPr>
                <w:rFonts w:ascii="仿宋_GB2312" w:hAnsi="仿宋_GB2312" w:eastAsia="仿宋_GB2312" w:cs="仿宋_GB2312"/>
                <w:b/>
                <w:bCs/>
                <w:sz w:val="28"/>
                <w:szCs w:val="28"/>
                <w:highlight w:val="none"/>
                <w:lang w:eastAsia="zh-CN"/>
              </w:rPr>
              <w:t>☑</w:t>
            </w:r>
            <w:r>
              <w:rPr>
                <w:rFonts w:ascii="仿宋_GB2312" w:hAnsi="仿宋_GB2312" w:eastAsia="仿宋_GB2312" w:cs="仿宋_GB2312"/>
                <w:b/>
                <w:bCs/>
                <w:color w:val="auto"/>
                <w:sz w:val="28"/>
                <w:szCs w:val="28"/>
                <w:highlight w:val="none"/>
                <w:lang w:val="en-US"/>
              </w:rPr>
              <w:t>否</w:t>
            </w:r>
          </w:p>
        </w:tc>
      </w:tr>
      <w:tr w14:paraId="721E4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7" w:hRule="atLeast"/>
        </w:trPr>
        <w:tc>
          <w:tcPr>
            <w:tcW w:w="946" w:type="dxa"/>
            <w:vAlign w:val="center"/>
          </w:tcPr>
          <w:p w14:paraId="326EE5B6">
            <w:pPr>
              <w:spacing w:line="460" w:lineRule="exact"/>
              <w:jc w:val="center"/>
              <w:rPr>
                <w:rFonts w:hint="default" w:ascii="仿宋_GB2312" w:hAnsi="仿宋_GB2312" w:eastAsia="仿宋_GB2312" w:cs="仿宋_GB2312"/>
                <w:strike/>
                <w:sz w:val="28"/>
                <w:szCs w:val="28"/>
                <w:highlight w:val="none"/>
              </w:rPr>
            </w:pPr>
            <w:r>
              <w:rPr>
                <w:rFonts w:ascii="仿宋_GB2312" w:hAnsi="仿宋_GB2312" w:eastAsia="仿宋_GB2312" w:cs="仿宋_GB2312"/>
                <w:sz w:val="28"/>
                <w:szCs w:val="28"/>
                <w:highlight w:val="none"/>
                <w:lang w:val="en-US" w:eastAsia="zh-CN"/>
              </w:rPr>
              <w:t>17.2</w:t>
            </w:r>
          </w:p>
        </w:tc>
        <w:tc>
          <w:tcPr>
            <w:tcW w:w="7833" w:type="dxa"/>
            <w:vAlign w:val="center"/>
          </w:tcPr>
          <w:p w14:paraId="078DBD90">
            <w:pPr>
              <w:spacing w:line="460" w:lineRule="exact"/>
              <w:rPr>
                <w:rFonts w:hint="default" w:ascii="仿宋_GB2312" w:hAnsi="仿宋_GB2312" w:eastAsia="仿宋_GB2312" w:cs="仿宋_GB2312"/>
                <w:strike/>
                <w:sz w:val="28"/>
                <w:szCs w:val="28"/>
                <w:highlight w:val="none"/>
              </w:rPr>
            </w:pPr>
            <w:r>
              <w:rPr>
                <w:rFonts w:ascii="仿宋_GB2312" w:hAnsi="仿宋_GB2312" w:eastAsia="仿宋_GB2312" w:cs="仿宋_GB2312"/>
                <w:sz w:val="28"/>
                <w:szCs w:val="28"/>
                <w:highlight w:val="none"/>
                <w:lang w:eastAsia="zh-CN"/>
              </w:rPr>
              <w:t>资格审查内容：须上传到“资格审查材料”中。</w:t>
            </w:r>
          </w:p>
        </w:tc>
      </w:tr>
      <w:tr w14:paraId="531EF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4BCB1238">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18.3</w:t>
            </w:r>
          </w:p>
        </w:tc>
        <w:tc>
          <w:tcPr>
            <w:tcW w:w="7833" w:type="dxa"/>
            <w:vAlign w:val="center"/>
          </w:tcPr>
          <w:p w14:paraId="41CBF536">
            <w:pPr>
              <w:pStyle w:val="28"/>
              <w:spacing w:line="460" w:lineRule="exact"/>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sz w:val="28"/>
                <w:szCs w:val="28"/>
                <w:highlight w:val="none"/>
              </w:rPr>
              <w:t>（1）投标报价</w:t>
            </w:r>
            <w:r>
              <w:rPr>
                <w:rFonts w:hint="eastAsia" w:ascii="仿宋_GB2312" w:hAnsi="仿宋_GB2312" w:eastAsia="仿宋_GB2312" w:cs="仿宋_GB2312"/>
                <w:color w:val="auto"/>
                <w:sz w:val="28"/>
                <w:szCs w:val="28"/>
                <w:highlight w:val="none"/>
              </w:rPr>
              <w:t>：包含货物的采购、安装、调试、验收、培训、质保期内外服务、与货物有关的运输和保险及其他伴随服务等。</w:t>
            </w:r>
          </w:p>
          <w:p w14:paraId="15117C35">
            <w:pPr>
              <w:spacing w:line="460" w:lineRule="exact"/>
              <w:jc w:val="left"/>
              <w:rPr>
                <w:rFonts w:hint="default" w:ascii="仿宋_GB2312" w:hAnsi="仿宋_GB2312" w:eastAsia="仿宋_GB2312" w:cs="仿宋_GB2312"/>
                <w:bCs/>
                <w:sz w:val="28"/>
                <w:szCs w:val="28"/>
                <w:highlight w:val="none"/>
              </w:rPr>
            </w:pP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2</w:t>
            </w:r>
            <w:r>
              <w:rPr>
                <w:rFonts w:ascii="仿宋_GB2312" w:hAnsi="仿宋_GB2312" w:eastAsia="仿宋_GB2312" w:cs="仿宋_GB2312"/>
                <w:color w:val="auto"/>
                <w:sz w:val="28"/>
                <w:szCs w:val="28"/>
                <w:highlight w:val="none"/>
              </w:rPr>
              <w:t>）</w:t>
            </w:r>
            <w:r>
              <w:rPr>
                <w:rFonts w:ascii="仿宋_GB2312" w:hAnsi="仿宋_GB2312" w:eastAsia="仿宋_GB2312" w:cs="仿宋_GB2312"/>
                <w:bCs/>
                <w:color w:val="auto"/>
                <w:sz w:val="28"/>
                <w:szCs w:val="28"/>
                <w:highlight w:val="none"/>
              </w:rPr>
              <w:t>投标报价超过</w:t>
            </w:r>
            <w:r>
              <w:rPr>
                <w:rFonts w:ascii="仿宋_GB2312" w:hAnsi="仿宋_GB2312" w:eastAsia="仿宋_GB2312" w:cs="仿宋_GB2312"/>
                <w:bCs/>
                <w:color w:val="auto"/>
                <w:kern w:val="0"/>
                <w:sz w:val="28"/>
                <w:szCs w:val="28"/>
                <w:highlight w:val="none"/>
              </w:rPr>
              <w:t>最高限价</w:t>
            </w:r>
            <w:r>
              <w:rPr>
                <w:rFonts w:ascii="仿宋_GB2312" w:hAnsi="仿宋_GB2312" w:eastAsia="仿宋_GB2312" w:cs="仿宋_GB2312"/>
                <w:bCs/>
                <w:color w:val="auto"/>
                <w:sz w:val="28"/>
                <w:szCs w:val="28"/>
                <w:highlight w:val="none"/>
              </w:rPr>
              <w:t>的</w:t>
            </w:r>
            <w:r>
              <w:rPr>
                <w:rFonts w:ascii="仿宋_GB2312" w:hAnsi="仿宋_GB2312" w:eastAsia="仿宋_GB2312" w:cs="仿宋_GB2312"/>
                <w:bCs/>
                <w:color w:val="auto"/>
                <w:sz w:val="28"/>
                <w:szCs w:val="28"/>
                <w:highlight w:val="none"/>
                <w:lang w:eastAsia="zh-CN"/>
              </w:rPr>
              <w:t>，其</w:t>
            </w:r>
            <w:r>
              <w:rPr>
                <w:rFonts w:ascii="仿宋_GB2312" w:hAnsi="仿宋_GB2312" w:eastAsia="仿宋_GB2312" w:cs="仿宋_GB2312"/>
                <w:bCs/>
                <w:color w:val="auto"/>
                <w:sz w:val="28"/>
                <w:szCs w:val="28"/>
                <w:highlight w:val="none"/>
              </w:rPr>
              <w:t>投标</w:t>
            </w:r>
            <w:r>
              <w:rPr>
                <w:rFonts w:ascii="仿宋_GB2312" w:hAnsi="仿宋_GB2312" w:eastAsia="仿宋_GB2312" w:cs="仿宋_GB2312"/>
                <w:bCs/>
                <w:color w:val="auto"/>
                <w:sz w:val="28"/>
                <w:szCs w:val="28"/>
                <w:highlight w:val="none"/>
                <w:lang w:eastAsia="zh-CN"/>
              </w:rPr>
              <w:t>无效</w:t>
            </w:r>
            <w:r>
              <w:rPr>
                <w:rFonts w:ascii="仿宋_GB2312" w:hAnsi="仿宋_GB2312" w:eastAsia="仿宋_GB2312" w:cs="仿宋_GB2312"/>
                <w:bCs/>
                <w:color w:val="auto"/>
                <w:sz w:val="28"/>
                <w:szCs w:val="28"/>
                <w:highlight w:val="none"/>
              </w:rPr>
              <w:t>。</w:t>
            </w:r>
          </w:p>
        </w:tc>
      </w:tr>
      <w:tr w14:paraId="327BA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5" w:hRule="atLeast"/>
        </w:trPr>
        <w:tc>
          <w:tcPr>
            <w:tcW w:w="946" w:type="dxa"/>
            <w:vAlign w:val="center"/>
          </w:tcPr>
          <w:p w14:paraId="25DB17A8">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napToGrid w:val="0"/>
                <w:sz w:val="28"/>
                <w:szCs w:val="28"/>
                <w:highlight w:val="none"/>
              </w:rPr>
              <w:t>19</w:t>
            </w:r>
          </w:p>
        </w:tc>
        <w:tc>
          <w:tcPr>
            <w:tcW w:w="7833" w:type="dxa"/>
            <w:vAlign w:val="center"/>
          </w:tcPr>
          <w:p w14:paraId="049139CD">
            <w:pPr>
              <w:spacing w:line="460" w:lineRule="exact"/>
              <w:rPr>
                <w:rFonts w:hint="default" w:ascii="仿宋_GB2312" w:hAnsi="仿宋_GB2312" w:eastAsia="仿宋_GB2312" w:cs="仿宋_GB2312"/>
                <w:sz w:val="28"/>
                <w:szCs w:val="28"/>
                <w:highlight w:val="none"/>
                <w:u w:val="single"/>
              </w:rPr>
            </w:pPr>
            <w:r>
              <w:rPr>
                <w:rFonts w:ascii="仿宋_GB2312" w:hAnsi="仿宋_GB2312" w:eastAsia="仿宋_GB2312" w:cs="仿宋_GB2312"/>
                <w:sz w:val="28"/>
                <w:szCs w:val="28"/>
                <w:highlight w:val="none"/>
              </w:rPr>
              <w:t>投标货币：人民币。</w:t>
            </w:r>
          </w:p>
        </w:tc>
      </w:tr>
      <w:tr w14:paraId="5884F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8" w:hRule="atLeast"/>
        </w:trPr>
        <w:tc>
          <w:tcPr>
            <w:tcW w:w="946" w:type="dxa"/>
            <w:vAlign w:val="center"/>
          </w:tcPr>
          <w:p w14:paraId="2FDEDDFA">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.1</w:t>
            </w:r>
          </w:p>
        </w:tc>
        <w:tc>
          <w:tcPr>
            <w:tcW w:w="7833" w:type="dxa"/>
            <w:vAlign w:val="center"/>
          </w:tcPr>
          <w:p w14:paraId="41F4B185">
            <w:pPr>
              <w:spacing w:line="4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b/>
                <w:bCs/>
                <w:sz w:val="28"/>
                <w:szCs w:val="28"/>
                <w:highlight w:val="none"/>
              </w:rPr>
              <w:t>投标有效期</w:t>
            </w:r>
            <w:r>
              <w:rPr>
                <w:rFonts w:ascii="仿宋_GB2312" w:hAnsi="仿宋_GB2312" w:eastAsia="仿宋_GB2312" w:cs="仿宋_GB2312"/>
                <w:sz w:val="28"/>
                <w:szCs w:val="28"/>
                <w:highlight w:val="none"/>
              </w:rPr>
              <w:t>：从投标截止之日起60</w:t>
            </w:r>
            <w:r>
              <w:rPr>
                <w:rFonts w:ascii="仿宋_GB2312" w:hAnsi="仿宋_GB2312" w:eastAsia="仿宋_GB2312" w:cs="仿宋_GB2312"/>
                <w:sz w:val="28"/>
                <w:szCs w:val="28"/>
                <w:highlight w:val="none"/>
                <w:lang w:eastAsia="zh-CN"/>
              </w:rPr>
              <w:t>天</w:t>
            </w:r>
          </w:p>
        </w:tc>
      </w:tr>
      <w:tr w14:paraId="4C672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39EC82E6">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6</w:t>
            </w:r>
            <w:r>
              <w:rPr>
                <w:rFonts w:ascii="仿宋_GB2312" w:hAnsi="仿宋_GB2312" w:eastAsia="仿宋_GB2312" w:cs="仿宋_GB2312"/>
                <w:sz w:val="28"/>
                <w:szCs w:val="28"/>
                <w:highlight w:val="none"/>
              </w:rPr>
              <w:t>.1</w:t>
            </w:r>
          </w:p>
        </w:tc>
        <w:tc>
          <w:tcPr>
            <w:tcW w:w="7833" w:type="dxa"/>
            <w:vAlign w:val="center"/>
          </w:tcPr>
          <w:p w14:paraId="4A845B71">
            <w:pPr>
              <w:spacing w:line="460" w:lineRule="exact"/>
              <w:jc w:val="lef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加密电子投标文件的上传：加密电子投标文件须在投标截止时间前通过河南省公共资源交易中心</w:t>
            </w:r>
            <w:r>
              <w:rPr>
                <w:rFonts w:ascii="仿宋_GB2312" w:hAnsi="仿宋_GB2312" w:eastAsia="仿宋_GB2312" w:cs="仿宋_GB2312"/>
                <w:color w:val="auto"/>
                <w:sz w:val="28"/>
                <w:szCs w:val="28"/>
                <w:highlight w:val="none"/>
                <w:lang w:eastAsia="zh-CN"/>
              </w:rPr>
              <w:t>网</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hnsggzyjy.henan.gov.cn</w:t>
            </w:r>
            <w:r>
              <w:rPr>
                <w:rFonts w:ascii="仿宋_GB2312" w:hAnsi="仿宋_GB2312" w:eastAsia="仿宋_GB2312" w:cs="仿宋_GB2312"/>
                <w:color w:val="auto"/>
                <w:sz w:val="28"/>
                <w:szCs w:val="28"/>
                <w:highlight w:val="none"/>
              </w:rPr>
              <w:t>）加密上传。</w:t>
            </w:r>
            <w:r>
              <w:rPr>
                <w:rFonts w:ascii="仿宋_GB2312" w:hAnsi="仿宋_GB2312" w:eastAsia="仿宋_GB2312" w:cs="仿宋_GB2312"/>
                <w:color w:val="auto"/>
                <w:sz w:val="28"/>
                <w:szCs w:val="28"/>
                <w:highlight w:val="none"/>
                <w:lang w:val="en-US" w:eastAsia="zh-CN"/>
              </w:rPr>
              <w:t>投标人在投标截止时间后上传的投标文件，将被拒绝。</w:t>
            </w:r>
          </w:p>
        </w:tc>
      </w:tr>
      <w:tr w14:paraId="7E1C3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19" w:hRule="atLeast"/>
        </w:trPr>
        <w:tc>
          <w:tcPr>
            <w:tcW w:w="946" w:type="dxa"/>
            <w:vAlign w:val="center"/>
          </w:tcPr>
          <w:p w14:paraId="55395826">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30</w:t>
            </w:r>
            <w:r>
              <w:rPr>
                <w:rFonts w:ascii="仿宋_GB2312" w:hAnsi="仿宋_GB2312" w:eastAsia="仿宋_GB2312" w:cs="仿宋_GB2312"/>
                <w:sz w:val="28"/>
                <w:szCs w:val="28"/>
                <w:highlight w:val="none"/>
              </w:rPr>
              <w:t>.1</w:t>
            </w:r>
          </w:p>
        </w:tc>
        <w:tc>
          <w:tcPr>
            <w:tcW w:w="7833" w:type="dxa"/>
            <w:vAlign w:val="center"/>
          </w:tcPr>
          <w:p w14:paraId="28DC598E">
            <w:pPr>
              <w:spacing w:line="4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开标及解密方式：“远程不见面”开标方式，投标人无需到河南省公共资源交易中心现场参加开标会议。在投标截止时间前，投标人</w:t>
            </w:r>
            <w:r>
              <w:rPr>
                <w:rFonts w:hint="eastAsia" w:ascii="仿宋_GB2312" w:hAnsi="仿宋_GB2312" w:eastAsia="仿宋_GB2312" w:cs="仿宋_GB2312"/>
                <w:color w:val="auto"/>
                <w:sz w:val="28"/>
                <w:szCs w:val="28"/>
                <w:highlight w:val="none"/>
                <w:lang w:eastAsia="zh-CN"/>
              </w:rPr>
              <w:t>登录</w:t>
            </w:r>
            <w:r>
              <w:rPr>
                <w:rFonts w:ascii="仿宋_GB2312" w:hAnsi="仿宋_GB2312" w:eastAsia="仿宋_GB2312" w:cs="仿宋_GB2312"/>
                <w:color w:val="auto"/>
                <w:sz w:val="28"/>
                <w:szCs w:val="28"/>
                <w:highlight w:val="none"/>
              </w:rPr>
              <w:t>不见面开标大厅，在线准时参加开标活动并进行文件解密。未在规定时间内解密投标文件的投标人，其投标文件不予接受并退回。</w:t>
            </w:r>
          </w:p>
        </w:tc>
      </w:tr>
      <w:tr w14:paraId="1DDBD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224CE5E6">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30</w:t>
            </w:r>
            <w:r>
              <w:rPr>
                <w:rFonts w:ascii="仿宋_GB2312" w:hAnsi="仿宋_GB2312" w:eastAsia="仿宋_GB2312" w:cs="仿宋_GB2312"/>
                <w:sz w:val="28"/>
                <w:szCs w:val="28"/>
                <w:highlight w:val="none"/>
              </w:rPr>
              <w:t>.2</w:t>
            </w:r>
          </w:p>
        </w:tc>
        <w:tc>
          <w:tcPr>
            <w:tcW w:w="7833" w:type="dxa"/>
            <w:vAlign w:val="center"/>
          </w:tcPr>
          <w:p w14:paraId="387E7B9B">
            <w:pPr>
              <w:spacing w:line="4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远程开标大厅网址：河南省公共资源交易中心</w:t>
            </w:r>
            <w:r>
              <w:rPr>
                <w:rFonts w:ascii="仿宋_GB2312" w:hAnsi="仿宋_GB2312" w:eastAsia="仿宋_GB2312" w:cs="仿宋_GB2312"/>
                <w:sz w:val="28"/>
                <w:szCs w:val="28"/>
                <w:highlight w:val="none"/>
                <w:lang w:eastAsia="zh-CN"/>
              </w:rPr>
              <w:t>网</w:t>
            </w:r>
            <w:r>
              <w:rPr>
                <w:rFonts w:ascii="仿宋_GB2312" w:hAnsi="仿宋_GB2312" w:eastAsia="仿宋_GB2312" w:cs="仿宋_GB2312"/>
                <w:sz w:val="28"/>
                <w:szCs w:val="28"/>
                <w:highlight w:val="none"/>
              </w:rPr>
              <w:t xml:space="preserve"> （</w:t>
            </w:r>
            <w:r>
              <w:rPr>
                <w:rFonts w:ascii="仿宋_GB2312" w:hAnsi="仿宋_GB2312" w:eastAsia="仿宋_GB2312" w:cs="仿宋_GB2312"/>
                <w:sz w:val="28"/>
                <w:szCs w:val="28"/>
                <w:highlight w:val="none"/>
                <w:lang w:val="en-US" w:eastAsia="zh-CN"/>
              </w:rPr>
              <w:t>hnsggzyjy.henan.gov.cn</w:t>
            </w:r>
            <w:r>
              <w:rPr>
                <w:rFonts w:ascii="仿宋_GB2312" w:hAnsi="仿宋_GB2312" w:eastAsia="仿宋_GB2312" w:cs="仿宋_GB2312"/>
                <w:sz w:val="28"/>
                <w:szCs w:val="28"/>
                <w:highlight w:val="none"/>
              </w:rPr>
              <w:t>）——不见面开标大厅。</w:t>
            </w:r>
          </w:p>
        </w:tc>
      </w:tr>
      <w:tr w14:paraId="091AD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420" w:hRule="atLeast"/>
        </w:trPr>
        <w:tc>
          <w:tcPr>
            <w:tcW w:w="946" w:type="dxa"/>
            <w:vAlign w:val="center"/>
          </w:tcPr>
          <w:p w14:paraId="57B6F25E">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31</w:t>
            </w:r>
            <w:r>
              <w:rPr>
                <w:rFonts w:ascii="仿宋_GB2312" w:hAnsi="仿宋_GB2312" w:eastAsia="仿宋_GB2312" w:cs="仿宋_GB2312"/>
                <w:sz w:val="28"/>
                <w:szCs w:val="28"/>
                <w:highlight w:val="none"/>
              </w:rPr>
              <w:t>.3</w:t>
            </w:r>
          </w:p>
        </w:tc>
        <w:tc>
          <w:tcPr>
            <w:tcW w:w="7833" w:type="dxa"/>
            <w:vAlign w:val="center"/>
          </w:tcPr>
          <w:p w14:paraId="374D998E">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采购人依据以下标准对投标人的资格进行审查，有一项不符合审查标准的，该投标人资格为不合格。</w:t>
            </w:r>
          </w:p>
          <w:p w14:paraId="413F99B3">
            <w:pPr>
              <w:tabs>
                <w:tab w:val="left" w:pos="5580"/>
              </w:tabs>
              <w:spacing w:line="460" w:lineRule="exact"/>
              <w:rPr>
                <w:rFonts w:hint="default" w:ascii="仿宋_GB2312" w:hAnsi="仿宋_GB2312" w:eastAsia="仿宋_GB2312" w:cs="仿宋_GB2312"/>
                <w:color w:val="auto"/>
                <w:sz w:val="28"/>
                <w:szCs w:val="28"/>
                <w:highlight w:val="none"/>
                <w:lang w:val="en" w:eastAsia="zh-CN"/>
              </w:rPr>
            </w:pPr>
            <w:r>
              <w:rPr>
                <w:rFonts w:ascii="仿宋_GB2312" w:hAnsi="仿宋_GB2312" w:eastAsia="仿宋_GB2312" w:cs="仿宋_GB2312"/>
                <w:color w:val="auto"/>
                <w:sz w:val="28"/>
                <w:szCs w:val="28"/>
                <w:highlight w:val="none"/>
                <w:lang w:val="en" w:eastAsia="zh-CN"/>
              </w:rPr>
              <w:t>（1）</w:t>
            </w:r>
            <w:r>
              <w:rPr>
                <w:rFonts w:ascii="仿宋_GB2312" w:hAnsi="仿宋_GB2312" w:eastAsia="仿宋_GB2312" w:cs="仿宋_GB2312"/>
                <w:color w:val="auto"/>
                <w:kern w:val="0"/>
                <w:sz w:val="28"/>
                <w:szCs w:val="28"/>
                <w:highlight w:val="none"/>
              </w:rPr>
              <w:t>具有独立承担民事责任的能力</w:t>
            </w:r>
            <w:r>
              <w:rPr>
                <w:rFonts w:ascii="仿宋_GB2312" w:hAnsi="仿宋_GB2312" w:eastAsia="仿宋_GB2312" w:cs="仿宋_GB2312"/>
                <w:color w:val="auto"/>
                <w:kern w:val="0"/>
                <w:sz w:val="28"/>
                <w:szCs w:val="28"/>
                <w:highlight w:val="none"/>
                <w:lang w:eastAsia="zh-CN"/>
              </w:rPr>
              <w:t>（提供</w:t>
            </w:r>
            <w:r>
              <w:rPr>
                <w:rFonts w:ascii="仿宋_GB2312" w:hAnsi="仿宋_GB2312" w:eastAsia="仿宋_GB2312" w:cs="仿宋_GB2312"/>
                <w:color w:val="auto"/>
                <w:sz w:val="28"/>
                <w:szCs w:val="28"/>
                <w:highlight w:val="none"/>
                <w:lang w:val="en" w:eastAsia="zh-CN"/>
              </w:rPr>
              <w:t>法人</w:t>
            </w:r>
            <w:r>
              <w:rPr>
                <w:rFonts w:ascii="仿宋_GB2312" w:hAnsi="仿宋_GB2312" w:eastAsia="仿宋_GB2312" w:cs="仿宋_GB2312"/>
                <w:color w:val="auto"/>
                <w:sz w:val="28"/>
                <w:szCs w:val="28"/>
                <w:highlight w:val="none"/>
                <w:lang w:val="en-US" w:eastAsia="zh-CN"/>
              </w:rPr>
              <w:t>或者非法人组织的营业执照等证明文件或自然人的身份证明</w:t>
            </w:r>
            <w:r>
              <w:rPr>
                <w:rFonts w:ascii="仿宋_GB2312" w:hAnsi="仿宋_GB2312" w:eastAsia="仿宋_GB2312" w:cs="仿宋_GB2312"/>
                <w:color w:val="auto"/>
                <w:kern w:val="0"/>
                <w:sz w:val="28"/>
                <w:szCs w:val="28"/>
                <w:highlight w:val="none"/>
                <w:lang w:eastAsia="zh-CN"/>
              </w:rPr>
              <w:t>）</w:t>
            </w:r>
            <w:r>
              <w:rPr>
                <w:rFonts w:ascii="仿宋_GB2312" w:hAnsi="仿宋_GB2312" w:eastAsia="仿宋_GB2312" w:cs="仿宋_GB2312"/>
                <w:color w:val="auto"/>
                <w:sz w:val="28"/>
                <w:szCs w:val="28"/>
                <w:highlight w:val="none"/>
                <w:lang w:val="en-US" w:eastAsia="zh-CN"/>
              </w:rPr>
              <w:t>；</w:t>
            </w:r>
          </w:p>
          <w:p w14:paraId="4A3ABE97">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（2）具有良好的商业信誉和健全的财务会计管理制度（提供投标人</w:t>
            </w:r>
            <w:r>
              <w:rPr>
                <w:rFonts w:hint="eastAsia" w:ascii="仿宋_GB2312" w:hAnsi="仿宋_GB2312" w:eastAsia="仿宋_GB2312" w:cs="仿宋_GB2312"/>
                <w:color w:val="auto"/>
                <w:sz w:val="28"/>
                <w:szCs w:val="28"/>
                <w:highlight w:val="none"/>
                <w:lang w:val="en-US" w:eastAsia="zh-CN"/>
              </w:rPr>
              <w:t>2025年度</w:t>
            </w:r>
            <w:r>
              <w:rPr>
                <w:rFonts w:ascii="仿宋_GB2312" w:hAnsi="仿宋_GB2312" w:eastAsia="仿宋_GB2312" w:cs="仿宋_GB2312"/>
                <w:color w:val="auto"/>
                <w:sz w:val="28"/>
                <w:szCs w:val="28"/>
                <w:highlight w:val="none"/>
                <w:lang w:val="en-US" w:eastAsia="zh-CN"/>
              </w:rPr>
              <w:t>经审计的财务报告，要求</w:t>
            </w:r>
            <w:r>
              <w:rPr>
                <w:rFonts w:ascii="仿宋_GB2312" w:hAnsi="仿宋_GB2312" w:eastAsia="仿宋_GB2312" w:cs="仿宋_GB2312"/>
                <w:color w:val="auto"/>
                <w:sz w:val="28"/>
                <w:szCs w:val="28"/>
                <w:highlight w:val="none"/>
                <w:shd w:val="clear" w:color="auto" w:fill="FFFFFF"/>
              </w:rPr>
              <w:t>注册会计师签名盖章并经会计师事务所盖章</w:t>
            </w:r>
            <w:r>
              <w:rPr>
                <w:rFonts w:ascii="仿宋_GB2312" w:hAnsi="仿宋_GB2312" w:eastAsia="仿宋_GB2312" w:cs="仿宋_GB2312"/>
                <w:color w:val="auto"/>
                <w:sz w:val="28"/>
                <w:szCs w:val="28"/>
                <w:highlight w:val="none"/>
                <w:shd w:val="clear" w:color="auto" w:fill="FFFFFF"/>
                <w:lang w:eastAsia="zh-CN"/>
              </w:rPr>
              <w:t>，</w:t>
            </w:r>
            <w:r>
              <w:rPr>
                <w:rFonts w:ascii="仿宋_GB2312" w:hAnsi="仿宋_GB2312" w:eastAsia="仿宋_GB2312" w:cs="仿宋_GB2312"/>
                <w:color w:val="auto"/>
                <w:sz w:val="28"/>
                <w:szCs w:val="28"/>
                <w:highlight w:val="none"/>
                <w:lang w:val="en-US" w:eastAsia="zh-CN"/>
              </w:rPr>
              <w:t>如</w:t>
            </w:r>
            <w:r>
              <w:rPr>
                <w:rFonts w:hint="eastAsia" w:ascii="仿宋_GB2312" w:hAnsi="仿宋_GB2312" w:eastAsia="仿宋_GB2312" w:cs="仿宋_GB2312"/>
                <w:color w:val="auto"/>
                <w:sz w:val="28"/>
                <w:szCs w:val="28"/>
                <w:highlight w:val="none"/>
                <w:lang w:val="en-US" w:eastAsia="zh-CN"/>
              </w:rPr>
              <w:t>截止</w:t>
            </w:r>
            <w:r>
              <w:rPr>
                <w:rFonts w:ascii="仿宋_GB2312" w:hAnsi="仿宋_GB2312" w:eastAsia="仿宋_GB2312" w:cs="仿宋_GB2312"/>
                <w:color w:val="auto"/>
                <w:sz w:val="28"/>
                <w:szCs w:val="28"/>
                <w:highlight w:val="none"/>
                <w:lang w:val="en-US" w:eastAsia="zh-CN"/>
              </w:rPr>
              <w:t>开标时间投标人成立时间不足</w:t>
            </w:r>
            <w:r>
              <w:rPr>
                <w:rFonts w:hint="eastAsia" w:ascii="仿宋_GB2312" w:hAnsi="仿宋_GB2312" w:eastAsia="仿宋_GB2312" w:cs="仿宋_GB2312"/>
                <w:color w:val="auto"/>
                <w:sz w:val="28"/>
                <w:szCs w:val="28"/>
                <w:highlight w:val="none"/>
                <w:lang w:val="en-US" w:eastAsia="zh-CN"/>
              </w:rPr>
              <w:t>1年</w:t>
            </w:r>
            <w:r>
              <w:rPr>
                <w:rFonts w:ascii="仿宋_GB2312" w:hAnsi="仿宋_GB2312" w:eastAsia="仿宋_GB2312" w:cs="仿宋_GB2312"/>
                <w:color w:val="auto"/>
                <w:sz w:val="28"/>
                <w:szCs w:val="28"/>
                <w:highlight w:val="none"/>
                <w:lang w:val="en-US" w:eastAsia="zh-CN"/>
              </w:rPr>
              <w:t>的，须提供其开户银行出具的资信证明等；非法人组织或自然人的，提供财务报告或开户银行出具的资信证明）；</w:t>
            </w:r>
          </w:p>
          <w:p w14:paraId="5DE9884B">
            <w:pPr>
              <w:spacing w:line="4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（3）依法缴纳税收和依法缴纳社会保障资金的证明材料符合招标文件规定（</w:t>
            </w:r>
            <w:r>
              <w:rPr>
                <w:rFonts w:hint="eastAsia" w:ascii="仿宋" w:hAnsi="仿宋" w:eastAsia="仿宋" w:cs="仿宋"/>
                <w:color w:val="auto"/>
                <w:sz w:val="28"/>
                <w:szCs w:val="28"/>
                <w:lang w:val="en-US" w:eastAsia="zh-CN"/>
              </w:rPr>
              <w:t>提供自</w:t>
            </w:r>
            <w:r>
              <w:rPr>
                <w:rFonts w:hint="eastAsia" w:ascii="仿宋" w:hAnsi="仿宋" w:eastAsia="仿宋" w:cs="仿宋"/>
                <w:color w:val="auto"/>
                <w:sz w:val="28"/>
                <w:szCs w:val="28"/>
                <w:lang w:val="en" w:eastAsia="zh-CN"/>
              </w:rPr>
              <w:t>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val="en" w:eastAsia="zh-CN"/>
              </w:rPr>
              <w:t>年</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val="en" w:eastAsia="zh-CN"/>
              </w:rPr>
              <w:t>月1日</w:t>
            </w:r>
            <w:r>
              <w:rPr>
                <w:rFonts w:hint="eastAsia" w:ascii="仿宋" w:hAnsi="仿宋" w:eastAsia="仿宋" w:cs="仿宋"/>
                <w:color w:val="auto"/>
                <w:sz w:val="28"/>
                <w:szCs w:val="28"/>
                <w:lang w:val="en-US" w:eastAsia="zh-CN"/>
              </w:rPr>
              <w:t>以来至少一个月的纳税证明和社保缴纳证明，依法免税或不需要缴纳社会保障资金的，应提供相应文件证明其依法免税或不需要缴纳</w:t>
            </w:r>
            <w:r>
              <w:rPr>
                <w:rFonts w:ascii="仿宋_GB2312" w:hAnsi="仿宋_GB2312" w:eastAsia="仿宋_GB2312" w:cs="仿宋_GB2312"/>
                <w:color w:val="auto"/>
                <w:sz w:val="28"/>
                <w:szCs w:val="28"/>
                <w:highlight w:val="none"/>
                <w:lang w:val="en-US" w:eastAsia="zh-CN"/>
              </w:rPr>
              <w:t>）；</w:t>
            </w:r>
          </w:p>
          <w:p w14:paraId="10F55517">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（4）具有履行合同所必需的设备和专业技术能力（提供</w:t>
            </w:r>
            <w:r>
              <w:rPr>
                <w:rFonts w:hint="eastAsia" w:ascii="仿宋_GB2312" w:hAnsi="仿宋_GB2312" w:eastAsia="仿宋_GB2312" w:cs="仿宋_GB2312"/>
                <w:color w:val="auto"/>
                <w:sz w:val="28"/>
                <w:szCs w:val="28"/>
                <w:highlight w:val="none"/>
                <w:lang w:val="en-US" w:eastAsia="zh-CN"/>
              </w:rPr>
              <w:t>声明函</w:t>
            </w:r>
            <w:r>
              <w:rPr>
                <w:rFonts w:ascii="仿宋_GB2312" w:hAnsi="仿宋_GB2312" w:eastAsia="仿宋_GB2312" w:cs="仿宋_GB2312"/>
                <w:color w:val="auto"/>
                <w:sz w:val="28"/>
                <w:szCs w:val="28"/>
                <w:highlight w:val="none"/>
                <w:lang w:val="en-US" w:eastAsia="zh-CN"/>
              </w:rPr>
              <w:t>）；</w:t>
            </w:r>
          </w:p>
          <w:p w14:paraId="7854FD6F">
            <w:pPr>
              <w:spacing w:line="460" w:lineRule="exact"/>
              <w:jc w:val="left"/>
              <w:rPr>
                <w:rFonts w:hint="default" w:ascii="仿宋_GB2312" w:hAnsi="仿宋_GB2312" w:eastAsia="仿宋_GB2312" w:cs="仿宋_GB2312"/>
                <w:color w:val="auto"/>
                <w:sz w:val="28"/>
                <w:szCs w:val="28"/>
                <w:highlight w:val="none"/>
                <w:lang w:val="en" w:eastAsia="zh-CN"/>
              </w:rPr>
            </w:pPr>
            <w:r>
              <w:rPr>
                <w:rFonts w:ascii="仿宋_GB2312" w:hAnsi="仿宋_GB2312" w:eastAsia="仿宋_GB2312" w:cs="仿宋_GB2312"/>
                <w:color w:val="auto"/>
                <w:sz w:val="28"/>
                <w:szCs w:val="28"/>
                <w:highlight w:val="none"/>
                <w:lang w:val="en-US" w:eastAsia="zh-CN"/>
              </w:rPr>
              <w:t>（5）参加政府采购活动前3年内在经营活动中没有重大违法记录的声明</w:t>
            </w:r>
            <w:r>
              <w:rPr>
                <w:rFonts w:ascii="仿宋_GB2312" w:hAnsi="仿宋_GB2312" w:eastAsia="仿宋_GB2312" w:cs="仿宋_GB2312"/>
                <w:color w:val="auto"/>
                <w:sz w:val="28"/>
                <w:szCs w:val="28"/>
                <w:highlight w:val="none"/>
                <w:lang w:val="en" w:eastAsia="zh-CN"/>
              </w:rPr>
              <w:t>;</w:t>
            </w:r>
          </w:p>
          <w:p w14:paraId="4327D8D7">
            <w:pPr>
              <w:spacing w:line="460" w:lineRule="exact"/>
              <w:jc w:val="left"/>
              <w:rPr>
                <w:rFonts w:hint="default" w:ascii="仿宋_GB2312" w:hAnsi="仿宋_GB2312" w:eastAsia="仿宋_GB2312" w:cs="仿宋_GB2312"/>
                <w:color w:val="auto"/>
                <w:sz w:val="28"/>
                <w:szCs w:val="28"/>
                <w:highlight w:val="none"/>
                <w:lang w:val="en" w:eastAsia="zh-CN"/>
              </w:rPr>
            </w:pPr>
            <w:r>
              <w:rPr>
                <w:rFonts w:ascii="仿宋_GB2312" w:hAnsi="仿宋_GB2312" w:eastAsia="仿宋_GB2312" w:cs="仿宋_GB2312"/>
                <w:color w:val="auto"/>
                <w:sz w:val="28"/>
                <w:szCs w:val="28"/>
                <w:highlight w:val="none"/>
                <w:lang w:val="en-US" w:eastAsia="zh-CN"/>
              </w:rPr>
              <w:t>（6）信用查询记录符合招标文件规定</w:t>
            </w:r>
            <w:r>
              <w:rPr>
                <w:rFonts w:hint="eastAsia" w:ascii="仿宋" w:hAnsi="仿宋" w:eastAsia="仿宋" w:cs="仿宋"/>
                <w:color w:val="auto"/>
                <w:sz w:val="28"/>
                <w:szCs w:val="28"/>
                <w:lang w:eastAsia="zh-CN"/>
              </w:rPr>
              <w:t>（采购人查询，投标人无需提供证明材料）</w:t>
            </w:r>
            <w:r>
              <w:rPr>
                <w:rFonts w:ascii="仿宋_GB2312" w:hAnsi="仿宋_GB2312" w:eastAsia="仿宋_GB2312" w:cs="仿宋_GB2312"/>
                <w:color w:val="auto"/>
                <w:sz w:val="28"/>
                <w:szCs w:val="28"/>
                <w:highlight w:val="none"/>
                <w:lang w:val="en" w:eastAsia="zh-CN"/>
              </w:rPr>
              <w:t>;</w:t>
            </w:r>
          </w:p>
          <w:p w14:paraId="4FA0DF96">
            <w:pPr>
              <w:spacing w:line="4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（7）</w:t>
            </w:r>
            <w:r>
              <w:rPr>
                <w:rFonts w:hint="eastAsia" w:ascii="仿宋" w:hAnsi="仿宋" w:eastAsia="仿宋" w:cs="仿宋"/>
                <w:color w:val="auto"/>
                <w:sz w:val="28"/>
                <w:szCs w:val="28"/>
                <w:lang w:val="en-US" w:eastAsia="zh-CN"/>
              </w:rPr>
              <w:t>单位负责人为同一人或者存在直接控股、管理关系的不同投标人，不得参加同一合同项下的政府采购活动（提供</w:t>
            </w:r>
            <w:r>
              <w:rPr>
                <w:rFonts w:hint="eastAsia" w:ascii="仿宋_GB2312" w:hAnsi="仿宋_GB2312" w:eastAsia="仿宋_GB2312" w:cs="仿宋_GB2312"/>
                <w:color w:val="auto"/>
                <w:kern w:val="0"/>
                <w:sz w:val="28"/>
                <w:szCs w:val="28"/>
                <w:highlight w:val="none"/>
                <w:lang w:val="en-US" w:eastAsia="zh-CN"/>
              </w:rPr>
              <w:t>关联关系名单，</w:t>
            </w:r>
            <w:r>
              <w:rPr>
                <w:rFonts w:hint="eastAsia" w:ascii="仿宋" w:hAnsi="仿宋" w:eastAsia="仿宋" w:cs="仿宋"/>
                <w:color w:val="auto"/>
                <w:sz w:val="28"/>
                <w:szCs w:val="28"/>
                <w:lang w:eastAsia="zh-CN"/>
              </w:rPr>
              <w:t>不满足本项的各投标人资格均不合格）</w:t>
            </w:r>
            <w:r>
              <w:rPr>
                <w:rFonts w:hint="default" w:ascii="仿宋_GB2312" w:hAnsi="仿宋_GB2312" w:eastAsia="仿宋_GB2312" w:cs="仿宋_GB2312"/>
                <w:color w:val="auto"/>
                <w:sz w:val="28"/>
                <w:szCs w:val="28"/>
                <w:highlight w:val="none"/>
                <w:lang w:val="en-US" w:eastAsia="zh-CN"/>
              </w:rPr>
              <w:t>；</w:t>
            </w:r>
          </w:p>
          <w:p w14:paraId="205A1476">
            <w:pPr>
              <w:spacing w:line="460" w:lineRule="exact"/>
              <w:rPr>
                <w:rFonts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（8）</w:t>
            </w:r>
            <w:r>
              <w:rPr>
                <w:rFonts w:hint="eastAsia" w:ascii="仿宋" w:hAnsi="仿宋" w:eastAsia="仿宋" w:cs="仿宋"/>
                <w:color w:val="auto"/>
                <w:sz w:val="28"/>
                <w:szCs w:val="28"/>
                <w:lang w:eastAsia="zh-CN"/>
              </w:rPr>
              <w:t>非联合体投标（投标人无需提供证明材料）；</w:t>
            </w:r>
          </w:p>
          <w:p w14:paraId="34097530">
            <w:pPr>
              <w:spacing w:line="460" w:lineRule="exact"/>
              <w:rPr>
                <w:rFonts w:hint="default"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ascii="仿宋_GB2312" w:hAnsi="仿宋_GB2312" w:eastAsia="仿宋_GB2312" w:cs="仿宋_GB2312"/>
                <w:color w:val="auto"/>
                <w:sz w:val="28"/>
                <w:szCs w:val="28"/>
                <w:highlight w:val="none"/>
                <w:lang w:val="en-US" w:eastAsia="zh-CN"/>
              </w:rPr>
              <w:t>其他资格要求符合招标文件规定。</w:t>
            </w:r>
          </w:p>
        </w:tc>
      </w:tr>
      <w:tr w14:paraId="48430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2" w:hRule="atLeast"/>
        </w:trPr>
        <w:tc>
          <w:tcPr>
            <w:tcW w:w="946" w:type="dxa"/>
            <w:vAlign w:val="center"/>
          </w:tcPr>
          <w:p w14:paraId="40D48F3B">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.4</w:t>
            </w:r>
          </w:p>
        </w:tc>
        <w:tc>
          <w:tcPr>
            <w:tcW w:w="7833" w:type="dxa"/>
            <w:vAlign w:val="center"/>
          </w:tcPr>
          <w:p w14:paraId="1E906215">
            <w:pPr>
              <w:spacing w:line="460" w:lineRule="exact"/>
              <w:rPr>
                <w:rFonts w:hint="default" w:ascii="仿宋_GB2312" w:hAnsi="仿宋_GB2312" w:eastAsia="仿宋_GB2312" w:cs="仿宋_GB2312"/>
                <w:b/>
                <w:bCs/>
                <w:color w:val="auto"/>
                <w:sz w:val="28"/>
                <w:szCs w:val="28"/>
                <w:highlight w:val="none"/>
                <w:lang w:val="en-US"/>
              </w:rPr>
            </w:pPr>
            <w:r>
              <w:rPr>
                <w:rFonts w:ascii="仿宋_GB2312" w:hAnsi="仿宋_GB2312" w:eastAsia="仿宋_GB2312" w:cs="仿宋_GB2312"/>
                <w:b/>
                <w:bCs/>
                <w:color w:val="auto"/>
                <w:sz w:val="28"/>
                <w:szCs w:val="28"/>
                <w:highlight w:val="none"/>
                <w:lang w:val="en-US"/>
              </w:rPr>
              <w:t>信用查询时间:</w:t>
            </w:r>
          </w:p>
          <w:p w14:paraId="61C6795F">
            <w:pPr>
              <w:spacing w:line="460" w:lineRule="exact"/>
              <w:rPr>
                <w:rFonts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55F56350">
            <w:pPr>
              <w:spacing w:line="4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b/>
                <w:bCs/>
                <w:color w:val="auto"/>
                <w:sz w:val="28"/>
                <w:szCs w:val="28"/>
                <w:highlight w:val="none"/>
                <w:lang w:val="en-US" w:eastAsia="zh-CN"/>
              </w:rPr>
              <w:t>查询及记录方式：</w:t>
            </w:r>
            <w:r>
              <w:rPr>
                <w:rFonts w:ascii="仿宋_GB2312" w:hAnsi="仿宋_GB2312" w:eastAsia="仿宋_GB2312" w:cs="仿宋_GB2312"/>
                <w:color w:val="auto"/>
                <w:sz w:val="28"/>
                <w:szCs w:val="28"/>
                <w:highlight w:val="none"/>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14:paraId="07CA9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697B873B">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.1</w:t>
            </w:r>
          </w:p>
        </w:tc>
        <w:tc>
          <w:tcPr>
            <w:tcW w:w="7833" w:type="dxa"/>
            <w:vAlign w:val="center"/>
          </w:tcPr>
          <w:p w14:paraId="5FC6FCD0">
            <w:pPr>
              <w:spacing w:line="460" w:lineRule="exact"/>
              <w:rPr>
                <w:rFonts w:hint="default" w:ascii="仿宋_GB2312" w:hAnsi="仿宋_GB2312" w:eastAsia="仿宋_GB2312" w:cs="仿宋_GB2312"/>
                <w:b/>
                <w:color w:val="auto"/>
                <w:sz w:val="28"/>
                <w:szCs w:val="28"/>
                <w:highlight w:val="none"/>
              </w:rPr>
            </w:pPr>
            <w:r>
              <w:rPr>
                <w:rFonts w:ascii="仿宋_GB2312" w:hAnsi="仿宋_GB2312" w:eastAsia="仿宋_GB2312" w:cs="仿宋_GB2312"/>
                <w:color w:val="auto"/>
                <w:sz w:val="28"/>
                <w:szCs w:val="28"/>
                <w:highlight w:val="none"/>
              </w:rPr>
              <w:t>评标委员会负责具体评标事务。评标委员会由采购人代表和评审专家组成，成员人数为</w:t>
            </w:r>
            <w:r>
              <w:rPr>
                <w:rFonts w:hint="eastAsia"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人，其中评审专家不得少于成员总数的三分之二。</w:t>
            </w:r>
          </w:p>
        </w:tc>
      </w:tr>
      <w:tr w14:paraId="1E7F0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5" w:hRule="atLeast"/>
        </w:trPr>
        <w:tc>
          <w:tcPr>
            <w:tcW w:w="946" w:type="dxa"/>
            <w:vAlign w:val="center"/>
          </w:tcPr>
          <w:p w14:paraId="6146CF74">
            <w:pPr>
              <w:spacing w:line="460" w:lineRule="exact"/>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35.4</w:t>
            </w:r>
          </w:p>
        </w:tc>
        <w:tc>
          <w:tcPr>
            <w:tcW w:w="7833" w:type="dxa"/>
            <w:vAlign w:val="center"/>
          </w:tcPr>
          <w:p w14:paraId="46E8CB31">
            <w:pPr>
              <w:spacing w:line="4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节能环保政策</w:t>
            </w:r>
          </w:p>
          <w:p w14:paraId="77024247">
            <w:pPr>
              <w:spacing w:line="4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（1）本项目若含有节能产品政府采购品目清单内政府强制采购产品，投标人须选用国家确定的认证机构认证的处于有效期之内的政府强制采购节能产品。</w:t>
            </w:r>
          </w:p>
          <w:p w14:paraId="5931349C">
            <w:pPr>
              <w:spacing w:line="4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47EFFC04">
            <w:pPr>
              <w:spacing w:line="4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（3）投标人应提供国家确定的认证机构出具的处于有效期之内的节能产品、环境标志产品认证证书。</w:t>
            </w:r>
          </w:p>
        </w:tc>
      </w:tr>
      <w:tr w14:paraId="44546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1712D318">
            <w:pPr>
              <w:spacing w:line="460" w:lineRule="exact"/>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35.7</w:t>
            </w:r>
          </w:p>
        </w:tc>
        <w:tc>
          <w:tcPr>
            <w:tcW w:w="7833" w:type="dxa"/>
            <w:vAlign w:val="center"/>
          </w:tcPr>
          <w:p w14:paraId="009E9351">
            <w:pPr>
              <w:spacing w:line="4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投标人承诺商品包装符合《商品包装政府采购需求标准（试行）》，快递包装符合《快递包装政府采购需求标准（试行）》的，在评标时优先采购。</w:t>
            </w:r>
          </w:p>
        </w:tc>
      </w:tr>
      <w:tr w14:paraId="293AA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46" w:type="dxa"/>
            <w:vAlign w:val="center"/>
          </w:tcPr>
          <w:p w14:paraId="54E9BB0B">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6</w:t>
            </w:r>
            <w:r>
              <w:rPr>
                <w:rFonts w:ascii="仿宋_GB2312" w:hAnsi="仿宋_GB2312" w:eastAsia="仿宋_GB2312" w:cs="仿宋_GB2312"/>
                <w:sz w:val="28"/>
                <w:szCs w:val="28"/>
                <w:highlight w:val="none"/>
              </w:rPr>
              <w:t>.1</w:t>
            </w:r>
          </w:p>
        </w:tc>
        <w:tc>
          <w:tcPr>
            <w:tcW w:w="7833" w:type="dxa"/>
            <w:vAlign w:val="center"/>
          </w:tcPr>
          <w:p w14:paraId="28DF5EE0">
            <w:pPr>
              <w:spacing w:line="4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b/>
                <w:bCs/>
                <w:color w:val="auto"/>
                <w:sz w:val="28"/>
                <w:szCs w:val="28"/>
                <w:highlight w:val="none"/>
                <w:lang w:val="en-US" w:eastAsia="zh-CN"/>
              </w:rPr>
              <w:t>中小企业扶持：</w:t>
            </w:r>
          </w:p>
          <w:p w14:paraId="3FBE7E3F">
            <w:pPr>
              <w:spacing w:line="4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b/>
                <w:bCs/>
                <w:sz w:val="28"/>
                <w:szCs w:val="28"/>
                <w:highlight w:val="none"/>
                <w:lang w:eastAsia="zh-CN"/>
              </w:rPr>
              <w:t>□</w:t>
            </w:r>
            <w:r>
              <w:rPr>
                <w:rFonts w:ascii="仿宋_GB2312" w:hAnsi="仿宋_GB2312" w:eastAsia="仿宋_GB2312" w:cs="仿宋_GB2312"/>
                <w:b/>
                <w:bCs/>
                <w:color w:val="auto"/>
                <w:sz w:val="28"/>
                <w:szCs w:val="28"/>
                <w:highlight w:val="none"/>
                <w:lang w:val="en-US" w:eastAsia="zh-CN"/>
              </w:rPr>
              <w:t>本项目专门面向中小企业采购，</w:t>
            </w:r>
            <w:r>
              <w:rPr>
                <w:rFonts w:ascii="仿宋_GB2312" w:hAnsi="仿宋_GB2312" w:eastAsia="仿宋_GB2312" w:cs="仿宋_GB2312"/>
                <w:color w:val="auto"/>
                <w:sz w:val="28"/>
                <w:szCs w:val="28"/>
                <w:highlight w:val="none"/>
                <w:lang w:val="en-US" w:eastAsia="zh-CN"/>
              </w:rPr>
              <w:t>采购预留金额</w:t>
            </w:r>
            <w:r>
              <w:rPr>
                <w:rFonts w:ascii="仿宋_GB2312" w:hAnsi="仿宋_GB2312" w:eastAsia="仿宋_GB2312" w:cs="仿宋_GB2312"/>
                <w:color w:val="auto"/>
                <w:sz w:val="28"/>
                <w:szCs w:val="28"/>
                <w:highlight w:val="none"/>
                <w:u w:val="single"/>
                <w:lang w:val="en-US" w:eastAsia="zh-CN"/>
              </w:rPr>
              <w:t xml:space="preserve">    </w:t>
            </w:r>
            <w:r>
              <w:rPr>
                <w:rFonts w:ascii="仿宋_GB2312" w:hAnsi="仿宋_GB2312" w:eastAsia="仿宋_GB2312" w:cs="仿宋_GB2312"/>
                <w:color w:val="auto"/>
                <w:sz w:val="28"/>
                <w:szCs w:val="28"/>
                <w:highlight w:val="none"/>
                <w:lang w:val="en-US" w:eastAsia="zh-CN"/>
              </w:rPr>
              <w:t>元；</w:t>
            </w:r>
          </w:p>
          <w:p w14:paraId="0042D994">
            <w:pPr>
              <w:spacing w:line="460" w:lineRule="exact"/>
              <w:rPr>
                <w:rFonts w:hint="default" w:ascii="仿宋_GB2312" w:hAnsi="仿宋_GB2312" w:eastAsia="仿宋_GB2312" w:cs="仿宋_GB2312"/>
                <w:color w:val="FF0000"/>
                <w:sz w:val="28"/>
                <w:szCs w:val="28"/>
                <w:highlight w:val="none"/>
                <w:lang w:val="en-US" w:eastAsia="zh-CN"/>
              </w:rPr>
            </w:pPr>
            <w:r>
              <w:rPr>
                <w:rFonts w:ascii="仿宋_GB2312" w:hAnsi="仿宋_GB2312" w:eastAsia="仿宋_GB2312" w:cs="仿宋_GB2312"/>
                <w:b/>
                <w:bCs/>
                <w:color w:val="auto"/>
                <w:sz w:val="28"/>
                <w:szCs w:val="28"/>
                <w:highlight w:val="none"/>
              </w:rPr>
              <w:t>□</w:t>
            </w:r>
            <w:r>
              <w:rPr>
                <w:rFonts w:ascii="仿宋_GB2312" w:hAnsi="仿宋_GB2312" w:eastAsia="仿宋_GB2312" w:cs="仿宋_GB2312"/>
                <w:b/>
                <w:bCs/>
                <w:color w:val="auto"/>
                <w:sz w:val="28"/>
                <w:szCs w:val="28"/>
                <w:highlight w:val="none"/>
                <w:lang w:val="en-US" w:eastAsia="zh-CN"/>
              </w:rPr>
              <w:t>本项目专门面向小微企业采购，</w:t>
            </w:r>
            <w:r>
              <w:rPr>
                <w:rFonts w:ascii="仿宋_GB2312" w:hAnsi="仿宋_GB2312" w:eastAsia="仿宋_GB2312" w:cs="仿宋_GB2312"/>
                <w:color w:val="auto"/>
                <w:sz w:val="28"/>
                <w:szCs w:val="28"/>
                <w:highlight w:val="none"/>
                <w:lang w:val="en-US" w:eastAsia="zh-CN"/>
              </w:rPr>
              <w:t>小微企业预留金额</w:t>
            </w:r>
            <w:r>
              <w:rPr>
                <w:rFonts w:ascii="仿宋_GB2312" w:hAnsi="仿宋_GB2312" w:eastAsia="仿宋_GB2312" w:cs="仿宋_GB2312"/>
                <w:color w:val="auto"/>
                <w:sz w:val="28"/>
                <w:szCs w:val="28"/>
                <w:highlight w:val="none"/>
                <w:u w:val="single"/>
                <w:lang w:val="en-US" w:eastAsia="zh-CN"/>
              </w:rPr>
              <w:t xml:space="preserve">   </w:t>
            </w:r>
            <w:r>
              <w:rPr>
                <w:rFonts w:ascii="仿宋_GB2312" w:hAnsi="仿宋_GB2312" w:eastAsia="仿宋_GB2312" w:cs="仿宋_GB2312"/>
                <w:color w:val="auto"/>
                <w:sz w:val="28"/>
                <w:szCs w:val="28"/>
                <w:highlight w:val="none"/>
                <w:lang w:val="en-US" w:eastAsia="zh-CN"/>
              </w:rPr>
              <w:t>元。</w:t>
            </w:r>
          </w:p>
          <w:p w14:paraId="67108E04">
            <w:pPr>
              <w:spacing w:line="4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b/>
                <w:bCs/>
                <w:sz w:val="28"/>
                <w:szCs w:val="28"/>
                <w:highlight w:val="none"/>
                <w:lang w:eastAsia="zh-CN"/>
              </w:rPr>
              <w:t>☑</w:t>
            </w:r>
            <w:r>
              <w:rPr>
                <w:rFonts w:ascii="仿宋_GB2312" w:hAnsi="仿宋_GB2312" w:eastAsia="仿宋_GB2312" w:cs="仿宋_GB2312"/>
                <w:b/>
                <w:bCs/>
                <w:color w:val="auto"/>
                <w:sz w:val="28"/>
                <w:szCs w:val="28"/>
                <w:highlight w:val="none"/>
                <w:lang w:val="en-US" w:eastAsia="zh-CN"/>
              </w:rPr>
              <w:t>本项目非专门面向中小企业采购。</w:t>
            </w:r>
            <w:r>
              <w:rPr>
                <w:rFonts w:ascii="仿宋_GB2312" w:hAnsi="仿宋_GB2312" w:eastAsia="仿宋_GB2312" w:cs="仿宋_GB2312"/>
                <w:sz w:val="28"/>
                <w:szCs w:val="28"/>
                <w:highlight w:val="none"/>
              </w:rPr>
              <w:t>对</w:t>
            </w:r>
            <w:r>
              <w:rPr>
                <w:rFonts w:ascii="仿宋_GB2312" w:hAnsi="仿宋_GB2312" w:eastAsia="仿宋_GB2312" w:cs="仿宋_GB2312"/>
                <w:color w:val="auto"/>
                <w:sz w:val="28"/>
                <w:szCs w:val="28"/>
                <w:highlight w:val="none"/>
                <w:lang w:val="en-US" w:eastAsia="zh-CN"/>
              </w:rPr>
              <w:t>小型或微型企业的</w:t>
            </w:r>
            <w:r>
              <w:rPr>
                <w:rFonts w:ascii="仿宋_GB2312" w:hAnsi="仿宋_GB2312" w:eastAsia="仿宋_GB2312" w:cs="仿宋_GB2312"/>
                <w:sz w:val="28"/>
                <w:szCs w:val="28"/>
                <w:highlight w:val="none"/>
                <w:lang w:eastAsia="zh-CN"/>
              </w:rPr>
              <w:t>投标人</w:t>
            </w:r>
            <w:r>
              <w:rPr>
                <w:rFonts w:ascii="仿宋_GB2312" w:hAnsi="仿宋_GB2312" w:eastAsia="仿宋_GB2312" w:cs="仿宋_GB2312"/>
                <w:sz w:val="28"/>
                <w:szCs w:val="28"/>
                <w:highlight w:val="none"/>
              </w:rPr>
              <w:t>报价给予</w:t>
            </w:r>
            <w:r>
              <w:rPr>
                <w:rFonts w:ascii="仿宋_GB2312" w:hAnsi="仿宋_GB2312" w:eastAsia="仿宋_GB2312" w:cs="仿宋_GB2312"/>
                <w:sz w:val="28"/>
                <w:szCs w:val="28"/>
                <w:highlight w:val="none"/>
                <w:u w:val="single"/>
                <w:lang w:val="en-US" w:eastAsia="zh-CN"/>
              </w:rPr>
              <w:t>10</w:t>
            </w:r>
            <w:r>
              <w:rPr>
                <w:rFonts w:ascii="仿宋_GB2312" w:hAnsi="仿宋_GB2312" w:eastAsia="仿宋_GB2312" w:cs="仿宋_GB2312"/>
                <w:sz w:val="28"/>
                <w:szCs w:val="28"/>
                <w:highlight w:val="none"/>
                <w:u w:val="single"/>
              </w:rPr>
              <w:t>%</w:t>
            </w:r>
            <w:r>
              <w:rPr>
                <w:rFonts w:ascii="仿宋_GB2312" w:hAnsi="仿宋_GB2312" w:eastAsia="仿宋_GB2312" w:cs="仿宋_GB2312"/>
                <w:sz w:val="28"/>
                <w:szCs w:val="28"/>
                <w:highlight w:val="none"/>
              </w:rPr>
              <w:t>的扣除，用扣除后的价格参</w:t>
            </w:r>
            <w:r>
              <w:rPr>
                <w:rFonts w:ascii="仿宋_GB2312" w:hAnsi="仿宋_GB2312" w:eastAsia="仿宋_GB2312" w:cs="仿宋_GB2312"/>
                <w:sz w:val="28"/>
                <w:szCs w:val="28"/>
                <w:highlight w:val="none"/>
                <w:lang w:eastAsia="zh-CN"/>
              </w:rPr>
              <w:t>与</w:t>
            </w:r>
            <w:r>
              <w:rPr>
                <w:rFonts w:ascii="仿宋_GB2312" w:hAnsi="仿宋_GB2312" w:eastAsia="仿宋_GB2312" w:cs="仿宋_GB2312"/>
                <w:sz w:val="28"/>
                <w:szCs w:val="28"/>
                <w:highlight w:val="none"/>
              </w:rPr>
              <w:t>评审。</w:t>
            </w:r>
          </w:p>
          <w:p w14:paraId="49472831">
            <w:pPr>
              <w:spacing w:line="4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小型和微型企业的认定根据投标人提供的《中小企业声明函》（第五章 投标文件格式）进行。监狱企业视同小型、微型企业，投标人应提供省级及以上监狱管理局、戒毒管理局（含新疆生产建设兵团）出具的属于监狱企业的证明文件。</w:t>
            </w:r>
          </w:p>
          <w:p w14:paraId="35095BD9">
            <w:pPr>
              <w:spacing w:line="4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2256FE7F">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b/>
                <w:bCs/>
                <w:sz w:val="28"/>
                <w:szCs w:val="28"/>
                <w:highlight w:val="none"/>
                <w:lang w:val="en-US" w:eastAsia="zh-CN"/>
              </w:rPr>
              <w:t>本采购项目所属行业：</w:t>
            </w:r>
            <w:r>
              <w:rPr>
                <w:rFonts w:hint="eastAsia" w:ascii="仿宋" w:hAnsi="仿宋" w:eastAsia="仿宋" w:cs="仿宋"/>
                <w:b/>
                <w:bCs/>
                <w:color w:val="auto"/>
                <w:sz w:val="28"/>
                <w:szCs w:val="28"/>
                <w:lang w:val="en-US" w:eastAsia="zh-CN"/>
              </w:rPr>
              <w:t>“第六章 项目需求及技术要求”。</w:t>
            </w:r>
          </w:p>
        </w:tc>
      </w:tr>
      <w:tr w14:paraId="1C836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1" w:hRule="atLeast"/>
        </w:trPr>
        <w:tc>
          <w:tcPr>
            <w:tcW w:w="946" w:type="dxa"/>
            <w:vAlign w:val="center"/>
          </w:tcPr>
          <w:p w14:paraId="67E62F31">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36.2</w:t>
            </w:r>
          </w:p>
        </w:tc>
        <w:tc>
          <w:tcPr>
            <w:tcW w:w="7833" w:type="dxa"/>
            <w:vAlign w:val="center"/>
          </w:tcPr>
          <w:p w14:paraId="6CF1F4F5">
            <w:pPr>
              <w:keepNext w:val="0"/>
              <w:keepLines w:val="0"/>
              <w:widowControl/>
              <w:suppressLineNumbers w:val="0"/>
              <w:spacing w:before="0" w:beforeAutospacing="0" w:afterAutospacing="0" w:line="440" w:lineRule="exact"/>
              <w:ind w:left="0" w:right="0"/>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支持本国产品内容：</w:t>
            </w:r>
          </w:p>
          <w:p w14:paraId="2162E45D">
            <w:pPr>
              <w:spacing w:line="440" w:lineRule="exact"/>
              <w:jc w:val="lef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color w:val="auto"/>
                <w:sz w:val="28"/>
                <w:szCs w:val="28"/>
                <w:lang w:val="en-US" w:eastAsia="zh-CN"/>
              </w:rPr>
              <w:sym w:font="Wingdings 2" w:char="0052"/>
            </w:r>
            <w:r>
              <w:rPr>
                <w:rFonts w:ascii="仿宋_GB2312" w:hAnsi="仿宋_GB2312" w:eastAsia="仿宋_GB2312" w:cs="仿宋_GB2312"/>
                <w:b/>
                <w:bCs/>
                <w:color w:val="auto"/>
                <w:sz w:val="28"/>
                <w:szCs w:val="28"/>
                <w:lang w:val="en-US" w:eastAsia="zh-CN"/>
              </w:rPr>
              <w:t>适用</w:t>
            </w:r>
            <w:r>
              <w:rPr>
                <w:rFonts w:ascii="仿宋_GB2312" w:hAnsi="仿宋_GB2312" w:eastAsia="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仿宋_GB2312" w:hAnsi="仿宋_GB2312" w:eastAsia="仿宋_GB2312" w:cs="仿宋_GB2312"/>
                <w:sz w:val="28"/>
                <w:szCs w:val="28"/>
                <w:lang w:val="en-US" w:eastAsia="zh-CN"/>
              </w:rPr>
              <w:t>投标人对其提供的产品出具《关于符合本国产品标准的声明函》（格式详见第</w:t>
            </w:r>
            <w:r>
              <w:rPr>
                <w:rFonts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lang w:val="en-US" w:eastAsia="zh-CN"/>
              </w:rPr>
              <w:t xml:space="preserve">章 </w:t>
            </w:r>
            <w:r>
              <w:rPr>
                <w:rFonts w:ascii="仿宋_GB2312" w:hAnsi="仿宋_GB2312" w:eastAsia="仿宋_GB2312" w:cs="仿宋_GB2312"/>
                <w:sz w:val="28"/>
                <w:szCs w:val="28"/>
                <w:lang w:val="en-US" w:eastAsia="zh-CN"/>
              </w:rPr>
              <w:t>投标</w:t>
            </w:r>
            <w:r>
              <w:rPr>
                <w:rFonts w:hint="eastAsia" w:ascii="仿宋_GB2312" w:hAnsi="仿宋_GB2312" w:eastAsia="仿宋_GB2312" w:cs="仿宋_GB2312"/>
                <w:sz w:val="28"/>
                <w:szCs w:val="28"/>
                <w:lang w:val="en-US" w:eastAsia="zh-CN"/>
              </w:rPr>
              <w:t>文件格式）或财政部会同有关部门规定的有关证明文件，《关于符合本国产品标准的声明函》或有关证明文件符合要求的，该产品视为本国产品。</w:t>
            </w:r>
          </w:p>
        </w:tc>
      </w:tr>
      <w:tr w14:paraId="2F979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3" w:hRule="atLeast"/>
        </w:trPr>
        <w:tc>
          <w:tcPr>
            <w:tcW w:w="946" w:type="dxa"/>
            <w:vAlign w:val="center"/>
          </w:tcPr>
          <w:p w14:paraId="7C2F16F3">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7</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1</w:t>
            </w:r>
          </w:p>
        </w:tc>
        <w:tc>
          <w:tcPr>
            <w:tcW w:w="7833" w:type="dxa"/>
            <w:vAlign w:val="center"/>
          </w:tcPr>
          <w:p w14:paraId="3A99F11E">
            <w:pPr>
              <w:spacing w:line="460" w:lineRule="exact"/>
              <w:jc w:val="lef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sz w:val="28"/>
                <w:szCs w:val="28"/>
                <w:highlight w:val="none"/>
                <w:lang w:val="en-US" w:eastAsia="zh-CN"/>
              </w:rPr>
              <w:t>评标方法：</w:t>
            </w:r>
          </w:p>
          <w:p w14:paraId="33FB8AFC">
            <w:pPr>
              <w:spacing w:line="460" w:lineRule="exact"/>
              <w:jc w:val="lef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sz w:val="28"/>
                <w:szCs w:val="28"/>
                <w:highlight w:val="none"/>
                <w:lang w:eastAsia="zh-CN"/>
              </w:rPr>
              <w:t>☑</w:t>
            </w:r>
            <w:r>
              <w:rPr>
                <w:rFonts w:ascii="仿宋_GB2312" w:hAnsi="仿宋_GB2312" w:eastAsia="仿宋_GB2312" w:cs="仿宋_GB2312"/>
                <w:b/>
                <w:bCs/>
                <w:sz w:val="28"/>
                <w:szCs w:val="28"/>
                <w:highlight w:val="none"/>
                <w:lang w:val="en-US" w:eastAsia="zh-CN"/>
              </w:rPr>
              <w:t>综合评分法。</w:t>
            </w:r>
          </w:p>
          <w:p w14:paraId="77A1E088">
            <w:pPr>
              <w:spacing w:line="460" w:lineRule="exact"/>
              <w:ind w:firstLine="560" w:firstLineChars="2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评标委员会对满足招标文件全部实质性要求的投标文件，按照招标文件规定的评审因素的量化指标进行评审打分，以评审得分从高到低顺序确定中标候选人。</w:t>
            </w:r>
            <w:r>
              <w:rPr>
                <w:rFonts w:ascii="仿宋_GB2312" w:hAnsi="仿宋_GB2312" w:eastAsia="仿宋_GB2312" w:cs="仿宋_GB2312"/>
                <w:sz w:val="28"/>
                <w:szCs w:val="28"/>
                <w:highlight w:val="none"/>
              </w:rPr>
              <w:t>（如评审得分相同的，按投标报价由低到高顺序推荐排名；评审得分且投标报价相同的，按技术指标等优劣顺序推荐排名。）</w:t>
            </w:r>
          </w:p>
          <w:p w14:paraId="5869A19A">
            <w:pPr>
              <w:spacing w:line="460" w:lineRule="exac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最低评标价法</w:t>
            </w:r>
          </w:p>
          <w:p w14:paraId="6755EEA6">
            <w:pPr>
              <w:spacing w:line="460" w:lineRule="exact"/>
              <w:ind w:firstLine="560" w:firstLineChars="2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评标委员会对满足招标文件全部实质性要求的投标文件，</w:t>
            </w:r>
            <w:r>
              <w:rPr>
                <w:rFonts w:ascii="仿宋_GB2312" w:hAnsi="仿宋_GB2312" w:eastAsia="仿宋_GB2312" w:cs="仿宋_GB2312"/>
                <w:sz w:val="28"/>
                <w:szCs w:val="28"/>
                <w:highlight w:val="none"/>
                <w:lang w:eastAsia="zh-CN"/>
              </w:rPr>
              <w:t>按投标报价由低到高顺序</w:t>
            </w:r>
            <w:r>
              <w:rPr>
                <w:rFonts w:ascii="仿宋_GB2312" w:hAnsi="仿宋_GB2312" w:eastAsia="仿宋_GB2312" w:cs="仿宋_GB2312"/>
                <w:sz w:val="28"/>
                <w:szCs w:val="28"/>
                <w:highlight w:val="none"/>
                <w:lang w:val="en-US" w:eastAsia="zh-CN"/>
              </w:rPr>
              <w:t>确定中标候选人</w:t>
            </w:r>
            <w:r>
              <w:rPr>
                <w:rFonts w:ascii="仿宋_GB2312" w:hAnsi="仿宋_GB2312" w:eastAsia="仿宋_GB2312" w:cs="仿宋_GB2312"/>
                <w:sz w:val="28"/>
                <w:szCs w:val="28"/>
                <w:highlight w:val="none"/>
                <w:lang w:eastAsia="zh-CN"/>
              </w:rPr>
              <w:t>（投标报价相同的并列）。</w:t>
            </w:r>
          </w:p>
        </w:tc>
      </w:tr>
      <w:tr w14:paraId="3768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7" w:hRule="atLeast"/>
        </w:trPr>
        <w:tc>
          <w:tcPr>
            <w:tcW w:w="946" w:type="dxa"/>
            <w:vAlign w:val="center"/>
          </w:tcPr>
          <w:p w14:paraId="64165A52">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38</w:t>
            </w:r>
          </w:p>
        </w:tc>
        <w:tc>
          <w:tcPr>
            <w:tcW w:w="7833" w:type="dxa"/>
            <w:vAlign w:val="center"/>
          </w:tcPr>
          <w:p w14:paraId="0D7FABFF">
            <w:pPr>
              <w:pStyle w:val="20"/>
              <w:widowControl/>
              <w:spacing w:before="0" w:line="460" w:lineRule="exact"/>
              <w:ind w:firstLine="0"/>
              <w:rPr>
                <w:rFonts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推荐中标候选人的数量：3名</w:t>
            </w:r>
          </w:p>
        </w:tc>
      </w:tr>
      <w:tr w14:paraId="6924F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1F9D61FF">
            <w:pPr>
              <w:spacing w:line="460" w:lineRule="exact"/>
              <w:jc w:val="center"/>
              <w:rPr>
                <w:rFonts w:hint="default" w:ascii="仿宋_GB2312" w:hAnsi="仿宋_GB2312" w:eastAsia="仿宋_GB2312" w:cs="仿宋_GB2312"/>
                <w:sz w:val="28"/>
                <w:szCs w:val="28"/>
                <w:highlight w:val="none"/>
                <w:lang w:eastAsia="zh-CN"/>
              </w:rPr>
            </w:pPr>
            <w:r>
              <w:rPr>
                <w:rFonts w:ascii="仿宋_GB2312" w:hAnsi="仿宋_GB2312" w:eastAsia="仿宋_GB2312" w:cs="仿宋_GB2312"/>
                <w:sz w:val="28"/>
                <w:szCs w:val="28"/>
                <w:highlight w:val="none"/>
                <w:lang w:val="en-US" w:eastAsia="zh-CN"/>
              </w:rPr>
              <w:t>41.1</w:t>
            </w:r>
          </w:p>
        </w:tc>
        <w:tc>
          <w:tcPr>
            <w:tcW w:w="7833" w:type="dxa"/>
            <w:vAlign w:val="center"/>
          </w:tcPr>
          <w:p w14:paraId="46B3A156">
            <w:pPr>
              <w:spacing w:line="4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中标结果公告媒介：</w:t>
            </w:r>
          </w:p>
          <w:p w14:paraId="275054C3">
            <w:pPr>
              <w:spacing w:line="4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河南省政府采购网</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河南省公共资源交易中心网</w:t>
            </w:r>
            <w:r>
              <w:rPr>
                <w:rFonts w:ascii="仿宋_GB2312" w:hAnsi="仿宋_GB2312" w:eastAsia="仿宋_GB2312" w:cs="仿宋_GB2312"/>
                <w:sz w:val="28"/>
                <w:szCs w:val="28"/>
                <w:highlight w:val="none"/>
                <w:lang w:eastAsia="zh-CN"/>
              </w:rPr>
              <w:t>》</w:t>
            </w:r>
          </w:p>
        </w:tc>
      </w:tr>
      <w:tr w14:paraId="77F43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7D52A943">
            <w:pPr>
              <w:spacing w:line="460" w:lineRule="exact"/>
              <w:jc w:val="center"/>
              <w:rPr>
                <w:rFonts w:hint="default" w:ascii="仿宋_GB2312" w:hAnsi="仿宋_GB2312" w:eastAsia="仿宋_GB2312" w:cs="仿宋_GB2312"/>
                <w:sz w:val="28"/>
                <w:szCs w:val="28"/>
                <w:highlight w:val="none"/>
                <w:lang w:eastAsia="zh-CN"/>
              </w:rPr>
            </w:pPr>
            <w:r>
              <w:rPr>
                <w:rFonts w:ascii="仿宋_GB2312" w:hAnsi="仿宋_GB2312" w:eastAsia="仿宋_GB2312" w:cs="仿宋_GB2312"/>
                <w:sz w:val="28"/>
                <w:szCs w:val="28"/>
                <w:highlight w:val="none"/>
              </w:rPr>
              <w:t>4</w:t>
            </w:r>
            <w:r>
              <w:rPr>
                <w:rFonts w:ascii="仿宋_GB2312" w:hAnsi="仿宋_GB2312" w:eastAsia="仿宋_GB2312" w:cs="仿宋_GB2312"/>
                <w:sz w:val="28"/>
                <w:szCs w:val="28"/>
                <w:highlight w:val="none"/>
                <w:lang w:val="en-US" w:eastAsia="zh-CN"/>
              </w:rPr>
              <w:t>4</w:t>
            </w:r>
          </w:p>
        </w:tc>
        <w:tc>
          <w:tcPr>
            <w:tcW w:w="7833" w:type="dxa"/>
            <w:vAlign w:val="center"/>
          </w:tcPr>
          <w:p w14:paraId="4E09F036">
            <w:pPr>
              <w:spacing w:line="4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数量</w:t>
            </w:r>
            <w:r>
              <w:rPr>
                <w:rFonts w:hint="eastAsia" w:ascii="仿宋_GB2312" w:hAnsi="仿宋_GB2312" w:eastAsia="仿宋_GB2312" w:cs="仿宋_GB2312"/>
                <w:sz w:val="28"/>
                <w:szCs w:val="28"/>
                <w:highlight w:val="none"/>
                <w:lang w:val="en-US" w:eastAsia="zh-CN"/>
              </w:rPr>
              <w:t>追加</w:t>
            </w:r>
            <w:r>
              <w:rPr>
                <w:rFonts w:ascii="仿宋_GB2312" w:hAnsi="仿宋_GB2312" w:eastAsia="仿宋_GB2312" w:cs="仿宋_GB2312"/>
                <w:sz w:val="28"/>
                <w:szCs w:val="28"/>
                <w:highlight w:val="none"/>
              </w:rPr>
              <w:t>范围：采购人需追加与合同标的相同的</w:t>
            </w:r>
            <w:r>
              <w:rPr>
                <w:rFonts w:ascii="仿宋_GB2312" w:hAnsi="仿宋_GB2312" w:eastAsia="仿宋_GB2312" w:cs="仿宋_GB2312"/>
                <w:sz w:val="28"/>
                <w:szCs w:val="28"/>
                <w:highlight w:val="none"/>
                <w:lang w:val="en"/>
              </w:rPr>
              <w:t>货物</w:t>
            </w:r>
            <w:r>
              <w:rPr>
                <w:rFonts w:ascii="仿宋_GB2312" w:hAnsi="仿宋_GB2312" w:eastAsia="仿宋_GB2312" w:cs="仿宋_GB2312"/>
                <w:sz w:val="28"/>
                <w:szCs w:val="28"/>
                <w:highlight w:val="none"/>
              </w:rPr>
              <w:t>的，在不改变合同其它条款的前提下，可以与</w:t>
            </w:r>
            <w:r>
              <w:rPr>
                <w:rFonts w:ascii="仿宋_GB2312" w:hAnsi="仿宋_GB2312" w:eastAsia="仿宋_GB2312" w:cs="仿宋_GB2312"/>
                <w:sz w:val="28"/>
                <w:szCs w:val="28"/>
                <w:highlight w:val="none"/>
                <w:lang w:eastAsia="zh-CN"/>
              </w:rPr>
              <w:t>投标人</w:t>
            </w:r>
            <w:r>
              <w:rPr>
                <w:rFonts w:ascii="仿宋_GB2312" w:hAnsi="仿宋_GB2312" w:eastAsia="仿宋_GB2312" w:cs="仿宋_GB2312"/>
                <w:sz w:val="28"/>
                <w:szCs w:val="28"/>
                <w:highlight w:val="none"/>
              </w:rPr>
              <w:t>签订补充合同，但所有补充合同的采购金额不得超过原合同金额的百分之十。</w:t>
            </w:r>
          </w:p>
        </w:tc>
      </w:tr>
      <w:tr w14:paraId="7DEC9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792EF375">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46</w:t>
            </w:r>
            <w:r>
              <w:rPr>
                <w:rFonts w:hint="eastAsia" w:ascii="仿宋_GB2312" w:hAnsi="仿宋_GB2312" w:eastAsia="仿宋_GB2312" w:cs="仿宋_GB2312"/>
                <w:sz w:val="28"/>
                <w:szCs w:val="28"/>
                <w:highlight w:val="none"/>
                <w:lang w:val="en-US" w:eastAsia="zh-CN"/>
              </w:rPr>
              <w:t>.1</w:t>
            </w:r>
          </w:p>
        </w:tc>
        <w:tc>
          <w:tcPr>
            <w:tcW w:w="7833" w:type="dxa"/>
            <w:vAlign w:val="center"/>
          </w:tcPr>
          <w:p w14:paraId="5022BEB9">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eastAsia="zh-CN"/>
              </w:rPr>
              <w:t>履约保证金：</w:t>
            </w:r>
            <w:r>
              <w:rPr>
                <w:rFonts w:hint="default" w:ascii="仿宋_GB2312" w:hAnsi="仿宋_GB2312" w:eastAsia="仿宋_GB2312" w:cs="仿宋_GB2312"/>
                <w:sz w:val="28"/>
                <w:szCs w:val="28"/>
                <w:highlight w:val="none"/>
                <w:lang w:val="en" w:eastAsia="zh-CN"/>
              </w:rPr>
              <w:t>□</w:t>
            </w:r>
            <w:r>
              <w:rPr>
                <w:rFonts w:ascii="仿宋_GB2312" w:hAnsi="仿宋_GB2312" w:eastAsia="仿宋_GB2312" w:cs="仿宋_GB2312"/>
                <w:sz w:val="28"/>
                <w:szCs w:val="28"/>
                <w:highlight w:val="none"/>
                <w:lang w:val="en-US" w:eastAsia="zh-CN"/>
              </w:rPr>
              <w:t xml:space="preserve">无   </w:t>
            </w:r>
            <w:r>
              <w:rPr>
                <w:rFonts w:ascii="仿宋_GB2312" w:hAnsi="仿宋_GB2312" w:eastAsia="仿宋_GB2312" w:cs="仿宋_GB2312"/>
                <w:sz w:val="28"/>
                <w:szCs w:val="28"/>
                <w:highlight w:val="none"/>
                <w:lang w:val="en" w:eastAsia="zh-CN"/>
              </w:rPr>
              <w:t>☑</w:t>
            </w:r>
            <w:r>
              <w:rPr>
                <w:rFonts w:ascii="仿宋_GB2312" w:hAnsi="仿宋_GB2312" w:eastAsia="仿宋_GB2312" w:cs="仿宋_GB2312"/>
                <w:sz w:val="28"/>
                <w:szCs w:val="28"/>
                <w:highlight w:val="none"/>
                <w:lang w:val="en-US" w:eastAsia="zh-CN"/>
              </w:rPr>
              <w:t>有</w:t>
            </w:r>
            <w:r>
              <w:rPr>
                <w:rFonts w:ascii="仿宋_GB2312" w:hAnsi="仿宋_GB2312" w:eastAsia="仿宋_GB2312" w:cs="仿宋_GB2312"/>
                <w:sz w:val="28"/>
                <w:szCs w:val="28"/>
                <w:highlight w:val="none"/>
                <w:lang w:val="en" w:eastAsia="zh-CN"/>
              </w:rPr>
              <w:t>，合同金额的</w:t>
            </w:r>
            <w:r>
              <w:rPr>
                <w:rFonts w:ascii="仿宋_GB2312" w:hAnsi="仿宋_GB2312" w:eastAsia="仿宋_GB2312" w:cs="仿宋_GB2312"/>
                <w:sz w:val="28"/>
                <w:szCs w:val="28"/>
                <w:highlight w:val="none"/>
                <w:lang w:val="en-US" w:eastAsia="zh-CN"/>
              </w:rPr>
              <w:t>5%</w:t>
            </w:r>
          </w:p>
          <w:p w14:paraId="0EA05A89">
            <w:pPr>
              <w:spacing w:line="460" w:lineRule="exact"/>
              <w:rPr>
                <w:rFonts w:hint="default"/>
                <w:highlight w:val="none"/>
                <w:lang w:eastAsia="zh-CN"/>
              </w:rPr>
            </w:pPr>
            <w:r>
              <w:rPr>
                <w:rFonts w:ascii="仿宋_GB2312" w:hAnsi="仿宋_GB2312" w:eastAsia="仿宋_GB2312" w:cs="仿宋_GB2312"/>
                <w:sz w:val="28"/>
                <w:szCs w:val="28"/>
                <w:highlight w:val="none"/>
                <w:lang w:eastAsia="zh-CN"/>
              </w:rPr>
              <w:t>履约保证金递交方式：中标人应当以支票、汇票、本票或者金融机构、担保机构出具的保函等非现金形式提交。</w:t>
            </w:r>
          </w:p>
        </w:tc>
      </w:tr>
      <w:tr w14:paraId="6C665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7358FF91">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48</w:t>
            </w:r>
          </w:p>
        </w:tc>
        <w:tc>
          <w:tcPr>
            <w:tcW w:w="7833" w:type="dxa"/>
            <w:vAlign w:val="center"/>
          </w:tcPr>
          <w:p w14:paraId="2CE8D7C9">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招标代理费</w:t>
            </w:r>
            <w:r>
              <w:rPr>
                <w:rFonts w:ascii="仿宋_GB2312" w:hAnsi="仿宋_GB2312" w:eastAsia="仿宋_GB2312" w:cs="仿宋_GB2312"/>
                <w:sz w:val="28"/>
                <w:szCs w:val="28"/>
                <w:highlight w:val="none"/>
              </w:rPr>
              <w:t>：免费。</w:t>
            </w:r>
          </w:p>
        </w:tc>
      </w:tr>
      <w:tr w14:paraId="12DF5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0962E4BA">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49.2</w:t>
            </w:r>
          </w:p>
        </w:tc>
        <w:tc>
          <w:tcPr>
            <w:tcW w:w="7833" w:type="dxa"/>
            <w:vAlign w:val="center"/>
          </w:tcPr>
          <w:p w14:paraId="2352F174">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投标人应在法定质疑期内针对同一采购程序环节的质疑次数：</w:t>
            </w:r>
          </w:p>
          <w:p w14:paraId="7A3ED171">
            <w:pPr>
              <w:spacing w:line="4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b/>
                <w:bCs/>
                <w:sz w:val="28"/>
                <w:szCs w:val="28"/>
                <w:highlight w:val="none"/>
                <w:lang w:val="en-US" w:eastAsia="zh-CN"/>
              </w:rPr>
              <w:t>一次性提出</w:t>
            </w:r>
          </w:p>
        </w:tc>
      </w:tr>
      <w:tr w14:paraId="7B767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3A6C8D52">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51</w:t>
            </w:r>
          </w:p>
        </w:tc>
        <w:tc>
          <w:tcPr>
            <w:tcW w:w="7833" w:type="dxa"/>
            <w:vAlign w:val="center"/>
          </w:tcPr>
          <w:p w14:paraId="654A20EB">
            <w:pPr>
              <w:spacing w:line="460" w:lineRule="exact"/>
              <w:jc w:val="center"/>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需要补充的其他内容</w:t>
            </w:r>
          </w:p>
        </w:tc>
      </w:tr>
      <w:tr w14:paraId="4F806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849" w:hRule="atLeast"/>
        </w:trPr>
        <w:tc>
          <w:tcPr>
            <w:tcW w:w="946" w:type="dxa"/>
            <w:vAlign w:val="center"/>
          </w:tcPr>
          <w:p w14:paraId="2324DF8B">
            <w:pPr>
              <w:spacing w:line="460" w:lineRule="exact"/>
              <w:jc w:val="center"/>
              <w:rPr>
                <w:rFonts w:hint="default" w:ascii="仿宋_GB2312" w:hAnsi="仿宋_GB2312" w:eastAsia="仿宋_GB2312" w:cs="仿宋_GB2312"/>
                <w:sz w:val="28"/>
                <w:szCs w:val="28"/>
                <w:highlight w:val="none"/>
                <w:lang w:val="en" w:eastAsia="zh-CN"/>
              </w:rPr>
            </w:pPr>
            <w:r>
              <w:rPr>
                <w:rFonts w:ascii="仿宋_GB2312" w:hAnsi="仿宋_GB2312" w:eastAsia="仿宋_GB2312" w:cs="仿宋_GB2312"/>
                <w:sz w:val="28"/>
                <w:szCs w:val="28"/>
                <w:highlight w:val="none"/>
                <w:lang w:val="en-US" w:eastAsia="zh-CN"/>
              </w:rPr>
              <w:t>51</w:t>
            </w:r>
            <w:r>
              <w:rPr>
                <w:rFonts w:hint="eastAsia" w:ascii="仿宋_GB2312" w:hAnsi="仿宋_GB2312" w:eastAsia="仿宋_GB2312" w:cs="仿宋_GB2312"/>
                <w:sz w:val="28"/>
                <w:szCs w:val="28"/>
                <w:highlight w:val="none"/>
                <w:lang w:val="en-US" w:eastAsia="zh-CN"/>
              </w:rPr>
              <w:t>.1</w:t>
            </w:r>
          </w:p>
        </w:tc>
        <w:tc>
          <w:tcPr>
            <w:tcW w:w="7833" w:type="dxa"/>
            <w:vAlign w:val="center"/>
          </w:tcPr>
          <w:p w14:paraId="50823743">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120DE92D">
            <w:pPr>
              <w:spacing w:line="4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（2）非单一产品采购项目，将在招标文件中载明核心产品。多家投标人提供的核心产品品牌相同的，按（1）“单一产品采购项目”规定处理。</w:t>
            </w:r>
          </w:p>
          <w:p w14:paraId="52654BE6">
            <w:pPr>
              <w:spacing w:line="460" w:lineRule="exact"/>
              <w:jc w:val="left"/>
              <w:rPr>
                <w:rFonts w:hint="default" w:ascii="仿宋_GB2312" w:hAnsi="仿宋_GB2312" w:eastAsia="仿宋_GB2312" w:cs="仿宋_GB2312"/>
                <w:b/>
                <w:bCs/>
                <w:sz w:val="28"/>
                <w:szCs w:val="28"/>
                <w:highlight w:val="none"/>
                <w:u w:val="single"/>
                <w:lang w:val="en-US" w:eastAsia="zh-CN"/>
              </w:rPr>
            </w:pPr>
            <w:r>
              <w:rPr>
                <w:rFonts w:ascii="仿宋_GB2312" w:hAnsi="仿宋_GB2312" w:eastAsia="仿宋_GB2312" w:cs="仿宋_GB2312"/>
                <w:b/>
                <w:bCs/>
                <w:sz w:val="28"/>
                <w:szCs w:val="28"/>
                <w:highlight w:val="none"/>
                <w:lang w:val="en-US" w:eastAsia="zh-CN"/>
              </w:rPr>
              <w:t>核心产品：</w:t>
            </w:r>
            <w:r>
              <w:rPr>
                <w:rFonts w:ascii="仿宋_GB2312" w:hAnsi="仿宋_GB2312" w:eastAsia="仿宋_GB2312" w:cs="仿宋_GB2312"/>
                <w:b/>
                <w:bCs/>
                <w:sz w:val="28"/>
                <w:szCs w:val="28"/>
                <w:highlight w:val="none"/>
                <w:u w:val="single"/>
                <w:lang w:val="en-US" w:eastAsia="zh-CN"/>
              </w:rPr>
              <w:t>两人位</w:t>
            </w:r>
            <w:r>
              <w:rPr>
                <w:rFonts w:hint="eastAsia" w:ascii="仿宋_GB2312" w:hAnsi="仿宋_GB2312" w:eastAsia="仿宋_GB2312" w:cs="仿宋_GB2312"/>
                <w:b/>
                <w:bCs/>
                <w:sz w:val="28"/>
                <w:szCs w:val="28"/>
                <w:highlight w:val="none"/>
                <w:u w:val="single"/>
                <w:lang w:val="en-US" w:eastAsia="zh-CN"/>
              </w:rPr>
              <w:t>中</w:t>
            </w:r>
            <w:r>
              <w:rPr>
                <w:rFonts w:ascii="仿宋_GB2312" w:hAnsi="仿宋_GB2312" w:eastAsia="仿宋_GB2312" w:cs="仿宋_GB2312"/>
                <w:b/>
                <w:bCs/>
                <w:sz w:val="28"/>
                <w:szCs w:val="28"/>
                <w:highlight w:val="none"/>
                <w:u w:val="single"/>
                <w:lang w:val="en-US" w:eastAsia="zh-CN"/>
              </w:rPr>
              <w:t>步梯式上床下桌</w:t>
            </w:r>
            <w:r>
              <w:rPr>
                <w:rFonts w:hint="eastAsia" w:ascii="仿宋_GB2312" w:hAnsi="仿宋_GB2312" w:eastAsia="仿宋_GB2312" w:cs="仿宋_GB2312"/>
                <w:b/>
                <w:bCs/>
                <w:sz w:val="28"/>
                <w:szCs w:val="28"/>
                <w:highlight w:val="none"/>
                <w:u w:val="single"/>
                <w:lang w:val="en-US" w:eastAsia="zh-CN"/>
              </w:rPr>
              <w:t>床铺</w:t>
            </w:r>
            <w:r>
              <w:rPr>
                <w:rFonts w:ascii="仿宋_GB2312" w:hAnsi="仿宋_GB2312" w:eastAsia="仿宋_GB2312" w:cs="仿宋_GB2312"/>
                <w:b/>
                <w:bCs/>
                <w:sz w:val="28"/>
                <w:szCs w:val="28"/>
                <w:highlight w:val="none"/>
                <w:u w:val="single"/>
                <w:lang w:val="en-US" w:eastAsia="zh-CN"/>
              </w:rPr>
              <w:t>家具</w:t>
            </w:r>
          </w:p>
        </w:tc>
      </w:tr>
      <w:tr w14:paraId="3C03C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16" w:hRule="atLeast"/>
        </w:trPr>
        <w:tc>
          <w:tcPr>
            <w:tcW w:w="946" w:type="dxa"/>
            <w:vAlign w:val="center"/>
          </w:tcPr>
          <w:p w14:paraId="43ABEDE3">
            <w:pPr>
              <w:spacing w:line="460" w:lineRule="exact"/>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51.</w:t>
            </w:r>
            <w:r>
              <w:rPr>
                <w:rFonts w:hint="eastAsia" w:ascii="仿宋_GB2312" w:hAnsi="仿宋_GB2312" w:eastAsia="仿宋_GB2312" w:cs="仿宋_GB2312"/>
                <w:sz w:val="28"/>
                <w:szCs w:val="28"/>
                <w:highlight w:val="none"/>
                <w:lang w:val="en-US" w:eastAsia="zh-CN"/>
              </w:rPr>
              <w:t>2</w:t>
            </w:r>
          </w:p>
        </w:tc>
        <w:tc>
          <w:tcPr>
            <w:tcW w:w="7833" w:type="dxa"/>
            <w:vAlign w:val="center"/>
          </w:tcPr>
          <w:p w14:paraId="138EAB0D">
            <w:pPr>
              <w:spacing w:line="460" w:lineRule="exact"/>
              <w:jc w:val="lef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color w:val="auto"/>
                <w:kern w:val="0"/>
                <w:sz w:val="28"/>
                <w:szCs w:val="28"/>
                <w:highlight w:val="none"/>
                <w:lang w:val="en-US" w:eastAsia="zh-CN"/>
              </w:rPr>
              <w:t>“</w:t>
            </w:r>
            <w:r>
              <w:rPr>
                <w:rFonts w:ascii="仿宋_GB2312" w:hAnsi="仿宋_GB2312" w:eastAsia="仿宋_GB2312" w:cs="仿宋_GB2312"/>
                <w:b/>
                <w:bCs/>
                <w:color w:val="auto"/>
                <w:sz w:val="28"/>
                <w:szCs w:val="28"/>
                <w:highlight w:val="none"/>
                <w:lang w:val="en-US" w:eastAsia="zh-CN"/>
              </w:rPr>
              <w:t>一号咨询”服务：</w:t>
            </w:r>
            <w:r>
              <w:rPr>
                <w:rFonts w:ascii="仿宋_GB2312" w:hAnsi="仿宋_GB2312" w:eastAsia="仿宋_GB2312" w:cs="仿宋_GB2312"/>
                <w:kern w:val="0"/>
                <w:sz w:val="28"/>
                <w:szCs w:val="28"/>
                <w:highlight w:val="none"/>
                <w:lang w:val="en-US" w:eastAsia="zh-CN" w:bidi="ar"/>
              </w:rPr>
              <w:t>市场主体拨打0371-61335566即可咨询河南省公共资源交易中心业务的相关问题。</w:t>
            </w:r>
          </w:p>
        </w:tc>
      </w:tr>
    </w:tbl>
    <w:p w14:paraId="137AFFF7">
      <w:pPr>
        <w:pStyle w:val="2"/>
        <w:spacing w:before="0" w:after="0" w:line="360" w:lineRule="auto"/>
        <w:jc w:val="center"/>
        <w:rPr>
          <w:rFonts w:hint="default" w:ascii="宋体" w:hAnsi="宋体" w:eastAsia="宋体"/>
          <w:color w:val="auto"/>
          <w:sz w:val="36"/>
          <w:szCs w:val="36"/>
          <w:highlight w:val="none"/>
          <w:lang w:val="en-US"/>
        </w:rPr>
      </w:pPr>
      <w:bookmarkStart w:id="94" w:name="_Toc653624039"/>
      <w:bookmarkStart w:id="95" w:name="_Toc755709613"/>
      <w:bookmarkStart w:id="96" w:name="_Toc672784450_WPSOffice_Level1"/>
      <w:bookmarkStart w:id="97" w:name="_Toc1973154429"/>
      <w:bookmarkStart w:id="98" w:name="_Toc1484219635"/>
      <w:bookmarkStart w:id="99" w:name="_Toc2118786865_WPSOffice_Level1"/>
      <w:bookmarkStart w:id="100" w:name="_Toc543678420"/>
      <w:bookmarkStart w:id="101" w:name="_Toc309192439"/>
      <w:bookmarkStart w:id="102" w:name="_Toc194396107"/>
      <w:bookmarkStart w:id="103" w:name="_Toc540794793"/>
      <w:bookmarkStart w:id="104" w:name="_Toc511855247"/>
      <w:bookmarkStart w:id="105" w:name="_Toc1182334992"/>
      <w:bookmarkStart w:id="106" w:name="_Toc457436968_WPSOffice_Level1"/>
      <w:bookmarkStart w:id="107" w:name="_Toc754728636"/>
      <w:bookmarkStart w:id="108" w:name="_Toc1341383622_WPSOffice_Level1"/>
      <w:bookmarkStart w:id="109" w:name="_Toc580298809"/>
      <w:r>
        <w:rPr>
          <w:rFonts w:ascii="宋体" w:hAnsi="宋体" w:eastAsia="宋体"/>
          <w:color w:val="auto"/>
          <w:sz w:val="36"/>
          <w:szCs w:val="36"/>
          <w:highlight w:val="none"/>
          <w:lang w:val="en-US" w:eastAsia="zh-CN"/>
        </w:rPr>
        <w:br w:type="page"/>
      </w:r>
      <w:bookmarkStart w:id="110" w:name="_Toc1236071322"/>
      <w:bookmarkStart w:id="111" w:name="_Toc1080475778"/>
      <w:r>
        <w:rPr>
          <w:rFonts w:ascii="宋体" w:hAnsi="宋体" w:eastAsia="宋体"/>
          <w:color w:val="auto"/>
          <w:sz w:val="36"/>
          <w:szCs w:val="36"/>
          <w:highlight w:val="none"/>
          <w:lang w:val="en-US" w:eastAsia="zh-CN"/>
        </w:rPr>
        <w:t xml:space="preserve">第三章 </w:t>
      </w:r>
      <w:r>
        <w:rPr>
          <w:rFonts w:ascii="宋体" w:hAnsi="宋体" w:eastAsia="宋体"/>
          <w:color w:val="auto"/>
          <w:sz w:val="36"/>
          <w:szCs w:val="36"/>
          <w:highlight w:val="none"/>
        </w:rPr>
        <w:t>投标人须知</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AAA787E">
      <w:pPr>
        <w:keepNext/>
        <w:keepLines/>
        <w:widowControl w:val="0"/>
        <w:autoSpaceDE w:val="0"/>
        <w:autoSpaceDN w:val="0"/>
        <w:adjustRightInd w:val="0"/>
        <w:spacing w:line="54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112" w:name="_Toc1992113095"/>
      <w:bookmarkStart w:id="113" w:name="_Toc1724158210_WPSOffice_Level2"/>
      <w:bookmarkStart w:id="114" w:name="_Toc753331058"/>
      <w:bookmarkStart w:id="115" w:name="_Toc1605126531"/>
      <w:bookmarkStart w:id="116" w:name="_Toc1371626150"/>
      <w:bookmarkStart w:id="117" w:name="_Toc1820077040_WPSOffice_Level2"/>
      <w:bookmarkStart w:id="118" w:name="_Toc1420306246"/>
      <w:bookmarkStart w:id="119" w:name="_Toc1875035149"/>
      <w:bookmarkStart w:id="120" w:name="_Toc1698066625"/>
      <w:bookmarkStart w:id="121" w:name="_Toc795505054"/>
      <w:bookmarkStart w:id="122" w:name="_Toc72595909_WPSOffice_Level2"/>
      <w:bookmarkStart w:id="123" w:name="_Toc976765805"/>
      <w:bookmarkStart w:id="124" w:name="_Toc1597513343"/>
      <w:bookmarkStart w:id="125" w:name="_Toc587412607"/>
      <w:bookmarkStart w:id="126" w:name="_Toc6348"/>
      <w:bookmarkStart w:id="127" w:name="_Toc225324457"/>
      <w:bookmarkStart w:id="128" w:name="_Toc1053718759_WPSOffice_Level2"/>
      <w:r>
        <w:rPr>
          <w:rFonts w:ascii="方正小标宋_GBK" w:hAnsi="方正小标宋_GBK" w:eastAsia="方正小标宋_GBK" w:cs="方正小标宋_GBK"/>
          <w:bCs/>
          <w:color w:val="auto"/>
          <w:kern w:val="0"/>
          <w:sz w:val="30"/>
          <w:szCs w:val="30"/>
          <w:highlight w:val="none"/>
          <w:lang w:val="en-US" w:eastAsia="zh-CN"/>
        </w:rPr>
        <w:t>一   说  明</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53F8DA5">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1</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适用范围</w:t>
      </w:r>
    </w:p>
    <w:p w14:paraId="1F8F615C">
      <w:pPr>
        <w:spacing w:line="560" w:lineRule="exact"/>
        <w:rPr>
          <w:rFonts w:hint="default" w:ascii="仿宋_GB2312" w:hAnsi="仿宋_GB2312" w:eastAsia="仿宋_GB2312" w:cs="仿宋_GB2312"/>
          <w:sz w:val="28"/>
          <w:szCs w:val="28"/>
          <w:highlight w:val="none"/>
        </w:rPr>
      </w:pPr>
      <w:bookmarkStart w:id="129" w:name="_Toc532150620_WPSOffice_Level3"/>
      <w:bookmarkStart w:id="130" w:name="_Toc196648728_WPSOffice_Level3"/>
      <w:r>
        <w:rPr>
          <w:rFonts w:ascii="仿宋_GB2312" w:hAnsi="仿宋_GB2312" w:eastAsia="仿宋_GB2312" w:cs="仿宋_GB2312"/>
          <w:sz w:val="28"/>
          <w:szCs w:val="28"/>
          <w:highlight w:val="none"/>
        </w:rPr>
        <w:t>1.1本招标文件仅适用于本次公开招标所述的</w:t>
      </w:r>
      <w:r>
        <w:rPr>
          <w:rFonts w:ascii="仿宋_GB2312" w:hAnsi="仿宋_GB2312" w:eastAsia="仿宋_GB2312" w:cs="仿宋_GB2312"/>
          <w:sz w:val="28"/>
          <w:szCs w:val="28"/>
          <w:highlight w:val="none"/>
          <w:lang w:eastAsia="zh-CN"/>
        </w:rPr>
        <w:t>货物</w:t>
      </w:r>
      <w:r>
        <w:rPr>
          <w:rFonts w:ascii="仿宋_GB2312" w:hAnsi="仿宋_GB2312" w:eastAsia="仿宋_GB2312" w:cs="仿宋_GB2312"/>
          <w:sz w:val="28"/>
          <w:szCs w:val="28"/>
          <w:highlight w:val="none"/>
        </w:rPr>
        <w:t>。</w:t>
      </w:r>
      <w:bookmarkEnd w:id="129"/>
      <w:bookmarkEnd w:id="130"/>
    </w:p>
    <w:p w14:paraId="7D3118D3">
      <w:pPr>
        <w:spacing w:line="560" w:lineRule="exact"/>
        <w:rPr>
          <w:rFonts w:hint="default" w:ascii="仿宋_GB2312" w:hAnsi="仿宋_GB2312" w:eastAsia="仿宋_GB2312" w:cs="仿宋_GB2312"/>
          <w:sz w:val="28"/>
          <w:szCs w:val="28"/>
          <w:highlight w:val="none"/>
        </w:rPr>
      </w:pPr>
      <w:bookmarkStart w:id="131" w:name="_Toc900722191_WPSOffice_Level3"/>
      <w:bookmarkStart w:id="132" w:name="_Toc1359847161_WPSOffice_Level3"/>
      <w:r>
        <w:rPr>
          <w:rFonts w:ascii="仿宋_GB2312" w:hAnsi="仿宋_GB2312" w:eastAsia="仿宋_GB2312" w:cs="仿宋_GB2312"/>
          <w:sz w:val="28"/>
          <w:szCs w:val="28"/>
          <w:highlight w:val="none"/>
        </w:rPr>
        <w:t>1.2</w:t>
      </w:r>
      <w:r>
        <w:rPr>
          <w:rFonts w:ascii="仿宋_GB2312" w:hAnsi="仿宋_GB2312" w:eastAsia="仿宋_GB2312" w:cs="仿宋_GB2312"/>
          <w:sz w:val="28"/>
          <w:szCs w:val="28"/>
          <w:highlight w:val="none"/>
          <w:lang w:val="en" w:eastAsia="zh-CN"/>
        </w:rPr>
        <w:t>项目名称</w:t>
      </w:r>
      <w:r>
        <w:rPr>
          <w:rFonts w:ascii="仿宋_GB2312" w:hAnsi="仿宋_GB2312" w:eastAsia="仿宋_GB2312" w:cs="仿宋_GB2312"/>
          <w:sz w:val="28"/>
          <w:szCs w:val="28"/>
          <w:highlight w:val="none"/>
        </w:rPr>
        <w:t>：见“投标人须知前附表”。</w:t>
      </w:r>
      <w:bookmarkEnd w:id="131"/>
      <w:bookmarkEnd w:id="132"/>
    </w:p>
    <w:p w14:paraId="578DFA11">
      <w:pPr>
        <w:spacing w:line="560" w:lineRule="exact"/>
        <w:rPr>
          <w:rFonts w:hint="default" w:ascii="仿宋_GB2312" w:hAnsi="仿宋_GB2312" w:eastAsia="仿宋_GB2312" w:cs="仿宋_GB2312"/>
          <w:sz w:val="28"/>
          <w:szCs w:val="28"/>
          <w:highlight w:val="none"/>
        </w:rPr>
      </w:pPr>
      <w:bookmarkStart w:id="133" w:name="_Toc334765003_WPSOffice_Level3"/>
      <w:bookmarkStart w:id="134" w:name="_Toc1512585633_WPSOffice_Level3"/>
      <w:r>
        <w:rPr>
          <w:rFonts w:ascii="仿宋_GB2312" w:hAnsi="仿宋_GB2312" w:eastAsia="仿宋_GB2312" w:cs="仿宋_GB2312"/>
          <w:sz w:val="28"/>
          <w:szCs w:val="28"/>
          <w:highlight w:val="none"/>
        </w:rPr>
        <w:t>1.3</w:t>
      </w:r>
      <w:r>
        <w:rPr>
          <w:rFonts w:ascii="仿宋_GB2312" w:hAnsi="仿宋_GB2312" w:eastAsia="仿宋_GB2312" w:cs="仿宋_GB2312"/>
          <w:sz w:val="28"/>
          <w:szCs w:val="28"/>
          <w:highlight w:val="none"/>
          <w:lang w:eastAsia="zh-CN"/>
        </w:rPr>
        <w:t>项目编号</w:t>
      </w:r>
      <w:r>
        <w:rPr>
          <w:rFonts w:ascii="仿宋_GB2312" w:hAnsi="仿宋_GB2312" w:eastAsia="仿宋_GB2312" w:cs="仿宋_GB2312"/>
          <w:sz w:val="28"/>
          <w:szCs w:val="28"/>
          <w:highlight w:val="none"/>
        </w:rPr>
        <w:t>：见“投标人须知前附表”。</w:t>
      </w:r>
      <w:bookmarkEnd w:id="133"/>
      <w:bookmarkEnd w:id="134"/>
    </w:p>
    <w:p w14:paraId="502CDB24">
      <w:pPr>
        <w:spacing w:line="560" w:lineRule="exact"/>
        <w:rPr>
          <w:rFonts w:hint="default" w:ascii="仿宋_GB2312" w:hAnsi="仿宋_GB2312" w:eastAsia="仿宋_GB2312" w:cs="仿宋_GB2312"/>
          <w:sz w:val="28"/>
          <w:szCs w:val="28"/>
          <w:highlight w:val="none"/>
        </w:rPr>
      </w:pPr>
      <w:bookmarkStart w:id="135" w:name="_Toc2062433103_WPSOffice_Level3"/>
      <w:bookmarkStart w:id="136" w:name="_Toc1513112147_WPSOffice_Level3"/>
      <w:r>
        <w:rPr>
          <w:rFonts w:ascii="仿宋_GB2312" w:hAnsi="仿宋_GB2312" w:eastAsia="仿宋_GB2312" w:cs="仿宋_GB2312"/>
          <w:sz w:val="28"/>
          <w:szCs w:val="28"/>
          <w:highlight w:val="none"/>
        </w:rPr>
        <w:t>1.4项目简要说明：见“投标人须知前附表”。</w:t>
      </w:r>
      <w:bookmarkEnd w:id="135"/>
      <w:bookmarkEnd w:id="136"/>
    </w:p>
    <w:p w14:paraId="18B54BBE">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2</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定义</w:t>
      </w:r>
    </w:p>
    <w:p w14:paraId="50CA62F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2.1政府采购监督管理部门：河南省财政厅。</w:t>
      </w:r>
    </w:p>
    <w:p w14:paraId="1B2F942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2.2采购人：</w:t>
      </w:r>
      <w:r>
        <w:rPr>
          <w:rFonts w:ascii="仿宋_GB2312" w:hAnsi="仿宋_GB2312" w:eastAsia="仿宋_GB2312" w:cs="仿宋_GB2312"/>
          <w:sz w:val="28"/>
          <w:szCs w:val="28"/>
          <w:highlight w:val="none"/>
          <w:lang w:val="en-US" w:eastAsia="zh-CN"/>
        </w:rPr>
        <w:t>是指依法进行政府采购的国家机关、事业单位、团体组织。本项目的采购人见投标人须知前附表。</w:t>
      </w:r>
    </w:p>
    <w:p w14:paraId="33798E2D">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2.3集中采购机构：“投标人须知前附表”中所述的受采购人委托组织集中采购的代</w:t>
      </w:r>
      <w:r>
        <w:rPr>
          <w:rFonts w:ascii="仿宋_GB2312" w:hAnsi="仿宋_GB2312" w:eastAsia="仿宋_GB2312" w:cs="仿宋_GB2312"/>
          <w:color w:val="auto"/>
          <w:sz w:val="28"/>
          <w:szCs w:val="28"/>
          <w:highlight w:val="none"/>
        </w:rPr>
        <w:t>理机构。</w:t>
      </w:r>
    </w:p>
    <w:p w14:paraId="15DBEAC3">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2.4集中采购：是指政府集中采购目录及限额标准规定的集中采购项目的采购活动。</w:t>
      </w:r>
    </w:p>
    <w:p w14:paraId="5900D783">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2.5投标人：</w:t>
      </w:r>
      <w:r>
        <w:rPr>
          <w:rFonts w:ascii="仿宋_GB2312" w:hAnsi="仿宋_GB2312" w:eastAsia="仿宋_GB2312" w:cs="仿宋_GB2312"/>
          <w:color w:val="auto"/>
          <w:sz w:val="28"/>
          <w:szCs w:val="28"/>
          <w:highlight w:val="none"/>
          <w:lang w:eastAsia="zh-CN"/>
        </w:rPr>
        <w:t>是指参加政府采购活动，向采购人提供货物、工程或者服务的法人、其他组织或者自然人。</w:t>
      </w:r>
    </w:p>
    <w:p w14:paraId="700E8C9C">
      <w:pPr>
        <w:spacing w:line="5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2.5.1若投标人须知前附表中写明专门面向中小企业采购的，如投标人为非中小企业，其投标无效。</w:t>
      </w:r>
    </w:p>
    <w:p w14:paraId="0FEBB672">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2.5.2</w:t>
      </w:r>
      <w:r>
        <w:rPr>
          <w:rFonts w:ascii="仿宋_GB2312" w:hAnsi="仿宋_GB2312" w:eastAsia="仿宋_GB2312" w:cs="仿宋_GB2312"/>
          <w:sz w:val="28"/>
          <w:szCs w:val="28"/>
          <w:highlight w:val="none"/>
        </w:rPr>
        <w:t>若投标人须知前附表中写明允许采购进口产品，但不限制满足招标文件要求的国内产品参与采购活动</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投标人应保证所投产品可履行合法报通关手续进入中国关境内</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若投标人须知前附表中未写明允许采购进口产品，如投标人提供产品为进口产品，其投标无效。</w:t>
      </w:r>
    </w:p>
    <w:p w14:paraId="2057E7C0">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2.6投标文件：指投标人根据招标文件提交的所有文件。</w:t>
      </w:r>
    </w:p>
    <w:p w14:paraId="76DDAEB2">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2.7</w:t>
      </w:r>
      <w:r>
        <w:rPr>
          <w:rFonts w:ascii="仿宋_GB2312" w:hAnsi="仿宋_GB2312" w:eastAsia="仿宋_GB2312" w:cs="仿宋_GB2312"/>
          <w:sz w:val="28"/>
          <w:szCs w:val="28"/>
          <w:highlight w:val="none"/>
          <w:lang w:eastAsia="zh-CN"/>
        </w:rPr>
        <w:t>货物及相关服务</w:t>
      </w:r>
      <w:r>
        <w:rPr>
          <w:rFonts w:ascii="仿宋_GB2312" w:hAnsi="仿宋_GB2312" w:eastAsia="仿宋_GB2312" w:cs="仿宋_GB2312"/>
          <w:sz w:val="28"/>
          <w:szCs w:val="28"/>
          <w:highlight w:val="none"/>
        </w:rPr>
        <w:t>：按项目需求及有关要求提供的全部</w:t>
      </w:r>
      <w:r>
        <w:rPr>
          <w:rFonts w:ascii="仿宋_GB2312" w:hAnsi="仿宋_GB2312" w:eastAsia="仿宋_GB2312" w:cs="仿宋_GB2312"/>
          <w:sz w:val="28"/>
          <w:szCs w:val="28"/>
          <w:highlight w:val="none"/>
          <w:lang w:eastAsia="zh-CN"/>
        </w:rPr>
        <w:t>货物及相关</w:t>
      </w:r>
      <w:r>
        <w:rPr>
          <w:rFonts w:ascii="仿宋_GB2312" w:hAnsi="仿宋_GB2312" w:eastAsia="仿宋_GB2312" w:cs="仿宋_GB2312"/>
          <w:sz w:val="28"/>
          <w:szCs w:val="28"/>
          <w:highlight w:val="none"/>
        </w:rPr>
        <w:t>服务。</w:t>
      </w:r>
    </w:p>
    <w:p w14:paraId="31D51796">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投标费用</w:t>
      </w:r>
    </w:p>
    <w:p w14:paraId="37F8D815">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投标人须自行承担所有与参加投标有关的费用，无论投标的结果如何，采购人和集中采购机构在任何情况下均无义务和责任承担这些费用。</w:t>
      </w:r>
    </w:p>
    <w:p w14:paraId="725E68E0">
      <w:pPr>
        <w:spacing w:line="560" w:lineRule="exact"/>
        <w:rPr>
          <w:rFonts w:hint="default" w:ascii="仿宋_GB2312" w:hAnsi="仿宋_GB2312" w:eastAsia="仿宋_GB2312" w:cs="仿宋_GB2312"/>
          <w:b/>
          <w:bCs/>
          <w:sz w:val="28"/>
          <w:szCs w:val="28"/>
          <w:highlight w:val="none"/>
        </w:rPr>
      </w:pPr>
      <w:bookmarkStart w:id="137" w:name="_Toc337225031"/>
      <w:bookmarkStart w:id="138" w:name="_Toc284337471"/>
      <w:bookmarkStart w:id="139" w:name="_Toc441214089"/>
      <w:r>
        <w:rPr>
          <w:rFonts w:ascii="仿宋_GB2312" w:hAnsi="仿宋_GB2312" w:eastAsia="仿宋_GB2312" w:cs="仿宋_GB2312"/>
          <w:b/>
          <w:bCs/>
          <w:sz w:val="28"/>
          <w:szCs w:val="28"/>
          <w:highlight w:val="none"/>
        </w:rPr>
        <w:t>4</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踏勘现场</w:t>
      </w:r>
      <w:bookmarkEnd w:id="137"/>
      <w:bookmarkEnd w:id="138"/>
      <w:bookmarkEnd w:id="139"/>
    </w:p>
    <w:p w14:paraId="175F6586">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4.1 “投标人须知前附表”规定组织踏勘现场的，</w:t>
      </w:r>
      <w:r>
        <w:rPr>
          <w:rFonts w:ascii="仿宋_GB2312" w:hAnsi="仿宋_GB2312" w:eastAsia="仿宋_GB2312" w:cs="仿宋_GB2312"/>
          <w:sz w:val="28"/>
          <w:szCs w:val="28"/>
          <w:highlight w:val="none"/>
          <w:lang w:eastAsia="zh-CN"/>
        </w:rPr>
        <w:t>采购人</w:t>
      </w:r>
      <w:r>
        <w:rPr>
          <w:rFonts w:ascii="仿宋_GB2312" w:hAnsi="仿宋_GB2312" w:eastAsia="仿宋_GB2312" w:cs="仿宋_GB2312"/>
          <w:sz w:val="28"/>
          <w:szCs w:val="28"/>
          <w:highlight w:val="none"/>
        </w:rPr>
        <w:t>按“投标人须知前附表”规定的时间、地点组织投标人踏勘项目现场。</w:t>
      </w:r>
    </w:p>
    <w:p w14:paraId="78C013E3">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4.2 投标人踏勘现场发生的费用自理。</w:t>
      </w:r>
    </w:p>
    <w:p w14:paraId="5A1B7641">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4.3 除</w:t>
      </w:r>
      <w:r>
        <w:rPr>
          <w:rFonts w:ascii="仿宋_GB2312" w:hAnsi="仿宋_GB2312" w:eastAsia="仿宋_GB2312" w:cs="仿宋_GB2312"/>
          <w:sz w:val="28"/>
          <w:szCs w:val="28"/>
          <w:highlight w:val="none"/>
          <w:lang w:eastAsia="zh-CN"/>
        </w:rPr>
        <w:t>采购人</w:t>
      </w:r>
      <w:r>
        <w:rPr>
          <w:rFonts w:ascii="仿宋_GB2312" w:hAnsi="仿宋_GB2312" w:eastAsia="仿宋_GB2312" w:cs="仿宋_GB2312"/>
          <w:sz w:val="28"/>
          <w:szCs w:val="28"/>
          <w:highlight w:val="none"/>
        </w:rPr>
        <w:t>的原因外，投标人自行负责在踏勘现场中所发生的人员伤亡和财产损失。</w:t>
      </w:r>
    </w:p>
    <w:p w14:paraId="696C9FF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 xml:space="preserve">4.4 </w:t>
      </w:r>
      <w:r>
        <w:rPr>
          <w:rFonts w:ascii="仿宋_GB2312" w:hAnsi="仿宋_GB2312" w:eastAsia="仿宋_GB2312" w:cs="仿宋_GB2312"/>
          <w:sz w:val="28"/>
          <w:szCs w:val="28"/>
          <w:highlight w:val="none"/>
          <w:lang w:eastAsia="zh-CN"/>
        </w:rPr>
        <w:t>采购人</w:t>
      </w:r>
      <w:r>
        <w:rPr>
          <w:rFonts w:ascii="仿宋_GB2312" w:hAnsi="仿宋_GB2312" w:eastAsia="仿宋_GB2312" w:cs="仿宋_GB2312"/>
          <w:sz w:val="28"/>
          <w:szCs w:val="28"/>
          <w:highlight w:val="none"/>
        </w:rPr>
        <w:t>在踏勘现场中介绍的项目现场和相关的周边环境情况，供投标人在编制投标文件时参考，</w:t>
      </w:r>
      <w:r>
        <w:rPr>
          <w:rFonts w:ascii="仿宋_GB2312" w:hAnsi="仿宋_GB2312" w:eastAsia="仿宋_GB2312" w:cs="仿宋_GB2312"/>
          <w:sz w:val="28"/>
          <w:szCs w:val="28"/>
          <w:highlight w:val="none"/>
          <w:lang w:eastAsia="zh-CN"/>
        </w:rPr>
        <w:t>采购人</w:t>
      </w:r>
      <w:r>
        <w:rPr>
          <w:rFonts w:ascii="仿宋_GB2312" w:hAnsi="仿宋_GB2312" w:eastAsia="仿宋_GB2312" w:cs="仿宋_GB2312"/>
          <w:sz w:val="28"/>
          <w:szCs w:val="28"/>
          <w:highlight w:val="none"/>
        </w:rPr>
        <w:t>不对投标人据此作出的判断和决策负责。</w:t>
      </w:r>
    </w:p>
    <w:p w14:paraId="0BCEF4FF">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5.</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知识产权</w:t>
      </w:r>
    </w:p>
    <w:p w14:paraId="57646630">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GB"/>
        </w:rPr>
        <w:t>所有涉及知识产权的成果，</w:t>
      </w:r>
      <w:r>
        <w:rPr>
          <w:rFonts w:ascii="仿宋_GB2312" w:hAnsi="仿宋_GB2312" w:eastAsia="仿宋_GB2312" w:cs="仿宋_GB2312"/>
          <w:sz w:val="28"/>
          <w:szCs w:val="28"/>
          <w:highlight w:val="none"/>
        </w:rPr>
        <w:t>投标人</w:t>
      </w:r>
      <w:r>
        <w:rPr>
          <w:rFonts w:ascii="仿宋_GB2312" w:hAnsi="仿宋_GB2312" w:eastAsia="仿宋_GB2312" w:cs="仿宋_GB2312"/>
          <w:sz w:val="28"/>
          <w:szCs w:val="28"/>
          <w:highlight w:val="none"/>
          <w:lang w:val="en-GB"/>
        </w:rPr>
        <w:t>必须确保采购人拥有其合法的、不受限制的无偿使用权，并免受任何侵权诉讼或索偿，否则，由此产生的一切经济损失和法律责任由</w:t>
      </w:r>
      <w:r>
        <w:rPr>
          <w:rFonts w:ascii="仿宋_GB2312" w:hAnsi="仿宋_GB2312" w:eastAsia="仿宋_GB2312" w:cs="仿宋_GB2312"/>
          <w:sz w:val="28"/>
          <w:szCs w:val="28"/>
          <w:highlight w:val="none"/>
        </w:rPr>
        <w:t>投标人</w:t>
      </w:r>
      <w:r>
        <w:rPr>
          <w:rFonts w:ascii="仿宋_GB2312" w:hAnsi="仿宋_GB2312" w:eastAsia="仿宋_GB2312" w:cs="仿宋_GB2312"/>
          <w:sz w:val="28"/>
          <w:szCs w:val="28"/>
          <w:highlight w:val="none"/>
          <w:lang w:val="en-GB"/>
        </w:rPr>
        <w:t>承担。</w:t>
      </w:r>
    </w:p>
    <w:p w14:paraId="23EF357E">
      <w:pPr>
        <w:numPr>
          <w:ilvl w:val="0"/>
          <w:numId w:val="1"/>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联合体投标</w:t>
      </w:r>
    </w:p>
    <w:p w14:paraId="7563C95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6.1除非本项目明确要求不接受联合体形式投标外，两个或两个以上投标人可以组成一个联合体，以一个投标人的身份共同参加投标。</w:t>
      </w:r>
    </w:p>
    <w:p w14:paraId="427884C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55F5688B">
      <w:pPr>
        <w:spacing w:line="560" w:lineRule="exact"/>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sz w:val="28"/>
          <w:szCs w:val="28"/>
          <w:highlight w:val="none"/>
        </w:rPr>
        <w:t>6.3联合体中有同类资质的投标人按照联合体分工承担相同工作的，应当按照资质等级较低的投标人确</w:t>
      </w:r>
      <w:r>
        <w:rPr>
          <w:rFonts w:ascii="仿宋_GB2312" w:hAnsi="仿宋_GB2312" w:eastAsia="仿宋_GB2312" w:cs="仿宋_GB2312"/>
          <w:color w:val="auto"/>
          <w:sz w:val="28"/>
          <w:szCs w:val="28"/>
          <w:highlight w:val="none"/>
        </w:rPr>
        <w:t>定资质等级。联合体各方按照联合体</w:t>
      </w:r>
      <w:r>
        <w:rPr>
          <w:rFonts w:ascii="仿宋_GB2312" w:hAnsi="仿宋_GB2312" w:eastAsia="仿宋_GB2312" w:cs="仿宋_GB2312"/>
          <w:color w:val="auto"/>
          <w:sz w:val="28"/>
          <w:szCs w:val="28"/>
          <w:highlight w:val="none"/>
          <w:lang w:eastAsia="zh-CN"/>
        </w:rPr>
        <w:t>协议</w:t>
      </w:r>
      <w:r>
        <w:rPr>
          <w:rFonts w:ascii="仿宋_GB2312" w:hAnsi="仿宋_GB2312" w:eastAsia="仿宋_GB2312" w:cs="仿宋_GB2312"/>
          <w:color w:val="auto"/>
          <w:sz w:val="28"/>
          <w:szCs w:val="28"/>
          <w:highlight w:val="none"/>
        </w:rPr>
        <w:t>分工承担</w:t>
      </w:r>
      <w:r>
        <w:rPr>
          <w:rFonts w:ascii="仿宋_GB2312" w:hAnsi="仿宋_GB2312" w:eastAsia="仿宋_GB2312" w:cs="仿宋_GB2312"/>
          <w:color w:val="auto"/>
          <w:sz w:val="28"/>
          <w:szCs w:val="28"/>
          <w:highlight w:val="none"/>
          <w:lang w:eastAsia="zh-CN"/>
        </w:rPr>
        <w:t>不同工作的，</w:t>
      </w:r>
      <w:r>
        <w:rPr>
          <w:rFonts w:ascii="仿宋_GB2312" w:hAnsi="仿宋_GB2312" w:eastAsia="仿宋_GB2312" w:cs="仿宋_GB2312"/>
          <w:color w:val="auto"/>
          <w:sz w:val="28"/>
          <w:szCs w:val="28"/>
          <w:highlight w:val="none"/>
        </w:rPr>
        <w:t>应具备其所承担</w:t>
      </w:r>
      <w:r>
        <w:rPr>
          <w:rFonts w:ascii="仿宋_GB2312" w:hAnsi="仿宋_GB2312" w:eastAsia="仿宋_GB2312" w:cs="仿宋_GB2312"/>
          <w:color w:val="auto"/>
          <w:sz w:val="28"/>
          <w:szCs w:val="28"/>
          <w:highlight w:val="none"/>
          <w:lang w:eastAsia="zh-CN"/>
        </w:rPr>
        <w:t>的工作</w:t>
      </w:r>
      <w:r>
        <w:rPr>
          <w:rFonts w:ascii="仿宋_GB2312" w:hAnsi="仿宋_GB2312" w:eastAsia="仿宋_GB2312" w:cs="仿宋_GB2312"/>
          <w:color w:val="auto"/>
          <w:sz w:val="28"/>
          <w:szCs w:val="28"/>
          <w:highlight w:val="none"/>
        </w:rPr>
        <w:t>相应资质（资格）条件</w:t>
      </w:r>
      <w:r>
        <w:rPr>
          <w:rFonts w:ascii="仿宋_GB2312" w:hAnsi="仿宋_GB2312" w:eastAsia="仿宋_GB2312" w:cs="仿宋_GB2312"/>
          <w:color w:val="auto"/>
          <w:sz w:val="28"/>
          <w:szCs w:val="28"/>
          <w:highlight w:val="none"/>
          <w:lang w:eastAsia="zh-CN"/>
        </w:rPr>
        <w:t>。</w:t>
      </w:r>
    </w:p>
    <w:p w14:paraId="25F7F5AB">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color w:val="auto"/>
          <w:sz w:val="28"/>
          <w:szCs w:val="28"/>
          <w:highlight w:val="none"/>
        </w:rPr>
        <w:t>6.4联合体投标的，可以由联合体中的牵头人或者共同提交投标承诺函，以牵头人名义提交投标承诺函的，对联合</w:t>
      </w:r>
      <w:r>
        <w:rPr>
          <w:rFonts w:ascii="仿宋_GB2312" w:hAnsi="仿宋_GB2312" w:eastAsia="仿宋_GB2312" w:cs="仿宋_GB2312"/>
          <w:sz w:val="28"/>
          <w:szCs w:val="28"/>
          <w:highlight w:val="none"/>
        </w:rPr>
        <w:t>体各方均具有约束力。</w:t>
      </w:r>
    </w:p>
    <w:p w14:paraId="04608935">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6.5以联合体形式参加政府采购活动的，联合体各方不得再单独参加或者与其他投标人另外组成联合体参加同一合同项下的政府采购活动。</w:t>
      </w:r>
    </w:p>
    <w:p w14:paraId="684A0AAB">
      <w:pPr>
        <w:pStyle w:val="8"/>
        <w:spacing w:line="560" w:lineRule="exact"/>
        <w:rPr>
          <w:highlight w:val="none"/>
          <w:lang w:val="en"/>
        </w:rPr>
      </w:pPr>
      <w:r>
        <w:rPr>
          <w:rFonts w:ascii="仿宋_GB2312" w:hAnsi="仿宋_GB2312" w:eastAsia="仿宋_GB2312" w:cs="仿宋_GB2312"/>
          <w:sz w:val="28"/>
          <w:szCs w:val="28"/>
          <w:highlight w:val="none"/>
          <w:lang w:val="en"/>
        </w:rPr>
        <w:t>6.6</w:t>
      </w:r>
      <w:r>
        <w:rPr>
          <w:rFonts w:hint="eastAsia" w:ascii="仿宋_GB2312" w:hAnsi="仿宋_GB2312" w:eastAsia="仿宋_GB2312" w:cs="仿宋_GB2312"/>
          <w:sz w:val="28"/>
          <w:szCs w:val="28"/>
          <w:highlight w:val="none"/>
        </w:rPr>
        <w:t>是否允许联合体投标见投标人须知前附表。</w:t>
      </w:r>
    </w:p>
    <w:p w14:paraId="42D3B725">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7. 保密</w:t>
      </w:r>
    </w:p>
    <w:p w14:paraId="3F7867E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参与招标投标活动的各方应对招标文件和投标文件中的商业和技术等秘密保密，违者应对由此造成的后果承担法律责任。</w:t>
      </w:r>
    </w:p>
    <w:p w14:paraId="512E44C3">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8. 市场主体信息库</w:t>
      </w:r>
    </w:p>
    <w:p w14:paraId="4039F702">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（1）投标人应及时对入库信息进行补充、更新，若投标人提供虚假信息或未及时对入库信息进行补充、更新，由投标人承担全部责任。</w:t>
      </w:r>
    </w:p>
    <w:p w14:paraId="25BFE166">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color w:val="auto"/>
          <w:sz w:val="28"/>
          <w:szCs w:val="28"/>
          <w:highlight w:val="none"/>
        </w:rPr>
        <w:t>投标人</w:t>
      </w:r>
      <w:r>
        <w:rPr>
          <w:rFonts w:ascii="仿宋_GB2312" w:hAnsi="仿宋_GB2312" w:eastAsia="仿宋_GB2312" w:cs="仿宋_GB2312"/>
          <w:color w:val="auto"/>
          <w:sz w:val="28"/>
          <w:szCs w:val="28"/>
          <w:highlight w:val="none"/>
          <w:lang w:eastAsia="zh-CN"/>
        </w:rPr>
        <w:t>可</w:t>
      </w:r>
      <w:r>
        <w:rPr>
          <w:rFonts w:ascii="仿宋_GB2312" w:hAnsi="仿宋_GB2312" w:eastAsia="仿宋_GB2312" w:cs="仿宋_GB2312"/>
          <w:color w:val="auto"/>
          <w:sz w:val="28"/>
          <w:szCs w:val="28"/>
          <w:highlight w:val="none"/>
        </w:rPr>
        <w:t>将本项目评审涉及到的资质、业绩、人员、获奖、证书、纳税、社保等信息补充到其市场主体信息库中。</w:t>
      </w:r>
    </w:p>
    <w:p w14:paraId="5EF692D1">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lang w:val="en-US" w:eastAsia="zh-CN"/>
        </w:rPr>
        <w:t>3</w:t>
      </w:r>
      <w:r>
        <w:rPr>
          <w:rFonts w:ascii="仿宋_GB2312" w:hAnsi="仿宋_GB2312" w:eastAsia="仿宋_GB2312" w:cs="仿宋_GB2312"/>
          <w:color w:val="auto"/>
          <w:sz w:val="28"/>
          <w:szCs w:val="28"/>
          <w:highlight w:val="none"/>
          <w:lang w:eastAsia="zh-CN"/>
        </w:rPr>
        <w:t>）投标人</w:t>
      </w:r>
      <w:r>
        <w:rPr>
          <w:rFonts w:ascii="仿宋_GB2312" w:hAnsi="仿宋_GB2312" w:eastAsia="仿宋_GB2312" w:cs="仿宋_GB2312"/>
          <w:color w:val="auto"/>
          <w:sz w:val="28"/>
          <w:szCs w:val="28"/>
          <w:highlight w:val="none"/>
        </w:rPr>
        <w:t>应当按照</w:t>
      </w:r>
      <w:r>
        <w:rPr>
          <w:rFonts w:ascii="仿宋_GB2312" w:hAnsi="仿宋_GB2312" w:eastAsia="仿宋_GB2312" w:cs="仿宋_GB2312"/>
          <w:color w:val="auto"/>
          <w:sz w:val="28"/>
          <w:szCs w:val="28"/>
          <w:highlight w:val="none"/>
          <w:lang w:eastAsia="zh-CN"/>
        </w:rPr>
        <w:t>招标</w:t>
      </w:r>
      <w:r>
        <w:rPr>
          <w:rFonts w:ascii="仿宋_GB2312" w:hAnsi="仿宋_GB2312" w:eastAsia="仿宋_GB2312" w:cs="仿宋_GB2312"/>
          <w:color w:val="auto"/>
          <w:sz w:val="28"/>
          <w:szCs w:val="28"/>
          <w:highlight w:val="none"/>
        </w:rPr>
        <w:t>文件的要求编制</w:t>
      </w:r>
      <w:r>
        <w:rPr>
          <w:rFonts w:ascii="仿宋_GB2312" w:hAnsi="仿宋_GB2312" w:eastAsia="仿宋_GB2312" w:cs="仿宋_GB2312"/>
          <w:color w:val="auto"/>
          <w:sz w:val="28"/>
          <w:szCs w:val="28"/>
          <w:highlight w:val="none"/>
          <w:lang w:eastAsia="zh-CN"/>
        </w:rPr>
        <w:t>投标</w:t>
      </w:r>
      <w:r>
        <w:rPr>
          <w:rFonts w:ascii="仿宋_GB2312" w:hAnsi="仿宋_GB2312" w:eastAsia="仿宋_GB2312" w:cs="仿宋_GB2312"/>
          <w:color w:val="auto"/>
          <w:sz w:val="28"/>
          <w:szCs w:val="28"/>
          <w:highlight w:val="none"/>
        </w:rPr>
        <w:t>文件</w:t>
      </w:r>
      <w:r>
        <w:rPr>
          <w:rFonts w:ascii="仿宋_GB2312" w:hAnsi="仿宋_GB2312" w:eastAsia="仿宋_GB2312" w:cs="仿宋_GB2312"/>
          <w:color w:val="auto"/>
          <w:sz w:val="28"/>
          <w:szCs w:val="28"/>
          <w:highlight w:val="none"/>
          <w:lang w:eastAsia="zh-CN"/>
        </w:rPr>
        <w:t>，并予以提交。投标人的</w:t>
      </w:r>
      <w:r>
        <w:rPr>
          <w:rFonts w:ascii="仿宋_GB2312" w:hAnsi="仿宋_GB2312" w:eastAsia="仿宋_GB2312" w:cs="仿宋_GB2312"/>
          <w:color w:val="auto"/>
          <w:sz w:val="28"/>
          <w:szCs w:val="28"/>
          <w:highlight w:val="none"/>
        </w:rPr>
        <w:t>入库信息</w:t>
      </w:r>
      <w:r>
        <w:rPr>
          <w:rFonts w:ascii="仿宋_GB2312" w:hAnsi="仿宋_GB2312" w:eastAsia="仿宋_GB2312" w:cs="仿宋_GB2312"/>
          <w:color w:val="auto"/>
          <w:sz w:val="28"/>
          <w:szCs w:val="28"/>
          <w:highlight w:val="none"/>
          <w:lang w:eastAsia="zh-CN"/>
        </w:rPr>
        <w:t>不作为评审的依据。</w:t>
      </w:r>
    </w:p>
    <w:p w14:paraId="37892F22">
      <w:pPr>
        <w:spacing w:line="560" w:lineRule="exact"/>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rPr>
        <w:t>9.</w:t>
      </w:r>
      <w:r>
        <w:rPr>
          <w:rFonts w:ascii="仿宋_GB2312" w:hAnsi="仿宋_GB2312" w:eastAsia="仿宋_GB2312" w:cs="仿宋_GB2312"/>
          <w:b/>
          <w:bCs/>
          <w:color w:val="auto"/>
          <w:sz w:val="28"/>
          <w:szCs w:val="28"/>
          <w:highlight w:val="none"/>
          <w:lang w:val="en-US" w:eastAsia="zh-CN"/>
        </w:rPr>
        <w:t xml:space="preserve">  </w:t>
      </w:r>
      <w:r>
        <w:rPr>
          <w:rFonts w:ascii="仿宋_GB2312" w:hAnsi="仿宋_GB2312" w:eastAsia="仿宋_GB2312" w:cs="仿宋_GB2312"/>
          <w:b/>
          <w:bCs/>
          <w:color w:val="auto"/>
          <w:sz w:val="28"/>
          <w:szCs w:val="28"/>
          <w:highlight w:val="none"/>
        </w:rPr>
        <w:t>采购信息的发布</w:t>
      </w:r>
    </w:p>
    <w:p w14:paraId="2D67B2A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color w:val="auto"/>
          <w:sz w:val="28"/>
          <w:szCs w:val="28"/>
          <w:highlight w:val="none"/>
        </w:rPr>
        <w:t>与本次采购活动相关的信息，</w:t>
      </w:r>
      <w:r>
        <w:rPr>
          <w:rFonts w:ascii="仿宋_GB2312" w:hAnsi="仿宋_GB2312" w:eastAsia="仿宋_GB2312" w:cs="仿宋_GB2312"/>
          <w:color w:val="auto"/>
          <w:sz w:val="28"/>
          <w:szCs w:val="28"/>
          <w:highlight w:val="none"/>
          <w:lang w:eastAsia="zh-CN"/>
        </w:rPr>
        <w:t>在《</w:t>
      </w:r>
      <w:r>
        <w:rPr>
          <w:rFonts w:ascii="仿宋_GB2312" w:hAnsi="仿宋_GB2312" w:eastAsia="仿宋_GB2312" w:cs="仿宋_GB2312"/>
          <w:color w:val="auto"/>
          <w:sz w:val="28"/>
          <w:szCs w:val="28"/>
          <w:highlight w:val="none"/>
        </w:rPr>
        <w:t>河南省政府采购网</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sz w:val="28"/>
          <w:szCs w:val="28"/>
          <w:highlight w:val="none"/>
        </w:rPr>
        <w:t>河南省公共资源交易中心网</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上及时发布。</w:t>
      </w:r>
    </w:p>
    <w:p w14:paraId="3AE49A46">
      <w:pPr>
        <w:spacing w:line="560" w:lineRule="exact"/>
        <w:rPr>
          <w:rFonts w:hint="default" w:ascii="仿宋_GB2312" w:hAnsi="仿宋_GB2312" w:eastAsia="仿宋_GB2312" w:cs="仿宋_GB2312"/>
          <w:sz w:val="28"/>
          <w:szCs w:val="28"/>
          <w:highlight w:val="none"/>
        </w:rPr>
      </w:pPr>
    </w:p>
    <w:p w14:paraId="4529C5E6">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140" w:name="_Toc1045699149"/>
      <w:bookmarkStart w:id="141" w:name="_Toc1222227117"/>
      <w:bookmarkStart w:id="142" w:name="_Toc1225442179_WPSOffice_Level2"/>
      <w:bookmarkStart w:id="143" w:name="_Toc60779224"/>
      <w:bookmarkStart w:id="144" w:name="_Toc1090042493_WPSOffice_Level2"/>
      <w:bookmarkStart w:id="145" w:name="_Toc1613525329"/>
      <w:bookmarkStart w:id="146" w:name="_Toc923512225_WPSOffice_Level2"/>
      <w:bookmarkStart w:id="147" w:name="_Toc479723512"/>
      <w:bookmarkStart w:id="148" w:name="_Toc812246970"/>
      <w:bookmarkStart w:id="149" w:name="_Toc1310985500"/>
      <w:bookmarkStart w:id="150" w:name="_Toc2021756318"/>
      <w:bookmarkStart w:id="151" w:name="_Toc1035752825"/>
      <w:bookmarkStart w:id="152" w:name="_Toc601554517"/>
      <w:bookmarkStart w:id="153" w:name="_Toc28660129"/>
      <w:r>
        <w:rPr>
          <w:rFonts w:ascii="方正小标宋_GBK" w:hAnsi="方正小标宋_GBK" w:eastAsia="方正小标宋_GBK" w:cs="方正小标宋_GBK"/>
          <w:bCs/>
          <w:color w:val="auto"/>
          <w:kern w:val="0"/>
          <w:sz w:val="30"/>
          <w:szCs w:val="30"/>
          <w:highlight w:val="none"/>
          <w:lang w:val="en-US" w:eastAsia="zh-CN"/>
        </w:rPr>
        <w:t>二、招标文件</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2302C604">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10. 招标文件的组成</w:t>
      </w:r>
    </w:p>
    <w:p w14:paraId="6D6F2BDA">
      <w:pPr>
        <w:widowControl w:val="0"/>
        <w:spacing w:line="560" w:lineRule="exact"/>
        <w:ind w:left="1050" w:hanging="1050" w:hangingChars="375"/>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10.1   招标文件共八章，构成如下：</w:t>
      </w:r>
    </w:p>
    <w:p w14:paraId="5C1FEDA0">
      <w:pPr>
        <w:widowControl w:val="0"/>
        <w:numPr>
          <w:ilvl w:val="0"/>
          <w:numId w:val="2"/>
        </w:numPr>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投标邀请</w:t>
      </w:r>
    </w:p>
    <w:p w14:paraId="79917F49">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第二章  投标人须知前附表</w:t>
      </w:r>
    </w:p>
    <w:p w14:paraId="2AF90A34">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第三章  投标人须知</w:t>
      </w:r>
    </w:p>
    <w:p w14:paraId="4B41DD4E">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第四章  资格证明文件格式</w:t>
      </w:r>
    </w:p>
    <w:p w14:paraId="4D56215E">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第五章  投标文件格式</w:t>
      </w:r>
    </w:p>
    <w:p w14:paraId="52813AA5">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第六章  项目需求及技术要求</w:t>
      </w:r>
    </w:p>
    <w:p w14:paraId="74B96B25">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第七章  评标方法和标准</w:t>
      </w:r>
    </w:p>
    <w:p w14:paraId="547B9D10">
      <w:pPr>
        <w:widowControl w:val="0"/>
        <w:spacing w:line="560" w:lineRule="exact"/>
        <w:ind w:left="901" w:leftChars="429"/>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第八章  政府采购合同</w:t>
      </w:r>
    </w:p>
    <w:p w14:paraId="14E065D1">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10.2</w:t>
      </w:r>
      <w:r>
        <w:rPr>
          <w:rFonts w:ascii="仿宋_GB2312" w:hAnsi="仿宋_GB2312" w:eastAsia="仿宋_GB2312" w:cs="仿宋_GB2312"/>
          <w:sz w:val="28"/>
          <w:szCs w:val="28"/>
          <w:highlight w:val="none"/>
          <w:lang w:val="en-US" w:eastAsia="zh-CN"/>
        </w:rPr>
        <w:t xml:space="preserve">  招标文件中有不一致的，有澄清的部分以最终的澄清更正内容为准；未澄清的，以投标人须知前附表为准；投标须知前表不涉及的内容，以编排在后的描述为准。</w:t>
      </w:r>
    </w:p>
    <w:p w14:paraId="1D0C75A9">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10.3  投标人应认真阅读招标文件所有的事项、格式、条款和技术规范等。如投标人没有按照招标文件要求提交全部资料，或者投标文件没有对招标文件的实质性要求做出响应，其投标被认定为投标无效。</w:t>
      </w:r>
    </w:p>
    <w:p w14:paraId="5A77D290">
      <w:pPr>
        <w:numPr>
          <w:ilvl w:val="0"/>
          <w:numId w:val="3"/>
        </w:num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招标文件的澄清</w:t>
      </w:r>
      <w:r>
        <w:rPr>
          <w:rFonts w:ascii="仿宋_GB2312" w:hAnsi="仿宋_GB2312" w:eastAsia="仿宋_GB2312" w:cs="仿宋_GB2312"/>
          <w:b/>
          <w:bCs/>
          <w:sz w:val="28"/>
          <w:szCs w:val="28"/>
          <w:highlight w:val="none"/>
          <w:lang w:val="en-US" w:eastAsia="zh-CN"/>
        </w:rPr>
        <w:t>与修改</w:t>
      </w:r>
    </w:p>
    <w:p w14:paraId="207EFDFD">
      <w:pPr>
        <w:numPr>
          <w:ilvl w:val="1"/>
          <w:numId w:val="3"/>
        </w:num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xml:space="preserve"> 投标人应仔细阅读和检查招标文件的全部内容。如有疑问，应及时向采购人或</w:t>
      </w:r>
      <w:r>
        <w:rPr>
          <w:rFonts w:hint="default" w:ascii="仿宋_GB2312" w:hAnsi="仿宋_GB2312" w:eastAsia="仿宋_GB2312" w:cs="仿宋_GB2312"/>
          <w:sz w:val="28"/>
          <w:szCs w:val="28"/>
          <w:highlight w:val="none"/>
          <w:lang w:val="en" w:eastAsia="zh-CN"/>
        </w:rPr>
        <w:t>集中采购机构</w:t>
      </w:r>
      <w:r>
        <w:rPr>
          <w:rFonts w:ascii="仿宋_GB2312" w:hAnsi="仿宋_GB2312" w:eastAsia="仿宋_GB2312" w:cs="仿宋_GB2312"/>
          <w:sz w:val="28"/>
          <w:szCs w:val="28"/>
          <w:highlight w:val="none"/>
          <w:lang w:val="en-US" w:eastAsia="zh-CN"/>
        </w:rPr>
        <w:t>提出。</w:t>
      </w:r>
    </w:p>
    <w:p w14:paraId="1848C513">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11.2  采购人或</w:t>
      </w:r>
      <w:r>
        <w:rPr>
          <w:rFonts w:hint="default" w:ascii="仿宋_GB2312" w:hAnsi="仿宋_GB2312" w:eastAsia="仿宋_GB2312" w:cs="仿宋_GB2312"/>
          <w:sz w:val="28"/>
          <w:szCs w:val="28"/>
          <w:highlight w:val="none"/>
          <w:lang w:val="en" w:eastAsia="zh-CN"/>
        </w:rPr>
        <w:t>集中采购机构</w:t>
      </w:r>
      <w:r>
        <w:rPr>
          <w:rFonts w:ascii="仿宋_GB2312" w:hAnsi="仿宋_GB2312" w:eastAsia="仿宋_GB2312" w:cs="仿宋_GB2312"/>
          <w:sz w:val="28"/>
          <w:szCs w:val="28"/>
          <w:highlight w:val="none"/>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0B1EC56B">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11.3  招标文件的澄清（更正）或修改在交易平台上公布给投标人，但不指明澄清问题的来源。</w:t>
      </w:r>
    </w:p>
    <w:p w14:paraId="42D3A97F">
      <w:pPr>
        <w:spacing w:line="5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sz w:val="28"/>
          <w:szCs w:val="28"/>
          <w:highlight w:val="none"/>
          <w:lang w:val="en-US" w:eastAsia="zh-CN"/>
        </w:rPr>
        <w:t>11.4  对已发出的招标文件</w:t>
      </w:r>
      <w:r>
        <w:rPr>
          <w:rFonts w:ascii="仿宋_GB2312" w:hAnsi="仿宋_GB2312" w:eastAsia="仿宋_GB2312" w:cs="仿宋_GB2312"/>
          <w:color w:val="auto"/>
          <w:sz w:val="28"/>
          <w:szCs w:val="28"/>
          <w:highlight w:val="none"/>
          <w:lang w:val="en-US" w:eastAsia="zh-CN"/>
        </w:rPr>
        <w:t>进行的澄清、更正或修改，澄清、更正或修改的内容将作为招标文件的组成部分。通过</w:t>
      </w:r>
      <w:r>
        <w:rPr>
          <w:highlight w:val="none"/>
        </w:rPr>
        <w:fldChar w:fldCharType="begin"/>
      </w:r>
      <w:r>
        <w:rPr>
          <w:highlight w:val="none"/>
        </w:rPr>
        <w:instrText xml:space="preserve"> HYPERLINK "http://www.ccgp-henan.gov.cn)和河南省政府采购网河南省公共资源交易网" </w:instrText>
      </w:r>
      <w:r>
        <w:rPr>
          <w:highlight w:val="none"/>
        </w:rPr>
        <w:fldChar w:fldCharType="separate"/>
      </w:r>
      <w:r>
        <w:rPr>
          <w:rFonts w:ascii="仿宋_GB2312" w:hAnsi="仿宋_GB2312" w:eastAsia="仿宋_GB2312" w:cs="仿宋_GB2312"/>
          <w:color w:val="auto"/>
          <w:sz w:val="28"/>
          <w:szCs w:val="28"/>
          <w:highlight w:val="none"/>
          <w:lang w:val="en-US" w:eastAsia="zh-CN"/>
        </w:rPr>
        <w:t>河南省政府采购网（zfcg.henan.gov.cn）、河南省公共资源交易网</w:t>
      </w:r>
      <w:r>
        <w:rPr>
          <w:rFonts w:ascii="仿宋_GB2312" w:hAnsi="仿宋_GB2312" w:eastAsia="仿宋_GB2312" w:cs="仿宋_GB2312"/>
          <w:color w:val="auto"/>
          <w:sz w:val="28"/>
          <w:szCs w:val="28"/>
          <w:highlight w:val="none"/>
          <w:lang w:val="en-US" w:eastAsia="zh-CN"/>
        </w:rPr>
        <w:fldChar w:fldCharType="end"/>
      </w:r>
      <w:r>
        <w:rPr>
          <w:rFonts w:ascii="仿宋_GB2312" w:hAnsi="仿宋_GB2312" w:eastAsia="仿宋_GB2312" w:cs="仿宋_GB2312"/>
          <w:color w:val="auto"/>
          <w:sz w:val="28"/>
          <w:szCs w:val="28"/>
          <w:highlight w:val="none"/>
          <w:lang w:val="en-US" w:eastAsia="zh-CN"/>
        </w:rPr>
        <w:t>（hnsggzyjy.henan.gov.cn）网站“变更（澄清或更正）公告”和系统内部“答疑文件”告知投标人，各投标人重新下载最新的答疑、变更（澄清或更正）文件，以此编制投标文件。</w:t>
      </w:r>
    </w:p>
    <w:p w14:paraId="1ABED7FF">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color w:val="auto"/>
          <w:sz w:val="28"/>
          <w:szCs w:val="28"/>
          <w:highlight w:val="none"/>
          <w:lang w:val="en-US" w:eastAsia="zh-CN"/>
        </w:rPr>
        <w:t>11.5</w:t>
      </w:r>
      <w:bookmarkStart w:id="154" w:name="_Hlk86850585"/>
      <w:r>
        <w:rPr>
          <w:rFonts w:ascii="仿宋_GB2312" w:hAnsi="仿宋_GB2312" w:eastAsia="仿宋_GB2312" w:cs="仿宋_GB2312"/>
          <w:color w:val="auto"/>
          <w:sz w:val="28"/>
          <w:szCs w:val="28"/>
          <w:highlight w:val="none"/>
          <w:lang w:val="en-US" w:eastAsia="zh-CN"/>
        </w:rPr>
        <w:t xml:space="preserve">  河南省公共资源交易中心</w:t>
      </w:r>
      <w:bookmarkEnd w:id="154"/>
      <w:r>
        <w:rPr>
          <w:rFonts w:ascii="仿宋_GB2312" w:hAnsi="仿宋_GB2312" w:eastAsia="仿宋_GB2312" w:cs="仿宋_GB2312"/>
          <w:color w:val="auto"/>
          <w:sz w:val="28"/>
          <w:szCs w:val="28"/>
          <w:highlight w:val="none"/>
          <w:lang w:val="en-US" w:eastAsia="zh-CN"/>
        </w:rPr>
        <w:t>交易平台内投标人信息在投标截止时间前具有保密性，投标人在投标截止时间前应当及时查看项目进展、答疑、变更（澄清或更正）通知、澄清及</w:t>
      </w:r>
      <w:r>
        <w:rPr>
          <w:rFonts w:ascii="仿宋_GB2312" w:hAnsi="仿宋_GB2312" w:eastAsia="仿宋_GB2312" w:cs="仿宋_GB2312"/>
          <w:sz w:val="28"/>
          <w:szCs w:val="28"/>
          <w:highlight w:val="none"/>
          <w:lang w:val="en-US" w:eastAsia="zh-CN"/>
        </w:rPr>
        <w:t>回复</w:t>
      </w:r>
      <w:bookmarkStart w:id="155" w:name="_Hlk86850663"/>
      <w:r>
        <w:rPr>
          <w:rFonts w:ascii="仿宋_GB2312" w:hAnsi="仿宋_GB2312" w:eastAsia="仿宋_GB2312" w:cs="仿宋_GB2312"/>
          <w:sz w:val="28"/>
          <w:szCs w:val="28"/>
          <w:highlight w:val="none"/>
          <w:lang w:val="en-US" w:eastAsia="zh-CN"/>
        </w:rPr>
        <w:t>。</w:t>
      </w:r>
    </w:p>
    <w:bookmarkEnd w:id="155"/>
    <w:p w14:paraId="15FE597B">
      <w:pPr>
        <w:spacing w:line="560" w:lineRule="exact"/>
        <w:jc w:val="left"/>
        <w:rPr>
          <w:rFonts w:hint="default" w:ascii="仿宋_GB2312" w:hAnsi="仿宋_GB2312" w:eastAsia="仿宋_GB2312" w:cs="仿宋_GB2312"/>
          <w:b/>
          <w:bCs/>
          <w:sz w:val="28"/>
          <w:szCs w:val="28"/>
          <w:highlight w:val="none"/>
          <w:lang w:val="en-US" w:eastAsia="zh-CN"/>
        </w:rPr>
      </w:pPr>
      <w:r>
        <w:rPr>
          <w:rFonts w:ascii="仿宋_GB2312" w:hAnsi="仿宋_GB2312" w:eastAsia="仿宋_GB2312" w:cs="仿宋_GB2312"/>
          <w:b/>
          <w:bCs/>
          <w:sz w:val="28"/>
          <w:szCs w:val="28"/>
          <w:highlight w:val="none"/>
        </w:rPr>
        <w:t>12.</w:t>
      </w:r>
      <w:r>
        <w:rPr>
          <w:rFonts w:ascii="仿宋_GB2312" w:hAnsi="仿宋_GB2312" w:eastAsia="仿宋_GB2312" w:cs="仿宋_GB2312"/>
          <w:b/>
          <w:bCs/>
          <w:sz w:val="28"/>
          <w:szCs w:val="28"/>
          <w:highlight w:val="none"/>
          <w:lang w:val="en-US" w:eastAsia="zh-CN"/>
        </w:rPr>
        <w:t xml:space="preserve"> 投标截止时间的顺延                                  </w:t>
      </w:r>
    </w:p>
    <w:p w14:paraId="483D3ABA">
      <w:pPr>
        <w:spacing w:line="560" w:lineRule="exact"/>
        <w:jc w:val="lef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为使投标人有足够的时间对招标文件的澄清或者修改部分进行研究而准备投标或因其他原因，采购人将依法决定是否顺延投标截止时间。</w:t>
      </w:r>
    </w:p>
    <w:p w14:paraId="581323AD">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156" w:name="_Toc1574480330"/>
      <w:bookmarkStart w:id="157" w:name="_Toc1289807408"/>
      <w:bookmarkStart w:id="158" w:name="_Toc587380469_WPSOffice_Level2"/>
      <w:bookmarkStart w:id="159" w:name="_Toc2062844658"/>
      <w:bookmarkStart w:id="160" w:name="_Toc1078664286_WPSOffice_Level2"/>
      <w:bookmarkStart w:id="161" w:name="_Toc1060332415"/>
      <w:bookmarkStart w:id="162" w:name="_Toc933740821_WPSOffice_Level2"/>
      <w:bookmarkStart w:id="163" w:name="_Toc1195084267"/>
      <w:bookmarkStart w:id="164" w:name="_Toc868408535"/>
      <w:bookmarkStart w:id="165" w:name="_Toc1317763722"/>
      <w:bookmarkStart w:id="166" w:name="_Toc1463175315"/>
      <w:bookmarkStart w:id="167" w:name="_Toc395976497"/>
      <w:bookmarkStart w:id="168" w:name="_Toc1106273699"/>
      <w:bookmarkStart w:id="169" w:name="_Toc760401867"/>
      <w:r>
        <w:rPr>
          <w:rFonts w:ascii="方正小标宋_GBK" w:hAnsi="方正小标宋_GBK" w:eastAsia="方正小标宋_GBK" w:cs="方正小标宋_GBK"/>
          <w:bCs/>
          <w:color w:val="auto"/>
          <w:kern w:val="0"/>
          <w:sz w:val="30"/>
          <w:szCs w:val="30"/>
          <w:highlight w:val="none"/>
          <w:lang w:val="en-US" w:eastAsia="zh-CN"/>
        </w:rPr>
        <w:t>三、投标文件的编制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B81D9E3">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13.</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投标语言</w:t>
      </w:r>
    </w:p>
    <w:p w14:paraId="34CC0882">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投标文件以及</w:t>
      </w:r>
      <w:r>
        <w:rPr>
          <w:rFonts w:ascii="仿宋_GB2312" w:hAnsi="仿宋_GB2312" w:eastAsia="仿宋_GB2312" w:cs="仿宋_GB2312"/>
          <w:color w:val="auto"/>
          <w:sz w:val="28"/>
          <w:szCs w:val="28"/>
          <w:highlight w:val="none"/>
        </w:rPr>
        <w:t>投标人所有与采购人及集中采购机构就投标来往的函电均使用中文。投标人提供的外文资料应附有相应的中文译本，并以中文译本为准。</w:t>
      </w:r>
      <w:r>
        <w:rPr>
          <w:rFonts w:ascii="仿宋_GB2312" w:hAnsi="仿宋_GB2312" w:eastAsia="仿宋_GB2312" w:cs="仿宋_GB2312"/>
          <w:color w:val="auto"/>
          <w:sz w:val="28"/>
          <w:szCs w:val="28"/>
          <w:highlight w:val="none"/>
          <w:lang w:eastAsia="zh-CN"/>
        </w:rPr>
        <w:t>没有提供</w:t>
      </w:r>
      <w:r>
        <w:rPr>
          <w:rFonts w:ascii="仿宋_GB2312" w:hAnsi="仿宋_GB2312" w:eastAsia="仿宋_GB2312" w:cs="仿宋_GB2312"/>
          <w:color w:val="auto"/>
          <w:sz w:val="28"/>
          <w:szCs w:val="28"/>
          <w:highlight w:val="none"/>
        </w:rPr>
        <w:t>中文译本</w:t>
      </w:r>
      <w:r>
        <w:rPr>
          <w:rFonts w:ascii="仿宋_GB2312" w:hAnsi="仿宋_GB2312" w:eastAsia="仿宋_GB2312" w:cs="仿宋_GB2312"/>
          <w:color w:val="auto"/>
          <w:sz w:val="28"/>
          <w:szCs w:val="28"/>
          <w:highlight w:val="none"/>
          <w:lang w:eastAsia="zh-CN"/>
        </w:rPr>
        <w:t>的，视为没有提供相应的材料。</w:t>
      </w:r>
    </w:p>
    <w:p w14:paraId="08194513">
      <w:pPr>
        <w:numPr>
          <w:ilvl w:val="0"/>
          <w:numId w:val="4"/>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投标文件计量单位</w:t>
      </w:r>
    </w:p>
    <w:p w14:paraId="020E4AA7">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除招标文件中有特殊要求外，投标文件中所使用的计量单位，应采用中华人民共和国法定计量单位。</w:t>
      </w:r>
    </w:p>
    <w:p w14:paraId="55691245">
      <w:pPr>
        <w:numPr>
          <w:ilvl w:val="0"/>
          <w:numId w:val="4"/>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投标文件的组成</w:t>
      </w:r>
    </w:p>
    <w:p w14:paraId="590E7750">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投</w:t>
      </w:r>
      <w:r>
        <w:rPr>
          <w:rFonts w:ascii="仿宋_GB2312" w:hAnsi="仿宋_GB2312" w:eastAsia="仿宋_GB2312" w:cs="仿宋_GB2312"/>
          <w:color w:val="auto"/>
          <w:sz w:val="28"/>
          <w:szCs w:val="28"/>
          <w:highlight w:val="none"/>
          <w:lang w:val="en-US" w:eastAsia="zh-CN"/>
        </w:rPr>
        <w:t>标人应完整地按照招标文件提供的投标文件格式及要求编写投标文件，并对其提交的投标文件的真实性、合法性承担法律责任。投标文件中资格审查和符合性审查涉及的事项不满足招标文件要求的，</w:t>
      </w:r>
      <w:r>
        <w:rPr>
          <w:rFonts w:ascii="仿宋_GB2312" w:hAnsi="仿宋_GB2312" w:eastAsia="仿宋_GB2312" w:cs="仿宋_GB2312"/>
          <w:sz w:val="28"/>
          <w:szCs w:val="28"/>
          <w:highlight w:val="none"/>
          <w:lang w:val="en-US" w:eastAsia="zh-CN"/>
        </w:rPr>
        <w:t>其投标将被认定为投标无效。</w:t>
      </w:r>
    </w:p>
    <w:p w14:paraId="4F398D5C">
      <w:pPr>
        <w:numPr>
          <w:ilvl w:val="0"/>
          <w:numId w:val="4"/>
        </w:num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招标文件中的每个分包，是项目招标不可拆分的最小投标单元。投标人必须按各包分别编制各包的投标文</w:t>
      </w:r>
      <w:r>
        <w:rPr>
          <w:rFonts w:ascii="仿宋_GB2312" w:hAnsi="仿宋_GB2312" w:eastAsia="仿宋_GB2312" w:cs="仿宋_GB2312"/>
          <w:color w:val="auto"/>
          <w:sz w:val="28"/>
          <w:szCs w:val="28"/>
          <w:highlight w:val="none"/>
        </w:rPr>
        <w:t>件，并按各包分别提交相应的文件资料，拆包投标将视为漏项或非实质性响应，</w:t>
      </w:r>
      <w:r>
        <w:rPr>
          <w:rFonts w:ascii="仿宋_GB2312" w:hAnsi="仿宋_GB2312" w:eastAsia="仿宋_GB2312" w:cs="仿宋_GB2312"/>
          <w:color w:val="auto"/>
          <w:sz w:val="28"/>
          <w:szCs w:val="28"/>
          <w:highlight w:val="none"/>
          <w:lang w:val="en-US" w:eastAsia="zh-CN"/>
        </w:rPr>
        <w:t>其投标将被认定为投标无效。</w:t>
      </w:r>
    </w:p>
    <w:p w14:paraId="28F3D515">
      <w:pPr>
        <w:spacing w:line="560" w:lineRule="exact"/>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rPr>
        <w:t>17.</w:t>
      </w:r>
      <w:r>
        <w:rPr>
          <w:rFonts w:ascii="仿宋_GB2312" w:hAnsi="仿宋_GB2312" w:eastAsia="仿宋_GB2312" w:cs="仿宋_GB2312"/>
          <w:b/>
          <w:bCs/>
          <w:color w:val="auto"/>
          <w:sz w:val="28"/>
          <w:szCs w:val="28"/>
          <w:highlight w:val="none"/>
          <w:lang w:val="en-US" w:eastAsia="zh-CN"/>
        </w:rPr>
        <w:t xml:space="preserve"> </w:t>
      </w:r>
      <w:r>
        <w:rPr>
          <w:rFonts w:ascii="仿宋_GB2312" w:hAnsi="仿宋_GB2312" w:eastAsia="仿宋_GB2312" w:cs="仿宋_GB2312"/>
          <w:b/>
          <w:bCs/>
          <w:color w:val="auto"/>
          <w:sz w:val="28"/>
          <w:szCs w:val="28"/>
          <w:highlight w:val="none"/>
        </w:rPr>
        <w:t>投标文件编制</w:t>
      </w:r>
    </w:p>
    <w:p w14:paraId="7DF1AD56">
      <w:pPr>
        <w:pageBreakBefore w:val="0"/>
        <w:numPr>
          <w:ilvl w:val="-1"/>
          <w:numId w:val="0"/>
        </w:numPr>
        <w:kinsoku/>
        <w:wordWrap/>
        <w:overflowPunct/>
        <w:topLinePunct w:val="0"/>
        <w:bidi w:val="0"/>
        <w:snapToGrid/>
        <w:spacing w:line="560" w:lineRule="exact"/>
        <w:ind w:left="0" w:leftChars="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17.1投标文件应按招标文件要求的内容编制投标文件，应当对招标文件提出的实质性要求和条件做出响应。</w:t>
      </w:r>
    </w:p>
    <w:p w14:paraId="26767359">
      <w:pPr>
        <w:numPr>
          <w:ilvl w:val="-1"/>
          <w:numId w:val="0"/>
        </w:numPr>
        <w:spacing w:line="560" w:lineRule="exact"/>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sz w:val="28"/>
          <w:szCs w:val="28"/>
          <w:highlight w:val="none"/>
          <w:lang w:eastAsia="zh-CN"/>
        </w:rPr>
        <w:t>17.2投标人在编制投标文件时，涉及到投标人须知前附表中要求的资格审查证明文件，须上传到“资格审查材料”中。</w:t>
      </w:r>
    </w:p>
    <w:p w14:paraId="449F14A9">
      <w:pPr>
        <w:numPr>
          <w:ilvl w:val="0"/>
          <w:numId w:val="5"/>
        </w:numPr>
        <w:spacing w:line="560" w:lineRule="exact"/>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rPr>
        <w:t>投标报价</w:t>
      </w:r>
    </w:p>
    <w:p w14:paraId="0BCAE60E">
      <w:pPr>
        <w:pStyle w:val="28"/>
        <w:spacing w:line="560" w:lineRule="exact"/>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rPr>
        <w:t>18.1</w:t>
      </w:r>
      <w:r>
        <w:rPr>
          <w:rFonts w:ascii="仿宋_GB2312" w:hAnsi="仿宋_GB2312" w:eastAsia="仿宋_GB2312" w:cs="仿宋_GB2312"/>
          <w:color w:val="auto"/>
          <w:sz w:val="28"/>
          <w:szCs w:val="28"/>
          <w:highlight w:val="none"/>
          <w:lang w:val="en"/>
        </w:rPr>
        <w:t xml:space="preserve">  </w:t>
      </w:r>
      <w:r>
        <w:rPr>
          <w:rFonts w:hint="eastAsia" w:ascii="仿宋_GB2312" w:hAnsi="仿宋_GB2312" w:eastAsia="仿宋_GB2312" w:cs="仿宋_GB2312"/>
          <w:color w:val="auto"/>
          <w:sz w:val="28"/>
          <w:szCs w:val="28"/>
          <w:highlight w:val="none"/>
          <w:lang w:val="zh-TW" w:eastAsia="zh-TW"/>
        </w:rPr>
        <w:t>投标人报价超过招标文件规定的预算金额或者分项、分包最高限价的，</w:t>
      </w:r>
      <w:r>
        <w:rPr>
          <w:rFonts w:hint="eastAsia" w:ascii="仿宋_GB2312" w:hAnsi="仿宋_GB2312" w:eastAsia="仿宋_GB2312" w:cs="仿宋_GB2312"/>
          <w:color w:val="auto"/>
          <w:sz w:val="28"/>
          <w:szCs w:val="28"/>
          <w:highlight w:val="none"/>
        </w:rPr>
        <w:t>其投标将被认定为投标无效。</w:t>
      </w:r>
    </w:p>
    <w:p w14:paraId="38D04C2E">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1</w:t>
      </w:r>
      <w:r>
        <w:rPr>
          <w:rFonts w:hint="default" w:ascii="仿宋_GB2312" w:hAnsi="仿宋_GB2312" w:eastAsia="仿宋_GB2312" w:cs="仿宋_GB2312"/>
          <w:color w:val="auto"/>
          <w:sz w:val="28"/>
          <w:szCs w:val="28"/>
          <w:highlight w:val="none"/>
          <w:lang w:val="en"/>
        </w:rPr>
        <w:t>8</w:t>
      </w: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ab/>
      </w:r>
      <w:r>
        <w:rPr>
          <w:rFonts w:ascii="仿宋_GB2312" w:hAnsi="仿宋_GB2312" w:eastAsia="仿宋_GB2312" w:cs="仿宋_GB2312"/>
          <w:color w:val="auto"/>
          <w:sz w:val="28"/>
          <w:szCs w:val="28"/>
          <w:highlight w:val="none"/>
        </w:rPr>
        <w:t>投标人应在投标分项报价表上标明投标货物及相关服务的单价（如适用）和总价。</w:t>
      </w:r>
    </w:p>
    <w:p w14:paraId="3C0883A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color w:val="auto"/>
          <w:sz w:val="28"/>
          <w:szCs w:val="28"/>
          <w:highlight w:val="none"/>
        </w:rPr>
        <w:t>1</w:t>
      </w:r>
      <w:r>
        <w:rPr>
          <w:rFonts w:hint="default" w:ascii="仿宋_GB2312" w:hAnsi="仿宋_GB2312" w:eastAsia="仿宋_GB2312" w:cs="仿宋_GB2312"/>
          <w:color w:val="auto"/>
          <w:sz w:val="28"/>
          <w:szCs w:val="28"/>
          <w:highlight w:val="none"/>
          <w:lang w:val="en"/>
        </w:rPr>
        <w:t>8</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3</w:t>
      </w:r>
      <w:r>
        <w:rPr>
          <w:rFonts w:ascii="仿宋_GB2312" w:hAnsi="仿宋_GB2312" w:eastAsia="仿宋_GB2312" w:cs="仿宋_GB2312"/>
          <w:color w:val="auto"/>
          <w:sz w:val="28"/>
          <w:szCs w:val="28"/>
          <w:highlight w:val="none"/>
        </w:rPr>
        <w:tab/>
      </w:r>
      <w:r>
        <w:rPr>
          <w:rFonts w:ascii="仿宋_GB2312" w:hAnsi="仿宋_GB2312" w:eastAsia="仿宋_GB2312" w:cs="仿宋_GB2312"/>
          <w:color w:val="auto"/>
          <w:sz w:val="28"/>
          <w:szCs w:val="28"/>
          <w:highlight w:val="none"/>
        </w:rPr>
        <w:t>投标人所报的各分项投标单价在合同履行过程中是固定不变的，不得以任何理由予以变更。任</w:t>
      </w:r>
      <w:r>
        <w:rPr>
          <w:rFonts w:ascii="仿宋_GB2312" w:hAnsi="仿宋_GB2312" w:eastAsia="仿宋_GB2312" w:cs="仿宋_GB2312"/>
          <w:sz w:val="28"/>
          <w:szCs w:val="28"/>
          <w:highlight w:val="none"/>
        </w:rPr>
        <w:t>何包含价格调整要求的投标，其投标将被认定为投标无效。</w:t>
      </w:r>
    </w:p>
    <w:p w14:paraId="6A2BEBE3">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w:t>
      </w:r>
      <w:r>
        <w:rPr>
          <w:rFonts w:hint="default" w:ascii="仿宋_GB2312" w:hAnsi="仿宋_GB2312" w:eastAsia="仿宋_GB2312" w:cs="仿宋_GB2312"/>
          <w:sz w:val="28"/>
          <w:szCs w:val="28"/>
          <w:highlight w:val="none"/>
          <w:lang w:val="en"/>
        </w:rPr>
        <w:t>8</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ab/>
      </w:r>
      <w:r>
        <w:rPr>
          <w:rFonts w:ascii="仿宋_GB2312" w:hAnsi="仿宋_GB2312" w:eastAsia="仿宋_GB2312" w:cs="仿宋_GB2312"/>
          <w:sz w:val="28"/>
          <w:szCs w:val="28"/>
          <w:highlight w:val="none"/>
        </w:rPr>
        <w:t>每种货物只能有一个投标报价。采购人不接受具有附加条件的报价。</w:t>
      </w:r>
    </w:p>
    <w:p w14:paraId="4EDBCD9D">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 xml:space="preserve">19  </w:t>
      </w:r>
      <w:r>
        <w:rPr>
          <w:rFonts w:ascii="仿宋_GB2312" w:hAnsi="仿宋_GB2312" w:eastAsia="仿宋_GB2312" w:cs="仿宋_GB2312"/>
          <w:b/>
          <w:bCs/>
          <w:sz w:val="28"/>
          <w:szCs w:val="28"/>
          <w:highlight w:val="none"/>
        </w:rPr>
        <w:t>投标货币</w:t>
      </w:r>
    </w:p>
    <w:p w14:paraId="6021A796">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除非“投标人须知前附表”另有规定，投标人提供的所有</w:t>
      </w:r>
      <w:r>
        <w:rPr>
          <w:rFonts w:ascii="仿宋_GB2312" w:hAnsi="仿宋_GB2312" w:eastAsia="仿宋_GB2312" w:cs="仿宋_GB2312"/>
          <w:sz w:val="28"/>
          <w:szCs w:val="28"/>
          <w:highlight w:val="none"/>
          <w:lang w:eastAsia="zh-CN"/>
        </w:rPr>
        <w:t>货物及相关</w:t>
      </w:r>
      <w:r>
        <w:rPr>
          <w:rFonts w:ascii="仿宋_GB2312" w:hAnsi="仿宋_GB2312" w:eastAsia="仿宋_GB2312" w:cs="仿宋_GB2312"/>
          <w:sz w:val="28"/>
          <w:szCs w:val="28"/>
          <w:highlight w:val="none"/>
        </w:rPr>
        <w:t>服务用人民币报价。</w:t>
      </w:r>
    </w:p>
    <w:p w14:paraId="7FBB0EE1">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 xml:space="preserve">20  </w:t>
      </w:r>
      <w:r>
        <w:rPr>
          <w:rFonts w:ascii="仿宋_GB2312" w:hAnsi="仿宋_GB2312" w:eastAsia="仿宋_GB2312" w:cs="仿宋_GB2312"/>
          <w:b/>
          <w:bCs/>
          <w:sz w:val="28"/>
          <w:szCs w:val="28"/>
          <w:highlight w:val="none"/>
        </w:rPr>
        <w:t>投标人资格证明文件</w:t>
      </w:r>
    </w:p>
    <w:p w14:paraId="6C90512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依据“投标人须知前附表”中的要求按“</w:t>
      </w:r>
      <w:r>
        <w:rPr>
          <w:rFonts w:ascii="仿宋_GB2312" w:hAnsi="仿宋_GB2312" w:eastAsia="仿宋_GB2312" w:cs="仿宋_GB2312"/>
          <w:sz w:val="28"/>
          <w:szCs w:val="28"/>
          <w:highlight w:val="none"/>
          <w:lang w:eastAsia="zh-CN"/>
        </w:rPr>
        <w:t>第四章</w:t>
      </w:r>
      <w:r>
        <w:rPr>
          <w:rFonts w:ascii="仿宋_GB2312" w:hAnsi="仿宋_GB2312" w:eastAsia="仿宋_GB2312" w:cs="仿宋_GB2312"/>
          <w:sz w:val="28"/>
          <w:szCs w:val="28"/>
          <w:highlight w:val="none"/>
        </w:rPr>
        <w:t>”的规定提交相应的资格证明文件，作为投标文件的一部分，以证明其有资格进行投标和有能力履行合同。</w:t>
      </w:r>
    </w:p>
    <w:p w14:paraId="70C84B5A">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21</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 xml:space="preserve"> 投标人</w:t>
      </w:r>
      <w:r>
        <w:rPr>
          <w:rFonts w:ascii="仿宋_GB2312" w:hAnsi="仿宋_GB2312" w:eastAsia="仿宋_GB2312" w:cs="仿宋_GB2312"/>
          <w:b/>
          <w:bCs/>
          <w:sz w:val="28"/>
          <w:szCs w:val="28"/>
          <w:highlight w:val="none"/>
          <w:lang w:val="en-US" w:eastAsia="zh-CN"/>
        </w:rPr>
        <w:t>商务、</w:t>
      </w:r>
      <w:r>
        <w:rPr>
          <w:rFonts w:ascii="仿宋_GB2312" w:hAnsi="仿宋_GB2312" w:eastAsia="仿宋_GB2312" w:cs="仿宋_GB2312"/>
          <w:b/>
          <w:bCs/>
          <w:sz w:val="28"/>
          <w:szCs w:val="28"/>
          <w:highlight w:val="none"/>
        </w:rPr>
        <w:t>技术证明文件</w:t>
      </w:r>
    </w:p>
    <w:p w14:paraId="700A3573">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21.1</w:t>
      </w:r>
      <w:r>
        <w:rPr>
          <w:rFonts w:ascii="仿宋_GB2312" w:hAnsi="仿宋_GB2312" w:eastAsia="仿宋_GB2312" w:cs="仿宋_GB2312"/>
          <w:sz w:val="28"/>
          <w:szCs w:val="28"/>
          <w:highlight w:val="none"/>
          <w:lang w:val="en-US" w:eastAsia="zh-CN"/>
        </w:rPr>
        <w:t xml:space="preserve">  投标人应按招标文件要求提交证明文件，证明其投标标的符合招标文件规定。</w:t>
      </w:r>
    </w:p>
    <w:p w14:paraId="7051DF8A">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21.2</w:t>
      </w:r>
      <w:r>
        <w:rPr>
          <w:rFonts w:ascii="仿宋_GB2312" w:hAnsi="仿宋_GB2312" w:eastAsia="仿宋_GB2312" w:cs="仿宋_GB2312"/>
          <w:sz w:val="28"/>
          <w:szCs w:val="28"/>
          <w:highlight w:val="none"/>
          <w:lang w:val="en-US" w:eastAsia="zh-CN"/>
        </w:rPr>
        <w:tab/>
      </w:r>
      <w:r>
        <w:rPr>
          <w:rFonts w:ascii="仿宋_GB2312" w:hAnsi="仿宋_GB2312" w:eastAsia="仿宋_GB2312" w:cs="仿宋_GB2312"/>
          <w:sz w:val="28"/>
          <w:szCs w:val="28"/>
          <w:highlight w:val="none"/>
          <w:lang w:val="en-US" w:eastAsia="zh-CN"/>
        </w:rPr>
        <w:t>上款所述的证明文件，可以是文字资料、图纸和数据。</w:t>
      </w:r>
    </w:p>
    <w:p w14:paraId="1009EEB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b/>
          <w:bCs/>
          <w:sz w:val="28"/>
          <w:szCs w:val="28"/>
          <w:highlight w:val="none"/>
        </w:rPr>
        <w:t>22</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下列任何情况发生时，按国家有关法律法规进行处理并按投标函的约定向采购人支付违约赔偿金：</w:t>
      </w:r>
    </w:p>
    <w:p w14:paraId="78D36CB3">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投标人在招标文件规定的投标有效期内实质上修改或撤回其投标；</w:t>
      </w:r>
    </w:p>
    <w:p w14:paraId="6597A91F">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在投标文件中有意提供虚假材料；</w:t>
      </w:r>
    </w:p>
    <w:p w14:paraId="78AF3FA8">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中标人拒绝在中标通知书规定的时间内签订合同。</w:t>
      </w:r>
    </w:p>
    <w:p w14:paraId="7874255E">
      <w:pPr>
        <w:keepNext/>
        <w:keepLines/>
        <w:widowControl w:val="0"/>
        <w:autoSpaceDE w:val="0"/>
        <w:autoSpaceDN w:val="0"/>
        <w:adjustRightInd w:val="0"/>
        <w:spacing w:line="560" w:lineRule="exact"/>
        <w:jc w:val="left"/>
        <w:rPr>
          <w:rFonts w:hint="default" w:ascii="仿宋_GB2312" w:hAnsi="仿宋_GB2312" w:eastAsia="仿宋_GB2312" w:cs="仿宋_GB2312"/>
          <w:b/>
          <w:color w:val="auto"/>
          <w:kern w:val="0"/>
          <w:sz w:val="28"/>
          <w:szCs w:val="28"/>
          <w:highlight w:val="none"/>
          <w:lang w:val="en-US" w:eastAsia="zh-CN"/>
        </w:rPr>
      </w:pPr>
      <w:r>
        <w:rPr>
          <w:rFonts w:ascii="仿宋_GB2312" w:hAnsi="仿宋_GB2312" w:eastAsia="仿宋_GB2312" w:cs="仿宋_GB2312"/>
          <w:b/>
          <w:bCs/>
          <w:sz w:val="28"/>
          <w:szCs w:val="28"/>
          <w:highlight w:val="none"/>
        </w:rPr>
        <w:t>23</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color w:val="auto"/>
          <w:kern w:val="0"/>
          <w:sz w:val="28"/>
          <w:szCs w:val="28"/>
          <w:highlight w:val="none"/>
          <w:lang w:val="en-US" w:eastAsia="zh-CN"/>
        </w:rPr>
        <w:t>投标保证金</w:t>
      </w:r>
    </w:p>
    <w:p w14:paraId="2E42740A">
      <w:pPr>
        <w:spacing w:line="560" w:lineRule="exact"/>
        <w:rPr>
          <w:rFonts w:hint="default" w:ascii="仿宋_GB2312" w:hAnsi="仿宋_GB2312" w:eastAsia="仿宋_GB2312" w:cs="仿宋_GB2312"/>
          <w:b/>
          <w:bCs/>
          <w:sz w:val="28"/>
          <w:szCs w:val="28"/>
          <w:highlight w:val="none"/>
          <w:lang w:val="en-US" w:eastAsia="zh-CN"/>
        </w:rPr>
      </w:pPr>
      <w:bookmarkStart w:id="170" w:name="_Toc975469575_WPSOffice_Level3"/>
      <w:r>
        <w:rPr>
          <w:rFonts w:ascii="仿宋_GB2312" w:hAnsi="仿宋_GB2312" w:eastAsia="仿宋_GB2312" w:cs="仿宋_GB2312"/>
          <w:bCs/>
          <w:color w:val="auto"/>
          <w:sz w:val="28"/>
          <w:szCs w:val="28"/>
          <w:highlight w:val="none"/>
          <w:lang w:val="en-US" w:eastAsia="zh-CN"/>
        </w:rPr>
        <w:t>本项目投标人无需提交投标保证金。</w:t>
      </w:r>
      <w:bookmarkEnd w:id="170"/>
    </w:p>
    <w:p w14:paraId="34B1E5C8">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 xml:space="preserve">24  </w:t>
      </w:r>
      <w:r>
        <w:rPr>
          <w:rFonts w:ascii="仿宋_GB2312" w:hAnsi="仿宋_GB2312" w:eastAsia="仿宋_GB2312" w:cs="仿宋_GB2312"/>
          <w:b/>
          <w:bCs/>
          <w:sz w:val="28"/>
          <w:szCs w:val="28"/>
          <w:highlight w:val="none"/>
        </w:rPr>
        <w:t>投标有效期</w:t>
      </w:r>
    </w:p>
    <w:p w14:paraId="0A6CE7D6">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.1投标文件应自招标文</w:t>
      </w:r>
      <w:r>
        <w:rPr>
          <w:rFonts w:ascii="仿宋_GB2312" w:hAnsi="仿宋_GB2312" w:eastAsia="仿宋_GB2312" w:cs="仿宋_GB2312"/>
          <w:color w:val="auto"/>
          <w:sz w:val="28"/>
          <w:szCs w:val="28"/>
          <w:highlight w:val="none"/>
        </w:rPr>
        <w:t>件规定的投标截止日起，在“投标人须知前附表”规定的时间内保持有效。投标有效期不足的</w:t>
      </w:r>
      <w:r>
        <w:rPr>
          <w:rFonts w:ascii="仿宋_GB2312" w:hAnsi="仿宋_GB2312" w:eastAsia="仿宋_GB2312" w:cs="仿宋_GB2312"/>
          <w:color w:val="auto"/>
          <w:sz w:val="28"/>
          <w:szCs w:val="28"/>
          <w:highlight w:val="none"/>
          <w:lang w:eastAsia="zh-CN"/>
        </w:rPr>
        <w:t>，其投标无效</w:t>
      </w:r>
      <w:r>
        <w:rPr>
          <w:rFonts w:ascii="仿宋_GB2312" w:hAnsi="仿宋_GB2312" w:eastAsia="仿宋_GB2312" w:cs="仿宋_GB2312"/>
          <w:color w:val="auto"/>
          <w:sz w:val="28"/>
          <w:szCs w:val="28"/>
          <w:highlight w:val="none"/>
        </w:rPr>
        <w:t>。</w:t>
      </w:r>
    </w:p>
    <w:p w14:paraId="31E142B6">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lang w:val="en-US" w:eastAsia="zh-CN"/>
        </w:rPr>
        <w:t>4</w:t>
      </w:r>
      <w:r>
        <w:rPr>
          <w:rFonts w:ascii="仿宋_GB2312" w:hAnsi="仿宋_GB2312" w:eastAsia="仿宋_GB2312" w:cs="仿宋_GB2312"/>
          <w:color w:val="auto"/>
          <w:sz w:val="28"/>
          <w:szCs w:val="28"/>
          <w:highlight w:val="none"/>
        </w:rPr>
        <w:t>.2在特殊情况下，采购人可征求投标人同意延长投标文件的有效期。这种要求与答复均应以书面形式提交。投标人可以拒绝这种要求，原有效期到期后</w:t>
      </w:r>
      <w:r>
        <w:rPr>
          <w:rFonts w:ascii="仿宋_GB2312" w:hAnsi="仿宋_GB2312" w:eastAsia="仿宋_GB2312" w:cs="仿宋_GB2312"/>
          <w:color w:val="auto"/>
          <w:sz w:val="28"/>
          <w:szCs w:val="28"/>
          <w:highlight w:val="none"/>
          <w:lang w:val="zh-CN"/>
        </w:rPr>
        <w:t>其投标文件失效</w:t>
      </w:r>
      <w:r>
        <w:rPr>
          <w:rFonts w:ascii="仿宋_GB2312" w:hAnsi="仿宋_GB2312" w:eastAsia="仿宋_GB2312" w:cs="仿宋_GB2312"/>
          <w:color w:val="auto"/>
          <w:sz w:val="28"/>
          <w:szCs w:val="28"/>
          <w:highlight w:val="none"/>
        </w:rPr>
        <w:t>。同意延期的投标人将不会被要求也不允许修改其投标文件，</w:t>
      </w:r>
      <w:r>
        <w:rPr>
          <w:rFonts w:ascii="仿宋_GB2312" w:hAnsi="仿宋_GB2312" w:eastAsia="仿宋_GB2312" w:cs="仿宋_GB2312"/>
          <w:color w:val="auto"/>
          <w:sz w:val="28"/>
          <w:szCs w:val="28"/>
          <w:highlight w:val="none"/>
          <w:lang w:val="zh-CN"/>
        </w:rPr>
        <w:t>其投标文件</w:t>
      </w:r>
      <w:r>
        <w:rPr>
          <w:rFonts w:ascii="仿宋_GB2312" w:hAnsi="仿宋_GB2312" w:eastAsia="仿宋_GB2312" w:cs="仿宋_GB2312"/>
          <w:color w:val="auto"/>
          <w:sz w:val="28"/>
          <w:szCs w:val="28"/>
          <w:highlight w:val="none"/>
        </w:rPr>
        <w:t>相应延长到新的有效期。</w:t>
      </w:r>
    </w:p>
    <w:p w14:paraId="40E03884">
      <w:pPr>
        <w:spacing w:line="560" w:lineRule="exact"/>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lang w:val="en-US" w:eastAsia="zh-CN"/>
        </w:rPr>
        <w:t xml:space="preserve">25  </w:t>
      </w:r>
      <w:r>
        <w:rPr>
          <w:rFonts w:ascii="仿宋_GB2312" w:hAnsi="仿宋_GB2312" w:eastAsia="仿宋_GB2312" w:cs="仿宋_GB2312"/>
          <w:b/>
          <w:bCs/>
          <w:color w:val="auto"/>
          <w:sz w:val="28"/>
          <w:szCs w:val="28"/>
          <w:highlight w:val="none"/>
        </w:rPr>
        <w:t>投标文件形式和签署</w:t>
      </w:r>
    </w:p>
    <w:p w14:paraId="1B32875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.1投标人须在投标截止时间前制作并提交加密的电子投标文件。</w:t>
      </w:r>
    </w:p>
    <w:p w14:paraId="242EA7F1">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投标</w:t>
      </w:r>
      <w:r>
        <w:rPr>
          <w:rFonts w:ascii="仿宋_GB2312" w:hAnsi="仿宋_GB2312" w:eastAsia="仿宋_GB2312" w:cs="仿宋_GB2312"/>
          <w:color w:val="auto"/>
          <w:sz w:val="28"/>
          <w:szCs w:val="28"/>
          <w:highlight w:val="none"/>
        </w:rPr>
        <w:t>人</w:t>
      </w:r>
      <w:r>
        <w:rPr>
          <w:rFonts w:ascii="仿宋_GB2312" w:hAnsi="仿宋_GB2312" w:eastAsia="仿宋_GB2312" w:cs="仿宋_GB2312"/>
          <w:color w:val="auto"/>
          <w:sz w:val="28"/>
          <w:szCs w:val="28"/>
          <w:highlight w:val="none"/>
          <w:lang w:eastAsia="zh-CN"/>
        </w:rPr>
        <w:t>可登录</w:t>
      </w:r>
      <w:r>
        <w:rPr>
          <w:rFonts w:ascii="仿宋_GB2312" w:hAnsi="仿宋_GB2312" w:eastAsia="仿宋_GB2312" w:cs="仿宋_GB2312"/>
          <w:color w:val="auto"/>
          <w:sz w:val="28"/>
          <w:szCs w:val="28"/>
          <w:highlight w:val="none"/>
        </w:rPr>
        <w:t>河南省公共资源交易中心网（</w:t>
      </w:r>
      <w:r>
        <w:rPr>
          <w:rFonts w:ascii="仿宋_GB2312" w:hAnsi="仿宋_GB2312" w:eastAsia="仿宋_GB2312" w:cs="仿宋_GB2312"/>
          <w:color w:val="auto"/>
          <w:sz w:val="28"/>
          <w:szCs w:val="28"/>
          <w:highlight w:val="none"/>
          <w:lang w:val="en-US" w:eastAsia="zh-CN"/>
        </w:rPr>
        <w:t>hnsggzyjy.henan.gov.cn</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eastAsia="zh-CN"/>
        </w:rPr>
        <w:t>查看公共服务—办事指南—</w:t>
      </w:r>
      <w:r>
        <w:rPr>
          <w:rFonts w:ascii="仿宋_GB2312" w:hAnsi="仿宋_GB2312" w:eastAsia="仿宋_GB2312" w:cs="仿宋_GB2312"/>
          <w:color w:val="auto"/>
          <w:sz w:val="28"/>
          <w:szCs w:val="28"/>
          <w:highlight w:val="none"/>
          <w:lang w:val="en-US" w:eastAsia="zh-CN"/>
        </w:rPr>
        <w:t>新交易平台使用手册（培训资料）</w:t>
      </w:r>
      <w:r>
        <w:rPr>
          <w:rFonts w:ascii="仿宋_GB2312" w:hAnsi="仿宋_GB2312" w:eastAsia="仿宋_GB2312" w:cs="仿宋_GB2312"/>
          <w:color w:val="auto"/>
          <w:sz w:val="28"/>
          <w:szCs w:val="28"/>
          <w:highlight w:val="none"/>
        </w:rPr>
        <w:t>。</w:t>
      </w:r>
    </w:p>
    <w:p w14:paraId="441100FC">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3</w:t>
      </w:r>
      <w:r>
        <w:rPr>
          <w:rFonts w:ascii="仿宋_GB2312" w:hAnsi="仿宋_GB2312" w:eastAsia="仿宋_GB2312" w:cs="仿宋_GB2312"/>
          <w:color w:val="auto"/>
          <w:sz w:val="28"/>
          <w:szCs w:val="28"/>
          <w:highlight w:val="none"/>
          <w:lang w:val="zh-CN"/>
        </w:rPr>
        <w:t>投标人在制作电子投标文件时，按格式内容要求进行电子签章（包括企业电子签章、个人电子签章）</w:t>
      </w:r>
      <w:r>
        <w:rPr>
          <w:rFonts w:ascii="仿宋_GB2312" w:hAnsi="仿宋_GB2312" w:eastAsia="仿宋_GB2312" w:cs="仿宋_GB2312"/>
          <w:color w:val="auto"/>
          <w:sz w:val="28"/>
          <w:szCs w:val="28"/>
          <w:highlight w:val="none"/>
        </w:rPr>
        <w:t>。</w:t>
      </w:r>
    </w:p>
    <w:p w14:paraId="00AAE6E4">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4</w:t>
      </w:r>
      <w:r>
        <w:rPr>
          <w:rFonts w:ascii="仿宋_GB2312" w:hAnsi="仿宋_GB2312" w:eastAsia="仿宋_GB2312" w:cs="仿宋_GB2312"/>
          <w:color w:val="auto"/>
          <w:sz w:val="28"/>
          <w:szCs w:val="28"/>
          <w:highlight w:val="none"/>
        </w:rPr>
        <w:t>投标人在制作电子投标文件时，开标一览表按照格式编辑，并作为电子开标系统上传的依据。</w:t>
      </w:r>
    </w:p>
    <w:p w14:paraId="0C7C31D7">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投标文件以外的任何资料采购人和集中采购机构将拒收。</w:t>
      </w:r>
    </w:p>
    <w:p w14:paraId="5B771B63">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lang w:val="en-US" w:eastAsia="zh-CN"/>
        </w:rPr>
        <w:t>6</w:t>
      </w:r>
      <w:r>
        <w:rPr>
          <w:rFonts w:ascii="仿宋_GB2312" w:hAnsi="仿宋_GB2312" w:eastAsia="仿宋_GB2312" w:cs="仿宋_GB2312"/>
          <w:color w:val="auto"/>
          <w:sz w:val="28"/>
          <w:szCs w:val="28"/>
          <w:highlight w:val="none"/>
        </w:rPr>
        <w:t>其他形式的投标文件一律不接受。</w:t>
      </w:r>
    </w:p>
    <w:p w14:paraId="3C782680">
      <w:pPr>
        <w:spacing w:line="560" w:lineRule="exact"/>
        <w:rPr>
          <w:rFonts w:hint="default" w:ascii="仿宋_GB2312" w:hAnsi="仿宋_GB2312" w:eastAsia="仿宋_GB2312" w:cs="仿宋_GB2312"/>
          <w:sz w:val="28"/>
          <w:szCs w:val="28"/>
          <w:highlight w:val="none"/>
        </w:rPr>
      </w:pPr>
    </w:p>
    <w:p w14:paraId="018A5F1D">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171" w:name="_Toc269831806"/>
      <w:bookmarkStart w:id="172" w:name="_Toc689398289_WPSOffice_Level2"/>
      <w:bookmarkStart w:id="173" w:name="_Toc1517317572"/>
      <w:bookmarkStart w:id="174" w:name="_Toc1446727086"/>
      <w:bookmarkStart w:id="175" w:name="_Toc1602167768_WPSOffice_Level2"/>
      <w:bookmarkStart w:id="176" w:name="_Toc99139981"/>
      <w:bookmarkStart w:id="177" w:name="_Toc2066227387"/>
      <w:bookmarkStart w:id="178" w:name="_Toc814900001_WPSOffice_Level2"/>
      <w:bookmarkStart w:id="179" w:name="_Toc1958475392"/>
      <w:bookmarkStart w:id="180" w:name="_Toc937026255"/>
      <w:bookmarkStart w:id="181" w:name="_Toc853750268"/>
      <w:bookmarkStart w:id="182" w:name="_Toc1444694946"/>
      <w:bookmarkStart w:id="183" w:name="_Toc99171812"/>
      <w:bookmarkStart w:id="184" w:name="_Toc340063481"/>
      <w:r>
        <w:rPr>
          <w:rFonts w:ascii="方正小标宋_GBK" w:hAnsi="方正小标宋_GBK" w:eastAsia="方正小标宋_GBK" w:cs="方正小标宋_GBK"/>
          <w:bCs/>
          <w:color w:val="auto"/>
          <w:kern w:val="0"/>
          <w:sz w:val="30"/>
          <w:szCs w:val="30"/>
          <w:highlight w:val="none"/>
          <w:lang w:val="en-US" w:eastAsia="zh-CN"/>
        </w:rPr>
        <w:t>四、投标文件的上传</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38C995D4">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2</w:t>
      </w:r>
      <w:r>
        <w:rPr>
          <w:rFonts w:ascii="仿宋_GB2312" w:hAnsi="仿宋_GB2312" w:eastAsia="仿宋_GB2312" w:cs="仿宋_GB2312"/>
          <w:b/>
          <w:bCs/>
          <w:sz w:val="28"/>
          <w:szCs w:val="28"/>
          <w:highlight w:val="none"/>
          <w:lang w:val="en-US" w:eastAsia="zh-CN"/>
        </w:rPr>
        <w:t>6</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投标文件的上传</w:t>
      </w:r>
    </w:p>
    <w:p w14:paraId="12C7FB10">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6</w:t>
      </w:r>
      <w:r>
        <w:rPr>
          <w:rFonts w:ascii="仿宋_GB2312" w:hAnsi="仿宋_GB2312" w:eastAsia="仿宋_GB2312" w:cs="仿宋_GB2312"/>
          <w:sz w:val="28"/>
          <w:szCs w:val="28"/>
          <w:highlight w:val="none"/>
        </w:rPr>
        <w:t>.1加密电子投标文件的上传：见“投标人须知前附表”。</w:t>
      </w:r>
    </w:p>
    <w:p w14:paraId="5773614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6</w:t>
      </w:r>
      <w:r>
        <w:rPr>
          <w:rFonts w:ascii="仿宋_GB2312" w:hAnsi="仿宋_GB2312" w:eastAsia="仿宋_GB2312" w:cs="仿宋_GB2312"/>
          <w:sz w:val="28"/>
          <w:szCs w:val="28"/>
          <w:highlight w:val="none"/>
        </w:rPr>
        <w:t xml:space="preserve">.2投标人在上传时认真检查上传投标文件是否完整、正确。投标人因交易中心投标系统问题无法上传电子投标文件时，请在工作时间与河南省公共资源交易中心联系，联系电话：0371-65915501。  </w:t>
      </w:r>
    </w:p>
    <w:p w14:paraId="5616812B">
      <w:pPr>
        <w:numPr>
          <w:ilvl w:val="0"/>
          <w:numId w:val="6"/>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投标截止时间</w:t>
      </w:r>
    </w:p>
    <w:p w14:paraId="26E084DC">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7</w:t>
      </w:r>
      <w:r>
        <w:rPr>
          <w:rFonts w:ascii="仿宋_GB2312" w:hAnsi="仿宋_GB2312" w:eastAsia="仿宋_GB2312" w:cs="仿宋_GB2312"/>
          <w:sz w:val="28"/>
          <w:szCs w:val="28"/>
          <w:highlight w:val="none"/>
        </w:rPr>
        <w:t>.1投标人应在投标截止时间前上传投标文件。</w:t>
      </w:r>
    </w:p>
    <w:p w14:paraId="153FEA30">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7</w:t>
      </w:r>
      <w:r>
        <w:rPr>
          <w:rFonts w:ascii="仿宋_GB2312" w:hAnsi="仿宋_GB2312" w:eastAsia="仿宋_GB2312" w:cs="仿宋_GB2312"/>
          <w:sz w:val="28"/>
          <w:szCs w:val="28"/>
          <w:highlight w:val="none"/>
        </w:rPr>
        <w:t>.2采购人和集中采购机构可以按本章第1</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条规定，通过修改招标文件自行决定酌情延长投标截止期限。</w:t>
      </w:r>
    </w:p>
    <w:p w14:paraId="0EA319FE">
      <w:pPr>
        <w:numPr>
          <w:ilvl w:val="0"/>
          <w:numId w:val="7"/>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迟交的投标文件</w:t>
      </w:r>
    </w:p>
    <w:p w14:paraId="6534966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投标人在投标截止时间后上传的投标文件，将被拒绝。</w:t>
      </w:r>
    </w:p>
    <w:p w14:paraId="3BE2B561">
      <w:pPr>
        <w:numPr>
          <w:ilvl w:val="0"/>
          <w:numId w:val="7"/>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投标文件的修改和撤回</w:t>
      </w:r>
    </w:p>
    <w:p w14:paraId="602980C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.1在投标截止时间前，投标人可以修改或撤回已上传的投标文件。</w:t>
      </w:r>
    </w:p>
    <w:p w14:paraId="3C0607C5">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.2在投标截止时间后，投标人不得修改或撤回其投标文件。</w:t>
      </w:r>
    </w:p>
    <w:p w14:paraId="31A0D282">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.3在招标文件规定的投标有效期内，投标人不得实质上修改或撤回其投标。</w:t>
      </w:r>
    </w:p>
    <w:p w14:paraId="79F76D58">
      <w:pPr>
        <w:spacing w:line="560" w:lineRule="exact"/>
        <w:rPr>
          <w:rFonts w:hint="default" w:ascii="仿宋_GB2312" w:hAnsi="仿宋_GB2312" w:eastAsia="仿宋_GB2312" w:cs="仿宋_GB2312"/>
          <w:sz w:val="28"/>
          <w:szCs w:val="28"/>
          <w:highlight w:val="none"/>
        </w:rPr>
      </w:pPr>
    </w:p>
    <w:p w14:paraId="13AF1851">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185" w:name="_Toc516757662_WPSOffice_Level2"/>
      <w:bookmarkStart w:id="186" w:name="_Toc960388964"/>
      <w:bookmarkStart w:id="187" w:name="_Toc1288741030"/>
      <w:bookmarkStart w:id="188" w:name="_Toc229139457"/>
      <w:bookmarkStart w:id="189" w:name="_Toc1130786219"/>
      <w:bookmarkStart w:id="190" w:name="_Toc516778272"/>
      <w:bookmarkStart w:id="191" w:name="_Toc1744903856_WPSOffice_Level2"/>
      <w:bookmarkStart w:id="192" w:name="_Toc1550393937_WPSOffice_Level2"/>
      <w:bookmarkStart w:id="193" w:name="_Toc874621790"/>
      <w:bookmarkStart w:id="194" w:name="_Toc1545699494"/>
      <w:bookmarkStart w:id="195" w:name="_Toc1239968650"/>
      <w:bookmarkStart w:id="196" w:name="_Toc654733189"/>
      <w:bookmarkStart w:id="197" w:name="_Toc1109071882"/>
      <w:bookmarkStart w:id="198" w:name="_Toc882680050"/>
      <w:r>
        <w:rPr>
          <w:rFonts w:ascii="方正小标宋_GBK" w:hAnsi="方正小标宋_GBK" w:eastAsia="方正小标宋_GBK" w:cs="方正小标宋_GBK"/>
          <w:bCs/>
          <w:color w:val="auto"/>
          <w:kern w:val="0"/>
          <w:sz w:val="30"/>
          <w:szCs w:val="30"/>
          <w:highlight w:val="none"/>
          <w:lang w:val="en-US" w:eastAsia="zh-CN"/>
        </w:rPr>
        <w:t>五、开标与评标</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C784176">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30</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开标</w:t>
      </w:r>
    </w:p>
    <w:p w14:paraId="451127A2">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30</w:t>
      </w:r>
      <w:r>
        <w:rPr>
          <w:rFonts w:ascii="仿宋_GB2312" w:hAnsi="仿宋_GB2312" w:eastAsia="仿宋_GB2312" w:cs="仿宋_GB2312"/>
          <w:sz w:val="28"/>
          <w:szCs w:val="28"/>
          <w:highlight w:val="none"/>
        </w:rPr>
        <w:t>.1开标及解密方式：见“投标人须知前附表”。</w:t>
      </w:r>
    </w:p>
    <w:p w14:paraId="36D5DA9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30</w:t>
      </w:r>
      <w:r>
        <w:rPr>
          <w:rFonts w:ascii="仿宋_GB2312" w:hAnsi="仿宋_GB2312" w:eastAsia="仿宋_GB2312" w:cs="仿宋_GB2312"/>
          <w:sz w:val="28"/>
          <w:szCs w:val="28"/>
          <w:highlight w:val="none"/>
        </w:rPr>
        <w:t>.2不见面开标大厅网址：见“投标人须知前附表”。</w:t>
      </w:r>
    </w:p>
    <w:p w14:paraId="09EE004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30</w:t>
      </w:r>
      <w:r>
        <w:rPr>
          <w:rFonts w:ascii="仿宋_GB2312" w:hAnsi="仿宋_GB2312" w:eastAsia="仿宋_GB2312" w:cs="仿宋_GB2312"/>
          <w:sz w:val="28"/>
          <w:szCs w:val="28"/>
          <w:highlight w:val="none"/>
        </w:rPr>
        <w:t>.3开标时，集中采购机构将通过网上开标系统</w:t>
      </w:r>
      <w:r>
        <w:rPr>
          <w:rFonts w:ascii="仿宋_GB2312" w:hAnsi="仿宋_GB2312" w:eastAsia="仿宋_GB2312" w:cs="仿宋_GB2312"/>
          <w:sz w:val="28"/>
          <w:szCs w:val="28"/>
          <w:highlight w:val="none"/>
          <w:lang w:eastAsia="zh-CN"/>
        </w:rPr>
        <w:t>公布</w:t>
      </w:r>
      <w:r>
        <w:rPr>
          <w:rFonts w:ascii="仿宋_GB2312" w:hAnsi="仿宋_GB2312" w:eastAsia="仿宋_GB2312" w:cs="仿宋_GB2312"/>
          <w:sz w:val="28"/>
          <w:szCs w:val="28"/>
          <w:highlight w:val="none"/>
        </w:rPr>
        <w:t>投标人名称、投标价格以及其它有关内容。</w:t>
      </w:r>
    </w:p>
    <w:p w14:paraId="5EAF4640">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 xml:space="preserve">31.  </w:t>
      </w:r>
      <w:r>
        <w:rPr>
          <w:rFonts w:ascii="仿宋_GB2312" w:hAnsi="仿宋_GB2312" w:eastAsia="仿宋_GB2312" w:cs="仿宋_GB2312"/>
          <w:b/>
          <w:bCs/>
          <w:sz w:val="28"/>
          <w:szCs w:val="28"/>
          <w:highlight w:val="none"/>
        </w:rPr>
        <w:t>资格审查</w:t>
      </w:r>
    </w:p>
    <w:p w14:paraId="506F6DCD">
      <w:pPr>
        <w:spacing w:line="560" w:lineRule="exact"/>
        <w:rPr>
          <w:rFonts w:hint="default" w:ascii="仿宋_GB2312" w:hAnsi="仿宋_GB2312" w:eastAsia="仿宋_GB2312" w:cs="仿宋_GB2312"/>
          <w:sz w:val="28"/>
          <w:szCs w:val="28"/>
          <w:highlight w:val="none"/>
        </w:rPr>
      </w:pPr>
      <w:bookmarkStart w:id="199" w:name="_Toc1584989513_WPSOffice_Level3"/>
      <w:bookmarkStart w:id="200" w:name="_Toc694141672_WPSOffice_Level3"/>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.1开标结束后，采购人对投标人的资格进行审查。</w:t>
      </w:r>
      <w:bookmarkEnd w:id="199"/>
      <w:bookmarkEnd w:id="200"/>
    </w:p>
    <w:p w14:paraId="1BE16940">
      <w:pPr>
        <w:spacing w:line="560" w:lineRule="exact"/>
        <w:rPr>
          <w:rFonts w:hint="default" w:ascii="仿宋_GB2312" w:hAnsi="仿宋_GB2312" w:eastAsia="仿宋_GB2312" w:cs="仿宋_GB2312"/>
          <w:sz w:val="28"/>
          <w:szCs w:val="28"/>
          <w:highlight w:val="none"/>
        </w:rPr>
      </w:pPr>
      <w:bookmarkStart w:id="201" w:name="_Toc1693296442_WPSOffice_Level3"/>
      <w:bookmarkStart w:id="202" w:name="_Toc1493406836_WPSOffice_Level3"/>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.2合格投标人不足3家的，不得评标。</w:t>
      </w:r>
      <w:bookmarkEnd w:id="201"/>
      <w:bookmarkEnd w:id="202"/>
    </w:p>
    <w:p w14:paraId="1E66C7E4">
      <w:pPr>
        <w:spacing w:line="560" w:lineRule="exact"/>
        <w:rPr>
          <w:rFonts w:hint="default" w:ascii="仿宋_GB2312" w:hAnsi="仿宋_GB2312" w:eastAsia="仿宋_GB2312" w:cs="仿宋_GB2312"/>
          <w:sz w:val="28"/>
          <w:szCs w:val="28"/>
          <w:highlight w:val="none"/>
        </w:rPr>
      </w:pPr>
      <w:bookmarkStart w:id="203" w:name="_Toc1285333830_WPSOffice_Level3"/>
      <w:bookmarkStart w:id="204" w:name="_Toc1971674233_WPSOffice_Level3"/>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.3资格审查标准见“投标人须知前附表”。</w:t>
      </w:r>
      <w:bookmarkEnd w:id="203"/>
      <w:bookmarkEnd w:id="204"/>
    </w:p>
    <w:p w14:paraId="6CE277C9">
      <w:pPr>
        <w:spacing w:line="560" w:lineRule="exact"/>
        <w:rPr>
          <w:rFonts w:hint="default" w:ascii="仿宋_GB2312" w:hAnsi="仿宋_GB2312" w:eastAsia="仿宋_GB2312" w:cs="仿宋_GB2312"/>
          <w:sz w:val="28"/>
          <w:szCs w:val="28"/>
          <w:highlight w:val="none"/>
        </w:rPr>
      </w:pPr>
      <w:bookmarkStart w:id="205" w:name="_Toc1102086292_WPSOffice_Level3"/>
      <w:bookmarkStart w:id="206" w:name="_Toc468577997_WPSOffice_Level3"/>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.4 信用记录的查询方法：见“投标人须知前附表”。</w:t>
      </w:r>
      <w:bookmarkEnd w:id="205"/>
      <w:bookmarkEnd w:id="206"/>
    </w:p>
    <w:p w14:paraId="431E6259">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2</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评标委员会</w:t>
      </w:r>
    </w:p>
    <w:p w14:paraId="1E829AB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1评标由评标委员会负责，评标委员会由采购人代表和有关技术、经济等方面的专家组成，成员人数见“投标人须知前附表”。其中技术、经济等方面的专家不少于成员总数的三分之二。评标专家由采购人从河南省财政厅政府采购专家库中</w:t>
      </w:r>
      <w:r>
        <w:rPr>
          <w:rFonts w:ascii="仿宋_GB2312" w:hAnsi="仿宋_GB2312" w:eastAsia="仿宋_GB2312" w:cs="仿宋_GB2312"/>
          <w:sz w:val="28"/>
          <w:szCs w:val="28"/>
          <w:highlight w:val="none"/>
          <w:lang w:val="en-US" w:eastAsia="zh-CN"/>
        </w:rPr>
        <w:t>提交</w:t>
      </w:r>
      <w:r>
        <w:rPr>
          <w:rFonts w:ascii="仿宋_GB2312" w:hAnsi="仿宋_GB2312" w:eastAsia="仿宋_GB2312" w:cs="仿宋_GB2312"/>
          <w:sz w:val="28"/>
          <w:szCs w:val="28"/>
          <w:highlight w:val="none"/>
        </w:rPr>
        <w:t>抽取</w:t>
      </w:r>
      <w:r>
        <w:rPr>
          <w:rFonts w:ascii="仿宋_GB2312" w:hAnsi="仿宋_GB2312" w:eastAsia="仿宋_GB2312" w:cs="仿宋_GB2312"/>
          <w:sz w:val="28"/>
          <w:szCs w:val="28"/>
          <w:highlight w:val="none"/>
          <w:lang w:val="en-US" w:eastAsia="zh-CN"/>
        </w:rPr>
        <w:t>申请</w:t>
      </w:r>
      <w:r>
        <w:rPr>
          <w:rFonts w:ascii="仿宋_GB2312" w:hAnsi="仿宋_GB2312" w:eastAsia="仿宋_GB2312" w:cs="仿宋_GB2312"/>
          <w:sz w:val="28"/>
          <w:szCs w:val="28"/>
          <w:highlight w:val="none"/>
        </w:rPr>
        <w:t>，有关人员对评标委员会成员名单须严格保密。</w:t>
      </w:r>
    </w:p>
    <w:p w14:paraId="2F103FF2">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.2与投标人有利害关系的人员不得进入评标委员会。</w:t>
      </w:r>
    </w:p>
    <w:p w14:paraId="24799E1B">
      <w:pPr>
        <w:numPr>
          <w:ilvl w:val="0"/>
          <w:numId w:val="8"/>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投标文件的澄清</w:t>
      </w:r>
    </w:p>
    <w:p w14:paraId="57E68FF1">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rPr>
        <w:t>.1为了有助于对投标文件进行审查、评估和比较，评标委员会有权向投标人</w:t>
      </w:r>
      <w:r>
        <w:rPr>
          <w:rFonts w:ascii="仿宋_GB2312" w:hAnsi="仿宋_GB2312" w:eastAsia="仿宋_GB2312" w:cs="仿宋_GB2312"/>
          <w:sz w:val="28"/>
          <w:szCs w:val="28"/>
          <w:highlight w:val="none"/>
          <w:lang w:val="en-US" w:eastAsia="zh-CN"/>
        </w:rPr>
        <w:t>提出澄清</w:t>
      </w:r>
      <w:r>
        <w:rPr>
          <w:rFonts w:ascii="仿宋_GB2312" w:hAnsi="仿宋_GB2312" w:eastAsia="仿宋_GB2312" w:cs="仿宋_GB2312"/>
          <w:sz w:val="28"/>
          <w:szCs w:val="28"/>
          <w:highlight w:val="none"/>
        </w:rPr>
        <w:t>，请投标人澄清其投标内容。</w:t>
      </w:r>
    </w:p>
    <w:p w14:paraId="47223EC1">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rPr>
        <w:t>.2澄清的答复应加盖投标人公章</w:t>
      </w:r>
      <w:r>
        <w:rPr>
          <w:rFonts w:ascii="仿宋_GB2312" w:hAnsi="仿宋_GB2312" w:eastAsia="仿宋_GB2312" w:cs="仿宋_GB2312"/>
          <w:sz w:val="28"/>
          <w:szCs w:val="28"/>
          <w:highlight w:val="none"/>
          <w:lang w:eastAsia="zh-CN"/>
        </w:rPr>
        <w:t>（或企业电子签章）</w:t>
      </w:r>
      <w:r>
        <w:rPr>
          <w:rFonts w:ascii="仿宋_GB2312" w:hAnsi="仿宋_GB2312" w:eastAsia="仿宋_GB2312" w:cs="仿宋_GB2312"/>
          <w:sz w:val="28"/>
          <w:szCs w:val="28"/>
          <w:highlight w:val="none"/>
        </w:rPr>
        <w:t>或由法定代表人（或其委托代理人）签字</w:t>
      </w:r>
      <w:r>
        <w:rPr>
          <w:rFonts w:ascii="仿宋_GB2312" w:hAnsi="仿宋_GB2312" w:eastAsia="仿宋_GB2312" w:cs="仿宋_GB2312"/>
          <w:sz w:val="28"/>
          <w:szCs w:val="28"/>
          <w:highlight w:val="none"/>
          <w:lang w:eastAsia="zh-CN"/>
        </w:rPr>
        <w:t>或签章（或个人电子签章）</w:t>
      </w:r>
      <w:r>
        <w:rPr>
          <w:rFonts w:ascii="仿宋_GB2312" w:hAnsi="仿宋_GB2312" w:eastAsia="仿宋_GB2312" w:cs="仿宋_GB2312"/>
          <w:sz w:val="28"/>
          <w:szCs w:val="28"/>
          <w:highlight w:val="none"/>
        </w:rPr>
        <w:t>。</w:t>
      </w:r>
    </w:p>
    <w:p w14:paraId="4BFAD69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rPr>
        <w:t>.3投标人的澄清文件是投标文件的组成部分。</w:t>
      </w:r>
    </w:p>
    <w:p w14:paraId="05CE0B7B">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rPr>
        <w:t>.4投标文件的澄清不得对投标内容进行实质性修改。</w:t>
      </w:r>
    </w:p>
    <w:p w14:paraId="6F9BE2AA">
      <w:pPr>
        <w:numPr>
          <w:ilvl w:val="0"/>
          <w:numId w:val="8"/>
        </w:num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投标文件的符合性审查</w:t>
      </w:r>
    </w:p>
    <w:p w14:paraId="283B7EF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.1评标委员会将审查投标文件是否实质上响应招标文件。</w:t>
      </w:r>
      <w:r>
        <w:rPr>
          <w:rFonts w:ascii="仿宋_GB2312" w:hAnsi="仿宋_GB2312" w:eastAsia="仿宋_GB2312" w:cs="仿宋_GB2312"/>
          <w:sz w:val="28"/>
          <w:szCs w:val="28"/>
          <w:highlight w:val="none"/>
          <w:lang w:val="en-US" w:eastAsia="zh-CN"/>
        </w:rPr>
        <w:t>符合性审查</w:t>
      </w:r>
      <w:r>
        <w:rPr>
          <w:rFonts w:ascii="仿宋_GB2312" w:hAnsi="仿宋_GB2312" w:eastAsia="仿宋_GB2312" w:cs="仿宋_GB2312"/>
          <w:sz w:val="28"/>
          <w:szCs w:val="28"/>
          <w:highlight w:val="none"/>
        </w:rPr>
        <w:t>合格投标人不足3家的，</w:t>
      </w:r>
      <w:r>
        <w:rPr>
          <w:rFonts w:ascii="仿宋_GB2312" w:hAnsi="仿宋_GB2312" w:eastAsia="仿宋_GB2312" w:cs="仿宋_GB2312"/>
          <w:sz w:val="28"/>
          <w:szCs w:val="28"/>
          <w:highlight w:val="none"/>
          <w:lang w:val="en-US" w:eastAsia="zh-CN"/>
        </w:rPr>
        <w:t>项目废标</w:t>
      </w:r>
      <w:r>
        <w:rPr>
          <w:rFonts w:ascii="仿宋_GB2312" w:hAnsi="仿宋_GB2312" w:eastAsia="仿宋_GB2312" w:cs="仿宋_GB2312"/>
          <w:sz w:val="28"/>
          <w:szCs w:val="28"/>
          <w:highlight w:val="none"/>
        </w:rPr>
        <w:t>。</w:t>
      </w:r>
    </w:p>
    <w:p w14:paraId="727D103B">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.2允许修正投标文件中不构成重大偏离的、微小的、非正规的、不一致或不规则的地方。</w:t>
      </w:r>
    </w:p>
    <w:p w14:paraId="69FEB286">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.3在对投标文件进行详细评</w:t>
      </w:r>
      <w:r>
        <w:rPr>
          <w:rFonts w:ascii="仿宋_GB2312" w:hAnsi="仿宋_GB2312" w:eastAsia="仿宋_GB2312" w:cs="仿宋_GB2312"/>
          <w:sz w:val="28"/>
          <w:szCs w:val="28"/>
          <w:highlight w:val="none"/>
          <w:lang w:val="en-US" w:eastAsia="zh-CN"/>
        </w:rPr>
        <w:t>审</w:t>
      </w:r>
      <w:r>
        <w:rPr>
          <w:rFonts w:ascii="仿宋_GB2312" w:hAnsi="仿宋_GB2312" w:eastAsia="仿宋_GB2312" w:cs="仿宋_GB2312"/>
          <w:sz w:val="28"/>
          <w:szCs w:val="28"/>
          <w:highlight w:val="none"/>
        </w:rPr>
        <w:t>之前，评标委员会将确定</w:t>
      </w:r>
      <w:r>
        <w:rPr>
          <w:rFonts w:ascii="仿宋_GB2312" w:hAnsi="仿宋_GB2312" w:eastAsia="仿宋_GB2312" w:cs="仿宋_GB2312"/>
          <w:sz w:val="28"/>
          <w:szCs w:val="28"/>
          <w:highlight w:val="none"/>
          <w:lang w:val="en-US" w:eastAsia="zh-CN"/>
        </w:rPr>
        <w:t>投标文件</w:t>
      </w:r>
      <w:r>
        <w:rPr>
          <w:rFonts w:ascii="仿宋_GB2312" w:hAnsi="仿宋_GB2312" w:eastAsia="仿宋_GB2312" w:cs="仿宋_GB2312"/>
          <w:sz w:val="28"/>
          <w:szCs w:val="28"/>
          <w:highlight w:val="none"/>
        </w:rPr>
        <w:t>是否对招标文件的要求做出了实质性的响应，而没有重大偏离。实质性响应的投标是指投标符合招标文件的实质性条款、条件和规定且没有重大偏离和保留。重大偏离和保留是指对招标文件规定的采购需求、</w:t>
      </w:r>
      <w:r>
        <w:rPr>
          <w:rFonts w:ascii="仿宋_GB2312" w:hAnsi="仿宋_GB2312" w:eastAsia="仿宋_GB2312" w:cs="仿宋_GB2312"/>
          <w:sz w:val="28"/>
          <w:szCs w:val="28"/>
          <w:highlight w:val="none"/>
          <w:lang w:eastAsia="zh-CN"/>
        </w:rPr>
        <w:t>交货期、质量保证期、</w:t>
      </w:r>
      <w:r>
        <w:rPr>
          <w:rFonts w:ascii="仿宋_GB2312" w:hAnsi="仿宋_GB2312" w:eastAsia="仿宋_GB2312" w:cs="仿宋_GB2312"/>
          <w:sz w:val="28"/>
          <w:szCs w:val="28"/>
          <w:highlight w:val="none"/>
        </w:rPr>
        <w:t>投标有效期、付款方式等产生重大或不可接受的偏差，或限制了集中采购机构、采购人的权利和投标人的义务的规定，而纠正这些偏离将影响到其它提交实质性响应投标的投标人的公平竞争地位。</w:t>
      </w:r>
    </w:p>
    <w:p w14:paraId="216831CE">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.4评标委员会判断投标文件的响应性仅基于投标文件本身内容而不靠外部证据。</w:t>
      </w:r>
    </w:p>
    <w:p w14:paraId="6CFB9F91">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.5实质上没有响应招标文件要求的投标将被</w:t>
      </w:r>
      <w:r>
        <w:rPr>
          <w:rFonts w:ascii="仿宋_GB2312" w:hAnsi="仿宋_GB2312" w:eastAsia="仿宋_GB2312" w:cs="仿宋_GB2312"/>
          <w:sz w:val="28"/>
          <w:szCs w:val="28"/>
          <w:highlight w:val="none"/>
          <w:lang w:eastAsia="zh-CN"/>
        </w:rPr>
        <w:t>视为无效投标</w:t>
      </w:r>
      <w:r>
        <w:rPr>
          <w:rFonts w:ascii="仿宋_GB2312" w:hAnsi="仿宋_GB2312" w:eastAsia="仿宋_GB2312" w:cs="仿宋_GB2312"/>
          <w:sz w:val="28"/>
          <w:szCs w:val="28"/>
          <w:highlight w:val="none"/>
        </w:rPr>
        <w:t>，投标人不得通过修正或撤消不符之处而使其投标成为实质上响应投标。</w:t>
      </w:r>
    </w:p>
    <w:p w14:paraId="647AB9F8">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.6</w:t>
      </w:r>
      <w:r>
        <w:rPr>
          <w:rFonts w:ascii="仿宋_GB2312" w:hAnsi="仿宋_GB2312" w:eastAsia="仿宋_GB2312" w:cs="仿宋_GB2312"/>
          <w:sz w:val="28"/>
          <w:szCs w:val="28"/>
          <w:highlight w:val="none"/>
          <w:lang w:val="en-US" w:eastAsia="zh-CN"/>
        </w:rPr>
        <w:t xml:space="preserve">  参与同一个标段（包）的投标人存在下列情形之一的，其投标文件无效：</w:t>
      </w:r>
    </w:p>
    <w:p w14:paraId="422A782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（1）不同投标人的电子投标文件上传计算机的网卡</w:t>
      </w:r>
      <w:r>
        <w:rPr>
          <w:rFonts w:hint="default" w:ascii="仿宋_GB2312" w:hAnsi="仿宋_GB2312" w:eastAsia="仿宋_GB2312" w:cs="仿宋_GB2312"/>
          <w:sz w:val="28"/>
          <w:szCs w:val="28"/>
          <w:highlight w:val="none"/>
          <w:lang w:val="en-US" w:eastAsia="zh-CN"/>
        </w:rPr>
        <w:t>MAC</w:t>
      </w:r>
      <w:r>
        <w:rPr>
          <w:rFonts w:ascii="仿宋_GB2312" w:hAnsi="仿宋_GB2312" w:eastAsia="仿宋_GB2312" w:cs="仿宋_GB2312"/>
          <w:sz w:val="28"/>
          <w:szCs w:val="28"/>
          <w:highlight w:val="none"/>
          <w:lang w:val="en-US" w:eastAsia="zh-CN"/>
        </w:rPr>
        <w:t>地址、</w:t>
      </w:r>
      <w:r>
        <w:rPr>
          <w:rFonts w:hint="default" w:ascii="仿宋_GB2312" w:hAnsi="仿宋_GB2312" w:eastAsia="仿宋_GB2312" w:cs="仿宋_GB2312"/>
          <w:sz w:val="28"/>
          <w:szCs w:val="28"/>
          <w:highlight w:val="none"/>
          <w:lang w:val="en-US" w:eastAsia="zh-CN"/>
        </w:rPr>
        <w:t>CPU</w:t>
      </w:r>
      <w:r>
        <w:rPr>
          <w:rFonts w:ascii="仿宋_GB2312" w:hAnsi="仿宋_GB2312" w:eastAsia="仿宋_GB2312" w:cs="仿宋_GB2312"/>
          <w:sz w:val="28"/>
          <w:szCs w:val="28"/>
          <w:highlight w:val="none"/>
          <w:lang w:val="en-US" w:eastAsia="zh-CN"/>
        </w:rPr>
        <w:t>序列号和硬盘序列号等硬件信息相同的；</w:t>
      </w:r>
    </w:p>
    <w:p w14:paraId="4D7D00A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（2）不同投标人的投标文件由同一电子设备编制、加密或者上传；</w:t>
      </w:r>
    </w:p>
    <w:p w14:paraId="6830877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（3）不同投标人的投标文件由同一人送达或者分发，或者不同投标人联系人为同一人或不同联系人的联系电话一致的；</w:t>
      </w:r>
    </w:p>
    <w:p w14:paraId="1EA4777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（4）不同投标人的投标文件的内容存在两处以上专有细节错误一致；</w:t>
      </w:r>
    </w:p>
    <w:p w14:paraId="7D565326">
      <w:pPr>
        <w:spacing w:line="560" w:lineRule="exact"/>
        <w:ind w:firstLine="560"/>
        <w:rPr>
          <w:rFonts w:hint="default" w:ascii="仿宋_GB2312" w:hAnsi="仿宋_GB2312" w:eastAsia="仿宋_GB2312" w:cs="仿宋_GB2312"/>
          <w:sz w:val="28"/>
          <w:szCs w:val="28"/>
          <w:highlight w:val="none"/>
          <w:lang w:val="en-US"/>
        </w:rPr>
      </w:pPr>
      <w:r>
        <w:rPr>
          <w:rFonts w:ascii="仿宋_GB2312" w:hAnsi="仿宋_GB2312" w:eastAsia="仿宋_GB2312" w:cs="仿宋_GB2312"/>
          <w:sz w:val="28"/>
          <w:szCs w:val="28"/>
          <w:highlight w:val="none"/>
          <w:lang w:val="en-US"/>
        </w:rPr>
        <w:t>（5）其它涉嫌串通的情形。</w:t>
      </w:r>
    </w:p>
    <w:p w14:paraId="62A99639">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34.7 有下列情形之一的，视为投标人串通投标，其投标无效：</w:t>
      </w:r>
    </w:p>
    <w:p w14:paraId="0E2C2C4E">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（1）不同投标人的投标文件由同一单位或者个人编制；</w:t>
      </w:r>
    </w:p>
    <w:p w14:paraId="601A4DE6">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（2）不同投标人委托同一单位或者个人办理投标事宜；</w:t>
      </w:r>
    </w:p>
    <w:p w14:paraId="6DC541D4">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（3）不同投标人的投标文件载明的项目管理成员或者联系人员为同一人；</w:t>
      </w:r>
    </w:p>
    <w:p w14:paraId="7069CE81">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（4）不同投标人的投标文件异常一致或者投标报价呈规律性差异；</w:t>
      </w:r>
    </w:p>
    <w:p w14:paraId="731791A2">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（5）不同投标人的投标文件相互混装；</w:t>
      </w:r>
    </w:p>
    <w:p w14:paraId="64A871AC">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（6）不同投标人的投标保证金从同一单位或者个人的账户转出。</w:t>
      </w:r>
    </w:p>
    <w:p w14:paraId="6B2363DC">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5</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投标的评价</w:t>
      </w:r>
    </w:p>
    <w:p w14:paraId="560F84D0">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.1投标文件报价出现前后不一致的，按照下列规定修正：</w:t>
      </w:r>
    </w:p>
    <w:p w14:paraId="0A24BC48">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（1）投标文件中开标一览表（报价表）内容与投标文件中相应内容不一致的，以开标一览表（报价表）为准；</w:t>
      </w:r>
    </w:p>
    <w:p w14:paraId="4EDC98D5">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（2）大写金额和小写金额不一致的，以大写金额为准；</w:t>
      </w:r>
    </w:p>
    <w:p w14:paraId="2DE8C9FF">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（3）单价金额小数点或者百分比有明显错位的，以开标一览表的总价为准，并修改单价；</w:t>
      </w:r>
    </w:p>
    <w:p w14:paraId="1E605EEE">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（4）总价金额与按单价汇总金额不一致的，以单价金额计算结果为准。</w:t>
      </w:r>
    </w:p>
    <w:p w14:paraId="22BCDF9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同时出现两种以上不一致的，按照前款规定的顺序修正。修正后的报价经投标人确认后产生约束力，投标人不确认的，其投标无效。</w:t>
      </w:r>
    </w:p>
    <w:p w14:paraId="3D938A9C">
      <w:pPr>
        <w:spacing w:line="560" w:lineRule="exact"/>
        <w:rPr>
          <w:rFonts w:hint="default" w:ascii="仿宋_GB2312" w:hAnsi="仿宋_GB2312" w:eastAsia="仿宋_GB2312" w:cs="仿宋_GB2312"/>
          <w:color w:val="auto"/>
          <w:sz w:val="28"/>
          <w:szCs w:val="28"/>
          <w:highlight w:val="none"/>
          <w:lang w:val="en"/>
        </w:rPr>
      </w:pPr>
      <w:r>
        <w:rPr>
          <w:rFonts w:ascii="仿宋_GB2312" w:hAnsi="仿宋_GB2312" w:eastAsia="仿宋_GB2312" w:cs="仿宋_GB2312"/>
          <w:color w:val="auto"/>
          <w:sz w:val="28"/>
          <w:szCs w:val="28"/>
          <w:highlight w:val="none"/>
          <w:lang w:val="en" w:eastAsia="zh-CN"/>
        </w:rPr>
        <w:t>35.2根据</w:t>
      </w:r>
      <w:r>
        <w:rPr>
          <w:rFonts w:ascii="仿宋_GB2312" w:hAnsi="仿宋_GB2312" w:eastAsia="仿宋_GB2312" w:cs="仿宋_GB2312"/>
          <w:color w:val="auto"/>
          <w:sz w:val="28"/>
          <w:szCs w:val="28"/>
          <w:highlight w:val="none"/>
          <w:lang w:val="en-US" w:eastAsia="zh-CN"/>
        </w:rPr>
        <w:t>《关于推动解决政府采购异常低价问题的通知》（财库〔2026〕2号）要求，评标委员会应对政府采购异常低价进行审查：</w:t>
      </w:r>
    </w:p>
    <w:p w14:paraId="6A5849E1">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（1）评审中出现下列情形之一的，评标委员会应当启动异常低价投标（响应）审查程序：</w:t>
      </w:r>
    </w:p>
    <w:p w14:paraId="4DA025D3">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①投标（响应）报价低于全部通过符合性审查供应商投标（响应）报价平均值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0FB04D6D">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②投标（响应）报价低于通过符合性审查的次低报价供应商投标（响应）报价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4D0A058A">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③投标（响应）报价低于采购项目最高限价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7A859620">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④评标委员会基于专业判断，认为供应商报价过低，有可能影响产品质量或者不能诚信履约的其他情形。</w:t>
      </w:r>
    </w:p>
    <w:p w14:paraId="0A4A31FC">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相关法律法规对供应商报价有规定的，从其规定。</w:t>
      </w:r>
    </w:p>
    <w:p w14:paraId="7E63BE5F">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EC9792">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56D142D">
      <w:pPr>
        <w:spacing w:line="560" w:lineRule="exact"/>
        <w:ind w:firstLine="562"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b/>
          <w:bCs/>
          <w:sz w:val="28"/>
          <w:szCs w:val="28"/>
          <w:highlight w:val="none"/>
          <w:lang w:val="en-US" w:eastAsia="zh-CN"/>
        </w:rPr>
        <w:t>异常低价投标（响应）审查的启动原因、审查意见和审查结果应当在评审报告中记录。</w:t>
      </w:r>
    </w:p>
    <w:p w14:paraId="36B6A5B1">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.3评标委员会只对已判定为实质性响应的投标文件进行评价和比较。</w:t>
      </w:r>
    </w:p>
    <w:p w14:paraId="2C1341FF">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.4节能环保政策</w:t>
      </w:r>
    </w:p>
    <w:p w14:paraId="3C6ACD61">
      <w:pPr>
        <w:spacing w:line="5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（1）本项目若含有节能产品政府采购品目清单内政府强制采购产品，投标人须选用国家确定的认证机构认证的处于有效期之内的政府强制采购节能产品。</w:t>
      </w:r>
    </w:p>
    <w:p w14:paraId="499B9D52">
      <w:pPr>
        <w:spacing w:line="5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69A993A5">
      <w:pPr>
        <w:spacing w:line="5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（3）投标人应提供国家确定的认证机构出具的处于有效期之内的节能产品、环境标志产品认证证书。</w:t>
      </w:r>
    </w:p>
    <w:p w14:paraId="0198A4A0">
      <w:pPr>
        <w:spacing w:line="56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67C855AA">
      <w:pPr>
        <w:spacing w:line="540" w:lineRule="exact"/>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35.5 网络安全专用产品要求</w:t>
      </w:r>
    </w:p>
    <w:p w14:paraId="0DD49B76">
      <w:pPr>
        <w:spacing w:line="540" w:lineRule="exact"/>
        <w:ind w:firstLine="560" w:firstLineChars="200"/>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如采购人所采购产品属于网络安全专用产品的，投标人所投产品应符合国家有关规定。</w:t>
      </w:r>
    </w:p>
    <w:p w14:paraId="5C554B14">
      <w:pPr>
        <w:spacing w:line="54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35.6 </w:t>
      </w:r>
      <w:r>
        <w:rPr>
          <w:rFonts w:ascii="仿宋_GB2312" w:hAnsi="仿宋_GB2312" w:eastAsia="仿宋_GB2312" w:cs="仿宋_GB2312"/>
          <w:color w:val="auto"/>
          <w:sz w:val="28"/>
          <w:szCs w:val="28"/>
          <w:highlight w:val="none"/>
        </w:rPr>
        <w:t>正版软件的要求</w:t>
      </w:r>
    </w:p>
    <w:p w14:paraId="09C656F7">
      <w:pPr>
        <w:spacing w:line="540" w:lineRule="exact"/>
        <w:ind w:firstLine="548" w:firstLineChars="196"/>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投标人投报的计算机产品应预装正版操作系统，投报的硬件产品内的预装软件应为正版软件。</w:t>
      </w:r>
    </w:p>
    <w:p w14:paraId="320042FB">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35.7 </w:t>
      </w:r>
      <w:r>
        <w:rPr>
          <w:rFonts w:ascii="仿宋_GB2312" w:hAnsi="仿宋_GB2312" w:eastAsia="仿宋_GB2312" w:cs="仿宋_GB2312"/>
          <w:color w:val="auto"/>
          <w:sz w:val="28"/>
          <w:szCs w:val="28"/>
          <w:highlight w:val="none"/>
        </w:rPr>
        <w:t>商品包装和快递包装要求</w:t>
      </w:r>
    </w:p>
    <w:p w14:paraId="4B29536D">
      <w:pPr>
        <w:spacing w:line="56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rPr>
        <w:t>本文件列出商品包装和快递包装要求的，投标人</w:t>
      </w:r>
      <w:r>
        <w:rPr>
          <w:rFonts w:ascii="仿宋_GB2312" w:hAnsi="仿宋_GB2312" w:eastAsia="仿宋_GB2312" w:cs="仿宋_GB2312"/>
          <w:color w:val="auto"/>
          <w:sz w:val="28"/>
          <w:szCs w:val="28"/>
          <w:highlight w:val="none"/>
          <w:lang w:eastAsia="zh-CN"/>
        </w:rPr>
        <w:t>应</w:t>
      </w:r>
      <w:r>
        <w:rPr>
          <w:rFonts w:ascii="仿宋_GB2312" w:hAnsi="仿宋_GB2312" w:eastAsia="仿宋_GB2312" w:cs="仿宋_GB2312"/>
          <w:color w:val="auto"/>
          <w:sz w:val="28"/>
          <w:szCs w:val="28"/>
          <w:highlight w:val="none"/>
        </w:rPr>
        <w:t>填写商品包装和快递包装承诺</w:t>
      </w:r>
      <w:r>
        <w:rPr>
          <w:rFonts w:ascii="仿宋_GB2312" w:hAnsi="仿宋_GB2312" w:eastAsia="仿宋_GB2312" w:cs="仿宋_GB2312"/>
          <w:color w:val="auto"/>
          <w:sz w:val="28"/>
          <w:szCs w:val="28"/>
          <w:highlight w:val="none"/>
          <w:lang w:eastAsia="zh-CN"/>
        </w:rPr>
        <w:t>书</w:t>
      </w:r>
      <w:r>
        <w:rPr>
          <w:rFonts w:ascii="仿宋_GB2312" w:hAnsi="仿宋_GB2312" w:eastAsia="仿宋_GB2312" w:cs="仿宋_GB2312"/>
          <w:color w:val="auto"/>
          <w:sz w:val="28"/>
          <w:szCs w:val="28"/>
          <w:highlight w:val="none"/>
        </w:rPr>
        <w:t>，承诺商品包装符合</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rPr>
        <w:t>快递暂行条例</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rPr>
        <w:t>《商品包装政府采购需求标准（试行）》，快递包装符合</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rPr>
        <w:t>快递暂行条例</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rPr>
        <w:t>《快递包装政府采购需求标准（试行）》。本项目如需落实商品包装和快递包装要求，将在“投标人须知前附表”中载明。</w:t>
      </w:r>
    </w:p>
    <w:p w14:paraId="5507E56C">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6</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评标价的确定</w:t>
      </w:r>
    </w:p>
    <w:p w14:paraId="24A6FA2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6</w:t>
      </w:r>
      <w:r>
        <w:rPr>
          <w:rFonts w:ascii="仿宋_GB2312" w:hAnsi="仿宋_GB2312" w:eastAsia="仿宋_GB2312" w:cs="仿宋_GB2312"/>
          <w:sz w:val="28"/>
          <w:szCs w:val="28"/>
          <w:highlight w:val="none"/>
        </w:rPr>
        <w:t>.1 根据</w:t>
      </w:r>
      <w:r>
        <w:rPr>
          <w:rFonts w:ascii="仿宋_GB2312" w:hAnsi="仿宋_GB2312" w:eastAsia="仿宋_GB2312" w:cs="仿宋_GB2312"/>
          <w:sz w:val="28"/>
          <w:szCs w:val="28"/>
          <w:highlight w:val="none"/>
          <w:lang w:val="en-US" w:eastAsia="zh-CN"/>
        </w:rPr>
        <w:t>《政府采购促进中小企业发展管理办法》（财库〔</w:t>
      </w:r>
      <w:r>
        <w:rPr>
          <w:rFonts w:hint="default" w:ascii="仿宋_GB2312" w:hAnsi="仿宋_GB2312" w:eastAsia="仿宋_GB2312" w:cs="仿宋_GB2312"/>
          <w:sz w:val="28"/>
          <w:szCs w:val="28"/>
          <w:highlight w:val="none"/>
          <w:lang w:val="en-US" w:eastAsia="zh-CN"/>
        </w:rPr>
        <w:t>2020</w:t>
      </w:r>
      <w:r>
        <w:rPr>
          <w:rFonts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46</w:t>
      </w:r>
      <w:r>
        <w:rPr>
          <w:rFonts w:ascii="仿宋_GB2312" w:hAnsi="仿宋_GB2312" w:eastAsia="仿宋_GB2312" w:cs="仿宋_GB2312"/>
          <w:sz w:val="28"/>
          <w:szCs w:val="28"/>
          <w:highlight w:val="none"/>
          <w:lang w:val="en-US" w:eastAsia="zh-CN"/>
        </w:rPr>
        <w:t>号）《</w:t>
      </w:r>
      <w:r>
        <w:rPr>
          <w:rFonts w:hint="default" w:ascii="仿宋_GB2312" w:hAnsi="仿宋_GB2312" w:eastAsia="仿宋_GB2312" w:cs="仿宋_GB2312"/>
          <w:sz w:val="28"/>
          <w:szCs w:val="28"/>
          <w:highlight w:val="none"/>
          <w:lang w:val="en-US" w:eastAsia="zh-CN"/>
        </w:rPr>
        <w:t>关于进一步加大政府采购支持中小企业力度的通知</w:t>
      </w:r>
      <w:r>
        <w:rPr>
          <w:rFonts w:ascii="仿宋_GB2312" w:hAnsi="仿宋_GB2312" w:eastAsia="仿宋_GB2312" w:cs="仿宋_GB2312"/>
          <w:sz w:val="28"/>
          <w:szCs w:val="28"/>
          <w:highlight w:val="none"/>
          <w:lang w:val="en-US" w:eastAsia="zh-CN"/>
        </w:rPr>
        <w:t>》财库〔</w:t>
      </w:r>
      <w:r>
        <w:rPr>
          <w:rFonts w:hint="default" w:ascii="仿宋_GB2312" w:hAnsi="仿宋_GB2312" w:eastAsia="仿宋_GB2312" w:cs="仿宋_GB2312"/>
          <w:sz w:val="28"/>
          <w:szCs w:val="28"/>
          <w:highlight w:val="none"/>
          <w:lang w:val="en-US" w:eastAsia="zh-CN"/>
        </w:rPr>
        <w:t>2022</w:t>
      </w:r>
      <w:r>
        <w:rPr>
          <w:rFonts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19</w:t>
      </w:r>
      <w:r>
        <w:rPr>
          <w:rFonts w:ascii="仿宋_GB2312" w:hAnsi="仿宋_GB2312" w:eastAsia="仿宋_GB2312" w:cs="仿宋_GB2312"/>
          <w:sz w:val="28"/>
          <w:szCs w:val="28"/>
          <w:highlight w:val="none"/>
          <w:lang w:val="en-US" w:eastAsia="zh-CN"/>
        </w:rPr>
        <w:t>号</w:t>
      </w:r>
      <w:r>
        <w:rPr>
          <w:rFonts w:ascii="仿宋_GB2312" w:hAnsi="仿宋_GB2312" w:eastAsia="仿宋_GB2312" w:cs="仿宋_GB2312"/>
          <w:sz w:val="28"/>
          <w:szCs w:val="28"/>
          <w:highlight w:val="none"/>
        </w:rPr>
        <w:t>的规定，</w:t>
      </w:r>
      <w:r>
        <w:rPr>
          <w:rFonts w:ascii="仿宋_GB2312" w:hAnsi="仿宋_GB2312" w:eastAsia="仿宋_GB2312" w:cs="仿宋_GB2312"/>
          <w:sz w:val="28"/>
          <w:szCs w:val="28"/>
          <w:highlight w:val="none"/>
          <w:lang w:val="en-US" w:eastAsia="zh-CN"/>
        </w:rPr>
        <w:t>采</w:t>
      </w:r>
      <w:r>
        <w:rPr>
          <w:rFonts w:ascii="仿宋_GB2312" w:hAnsi="仿宋_GB2312" w:eastAsia="仿宋_GB2312" w:cs="仿宋_GB2312"/>
          <w:sz w:val="28"/>
          <w:szCs w:val="28"/>
          <w:highlight w:val="none"/>
        </w:rPr>
        <w:t>购人在政府</w:t>
      </w:r>
      <w:r>
        <w:rPr>
          <w:rFonts w:ascii="仿宋_GB2312" w:hAnsi="仿宋_GB2312" w:eastAsia="仿宋_GB2312" w:cs="仿宋_GB2312"/>
          <w:sz w:val="28"/>
          <w:szCs w:val="28"/>
          <w:highlight w:val="none"/>
          <w:lang w:val="en-US" w:eastAsia="zh-CN"/>
        </w:rPr>
        <w:t>采</w:t>
      </w:r>
      <w:r>
        <w:rPr>
          <w:rFonts w:ascii="仿宋_GB2312" w:hAnsi="仿宋_GB2312" w:eastAsia="仿宋_GB2312" w:cs="仿宋_GB2312"/>
          <w:sz w:val="28"/>
          <w:szCs w:val="28"/>
          <w:highlight w:val="none"/>
        </w:rPr>
        <w:t>购活动中支持中小企业发展：</w:t>
      </w:r>
    </w:p>
    <w:p w14:paraId="0FF0F29E">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（1）采购项目或采购包预留</w:t>
      </w:r>
      <w:r>
        <w:rPr>
          <w:rFonts w:ascii="仿宋_GB2312" w:hAnsi="仿宋_GB2312" w:eastAsia="仿宋_GB2312" w:cs="仿宋_GB2312"/>
          <w:sz w:val="28"/>
          <w:szCs w:val="28"/>
          <w:highlight w:val="none"/>
          <w:lang w:val="en-US" w:eastAsia="zh-CN"/>
        </w:rPr>
        <w:t>采</w:t>
      </w:r>
      <w:r>
        <w:rPr>
          <w:rFonts w:ascii="仿宋_GB2312" w:hAnsi="仿宋_GB2312" w:eastAsia="仿宋_GB2312" w:cs="仿宋_GB2312"/>
          <w:sz w:val="28"/>
          <w:szCs w:val="28"/>
          <w:highlight w:val="none"/>
        </w:rPr>
        <w:t>购份额专门面向中小企业采购；</w:t>
      </w:r>
    </w:p>
    <w:p w14:paraId="3C369A29">
      <w:pPr>
        <w:spacing w:line="560" w:lineRule="exact"/>
        <w:ind w:firstLine="56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（2）未预留份额专门面向中小企业釆购的釆购项目，以及预留份额项目中的非预留部分釆购包，对小微企业报价给予</w:t>
      </w:r>
      <w:r>
        <w:rPr>
          <w:rFonts w:ascii="仿宋_GB2312" w:hAnsi="仿宋_GB2312" w:eastAsia="仿宋_GB2312" w:cs="仿宋_GB2312"/>
          <w:sz w:val="28"/>
          <w:szCs w:val="28"/>
          <w:highlight w:val="none"/>
          <w:lang w:val="en-US" w:eastAsia="zh-CN"/>
        </w:rPr>
        <w:t>10</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0%的扣除，用扣除后的价格参加评审。中小企业扶持政策：见“投标人须知前附表”。</w:t>
      </w:r>
    </w:p>
    <w:p w14:paraId="47104485">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中小企业划分标准见《关于印发中小企业划型标准规定的通知》（工信部联企业〔2011〕300号）。中标人享受《政府采购促进中小企业发展管理办法》（财库〔</w:t>
      </w:r>
      <w:r>
        <w:rPr>
          <w:rFonts w:hint="default" w:ascii="仿宋_GB2312" w:hAnsi="仿宋_GB2312" w:eastAsia="仿宋_GB2312" w:cs="仿宋_GB2312"/>
          <w:sz w:val="28"/>
          <w:szCs w:val="28"/>
          <w:highlight w:val="none"/>
          <w:lang w:val="en-US" w:eastAsia="zh-CN"/>
        </w:rPr>
        <w:t>2020</w:t>
      </w:r>
      <w:r>
        <w:rPr>
          <w:rFonts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46</w:t>
      </w:r>
      <w:r>
        <w:rPr>
          <w:rFonts w:ascii="仿宋_GB2312" w:hAnsi="仿宋_GB2312" w:eastAsia="仿宋_GB2312" w:cs="仿宋_GB2312"/>
          <w:sz w:val="28"/>
          <w:szCs w:val="28"/>
          <w:highlight w:val="none"/>
          <w:lang w:val="en-US" w:eastAsia="zh-CN"/>
        </w:rPr>
        <w:t>号）《</w:t>
      </w:r>
      <w:r>
        <w:rPr>
          <w:rFonts w:hint="default" w:ascii="仿宋_GB2312" w:hAnsi="仿宋_GB2312" w:eastAsia="仿宋_GB2312" w:cs="仿宋_GB2312"/>
          <w:sz w:val="28"/>
          <w:szCs w:val="28"/>
          <w:highlight w:val="none"/>
          <w:lang w:val="en-US" w:eastAsia="zh-CN"/>
        </w:rPr>
        <w:t>关于进一步加大政府采购支持中小企业力度的通知</w:t>
      </w:r>
      <w:r>
        <w:rPr>
          <w:rFonts w:ascii="仿宋_GB2312" w:hAnsi="仿宋_GB2312" w:eastAsia="仿宋_GB2312" w:cs="仿宋_GB2312"/>
          <w:sz w:val="28"/>
          <w:szCs w:val="28"/>
          <w:highlight w:val="none"/>
          <w:lang w:val="en-US" w:eastAsia="zh-CN"/>
        </w:rPr>
        <w:t>》（财库〔</w:t>
      </w:r>
      <w:r>
        <w:rPr>
          <w:rFonts w:hint="default" w:ascii="仿宋_GB2312" w:hAnsi="仿宋_GB2312" w:eastAsia="仿宋_GB2312" w:cs="仿宋_GB2312"/>
          <w:sz w:val="28"/>
          <w:szCs w:val="28"/>
          <w:highlight w:val="none"/>
          <w:lang w:val="en-US" w:eastAsia="zh-CN"/>
        </w:rPr>
        <w:t>2022</w:t>
      </w:r>
      <w:r>
        <w:rPr>
          <w:rFonts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19</w:t>
      </w:r>
      <w:r>
        <w:rPr>
          <w:rFonts w:ascii="仿宋_GB2312" w:hAnsi="仿宋_GB2312" w:eastAsia="仿宋_GB2312" w:cs="仿宋_GB2312"/>
          <w:sz w:val="28"/>
          <w:szCs w:val="28"/>
          <w:highlight w:val="none"/>
          <w:lang w:val="en-US" w:eastAsia="zh-CN"/>
        </w:rPr>
        <w:t>号）规定的中小企业扶持政策的，随中标结果公开中标人的《中小企业声明函》。投标人提供声明函内容不实的，属于提供虚假材料谋取中标，依照《中华人民共和国政府采购法》等国家有关规定追究相应责任。</w:t>
      </w:r>
    </w:p>
    <w:p w14:paraId="72E936E5">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（4）监狱企业视同小型、微型企业，投标人应提供省级及以上监狱管理局、戒毒管理局（含新疆生产建设兵团）出具的属于监狱企业的证明文件。</w:t>
      </w:r>
    </w:p>
    <w:p w14:paraId="2A42D26D">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结果同时公告其《残疾人福利性单位声明函》，接受社会监督。</w:t>
      </w:r>
    </w:p>
    <w:p w14:paraId="16FE62E9">
      <w:pPr>
        <w:spacing w:line="560" w:lineRule="exact"/>
        <w:ind w:firstLine="56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（6）以联合体形式参加政府采购活动，联合体各方均为中小企业的，联合体视同中小企业。其中，联合体各方均为小微企业的，联合体视同小微企业。</w:t>
      </w:r>
    </w:p>
    <w:p w14:paraId="18FB983B">
      <w:pPr>
        <w:spacing w:line="560" w:lineRule="exact"/>
        <w:rPr>
          <w:rFonts w:hint="default" w:ascii="Times New Roman" w:hAnsi="Times New Roman" w:eastAsia="仿宋_GB2312" w:cs="Times New Roman"/>
          <w:sz w:val="28"/>
          <w:szCs w:val="28"/>
          <w:highlight w:val="none"/>
          <w:lang w:eastAsia="zh-CN"/>
        </w:rPr>
      </w:pPr>
      <w:r>
        <w:rPr>
          <w:rFonts w:ascii="仿宋_GB2312" w:hAnsi="仿宋_GB2312" w:eastAsia="仿宋_GB2312" w:cs="仿宋_GB2312"/>
          <w:sz w:val="28"/>
          <w:szCs w:val="28"/>
          <w:highlight w:val="none"/>
          <w:lang w:val="en-US" w:eastAsia="zh-CN"/>
        </w:rPr>
        <w:t>36.2</w:t>
      </w:r>
      <w:r>
        <w:rPr>
          <w:rFonts w:hint="default" w:ascii="Times New Roman" w:hAnsi="Times New Roman" w:eastAsia="仿宋_GB2312" w:cs="Times New Roman"/>
          <w:sz w:val="28"/>
          <w:szCs w:val="28"/>
          <w:highlight w:val="none"/>
          <w:lang w:val="en-US" w:eastAsia="zh-CN"/>
        </w:rPr>
        <w:t>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sz w:val="28"/>
          <w:szCs w:val="28"/>
          <w:highlight w:val="none"/>
          <w:lang w:eastAsia="zh-CN"/>
        </w:rPr>
        <w:t>采购人在政府采购活动中对本国产品予以支持：</w:t>
      </w:r>
    </w:p>
    <w:p w14:paraId="3F8A10B4">
      <w:p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C29BD10">
      <w:p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5A433DA1">
      <w:pPr>
        <w:spacing w:line="56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6DF8D08">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36.3</w:t>
      </w:r>
      <w:r>
        <w:rPr>
          <w:rFonts w:ascii="仿宋_GB2312" w:hAnsi="仿宋_GB2312" w:eastAsia="仿宋_GB2312" w:cs="仿宋_GB2312"/>
          <w:sz w:val="28"/>
          <w:szCs w:val="28"/>
          <w:highlight w:val="none"/>
        </w:rPr>
        <w:t>评标价不作为中标价和合同签约价，中标价和合同签约价仍以其投标文件中的报价为准。</w:t>
      </w:r>
    </w:p>
    <w:p w14:paraId="264AE71F">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7</w:t>
      </w:r>
      <w:r>
        <w:rPr>
          <w:rFonts w:ascii="仿宋_GB2312" w:hAnsi="仿宋_GB2312" w:eastAsia="仿宋_GB2312" w:cs="仿宋_GB2312"/>
          <w:b/>
          <w:bCs/>
          <w:sz w:val="28"/>
          <w:szCs w:val="28"/>
          <w:highlight w:val="none"/>
        </w:rPr>
        <w:t>.评标结果</w:t>
      </w:r>
    </w:p>
    <w:p w14:paraId="3D587AE6">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7</w:t>
      </w:r>
      <w:r>
        <w:rPr>
          <w:rFonts w:ascii="仿宋_GB2312" w:hAnsi="仿宋_GB2312" w:eastAsia="仿宋_GB2312" w:cs="仿宋_GB2312"/>
          <w:sz w:val="28"/>
          <w:szCs w:val="28"/>
          <w:highlight w:val="none"/>
        </w:rPr>
        <w:t>.1评标委员会按照招标文件中规定的评标方法和标准，对符合性审查合格的投标文件进行商务和技术评</w:t>
      </w:r>
      <w:r>
        <w:rPr>
          <w:rFonts w:ascii="仿宋_GB2312" w:hAnsi="仿宋_GB2312" w:eastAsia="仿宋_GB2312" w:cs="仿宋_GB2312"/>
          <w:sz w:val="28"/>
          <w:szCs w:val="28"/>
          <w:highlight w:val="none"/>
          <w:lang w:val="en-US" w:eastAsia="zh-CN"/>
        </w:rPr>
        <w:t>审</w:t>
      </w:r>
      <w:r>
        <w:rPr>
          <w:rFonts w:ascii="仿宋_GB2312" w:hAnsi="仿宋_GB2312" w:eastAsia="仿宋_GB2312" w:cs="仿宋_GB2312"/>
          <w:sz w:val="28"/>
          <w:szCs w:val="28"/>
          <w:highlight w:val="none"/>
        </w:rPr>
        <w:t>，综合比较与评价。</w:t>
      </w:r>
    </w:p>
    <w:p w14:paraId="4E1D6C3B">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7</w:t>
      </w:r>
      <w:r>
        <w:rPr>
          <w:rFonts w:ascii="仿宋_GB2312" w:hAnsi="仿宋_GB2312" w:eastAsia="仿宋_GB2312" w:cs="仿宋_GB2312"/>
          <w:sz w:val="28"/>
          <w:szCs w:val="28"/>
          <w:highlight w:val="none"/>
        </w:rPr>
        <w:t>.2投标人的评审得分为所有评委评审得分的算术平均值，评审得分取至小数点后两位（第三位四舍五入）。</w:t>
      </w:r>
    </w:p>
    <w:p w14:paraId="2BA8B4FB">
      <w:pPr>
        <w:pStyle w:val="28"/>
        <w:spacing w:line="560" w:lineRule="exact"/>
        <w:rPr>
          <w:rFonts w:eastAsia="仿宋_GB2312"/>
          <w:highlight w:val="none"/>
        </w:rPr>
      </w:pPr>
      <w:r>
        <w:rPr>
          <w:rFonts w:hint="eastAsia" w:ascii="仿宋_GB2312" w:hAnsi="仿宋_GB2312" w:eastAsia="仿宋_GB2312" w:cs="仿宋_GB2312"/>
          <w:b/>
          <w:bCs/>
          <w:sz w:val="28"/>
          <w:szCs w:val="28"/>
          <w:highlight w:val="none"/>
        </w:rPr>
        <w:t>38.</w:t>
      </w:r>
      <w:r>
        <w:rPr>
          <w:rFonts w:hint="eastAsia" w:ascii="仿宋_GB2312" w:hAnsi="仿宋_GB2312" w:eastAsia="仿宋_GB2312" w:cs="仿宋_GB2312"/>
          <w:b/>
          <w:color w:val="auto"/>
          <w:kern w:val="0"/>
          <w:sz w:val="28"/>
          <w:szCs w:val="28"/>
          <w:highlight w:val="none"/>
        </w:rPr>
        <w:t>中标候选人的确定原则及标准</w:t>
      </w:r>
    </w:p>
    <w:p w14:paraId="2D13A6C9">
      <w:pPr>
        <w:widowControl w:val="0"/>
        <w:spacing w:line="560" w:lineRule="exact"/>
        <w:jc w:val="lef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评标委员会</w:t>
      </w:r>
      <w:r>
        <w:rPr>
          <w:rFonts w:ascii="仿宋_GB2312" w:hAnsi="仿宋_GB2312" w:eastAsia="仿宋_GB2312" w:cs="仿宋_GB2312"/>
          <w:color w:val="auto"/>
          <w:sz w:val="28"/>
          <w:szCs w:val="28"/>
          <w:highlight w:val="none"/>
          <w:lang w:val="en-US" w:eastAsia="zh-CN"/>
        </w:rPr>
        <w:t>按</w:t>
      </w:r>
      <w:r>
        <w:rPr>
          <w:rFonts w:ascii="仿宋_GB2312" w:hAnsi="仿宋_GB2312" w:eastAsia="仿宋_GB2312" w:cs="仿宋_GB2312"/>
          <w:sz w:val="28"/>
          <w:szCs w:val="28"/>
          <w:highlight w:val="none"/>
        </w:rPr>
        <w:t>“投标人须知前附表”</w:t>
      </w:r>
      <w:r>
        <w:rPr>
          <w:rFonts w:ascii="仿宋_GB2312" w:hAnsi="仿宋_GB2312" w:eastAsia="仿宋_GB2312" w:cs="仿宋_GB2312"/>
          <w:color w:val="auto"/>
          <w:sz w:val="28"/>
          <w:szCs w:val="28"/>
          <w:highlight w:val="none"/>
          <w:lang w:val="en-US" w:eastAsia="zh-CN"/>
        </w:rPr>
        <w:t>中规定数量推荐中标候选人。</w:t>
      </w:r>
    </w:p>
    <w:p w14:paraId="7C695C53">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3</w:t>
      </w:r>
      <w:r>
        <w:rPr>
          <w:rFonts w:ascii="仿宋_GB2312" w:hAnsi="仿宋_GB2312" w:eastAsia="仿宋_GB2312" w:cs="仿宋_GB2312"/>
          <w:b/>
          <w:bCs/>
          <w:sz w:val="28"/>
          <w:szCs w:val="28"/>
          <w:highlight w:val="none"/>
          <w:lang w:val="en-US" w:eastAsia="zh-CN"/>
        </w:rPr>
        <w:t>9</w:t>
      </w:r>
      <w:r>
        <w:rPr>
          <w:rFonts w:ascii="仿宋_GB2312" w:hAnsi="仿宋_GB2312" w:eastAsia="仿宋_GB2312" w:cs="仿宋_GB2312"/>
          <w:b/>
          <w:bCs/>
          <w:sz w:val="28"/>
          <w:szCs w:val="28"/>
          <w:highlight w:val="none"/>
        </w:rPr>
        <w:t>.保密及其它注意事项</w:t>
      </w:r>
    </w:p>
    <w:p w14:paraId="667321E7">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.1评标是招标工作的重要环节，评标工作在评标委员会内独立进行。</w:t>
      </w:r>
    </w:p>
    <w:p w14:paraId="72A20F2C">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.2评标委员会将遵照规定的评标方法，公正、平等地对待所有投标人。</w:t>
      </w:r>
    </w:p>
    <w:p w14:paraId="5189083C">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.3在评标期间，投标人不得向评委询问评标情况，不得进行旨在影响评标结果的活动。</w:t>
      </w:r>
    </w:p>
    <w:p w14:paraId="664C36E3">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.4为保证评标的公正性，开标后直至授予投标人合同，评委不得与投标人私下交换意见。</w:t>
      </w:r>
    </w:p>
    <w:p w14:paraId="5E4A8075">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.5在评标工作结束后，凡与评标情况有接触的任何人不得擅自将评标情况扩散出评标人员之外。</w:t>
      </w:r>
    </w:p>
    <w:p w14:paraId="64884E3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w:t>
      </w:r>
      <w:r>
        <w:rPr>
          <w:rFonts w:ascii="仿宋_GB2312" w:hAnsi="仿宋_GB2312" w:eastAsia="仿宋_GB2312" w:cs="仿宋_GB2312"/>
          <w:sz w:val="28"/>
          <w:szCs w:val="28"/>
          <w:highlight w:val="none"/>
          <w:lang w:val="en-US" w:eastAsia="zh-CN"/>
        </w:rPr>
        <w:t>9</w:t>
      </w:r>
      <w:r>
        <w:rPr>
          <w:rFonts w:ascii="仿宋_GB2312" w:hAnsi="仿宋_GB2312" w:eastAsia="仿宋_GB2312" w:cs="仿宋_GB2312"/>
          <w:sz w:val="28"/>
          <w:szCs w:val="28"/>
          <w:highlight w:val="none"/>
        </w:rPr>
        <w:t>.6评标结束后，概不退还投标文件。</w:t>
      </w:r>
    </w:p>
    <w:p w14:paraId="42B55130">
      <w:pPr>
        <w:pStyle w:val="8"/>
        <w:spacing w:line="560" w:lineRule="exact"/>
        <w:rPr>
          <w:highlight w:val="none"/>
        </w:rPr>
      </w:pPr>
    </w:p>
    <w:p w14:paraId="55D2CD73">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207" w:name="_Toc1199683400_WPSOffice_Level2"/>
      <w:bookmarkStart w:id="208" w:name="_Toc1381266662"/>
      <w:bookmarkStart w:id="209" w:name="_Toc1542593003"/>
      <w:bookmarkStart w:id="210" w:name="_Toc69887890"/>
      <w:bookmarkStart w:id="211" w:name="_Toc1092967952_WPSOffice_Level2"/>
      <w:bookmarkStart w:id="212" w:name="_Toc1052785819"/>
      <w:bookmarkStart w:id="213" w:name="_Toc799007261"/>
      <w:bookmarkStart w:id="214" w:name="_Toc1318208666"/>
      <w:bookmarkStart w:id="215" w:name="_Toc471811009"/>
      <w:bookmarkStart w:id="216" w:name="_Toc825115381"/>
      <w:bookmarkStart w:id="217" w:name="_Toc469259728"/>
      <w:bookmarkStart w:id="218" w:name="_Toc2899487"/>
      <w:bookmarkStart w:id="219" w:name="_Toc57506616"/>
      <w:bookmarkStart w:id="220" w:name="_Toc1781574470_WPSOffice_Level2"/>
      <w:r>
        <w:rPr>
          <w:rFonts w:ascii="方正小标宋_GBK" w:hAnsi="方正小标宋_GBK" w:eastAsia="方正小标宋_GBK" w:cs="方正小标宋_GBK"/>
          <w:bCs/>
          <w:color w:val="auto"/>
          <w:kern w:val="0"/>
          <w:sz w:val="30"/>
          <w:szCs w:val="30"/>
          <w:highlight w:val="none"/>
          <w:lang w:val="en-US" w:eastAsia="zh-CN"/>
        </w:rPr>
        <w:t>六、确定中标</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196A9BE0">
      <w:pPr>
        <w:keepNext/>
        <w:keepLines/>
        <w:widowControl w:val="0"/>
        <w:autoSpaceDE w:val="0"/>
        <w:autoSpaceDN w:val="0"/>
        <w:adjustRightInd w:val="0"/>
        <w:spacing w:line="560" w:lineRule="exact"/>
        <w:jc w:val="left"/>
        <w:rPr>
          <w:rFonts w:hint="default" w:ascii="仿宋_GB2312" w:hAnsi="仿宋_GB2312" w:eastAsia="仿宋_GB2312" w:cs="仿宋_GB2312"/>
          <w:b/>
          <w:color w:val="auto"/>
          <w:kern w:val="0"/>
          <w:sz w:val="28"/>
          <w:szCs w:val="28"/>
          <w:highlight w:val="none"/>
          <w:lang w:val="en-US" w:eastAsia="zh-CN"/>
        </w:rPr>
      </w:pPr>
      <w:r>
        <w:rPr>
          <w:rFonts w:ascii="仿宋_GB2312" w:hAnsi="仿宋_GB2312" w:eastAsia="仿宋_GB2312" w:cs="仿宋_GB2312"/>
          <w:b/>
          <w:bCs/>
          <w:sz w:val="28"/>
          <w:szCs w:val="28"/>
          <w:highlight w:val="none"/>
          <w:lang w:val="en-US" w:eastAsia="zh-CN"/>
        </w:rPr>
        <w:t>40</w:t>
      </w:r>
      <w:r>
        <w:rPr>
          <w:rFonts w:hint="default" w:ascii="仿宋_GB2312" w:hAnsi="仿宋_GB2312" w:eastAsia="仿宋_GB2312" w:cs="仿宋_GB2312"/>
          <w:b/>
          <w:bCs/>
          <w:sz w:val="28"/>
          <w:szCs w:val="28"/>
          <w:highlight w:val="none"/>
          <w:lang w:val="en"/>
        </w:rPr>
        <w:t>.</w:t>
      </w:r>
      <w:r>
        <w:rPr>
          <w:rFonts w:ascii="仿宋_GB2312" w:hAnsi="仿宋_GB2312" w:eastAsia="仿宋_GB2312" w:cs="仿宋_GB2312"/>
          <w:b/>
          <w:color w:val="auto"/>
          <w:kern w:val="0"/>
          <w:sz w:val="28"/>
          <w:szCs w:val="28"/>
          <w:highlight w:val="none"/>
          <w:lang w:val="en-US" w:eastAsia="zh-CN"/>
        </w:rPr>
        <w:t>确定中标人</w:t>
      </w:r>
    </w:p>
    <w:p w14:paraId="25E8169B">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40</w:t>
      </w:r>
      <w:r>
        <w:rPr>
          <w:rFonts w:hint="default" w:ascii="仿宋_GB2312" w:hAnsi="仿宋_GB2312" w:eastAsia="仿宋_GB2312" w:cs="仿宋_GB2312"/>
          <w:sz w:val="28"/>
          <w:szCs w:val="28"/>
          <w:highlight w:val="none"/>
          <w:lang w:val="en"/>
        </w:rPr>
        <w:t>.</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采购人应当自收到评标报告之日起５个工作日内，从评标报告提出的中标候选人中，根据评标委员会</w:t>
      </w:r>
      <w:r>
        <w:rPr>
          <w:rFonts w:ascii="仿宋_GB2312" w:hAnsi="仿宋_GB2312" w:eastAsia="仿宋_GB2312" w:cs="仿宋_GB2312"/>
          <w:sz w:val="28"/>
          <w:szCs w:val="28"/>
          <w:highlight w:val="none"/>
          <w:lang w:eastAsia="zh-CN"/>
        </w:rPr>
        <w:t>推荐</w:t>
      </w:r>
      <w:r>
        <w:rPr>
          <w:rFonts w:ascii="仿宋_GB2312" w:hAnsi="仿宋_GB2312" w:eastAsia="仿宋_GB2312" w:cs="仿宋_GB2312"/>
          <w:sz w:val="28"/>
          <w:szCs w:val="28"/>
          <w:highlight w:val="none"/>
        </w:rPr>
        <w:t>排名顺序的中标候选人中，选定第一中标候选人为中标人；也可以书面授权评标委员会直接确定中标人。</w:t>
      </w:r>
    </w:p>
    <w:p w14:paraId="72199D8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40.2</w:t>
      </w:r>
      <w:r>
        <w:rPr>
          <w:rFonts w:ascii="仿宋_GB2312" w:hAnsi="仿宋_GB2312" w:eastAsia="仿宋_GB2312" w:cs="仿宋_GB2312"/>
          <w:sz w:val="28"/>
          <w:szCs w:val="28"/>
          <w:highlight w:val="none"/>
        </w:rPr>
        <w:t>采购人在收到评标报告5个工作日内未按评标报告推荐的中标候选人顺序确定中标人，又不能说明合法理由的，视同按评标报告推荐的顺序确定排名第一的中标候选人为中标人。</w:t>
      </w:r>
    </w:p>
    <w:p w14:paraId="5E57730F">
      <w:pPr>
        <w:spacing w:line="560" w:lineRule="exact"/>
        <w:rPr>
          <w:rFonts w:hint="default" w:ascii="仿宋_GB2312" w:hAnsi="仿宋_GB2312" w:eastAsia="仿宋_GB2312" w:cs="仿宋_GB2312"/>
          <w:b/>
          <w:color w:val="auto"/>
          <w:kern w:val="0"/>
          <w:sz w:val="28"/>
          <w:szCs w:val="28"/>
          <w:highlight w:val="none"/>
          <w:lang w:val="en-US" w:eastAsia="zh-CN"/>
        </w:rPr>
      </w:pPr>
      <w:r>
        <w:rPr>
          <w:rFonts w:ascii="仿宋_GB2312" w:hAnsi="仿宋_GB2312" w:eastAsia="仿宋_GB2312" w:cs="仿宋_GB2312"/>
          <w:b/>
          <w:color w:val="auto"/>
          <w:kern w:val="0"/>
          <w:sz w:val="28"/>
          <w:szCs w:val="28"/>
          <w:highlight w:val="none"/>
          <w:lang w:val="en-US" w:eastAsia="zh-CN"/>
        </w:rPr>
        <w:t>41  发布中标公告及发出中标通知书</w:t>
      </w:r>
    </w:p>
    <w:p w14:paraId="74E8277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41</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1</w:t>
      </w:r>
      <w:r>
        <w:rPr>
          <w:rFonts w:ascii="仿宋_GB2312" w:hAnsi="仿宋_GB2312" w:eastAsia="仿宋_GB2312" w:cs="仿宋_GB2312"/>
          <w:sz w:val="28"/>
          <w:szCs w:val="28"/>
          <w:highlight w:val="none"/>
        </w:rPr>
        <w:t>采购人按规定确定中标人后，</w:t>
      </w:r>
      <w:r>
        <w:rPr>
          <w:rFonts w:ascii="仿宋_GB2312" w:hAnsi="仿宋_GB2312" w:eastAsia="仿宋_GB2312" w:cs="仿宋_GB2312"/>
          <w:sz w:val="28"/>
          <w:szCs w:val="28"/>
          <w:highlight w:val="none"/>
          <w:lang w:val="en-US" w:eastAsia="zh-CN"/>
        </w:rPr>
        <w:t>采购人或</w:t>
      </w:r>
      <w:r>
        <w:rPr>
          <w:rFonts w:ascii="仿宋_GB2312" w:hAnsi="仿宋_GB2312" w:eastAsia="仿宋_GB2312" w:cs="仿宋_GB2312"/>
          <w:sz w:val="28"/>
          <w:szCs w:val="28"/>
          <w:highlight w:val="none"/>
        </w:rPr>
        <w:t>集中采购机构应将中标结果在“投标人须知前附表”规定的媒介上予以公告，中标结果公告期限为1个工作日。</w:t>
      </w:r>
    </w:p>
    <w:p w14:paraId="4284A9FC">
      <w:pPr>
        <w:widowControl w:val="0"/>
        <w:spacing w:line="560" w:lineRule="exac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41.2公告中标结果的同时向中标人发出中标通知书。</w:t>
      </w:r>
    </w:p>
    <w:p w14:paraId="0C862EE1">
      <w:pPr>
        <w:pStyle w:val="8"/>
        <w:spacing w:before="0" w:line="560" w:lineRule="exact"/>
        <w:rPr>
          <w:highlight w:val="none"/>
        </w:rPr>
      </w:pPr>
      <w:r>
        <w:rPr>
          <w:rFonts w:hint="eastAsia" w:ascii="仿宋_GB2312" w:hAnsi="仿宋_GB2312" w:eastAsia="仿宋_GB2312" w:cs="仿宋_GB2312"/>
          <w:sz w:val="28"/>
          <w:szCs w:val="28"/>
          <w:highlight w:val="none"/>
        </w:rPr>
        <w:t>41.3</w:t>
      </w:r>
      <w:r>
        <w:rPr>
          <w:rFonts w:hint="eastAsia" w:ascii="仿宋_GB2312" w:hAnsi="仿宋_GB2312" w:eastAsia="仿宋_GB2312" w:cs="仿宋_GB2312"/>
          <w:kern w:val="1"/>
          <w:sz w:val="28"/>
          <w:szCs w:val="28"/>
          <w:highlight w:val="none"/>
        </w:rPr>
        <w:t>中标通知书发出后，采购人不得违法改变中标结果，中标人无正当理由不得放弃中标。</w:t>
      </w:r>
    </w:p>
    <w:p w14:paraId="4C746258">
      <w:pPr>
        <w:widowControl w:val="0"/>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4</w:t>
      </w:r>
      <w:r>
        <w:rPr>
          <w:rFonts w:ascii="仿宋_GB2312" w:hAnsi="仿宋_GB2312" w:eastAsia="仿宋_GB2312" w:cs="仿宋_GB2312"/>
          <w:b/>
          <w:bCs/>
          <w:sz w:val="28"/>
          <w:szCs w:val="28"/>
          <w:highlight w:val="none"/>
          <w:lang w:val="en-US" w:eastAsia="zh-CN"/>
        </w:rPr>
        <w:t>2</w:t>
      </w:r>
      <w:r>
        <w:rPr>
          <w:rFonts w:ascii="仿宋_GB2312" w:hAnsi="仿宋_GB2312" w:eastAsia="仿宋_GB2312" w:cs="仿宋_GB2312"/>
          <w:b/>
          <w:bCs/>
          <w:sz w:val="28"/>
          <w:szCs w:val="28"/>
          <w:highlight w:val="none"/>
        </w:rPr>
        <w:t>.</w:t>
      </w:r>
      <w:r>
        <w:rPr>
          <w:rFonts w:ascii="仿宋_GB2312" w:hAnsi="仿宋_GB2312" w:eastAsia="仿宋_GB2312" w:cs="仿宋_GB2312"/>
          <w:b/>
          <w:bCs/>
          <w:sz w:val="28"/>
          <w:szCs w:val="28"/>
          <w:highlight w:val="none"/>
          <w:lang w:val="en-US" w:eastAsia="zh-CN"/>
        </w:rPr>
        <w:t xml:space="preserve"> </w:t>
      </w:r>
      <w:r>
        <w:rPr>
          <w:rFonts w:ascii="仿宋_GB2312" w:hAnsi="仿宋_GB2312" w:eastAsia="仿宋_GB2312" w:cs="仿宋_GB2312"/>
          <w:b/>
          <w:bCs/>
          <w:sz w:val="28"/>
          <w:szCs w:val="28"/>
          <w:highlight w:val="none"/>
        </w:rPr>
        <w:t>接受和拒绝任何或所有投标的权利</w:t>
      </w:r>
    </w:p>
    <w:p w14:paraId="102E221A">
      <w:pPr>
        <w:pStyle w:val="19"/>
        <w:spacing w:before="0" w:beforeAutospacing="0" w:after="0" w:afterAutospacing="0" w:line="560" w:lineRule="exact"/>
        <w:jc w:val="both"/>
        <w:rPr>
          <w:rFonts w:ascii="仿宋_GB2312" w:hAnsi="仿宋_GB2312" w:eastAsia="仿宋_GB2312" w:cs="仿宋_GB2312"/>
          <w:color w:val="000000"/>
          <w:kern w:val="2"/>
          <w:sz w:val="28"/>
          <w:szCs w:val="28"/>
          <w:highlight w:val="none"/>
        </w:rPr>
      </w:pPr>
      <w:r>
        <w:rPr>
          <w:rFonts w:hint="eastAsia" w:ascii="仿宋_GB2312" w:hAnsi="仿宋_GB2312" w:eastAsia="仿宋_GB2312" w:cs="仿宋_GB2312"/>
          <w:color w:val="000000"/>
          <w:kern w:val="2"/>
          <w:sz w:val="28"/>
          <w:szCs w:val="28"/>
          <w:highlight w:val="none"/>
        </w:rPr>
        <w:t>采购人、采购代理机构在发布招标公告、资格预审公告或者发出投标邀请书后，除因重大变故采购任务取消情况外，不得擅自终止招标活动。终止招标的，采购人或者采购代理机构应当及时在原公告发布媒体上发布终止公告，以书面形式通知已经获取招标文件、资格预审文件或者被邀请的潜在投标人，并将项目实施情况和采购任务取消原因报告本级财政部门。</w:t>
      </w:r>
    </w:p>
    <w:p w14:paraId="2E3BFEAB">
      <w:pPr>
        <w:spacing w:line="560" w:lineRule="exact"/>
        <w:rPr>
          <w:rFonts w:hint="default" w:ascii="仿宋_GB2312" w:hAnsi="仿宋_GB2312" w:eastAsia="仿宋_GB2312" w:cs="仿宋_GB2312"/>
          <w:sz w:val="28"/>
          <w:szCs w:val="28"/>
          <w:highlight w:val="none"/>
        </w:rPr>
      </w:pPr>
    </w:p>
    <w:p w14:paraId="03211269">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221" w:name="_Toc574236286"/>
      <w:bookmarkStart w:id="222" w:name="_Toc289293782"/>
      <w:bookmarkStart w:id="223" w:name="_Toc212998948_WPSOffice_Level2"/>
      <w:bookmarkStart w:id="224" w:name="_Toc155496134_WPSOffice_Level2"/>
      <w:bookmarkStart w:id="225" w:name="_Toc1253526278"/>
      <w:bookmarkStart w:id="226" w:name="_Toc1194929028_WPSOffice_Level2"/>
      <w:bookmarkStart w:id="227" w:name="_Toc2024688736"/>
      <w:bookmarkStart w:id="228" w:name="_Toc1835231440"/>
      <w:bookmarkStart w:id="229" w:name="_Toc762440612"/>
      <w:bookmarkStart w:id="230" w:name="_Toc202734693"/>
      <w:bookmarkStart w:id="231" w:name="_Toc285838294"/>
      <w:bookmarkStart w:id="232" w:name="_Toc627288238"/>
      <w:bookmarkStart w:id="233" w:name="_Toc2132928082"/>
      <w:bookmarkStart w:id="234" w:name="_Toc1674499174"/>
      <w:r>
        <w:rPr>
          <w:rFonts w:ascii="方正小标宋_GBK" w:hAnsi="方正小标宋_GBK" w:eastAsia="方正小标宋_GBK" w:cs="方正小标宋_GBK"/>
          <w:bCs/>
          <w:color w:val="auto"/>
          <w:kern w:val="0"/>
          <w:sz w:val="30"/>
          <w:szCs w:val="30"/>
          <w:highlight w:val="none"/>
          <w:lang w:val="en-US" w:eastAsia="zh-CN"/>
        </w:rPr>
        <w:t>七、授予合同</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7D5E0BD">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4</w:t>
      </w:r>
      <w:r>
        <w:rPr>
          <w:rFonts w:ascii="仿宋_GB2312" w:hAnsi="仿宋_GB2312" w:eastAsia="仿宋_GB2312" w:cs="仿宋_GB2312"/>
          <w:b/>
          <w:bCs/>
          <w:sz w:val="28"/>
          <w:szCs w:val="28"/>
          <w:highlight w:val="none"/>
          <w:lang w:val="en-US" w:eastAsia="zh-CN"/>
        </w:rPr>
        <w:t>3</w:t>
      </w:r>
      <w:r>
        <w:rPr>
          <w:rFonts w:ascii="仿宋_GB2312" w:hAnsi="仿宋_GB2312" w:eastAsia="仿宋_GB2312" w:cs="仿宋_GB2312"/>
          <w:b/>
          <w:bCs/>
          <w:sz w:val="28"/>
          <w:szCs w:val="28"/>
          <w:highlight w:val="none"/>
        </w:rPr>
        <w:t>.合同授予标准</w:t>
      </w:r>
    </w:p>
    <w:p w14:paraId="38DF6AAF">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除本章第4</w:t>
      </w: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sz w:val="28"/>
          <w:szCs w:val="28"/>
          <w:highlight w:val="none"/>
        </w:rPr>
        <w:t>条</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lang w:val="en-US" w:eastAsia="zh-CN"/>
        </w:rPr>
        <w:t>47条</w:t>
      </w:r>
      <w:r>
        <w:rPr>
          <w:rFonts w:ascii="仿宋_GB2312" w:hAnsi="仿宋_GB2312" w:eastAsia="仿宋_GB2312" w:cs="仿宋_GB2312"/>
          <w:sz w:val="28"/>
          <w:szCs w:val="28"/>
          <w:highlight w:val="none"/>
        </w:rPr>
        <w:t>的规定之外，采购人将把合同授予被确定为实质上响应招标文件要求并有履行合同能力的评</w:t>
      </w:r>
      <w:r>
        <w:rPr>
          <w:rFonts w:ascii="仿宋_GB2312" w:hAnsi="仿宋_GB2312" w:eastAsia="仿宋_GB2312" w:cs="仿宋_GB2312"/>
          <w:sz w:val="28"/>
          <w:szCs w:val="28"/>
          <w:highlight w:val="none"/>
          <w:lang w:eastAsia="zh-CN"/>
        </w:rPr>
        <w:t>审后</w:t>
      </w:r>
      <w:r>
        <w:rPr>
          <w:rFonts w:ascii="仿宋_GB2312" w:hAnsi="仿宋_GB2312" w:eastAsia="仿宋_GB2312" w:cs="仿宋_GB2312"/>
          <w:sz w:val="28"/>
          <w:szCs w:val="28"/>
          <w:highlight w:val="none"/>
        </w:rPr>
        <w:t>综合得分最高</w:t>
      </w:r>
      <w:r>
        <w:rPr>
          <w:rFonts w:ascii="仿宋_GB2312" w:hAnsi="仿宋_GB2312" w:eastAsia="仿宋_GB2312" w:cs="仿宋_GB2312"/>
          <w:sz w:val="28"/>
          <w:szCs w:val="28"/>
          <w:highlight w:val="none"/>
          <w:lang w:eastAsia="zh-CN"/>
        </w:rPr>
        <w:t>或评审价最低</w:t>
      </w:r>
      <w:r>
        <w:rPr>
          <w:rFonts w:ascii="仿宋_GB2312" w:hAnsi="仿宋_GB2312" w:eastAsia="仿宋_GB2312" w:cs="仿宋_GB2312"/>
          <w:sz w:val="28"/>
          <w:szCs w:val="28"/>
          <w:highlight w:val="none"/>
        </w:rPr>
        <w:t>投标人。</w:t>
      </w:r>
    </w:p>
    <w:p w14:paraId="164A9DF9">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rPr>
        <w:t>4</w:t>
      </w:r>
      <w:r>
        <w:rPr>
          <w:rFonts w:ascii="仿宋_GB2312" w:hAnsi="仿宋_GB2312" w:eastAsia="仿宋_GB2312" w:cs="仿宋_GB2312"/>
          <w:b/>
          <w:bCs/>
          <w:sz w:val="28"/>
          <w:szCs w:val="28"/>
          <w:highlight w:val="none"/>
          <w:lang w:val="en-US" w:eastAsia="zh-CN"/>
        </w:rPr>
        <w:t>4</w:t>
      </w:r>
      <w:r>
        <w:rPr>
          <w:rFonts w:ascii="仿宋_GB2312" w:hAnsi="仿宋_GB2312" w:eastAsia="仿宋_GB2312" w:cs="仿宋_GB2312"/>
          <w:b/>
          <w:bCs/>
          <w:sz w:val="28"/>
          <w:szCs w:val="28"/>
          <w:highlight w:val="none"/>
        </w:rPr>
        <w:t>.合同授予时更改采购</w:t>
      </w:r>
      <w:r>
        <w:rPr>
          <w:rFonts w:hint="eastAsia" w:ascii="仿宋_GB2312" w:hAnsi="仿宋_GB2312" w:eastAsia="仿宋_GB2312" w:cs="仿宋_GB2312"/>
          <w:b/>
          <w:bCs/>
          <w:sz w:val="28"/>
          <w:szCs w:val="28"/>
          <w:highlight w:val="none"/>
          <w:lang w:val="en-US" w:eastAsia="zh-CN"/>
        </w:rPr>
        <w:t>货物</w:t>
      </w:r>
      <w:r>
        <w:rPr>
          <w:rFonts w:ascii="仿宋_GB2312" w:hAnsi="仿宋_GB2312" w:eastAsia="仿宋_GB2312" w:cs="仿宋_GB2312"/>
          <w:b/>
          <w:bCs/>
          <w:sz w:val="28"/>
          <w:szCs w:val="28"/>
          <w:highlight w:val="none"/>
        </w:rPr>
        <w:t>数量的权利</w:t>
      </w:r>
    </w:p>
    <w:p w14:paraId="06AB61F1">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采购人在授予合同时有权在“投标人须知前附表”规定的范围内，对项目需求中规定的</w:t>
      </w:r>
      <w:r>
        <w:rPr>
          <w:rFonts w:ascii="仿宋_GB2312" w:hAnsi="仿宋_GB2312" w:eastAsia="仿宋_GB2312" w:cs="仿宋_GB2312"/>
          <w:sz w:val="28"/>
          <w:szCs w:val="28"/>
          <w:highlight w:val="none"/>
          <w:lang w:eastAsia="zh-CN"/>
        </w:rPr>
        <w:t>货物</w:t>
      </w:r>
      <w:r>
        <w:rPr>
          <w:rFonts w:ascii="仿宋_GB2312" w:hAnsi="仿宋_GB2312" w:eastAsia="仿宋_GB2312" w:cs="仿宋_GB2312"/>
          <w:sz w:val="28"/>
          <w:szCs w:val="28"/>
          <w:highlight w:val="none"/>
        </w:rPr>
        <w:t>的数量予以</w:t>
      </w:r>
      <w:r>
        <w:rPr>
          <w:rFonts w:hint="eastAsia" w:ascii="仿宋_GB2312" w:hAnsi="仿宋_GB2312" w:eastAsia="仿宋_GB2312" w:cs="仿宋_GB2312"/>
          <w:sz w:val="28"/>
          <w:szCs w:val="28"/>
          <w:highlight w:val="none"/>
          <w:lang w:val="en-US" w:eastAsia="zh-CN"/>
        </w:rPr>
        <w:t>追加</w:t>
      </w:r>
      <w:r>
        <w:rPr>
          <w:rFonts w:ascii="仿宋_GB2312" w:hAnsi="仿宋_GB2312" w:eastAsia="仿宋_GB2312" w:cs="仿宋_GB2312"/>
          <w:sz w:val="28"/>
          <w:szCs w:val="28"/>
          <w:highlight w:val="none"/>
        </w:rPr>
        <w:t>，但不得对</w:t>
      </w:r>
      <w:r>
        <w:rPr>
          <w:rFonts w:ascii="仿宋_GB2312" w:hAnsi="仿宋_GB2312" w:eastAsia="仿宋_GB2312" w:cs="仿宋_GB2312"/>
          <w:sz w:val="28"/>
          <w:szCs w:val="28"/>
          <w:highlight w:val="none"/>
          <w:lang w:eastAsia="zh-CN"/>
        </w:rPr>
        <w:t>货物</w:t>
      </w:r>
      <w:r>
        <w:rPr>
          <w:rFonts w:ascii="仿宋_GB2312" w:hAnsi="仿宋_GB2312" w:eastAsia="仿宋_GB2312" w:cs="仿宋_GB2312"/>
          <w:sz w:val="28"/>
          <w:szCs w:val="28"/>
          <w:highlight w:val="none"/>
        </w:rPr>
        <w:t>单价</w:t>
      </w:r>
      <w:r>
        <w:rPr>
          <w:rFonts w:ascii="仿宋_GB2312" w:hAnsi="仿宋_GB2312" w:eastAsia="仿宋_GB2312" w:cs="仿宋_GB2312"/>
          <w:sz w:val="28"/>
          <w:szCs w:val="28"/>
          <w:highlight w:val="none"/>
          <w:lang w:eastAsia="zh-CN"/>
        </w:rPr>
        <w:t>及伴随</w:t>
      </w:r>
      <w:r>
        <w:rPr>
          <w:rFonts w:ascii="仿宋_GB2312" w:hAnsi="仿宋_GB2312" w:eastAsia="仿宋_GB2312" w:cs="仿宋_GB2312"/>
          <w:sz w:val="28"/>
          <w:szCs w:val="28"/>
          <w:highlight w:val="none"/>
        </w:rPr>
        <w:t>服务内容或其它实质性的条款和条件做任何改变。</w:t>
      </w:r>
    </w:p>
    <w:p w14:paraId="1A319FB0">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45.</w:t>
      </w:r>
      <w:r>
        <w:rPr>
          <w:rFonts w:ascii="仿宋_GB2312" w:hAnsi="仿宋_GB2312" w:eastAsia="仿宋_GB2312" w:cs="仿宋_GB2312"/>
          <w:b/>
          <w:bCs/>
          <w:sz w:val="28"/>
          <w:szCs w:val="28"/>
          <w:highlight w:val="none"/>
        </w:rPr>
        <w:t>签订合同</w:t>
      </w:r>
    </w:p>
    <w:p w14:paraId="6F871639">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.1采购人应当自中标通知书发出之日起15日内，按照招标文件和中标人投标文件的规定，与中标人签订书面合同。所签订的合同不得对招标文件确定的事项和中标人投标文件作实质性修改。</w:t>
      </w:r>
    </w:p>
    <w:p w14:paraId="186DD3BD">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.2招标文件、中标人的投标文件和澄清文件等，均应作为签约的合同文本的基础。</w:t>
      </w:r>
    </w:p>
    <w:p w14:paraId="0A63EFBA">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.3如采购人对中标人拒签合同，依照《中华人民共和国政府采购法》《中华人民共和国政府采购法实施条例》</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政府采购货物和服务招标投标管理办法</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eastAsia="zh-CN"/>
        </w:rPr>
        <w:t>财政部令第87号</w:t>
      </w:r>
      <w:r>
        <w:rPr>
          <w:rFonts w:ascii="仿宋_GB2312" w:hAnsi="仿宋_GB2312" w:eastAsia="仿宋_GB2312" w:cs="仿宋_GB2312"/>
          <w:sz w:val="28"/>
          <w:szCs w:val="28"/>
          <w:highlight w:val="none"/>
        </w:rPr>
        <w:t>）等规定承担相应的违约责任。</w:t>
      </w:r>
    </w:p>
    <w:p w14:paraId="19ABCF5B">
      <w:pPr>
        <w:spacing w:line="560" w:lineRule="exact"/>
        <w:rPr>
          <w:rFonts w:hint="default" w:ascii="仿宋_GB2312" w:hAnsi="仿宋_GB2312" w:eastAsia="仿宋_GB2312" w:cs="仿宋_GB2312"/>
          <w:b/>
          <w:bCs/>
          <w:sz w:val="28"/>
          <w:szCs w:val="28"/>
          <w:highlight w:val="none"/>
        </w:rPr>
      </w:pPr>
      <w:r>
        <w:rPr>
          <w:rFonts w:ascii="仿宋_GB2312" w:hAnsi="仿宋_GB2312" w:eastAsia="仿宋_GB2312" w:cs="仿宋_GB2312"/>
          <w:b/>
          <w:bCs/>
          <w:sz w:val="28"/>
          <w:szCs w:val="28"/>
          <w:highlight w:val="none"/>
          <w:lang w:val="en-US" w:eastAsia="zh-CN"/>
        </w:rPr>
        <w:t>46.</w:t>
      </w:r>
      <w:r>
        <w:rPr>
          <w:rFonts w:ascii="仿宋_GB2312" w:hAnsi="仿宋_GB2312" w:eastAsia="仿宋_GB2312" w:cs="仿宋_GB2312"/>
          <w:b/>
          <w:bCs/>
          <w:sz w:val="28"/>
          <w:szCs w:val="28"/>
          <w:highlight w:val="none"/>
        </w:rPr>
        <w:t>履约保证金</w:t>
      </w:r>
    </w:p>
    <w:p w14:paraId="6D4B5A9F">
      <w:pPr>
        <w:spacing w:line="560" w:lineRule="exact"/>
        <w:rPr>
          <w:rFonts w:hint="default"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val="en"/>
        </w:rPr>
        <w:t>46.1</w:t>
      </w:r>
      <w:r>
        <w:rPr>
          <w:rFonts w:ascii="仿宋_GB2312" w:hAnsi="仿宋_GB2312" w:eastAsia="仿宋_GB2312" w:cs="仿宋_GB2312"/>
          <w:sz w:val="28"/>
          <w:szCs w:val="28"/>
          <w:highlight w:val="none"/>
        </w:rPr>
        <w:t>中标人按</w:t>
      </w:r>
      <w:r>
        <w:rPr>
          <w:rFonts w:ascii="仿宋_GB2312" w:hAnsi="仿宋_GB2312" w:eastAsia="仿宋_GB2312" w:cs="仿宋_GB2312"/>
          <w:sz w:val="28"/>
          <w:szCs w:val="28"/>
          <w:highlight w:val="none"/>
          <w:lang w:val="en-US" w:eastAsia="zh-CN"/>
        </w:rPr>
        <w:t>投标人须知前附表</w:t>
      </w:r>
      <w:r>
        <w:rPr>
          <w:rFonts w:ascii="仿宋_GB2312" w:hAnsi="仿宋_GB2312" w:eastAsia="仿宋_GB2312" w:cs="仿宋_GB2312"/>
          <w:sz w:val="28"/>
          <w:szCs w:val="28"/>
          <w:highlight w:val="none"/>
        </w:rPr>
        <w:t>的规定向采购人提交履约保证金</w:t>
      </w:r>
      <w:r>
        <w:rPr>
          <w:rFonts w:ascii="仿宋_GB2312" w:hAnsi="仿宋_GB2312" w:eastAsia="仿宋_GB2312" w:cs="仿宋_GB2312"/>
          <w:sz w:val="28"/>
          <w:szCs w:val="28"/>
          <w:highlight w:val="none"/>
          <w:lang w:eastAsia="zh-CN"/>
        </w:rPr>
        <w:t>，</w:t>
      </w:r>
      <w:r>
        <w:rPr>
          <w:rFonts w:hint="default" w:ascii="仿宋_GB2312" w:hAnsi="仿宋_GB2312" w:eastAsia="仿宋_GB2312" w:cs="仿宋_GB2312"/>
          <w:sz w:val="28"/>
          <w:szCs w:val="28"/>
          <w:highlight w:val="none"/>
          <w:lang w:eastAsia="zh-CN"/>
        </w:rPr>
        <w:t>中标人应当以支票、汇票、本票或者金融机构、担保机构出具的保函等非现金形式提交。</w:t>
      </w:r>
    </w:p>
    <w:p w14:paraId="60EBAD41">
      <w:pPr>
        <w:spacing w:line="560" w:lineRule="exact"/>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 w:eastAsia="zh-CN"/>
        </w:rPr>
        <w:t>46.2</w:t>
      </w:r>
      <w:r>
        <w:rPr>
          <w:rFonts w:ascii="仿宋_GB2312" w:hAnsi="仿宋_GB2312" w:eastAsia="仿宋_GB2312" w:cs="仿宋_GB2312"/>
          <w:sz w:val="28"/>
          <w:szCs w:val="28"/>
          <w:highlight w:val="none"/>
        </w:rPr>
        <w:t>采购人不得</w:t>
      </w:r>
      <w:r>
        <w:rPr>
          <w:rFonts w:ascii="仿宋_GB2312" w:hAnsi="仿宋_GB2312" w:eastAsia="仿宋_GB2312" w:cs="仿宋_GB2312"/>
          <w:sz w:val="28"/>
          <w:szCs w:val="28"/>
          <w:highlight w:val="none"/>
          <w:lang w:val="en-US" w:eastAsia="zh-CN"/>
        </w:rPr>
        <w:t>以中标人事先缴纳履约保证金作为签订合同的条件,并应在中标人履行完合同约定义务事项后及时退还。</w:t>
      </w:r>
    </w:p>
    <w:p w14:paraId="7DA774D4">
      <w:pPr>
        <w:spacing w:line="560" w:lineRule="exact"/>
        <w:rPr>
          <w:rFonts w:hint="default" w:ascii="仿宋_GB2312" w:hAnsi="仿宋_GB2312" w:eastAsia="仿宋_GB2312" w:cs="仿宋_GB2312"/>
          <w:sz w:val="28"/>
          <w:szCs w:val="28"/>
          <w:highlight w:val="none"/>
        </w:rPr>
      </w:pPr>
      <w:r>
        <w:rPr>
          <w:rFonts w:ascii="仿宋_GB2312" w:hAnsi="仿宋_GB2312" w:eastAsia="仿宋_GB2312" w:cs="仿宋_GB2312"/>
          <w:b/>
          <w:bCs/>
          <w:sz w:val="28"/>
          <w:szCs w:val="28"/>
          <w:highlight w:val="none"/>
          <w:lang w:val="en-US" w:eastAsia="zh-CN"/>
        </w:rPr>
        <w:t>47.</w:t>
      </w:r>
      <w:r>
        <w:rPr>
          <w:rFonts w:ascii="仿宋_GB2312" w:hAnsi="仿宋_GB2312" w:eastAsia="仿宋_GB2312" w:cs="仿宋_GB2312"/>
          <w:sz w:val="28"/>
          <w:szCs w:val="28"/>
          <w:highlight w:val="none"/>
        </w:rPr>
        <w:t>如中标人不按本章第4</w:t>
      </w: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条约定签订合同，依照《中华人民共和国政府采购法》《中华人民共和国政府采购法实施条例》</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政府采购货物和服务招标投标管理办法</w:t>
      </w:r>
      <w:r>
        <w:rPr>
          <w:rFonts w:ascii="仿宋_GB2312" w:hAnsi="仿宋_GB2312" w:eastAsia="仿宋_GB2312" w:cs="仿宋_GB2312"/>
          <w:sz w:val="28"/>
          <w:szCs w:val="28"/>
          <w:highlight w:val="none"/>
          <w:lang w:eastAsia="zh-CN"/>
        </w:rPr>
        <w:t>》</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eastAsia="zh-CN"/>
        </w:rPr>
        <w:t>财政部令第87号</w:t>
      </w:r>
      <w:r>
        <w:rPr>
          <w:rFonts w:ascii="仿宋_GB2312" w:hAnsi="仿宋_GB2312" w:eastAsia="仿宋_GB2312" w:cs="仿宋_GB2312"/>
          <w:sz w:val="28"/>
          <w:szCs w:val="28"/>
          <w:highlight w:val="none"/>
        </w:rPr>
        <w:t>）等规定</w:t>
      </w:r>
      <w:r>
        <w:rPr>
          <w:rFonts w:ascii="仿宋_GB2312" w:hAnsi="仿宋_GB2312" w:eastAsia="仿宋_GB2312" w:cs="仿宋_GB2312"/>
          <w:sz w:val="28"/>
          <w:szCs w:val="28"/>
          <w:highlight w:val="none"/>
          <w:lang w:val="en-US" w:eastAsia="zh-CN"/>
        </w:rPr>
        <w:t>承</w:t>
      </w:r>
      <w:r>
        <w:rPr>
          <w:rFonts w:ascii="仿宋_GB2312" w:hAnsi="仿宋_GB2312" w:eastAsia="仿宋_GB2312" w:cs="仿宋_GB2312"/>
          <w:sz w:val="28"/>
          <w:szCs w:val="28"/>
          <w:highlight w:val="none"/>
        </w:rPr>
        <w:t>担相应的违约责任。采购人可在按照评审报告推荐的中标候选人名单排序，确定下一候选人为中标人，也可以重新开展政府采购活动。</w:t>
      </w:r>
    </w:p>
    <w:p w14:paraId="75EA600C">
      <w:pPr>
        <w:keepNext/>
        <w:keepLines/>
        <w:spacing w:line="560" w:lineRule="exact"/>
        <w:rPr>
          <w:rFonts w:hint="default" w:ascii="仿宋_GB2312" w:hAnsi="仿宋_GB2312" w:eastAsia="仿宋_GB2312" w:cs="仿宋_GB2312"/>
          <w:b/>
          <w:color w:val="auto"/>
          <w:kern w:val="0"/>
          <w:sz w:val="28"/>
          <w:szCs w:val="28"/>
          <w:highlight w:val="none"/>
          <w:lang w:val="en-US" w:eastAsia="zh-CN"/>
        </w:rPr>
      </w:pPr>
      <w:r>
        <w:rPr>
          <w:rFonts w:ascii="仿宋_GB2312" w:hAnsi="仿宋_GB2312" w:eastAsia="仿宋_GB2312" w:cs="仿宋_GB2312"/>
          <w:b/>
          <w:color w:val="auto"/>
          <w:kern w:val="0"/>
          <w:sz w:val="28"/>
          <w:szCs w:val="28"/>
          <w:highlight w:val="none"/>
          <w:lang w:val="en-US" w:eastAsia="zh-CN"/>
        </w:rPr>
        <w:t>48. 招标代理费</w:t>
      </w:r>
    </w:p>
    <w:p w14:paraId="45670C52">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本项目是否由中标人向</w:t>
      </w:r>
      <w:r>
        <w:rPr>
          <w:rFonts w:hint="default" w:ascii="仿宋_GB2312" w:hAnsi="仿宋_GB2312" w:eastAsia="仿宋_GB2312" w:cs="仿宋_GB2312"/>
          <w:sz w:val="28"/>
          <w:szCs w:val="28"/>
          <w:highlight w:val="none"/>
          <w:lang w:val="en" w:eastAsia="zh-CN"/>
        </w:rPr>
        <w:t>集中采购机构</w:t>
      </w:r>
      <w:r>
        <w:rPr>
          <w:rFonts w:ascii="仿宋_GB2312" w:hAnsi="仿宋_GB2312" w:eastAsia="仿宋_GB2312" w:cs="仿宋_GB2312"/>
          <w:sz w:val="28"/>
          <w:szCs w:val="28"/>
          <w:highlight w:val="none"/>
          <w:lang w:val="en-US" w:eastAsia="zh-CN"/>
        </w:rPr>
        <w:t>支付招标代理费，按照投标人须知前附表规定执行。</w:t>
      </w:r>
    </w:p>
    <w:p w14:paraId="1BB89F7D">
      <w:pPr>
        <w:keepNext/>
        <w:keepLines/>
        <w:spacing w:line="560" w:lineRule="exact"/>
        <w:rPr>
          <w:rFonts w:hint="default" w:ascii="仿宋_GB2312" w:hAnsi="仿宋_GB2312" w:eastAsia="仿宋_GB2312" w:cs="仿宋_GB2312"/>
          <w:b/>
          <w:color w:val="auto"/>
          <w:kern w:val="0"/>
          <w:sz w:val="28"/>
          <w:szCs w:val="28"/>
          <w:highlight w:val="none"/>
          <w:lang w:val="en-US" w:eastAsia="zh-CN"/>
        </w:rPr>
      </w:pPr>
      <w:r>
        <w:rPr>
          <w:rFonts w:ascii="仿宋_GB2312" w:hAnsi="仿宋_GB2312" w:eastAsia="仿宋_GB2312" w:cs="仿宋_GB2312"/>
          <w:b/>
          <w:color w:val="auto"/>
          <w:kern w:val="0"/>
          <w:sz w:val="28"/>
          <w:szCs w:val="28"/>
          <w:highlight w:val="none"/>
          <w:lang w:val="en-US" w:eastAsia="zh-CN"/>
        </w:rPr>
        <w:t>49. 质疑的提出与接收</w:t>
      </w:r>
    </w:p>
    <w:p w14:paraId="5F783612">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49.1  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仿宋_GB2312" w:hAnsi="仿宋_GB2312" w:eastAsia="仿宋_GB2312" w:cs="仿宋_GB2312"/>
          <w:sz w:val="28"/>
          <w:szCs w:val="28"/>
          <w:highlight w:val="none"/>
          <w:lang w:val="en" w:eastAsia="zh-CN"/>
        </w:rPr>
        <w:t>集中采购机构</w:t>
      </w:r>
      <w:r>
        <w:rPr>
          <w:rFonts w:ascii="仿宋_GB2312" w:hAnsi="仿宋_GB2312" w:eastAsia="仿宋_GB2312" w:cs="仿宋_GB2312"/>
          <w:sz w:val="28"/>
          <w:szCs w:val="28"/>
          <w:highlight w:val="none"/>
          <w:lang w:val="en-US" w:eastAsia="zh-CN"/>
        </w:rPr>
        <w:t>提出书面质疑。</w:t>
      </w:r>
    </w:p>
    <w:p w14:paraId="632924C4">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49.2  质疑投标人应按照《政府采购质疑和投诉办法》的要求，在法定质疑期内以书面形式提出质疑，针对同一采购程序环节的质疑次数应符合投标人须知前附表的规定。</w:t>
      </w:r>
    </w:p>
    <w:p w14:paraId="7413AEC4">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04B6B5F0">
      <w:pPr>
        <w:spacing w:line="560" w:lineRule="exact"/>
        <w:rPr>
          <w:rFonts w:hint="default"/>
          <w:highlight w:val="none"/>
        </w:rPr>
      </w:pPr>
    </w:p>
    <w:p w14:paraId="0481D1D2">
      <w:pPr>
        <w:keepNext/>
        <w:keepLines/>
        <w:widowControl w:val="0"/>
        <w:autoSpaceDE w:val="0"/>
        <w:autoSpaceDN w:val="0"/>
        <w:adjustRightInd w:val="0"/>
        <w:spacing w:line="560" w:lineRule="exact"/>
        <w:jc w:val="center"/>
        <w:outlineLvl w:val="1"/>
        <w:rPr>
          <w:rFonts w:hint="default" w:ascii="方正小标宋_GBK" w:hAnsi="方正小标宋_GBK" w:eastAsia="方正小标宋_GBK" w:cs="方正小标宋_GBK"/>
          <w:bCs/>
          <w:color w:val="auto"/>
          <w:kern w:val="0"/>
          <w:sz w:val="30"/>
          <w:szCs w:val="30"/>
          <w:highlight w:val="none"/>
          <w:lang w:val="en-US" w:eastAsia="zh-CN"/>
        </w:rPr>
      </w:pPr>
      <w:bookmarkStart w:id="235" w:name="_Toc65811364"/>
      <w:bookmarkStart w:id="236" w:name="_Toc318387343"/>
      <w:bookmarkStart w:id="237" w:name="_Toc512476358"/>
      <w:bookmarkStart w:id="238" w:name="_Toc1108985532"/>
      <w:bookmarkStart w:id="239" w:name="_Toc1226187921"/>
      <w:bookmarkStart w:id="240" w:name="_Toc2106161628_WPSOffice_Level2"/>
      <w:bookmarkStart w:id="241" w:name="_Toc691566780"/>
      <w:bookmarkStart w:id="242" w:name="_Toc1615377744"/>
      <w:bookmarkStart w:id="243" w:name="_Toc1400468441"/>
      <w:bookmarkStart w:id="244" w:name="_Toc2050602757_WPSOffice_Level2"/>
      <w:bookmarkStart w:id="245" w:name="_Toc314004120"/>
      <w:bookmarkStart w:id="246" w:name="_Toc1766978063_WPSOffice_Level2"/>
      <w:bookmarkStart w:id="247" w:name="_Toc2042622906"/>
      <w:bookmarkStart w:id="248" w:name="_Toc1630697893"/>
      <w:r>
        <w:rPr>
          <w:rFonts w:ascii="方正小标宋_GBK" w:hAnsi="方正小标宋_GBK" w:eastAsia="方正小标宋_GBK" w:cs="方正小标宋_GBK"/>
          <w:bCs/>
          <w:color w:val="auto"/>
          <w:kern w:val="0"/>
          <w:sz w:val="30"/>
          <w:szCs w:val="30"/>
          <w:highlight w:val="none"/>
          <w:lang w:val="en-US" w:eastAsia="zh-CN"/>
        </w:rPr>
        <w:t>八、需要补充的其他内容</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1BE16D90">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50</w:t>
      </w:r>
      <w:r>
        <w:rPr>
          <w:rFonts w:ascii="仿宋_GB2312" w:hAnsi="仿宋_GB2312" w:eastAsia="仿宋_GB2312" w:cs="仿宋_GB2312"/>
          <w:sz w:val="28"/>
          <w:szCs w:val="28"/>
          <w:highlight w:val="none"/>
        </w:rPr>
        <w:t>.</w:t>
      </w:r>
      <w:r>
        <w:rPr>
          <w:rFonts w:ascii="仿宋_GB2312" w:hAnsi="仿宋_GB2312" w:eastAsia="仿宋_GB2312" w:cs="仿宋_GB2312"/>
          <w:sz w:val="28"/>
          <w:szCs w:val="28"/>
          <w:highlight w:val="none"/>
          <w:lang w:val="en-US" w:eastAsia="zh-CN"/>
        </w:rPr>
        <w:t>本文件所称的“以上”、“以下”、“内”、“以内”“不少于”，包括本数；所称的“不足”、“低于”、“超过”，不包括本数。</w:t>
      </w:r>
    </w:p>
    <w:p w14:paraId="2AB56DFD">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51.</w:t>
      </w:r>
      <w:r>
        <w:rPr>
          <w:rFonts w:ascii="仿宋_GB2312" w:hAnsi="仿宋_GB2312" w:eastAsia="仿宋_GB2312" w:cs="仿宋_GB2312"/>
          <w:sz w:val="28"/>
          <w:szCs w:val="28"/>
          <w:highlight w:val="none"/>
        </w:rPr>
        <w:t>需要补充的其他内容：见“投标人须知前附表”。</w:t>
      </w:r>
    </w:p>
    <w:p w14:paraId="1EC84022">
      <w:pPr>
        <w:spacing w:line="540" w:lineRule="exact"/>
        <w:rPr>
          <w:rFonts w:hint="default" w:ascii="仿宋_GB2312" w:hAnsi="仿宋_GB2312" w:eastAsia="仿宋_GB2312" w:cs="仿宋_GB2312"/>
          <w:sz w:val="28"/>
          <w:szCs w:val="28"/>
          <w:highlight w:val="none"/>
        </w:rPr>
      </w:pPr>
    </w:p>
    <w:p w14:paraId="182E8BAD">
      <w:pPr>
        <w:pStyle w:val="2"/>
        <w:spacing w:before="0" w:after="0" w:line="360" w:lineRule="auto"/>
        <w:jc w:val="center"/>
        <w:rPr>
          <w:rFonts w:hint="default" w:ascii="宋体" w:hAnsi="宋体" w:eastAsia="宋体"/>
          <w:color w:val="auto"/>
          <w:sz w:val="36"/>
          <w:szCs w:val="36"/>
          <w:highlight w:val="none"/>
          <w:lang w:val="en-US"/>
        </w:rPr>
      </w:pPr>
      <w:r>
        <w:rPr>
          <w:highlight w:val="none"/>
        </w:rPr>
        <w:br w:type="page"/>
      </w:r>
      <w:bookmarkEnd w:id="126"/>
      <w:bookmarkEnd w:id="127"/>
      <w:bookmarkEnd w:id="128"/>
      <w:bookmarkStart w:id="249" w:name="_Toc1747810507"/>
      <w:bookmarkStart w:id="250" w:name="_Toc308141697"/>
      <w:bookmarkStart w:id="251" w:name="_Toc300363790"/>
      <w:bookmarkStart w:id="252" w:name="_Toc764191523_WPSOffice_Level1"/>
      <w:bookmarkStart w:id="253" w:name="_Toc2100027940"/>
      <w:bookmarkStart w:id="254" w:name="_Toc1772010121"/>
      <w:bookmarkStart w:id="255" w:name="_Toc403897615"/>
      <w:bookmarkStart w:id="256" w:name="_Toc310774132_WPSOffice_Level1"/>
      <w:bookmarkStart w:id="257" w:name="_Toc63558279_WPSOffice_Level1"/>
      <w:bookmarkStart w:id="258" w:name="_Toc335147862_WPSOffice_Level1"/>
      <w:bookmarkStart w:id="259" w:name="_Toc598006382"/>
      <w:bookmarkStart w:id="260" w:name="_Toc2024009066"/>
      <w:bookmarkStart w:id="261" w:name="_Toc839610870"/>
      <w:bookmarkStart w:id="262" w:name="_Toc262632021"/>
      <w:bookmarkStart w:id="263" w:name="_Toc1340807913"/>
      <w:bookmarkStart w:id="264" w:name="_Toc1644299675"/>
      <w:bookmarkStart w:id="265" w:name="_Toc140667688"/>
      <w:bookmarkStart w:id="266" w:name="_Toc1680341290"/>
      <w:bookmarkStart w:id="267" w:name="_Toc237350522_WPSOffice_Level1"/>
      <w:bookmarkStart w:id="268" w:name="_Toc1415346380_WPSOffice_Level1"/>
      <w:bookmarkStart w:id="269" w:name="_Toc1839196008_WPSOffice_Level1"/>
      <w:r>
        <w:rPr>
          <w:rFonts w:ascii="宋体" w:hAnsi="宋体" w:eastAsia="宋体"/>
          <w:color w:val="auto"/>
          <w:sz w:val="36"/>
          <w:szCs w:val="36"/>
          <w:highlight w:val="none"/>
          <w:lang w:val="en-US" w:eastAsia="zh-CN"/>
        </w:rPr>
        <w:t xml:space="preserve">第四章 </w:t>
      </w:r>
      <w:r>
        <w:rPr>
          <w:rFonts w:ascii="宋体" w:hAnsi="宋体" w:eastAsia="宋体"/>
          <w:color w:val="auto"/>
          <w:sz w:val="36"/>
          <w:szCs w:val="36"/>
          <w:highlight w:val="none"/>
          <w:lang w:eastAsia="zh-CN"/>
        </w:rPr>
        <w:t>资格证明文件</w:t>
      </w:r>
      <w:r>
        <w:rPr>
          <w:rFonts w:ascii="宋体" w:hAnsi="宋体" w:eastAsia="宋体"/>
          <w:color w:val="auto"/>
          <w:sz w:val="36"/>
          <w:szCs w:val="36"/>
          <w:highlight w:val="none"/>
        </w:rPr>
        <w:t>格式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BFB2E69">
      <w:pPr>
        <w:jc w:val="center"/>
        <w:rPr>
          <w:rFonts w:hint="default" w:ascii="宋体" w:hAnsi="宋体" w:eastAsia="宋体"/>
          <w:color w:val="auto"/>
          <w:sz w:val="48"/>
          <w:szCs w:val="48"/>
          <w:highlight w:val="none"/>
        </w:rPr>
      </w:pPr>
    </w:p>
    <w:bookmarkEnd w:id="267"/>
    <w:bookmarkEnd w:id="268"/>
    <w:bookmarkEnd w:id="269"/>
    <w:p w14:paraId="15D22E01">
      <w:pPr>
        <w:spacing w:line="360" w:lineRule="auto"/>
        <w:ind w:left="1080" w:hanging="540"/>
        <w:jc w:val="center"/>
        <w:rPr>
          <w:rFonts w:hint="default" w:ascii="宋体" w:hAnsi="宋体" w:eastAsia="宋体" w:cs="宋体"/>
          <w:color w:val="auto"/>
          <w:sz w:val="24"/>
          <w:szCs w:val="24"/>
          <w:highlight w:val="none"/>
          <w:lang w:val="en-US"/>
        </w:rPr>
      </w:pPr>
    </w:p>
    <w:p w14:paraId="27F88D2D">
      <w:pPr>
        <w:tabs>
          <w:tab w:val="left" w:pos="1950"/>
        </w:tabs>
        <w:jc w:val="center"/>
        <w:rPr>
          <w:rFonts w:ascii="宋体" w:hAnsi="宋体" w:eastAsia="宋体" w:cs="宋体"/>
          <w:b/>
          <w:bCs/>
          <w:color w:val="auto"/>
          <w:spacing w:val="20"/>
          <w:sz w:val="52"/>
          <w:szCs w:val="52"/>
          <w:highlight w:val="none"/>
          <w:lang w:val="en-US"/>
        </w:rPr>
      </w:pPr>
      <w:r>
        <w:rPr>
          <w:rFonts w:hint="eastAsia" w:ascii="宋体" w:hAnsi="宋体" w:eastAsia="宋体" w:cs="宋体"/>
          <w:b/>
          <w:bCs/>
          <w:color w:val="auto"/>
          <w:spacing w:val="20"/>
          <w:sz w:val="52"/>
          <w:szCs w:val="52"/>
          <w:highlight w:val="none"/>
          <w:lang w:val="en-US" w:eastAsia="zh-CN"/>
        </w:rPr>
        <w:t>洛阳理工学院开元校区璞苑5号学生宿舍床铺家具采购项目</w:t>
      </w:r>
    </w:p>
    <w:p w14:paraId="74294D5B">
      <w:pPr>
        <w:tabs>
          <w:tab w:val="left" w:pos="1950"/>
        </w:tabs>
        <w:jc w:val="center"/>
        <w:rPr>
          <w:rFonts w:hint="default" w:ascii="宋体" w:hAnsi="宋体" w:eastAsia="宋体" w:cs="宋体"/>
          <w:b/>
          <w:bCs/>
          <w:color w:val="auto"/>
          <w:sz w:val="15"/>
          <w:szCs w:val="16"/>
          <w:highlight w:val="none"/>
        </w:rPr>
      </w:pPr>
      <w:r>
        <w:rPr>
          <w:rFonts w:ascii="宋体" w:hAnsi="宋体" w:eastAsia="宋体" w:cs="宋体"/>
          <w:b/>
          <w:bCs/>
          <w:color w:val="auto"/>
          <w:spacing w:val="20"/>
          <w:sz w:val="36"/>
          <w:szCs w:val="40"/>
          <w:highlight w:val="none"/>
          <w:lang w:val="en-US"/>
        </w:rPr>
        <w:t xml:space="preserve"> </w:t>
      </w:r>
    </w:p>
    <w:p w14:paraId="5B490EAE">
      <w:pPr>
        <w:tabs>
          <w:tab w:val="left" w:pos="1950"/>
        </w:tabs>
        <w:jc w:val="left"/>
        <w:rPr>
          <w:rFonts w:hint="default" w:ascii="宋体" w:hAnsi="宋体" w:eastAsia="宋体" w:cs="宋体"/>
          <w:b/>
          <w:bCs/>
          <w:color w:val="auto"/>
          <w:highlight w:val="none"/>
          <w:lang w:val="en-US"/>
        </w:rPr>
      </w:pPr>
    </w:p>
    <w:p w14:paraId="1BF67977">
      <w:pPr>
        <w:tabs>
          <w:tab w:val="left" w:pos="1950"/>
        </w:tabs>
        <w:jc w:val="left"/>
        <w:rPr>
          <w:rFonts w:hint="default" w:ascii="宋体" w:hAnsi="宋体" w:eastAsia="宋体" w:cs="宋体"/>
          <w:b/>
          <w:bCs/>
          <w:color w:val="auto"/>
          <w:highlight w:val="none"/>
          <w:lang w:val="en-US"/>
        </w:rPr>
      </w:pPr>
    </w:p>
    <w:p w14:paraId="019435F5">
      <w:pPr>
        <w:tabs>
          <w:tab w:val="left" w:pos="1950"/>
        </w:tabs>
        <w:jc w:val="left"/>
        <w:rPr>
          <w:rFonts w:hint="default" w:ascii="宋体" w:hAnsi="宋体" w:eastAsia="宋体" w:cs="宋体"/>
          <w:b/>
          <w:bCs/>
          <w:color w:val="auto"/>
          <w:highlight w:val="none"/>
          <w:lang w:val="en-US"/>
        </w:rPr>
      </w:pPr>
    </w:p>
    <w:p w14:paraId="2619F695">
      <w:pPr>
        <w:tabs>
          <w:tab w:val="left" w:pos="1950"/>
        </w:tabs>
        <w:jc w:val="left"/>
        <w:rPr>
          <w:rFonts w:hint="default" w:ascii="宋体" w:hAnsi="宋体" w:eastAsia="宋体" w:cs="宋体"/>
          <w:b/>
          <w:bCs/>
          <w:color w:val="auto"/>
          <w:highlight w:val="none"/>
          <w:lang w:val="en-US"/>
        </w:rPr>
      </w:pPr>
    </w:p>
    <w:p w14:paraId="0F395344">
      <w:pPr>
        <w:tabs>
          <w:tab w:val="left" w:pos="1950"/>
        </w:tabs>
        <w:jc w:val="left"/>
        <w:rPr>
          <w:rFonts w:hint="default" w:ascii="宋体" w:hAnsi="宋体" w:eastAsia="宋体" w:cs="宋体"/>
          <w:b/>
          <w:bCs/>
          <w:color w:val="auto"/>
          <w:highlight w:val="none"/>
          <w:lang w:val="en-US"/>
        </w:rPr>
      </w:pPr>
    </w:p>
    <w:p w14:paraId="584BBA40">
      <w:pPr>
        <w:tabs>
          <w:tab w:val="left" w:pos="1950"/>
        </w:tabs>
        <w:jc w:val="left"/>
        <w:rPr>
          <w:rFonts w:hint="default" w:ascii="宋体" w:hAnsi="宋体" w:eastAsia="宋体" w:cs="宋体"/>
          <w:b/>
          <w:bCs/>
          <w:color w:val="auto"/>
          <w:highlight w:val="none"/>
          <w:lang w:val="en-US"/>
        </w:rPr>
      </w:pPr>
    </w:p>
    <w:p w14:paraId="7091C587">
      <w:pPr>
        <w:jc w:val="center"/>
        <w:rPr>
          <w:rFonts w:hint="default" w:ascii="宋体" w:hAnsi="宋体" w:eastAsia="宋体" w:cs="宋体"/>
          <w:b/>
          <w:bCs/>
          <w:color w:val="auto"/>
          <w:sz w:val="112"/>
          <w:szCs w:val="112"/>
          <w:highlight w:val="none"/>
        </w:rPr>
      </w:pPr>
      <w:r>
        <w:rPr>
          <w:rFonts w:ascii="宋体" w:hAnsi="宋体" w:eastAsia="宋体"/>
          <w:b/>
          <w:color w:val="auto"/>
          <w:sz w:val="112"/>
          <w:szCs w:val="112"/>
          <w:highlight w:val="none"/>
          <w:lang w:eastAsia="zh-CN"/>
        </w:rPr>
        <w:t>资格证明</w:t>
      </w:r>
      <w:r>
        <w:rPr>
          <w:rFonts w:ascii="宋体" w:hAnsi="宋体" w:eastAsia="宋体"/>
          <w:b/>
          <w:color w:val="auto"/>
          <w:sz w:val="112"/>
          <w:szCs w:val="112"/>
          <w:highlight w:val="none"/>
        </w:rPr>
        <w:t>文件</w:t>
      </w:r>
    </w:p>
    <w:p w14:paraId="438057A4">
      <w:pPr>
        <w:widowControl w:val="0"/>
        <w:tabs>
          <w:tab w:val="left" w:pos="1950"/>
        </w:tabs>
        <w:spacing w:line="360" w:lineRule="auto"/>
        <w:jc w:val="center"/>
        <w:rPr>
          <w:rFonts w:hint="eastAsia" w:ascii="宋体" w:hAnsi="宋体" w:eastAsia="宋体"/>
          <w:b/>
          <w:color w:val="auto"/>
          <w:sz w:val="36"/>
          <w:szCs w:val="36"/>
          <w:highlight w:val="none"/>
          <w:lang w:eastAsia="zh-CN"/>
        </w:rPr>
      </w:pPr>
      <w:r>
        <w:rPr>
          <w:rFonts w:ascii="宋体" w:hAnsi="宋体" w:eastAsia="宋体"/>
          <w:b/>
          <w:color w:val="auto"/>
          <w:sz w:val="36"/>
          <w:szCs w:val="36"/>
          <w:highlight w:val="none"/>
          <w:lang w:eastAsia="zh-CN"/>
        </w:rPr>
        <w:t>项目编号</w:t>
      </w:r>
      <w:r>
        <w:rPr>
          <w:rFonts w:ascii="宋体" w:hAnsi="宋体" w:eastAsia="宋体"/>
          <w:b/>
          <w:color w:val="auto"/>
          <w:sz w:val="36"/>
          <w:szCs w:val="36"/>
          <w:highlight w:val="none"/>
        </w:rPr>
        <w:t>：</w:t>
      </w:r>
      <w:r>
        <w:rPr>
          <w:rFonts w:hint="eastAsia" w:ascii="宋体" w:hAnsi="宋体" w:eastAsia="宋体"/>
          <w:b/>
          <w:color w:val="auto"/>
          <w:sz w:val="36"/>
          <w:szCs w:val="36"/>
          <w:highlight w:val="none"/>
          <w:lang w:eastAsia="zh-CN"/>
        </w:rPr>
        <w:t>豫财招标采购-2026-703</w:t>
      </w:r>
    </w:p>
    <w:p w14:paraId="042ED013">
      <w:pPr>
        <w:widowControl w:val="0"/>
        <w:tabs>
          <w:tab w:val="left" w:pos="1950"/>
        </w:tabs>
        <w:spacing w:line="360" w:lineRule="auto"/>
        <w:ind w:left="0" w:leftChars="0" w:firstLine="0"/>
        <w:jc w:val="center"/>
        <w:rPr>
          <w:rFonts w:hint="default" w:ascii="宋体" w:hAnsi="宋体" w:eastAsia="宋体" w:cs="Times New Roman"/>
          <w:b/>
          <w:color w:val="auto"/>
          <w:sz w:val="28"/>
          <w:szCs w:val="24"/>
          <w:highlight w:val="none"/>
          <w:lang w:val="en-US" w:eastAsia="zh-CN"/>
        </w:rPr>
      </w:pPr>
    </w:p>
    <w:p w14:paraId="7C9B514B">
      <w:pPr>
        <w:widowControl w:val="0"/>
        <w:spacing w:line="360" w:lineRule="auto"/>
        <w:ind w:left="1080" w:leftChars="257" w:hanging="540"/>
        <w:jc w:val="center"/>
        <w:rPr>
          <w:rFonts w:hint="default" w:ascii="宋体" w:hAnsi="宋体" w:eastAsia="宋体" w:cs="Times New Roman"/>
          <w:b/>
          <w:color w:val="auto"/>
          <w:sz w:val="52"/>
          <w:szCs w:val="24"/>
          <w:highlight w:val="none"/>
          <w:lang w:val="en-US" w:eastAsia="zh-CN"/>
        </w:rPr>
      </w:pPr>
    </w:p>
    <w:p w14:paraId="40D1C11A">
      <w:pPr>
        <w:pStyle w:val="20"/>
        <w:rPr>
          <w:highlight w:val="none"/>
        </w:rPr>
      </w:pPr>
    </w:p>
    <w:p w14:paraId="02F0479E">
      <w:pPr>
        <w:widowControl w:val="0"/>
        <w:autoSpaceDE w:val="0"/>
        <w:autoSpaceDN w:val="0"/>
        <w:adjustRightInd w:val="0"/>
        <w:ind w:firstLine="1084" w:firstLineChars="300"/>
        <w:rPr>
          <w:rFonts w:hint="default" w:ascii="宋体" w:hAnsi="宋体" w:eastAsia="宋体" w:cs="Times New Roman"/>
          <w:b/>
          <w:color w:val="auto"/>
          <w:sz w:val="36"/>
          <w:szCs w:val="36"/>
          <w:highlight w:val="none"/>
          <w:lang w:val="en-US" w:eastAsia="zh-CN"/>
        </w:rPr>
      </w:pPr>
      <w:r>
        <w:rPr>
          <w:rFonts w:ascii="宋体" w:hAnsi="宋体" w:eastAsia="宋体" w:cs="Times New Roman"/>
          <w:b/>
          <w:color w:val="auto"/>
          <w:sz w:val="36"/>
          <w:szCs w:val="36"/>
          <w:highlight w:val="none"/>
          <w:lang w:val="en-US" w:eastAsia="zh-CN"/>
        </w:rPr>
        <w:t xml:space="preserve">    投标人（企业电子签章）：</w:t>
      </w:r>
    </w:p>
    <w:p w14:paraId="3A389BBF">
      <w:pPr>
        <w:pStyle w:val="29"/>
        <w:ind w:firstLine="0"/>
        <w:rPr>
          <w:rFonts w:hint="default" w:ascii="宋体" w:hAnsi="宋体" w:eastAsia="宋体"/>
          <w:color w:val="auto"/>
          <w:sz w:val="36"/>
          <w:szCs w:val="36"/>
          <w:highlight w:val="none"/>
          <w:lang w:val="en-US"/>
        </w:rPr>
      </w:pPr>
    </w:p>
    <w:p w14:paraId="2FE4C96E">
      <w:pPr>
        <w:pStyle w:val="29"/>
        <w:ind w:firstLine="0"/>
        <w:rPr>
          <w:rFonts w:hint="default" w:ascii="宋体" w:hAnsi="宋体" w:eastAsia="宋体"/>
          <w:color w:val="auto"/>
          <w:sz w:val="36"/>
          <w:szCs w:val="36"/>
          <w:highlight w:val="none"/>
          <w:lang w:val="en-US"/>
        </w:rPr>
      </w:pPr>
    </w:p>
    <w:p w14:paraId="667375D7">
      <w:pPr>
        <w:pStyle w:val="29"/>
        <w:ind w:firstLine="0"/>
        <w:rPr>
          <w:rFonts w:hint="default" w:ascii="宋体" w:hAnsi="宋体" w:eastAsia="宋体"/>
          <w:color w:val="auto"/>
          <w:highlight w:val="none"/>
        </w:rPr>
      </w:pPr>
    </w:p>
    <w:p w14:paraId="19524F5E">
      <w:pPr>
        <w:tabs>
          <w:tab w:val="left" w:pos="5580"/>
        </w:tabs>
        <w:spacing w:line="360" w:lineRule="auto"/>
        <w:ind w:firstLine="480"/>
        <w:rPr>
          <w:rFonts w:hint="default" w:ascii="仿宋_GB2312" w:hAnsi="仿宋_GB2312" w:eastAsia="仿宋_GB2312" w:cs="仿宋_GB2312"/>
          <w:color w:val="auto"/>
          <w:sz w:val="28"/>
          <w:szCs w:val="28"/>
          <w:highlight w:val="none"/>
          <w:lang w:val="en-US" w:eastAsia="zh-CN"/>
        </w:rPr>
      </w:pPr>
      <w:bookmarkStart w:id="270" w:name="_Toc1004915804_WPSOffice_Level3"/>
      <w:bookmarkStart w:id="271" w:name="_Toc32436634_WPSOffice_Level3"/>
    </w:p>
    <w:p w14:paraId="5597BB34">
      <w:pPr>
        <w:jc w:val="center"/>
        <w:rPr>
          <w:rFonts w:hint="default" w:ascii="仿宋_GB2312" w:hAnsi="仿宋_GB2312" w:eastAsia="仿宋_GB2312" w:cs="仿宋_GB2312"/>
          <w:b/>
          <w:bCs/>
          <w:sz w:val="36"/>
          <w:szCs w:val="36"/>
          <w:highlight w:val="none"/>
          <w:lang w:val="en-US" w:eastAsia="zh-CN"/>
        </w:rPr>
      </w:pPr>
      <w:r>
        <w:rPr>
          <w:rFonts w:ascii="仿宋_GB2312" w:hAnsi="仿宋_GB2312" w:eastAsia="仿宋_GB2312" w:cs="仿宋_GB2312"/>
          <w:b/>
          <w:bCs/>
          <w:sz w:val="36"/>
          <w:szCs w:val="36"/>
          <w:highlight w:val="none"/>
          <w:lang w:val="en-US" w:eastAsia="zh-CN"/>
        </w:rPr>
        <w:br w:type="page"/>
      </w:r>
      <w:r>
        <w:rPr>
          <w:rFonts w:ascii="仿宋_GB2312" w:hAnsi="仿宋_GB2312" w:eastAsia="仿宋_GB2312" w:cs="仿宋_GB2312"/>
          <w:b/>
          <w:bCs/>
          <w:sz w:val="36"/>
          <w:szCs w:val="36"/>
          <w:highlight w:val="none"/>
          <w:lang w:val="en-US" w:eastAsia="zh-CN"/>
        </w:rPr>
        <w:t>目  录</w:t>
      </w:r>
    </w:p>
    <w:p w14:paraId="519FFEEA">
      <w:pPr>
        <w:tabs>
          <w:tab w:val="left" w:pos="5580"/>
        </w:tabs>
        <w:spacing w:line="360" w:lineRule="auto"/>
        <w:ind w:firstLine="480"/>
        <w:rPr>
          <w:rFonts w:hint="default" w:ascii="仿宋_GB2312" w:hAnsi="仿宋_GB2312" w:eastAsia="仿宋_GB2312" w:cs="仿宋_GB2312"/>
          <w:color w:val="auto"/>
          <w:sz w:val="28"/>
          <w:szCs w:val="28"/>
          <w:highlight w:val="none"/>
          <w:lang w:val="en-US" w:eastAsia="zh-CN"/>
        </w:rPr>
      </w:pPr>
    </w:p>
    <w:p w14:paraId="6E4C2522">
      <w:pPr>
        <w:tabs>
          <w:tab w:val="left" w:pos="5580"/>
        </w:tabs>
        <w:spacing w:line="360" w:lineRule="auto"/>
        <w:ind w:firstLine="480"/>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lang w:val="en-US" w:eastAsia="zh-CN"/>
        </w:rPr>
        <w:t>一、</w:t>
      </w:r>
      <w:r>
        <w:rPr>
          <w:rFonts w:ascii="仿宋_GB2312" w:hAnsi="仿宋_GB2312" w:eastAsia="仿宋_GB2312" w:cs="仿宋_GB2312"/>
          <w:color w:val="auto"/>
          <w:kern w:val="0"/>
          <w:sz w:val="28"/>
          <w:szCs w:val="28"/>
          <w:highlight w:val="none"/>
        </w:rPr>
        <w:t>法人或者非法人组织的营业执照等证明文件或自然人的身份证明</w:t>
      </w:r>
      <w:bookmarkEnd w:id="270"/>
      <w:bookmarkEnd w:id="271"/>
    </w:p>
    <w:p w14:paraId="263830A6">
      <w:pPr>
        <w:tabs>
          <w:tab w:val="left" w:pos="5580"/>
        </w:tabs>
        <w:spacing w:line="360" w:lineRule="auto"/>
        <w:ind w:firstLine="480"/>
        <w:rPr>
          <w:rFonts w:hint="default" w:ascii="仿宋_GB2312" w:hAnsi="仿宋_GB2312" w:eastAsia="仿宋_GB2312" w:cs="仿宋_GB2312"/>
          <w:color w:val="auto"/>
          <w:kern w:val="0"/>
          <w:sz w:val="28"/>
          <w:szCs w:val="28"/>
          <w:highlight w:val="none"/>
        </w:rPr>
      </w:pPr>
      <w:bookmarkStart w:id="272" w:name="_Toc835682095_WPSOffice_Level3"/>
      <w:bookmarkStart w:id="273" w:name="_Toc371659587_WPSOffice_Level3"/>
      <w:r>
        <w:rPr>
          <w:rFonts w:ascii="仿宋_GB2312" w:hAnsi="仿宋_GB2312" w:eastAsia="仿宋_GB2312" w:cs="仿宋_GB2312"/>
          <w:color w:val="auto"/>
          <w:kern w:val="0"/>
          <w:sz w:val="28"/>
          <w:szCs w:val="28"/>
          <w:highlight w:val="none"/>
          <w:lang w:val="en-US" w:eastAsia="zh-CN"/>
        </w:rPr>
        <w:t>二、</w:t>
      </w:r>
      <w:r>
        <w:rPr>
          <w:rFonts w:ascii="仿宋_GB2312" w:hAnsi="仿宋_GB2312" w:eastAsia="仿宋_GB2312" w:cs="仿宋_GB2312"/>
          <w:color w:val="auto"/>
          <w:kern w:val="0"/>
          <w:sz w:val="28"/>
          <w:szCs w:val="28"/>
          <w:highlight w:val="none"/>
        </w:rPr>
        <w:t>具有良好的商业信誉和健全的财务会计制度</w:t>
      </w:r>
      <w:bookmarkEnd w:id="272"/>
      <w:bookmarkEnd w:id="273"/>
    </w:p>
    <w:p w14:paraId="1C8A9F96">
      <w:pPr>
        <w:tabs>
          <w:tab w:val="left" w:pos="5580"/>
        </w:tabs>
        <w:spacing w:line="360" w:lineRule="auto"/>
        <w:ind w:firstLine="480"/>
        <w:rPr>
          <w:rFonts w:hint="default" w:ascii="仿宋_GB2312" w:hAnsi="仿宋_GB2312" w:eastAsia="仿宋_GB2312" w:cs="仿宋_GB2312"/>
          <w:color w:val="auto"/>
          <w:kern w:val="0"/>
          <w:sz w:val="28"/>
          <w:szCs w:val="28"/>
          <w:highlight w:val="none"/>
        </w:rPr>
      </w:pPr>
      <w:bookmarkStart w:id="274" w:name="_Toc1150235750_WPSOffice_Level3"/>
      <w:bookmarkStart w:id="275" w:name="_Toc1104501183_WPSOffice_Level3"/>
      <w:r>
        <w:rPr>
          <w:rFonts w:ascii="仿宋_GB2312" w:hAnsi="仿宋_GB2312" w:eastAsia="仿宋_GB2312" w:cs="仿宋_GB2312"/>
          <w:color w:val="auto"/>
          <w:kern w:val="0"/>
          <w:sz w:val="28"/>
          <w:szCs w:val="28"/>
          <w:highlight w:val="none"/>
          <w:lang w:val="en-US" w:eastAsia="zh-CN"/>
        </w:rPr>
        <w:t>三、</w:t>
      </w:r>
      <w:r>
        <w:rPr>
          <w:rFonts w:ascii="仿宋_GB2312" w:hAnsi="仿宋_GB2312" w:eastAsia="仿宋_GB2312" w:cs="仿宋_GB2312"/>
          <w:color w:val="auto"/>
          <w:kern w:val="0"/>
          <w:sz w:val="28"/>
          <w:szCs w:val="28"/>
          <w:highlight w:val="none"/>
        </w:rPr>
        <w:t>依法缴纳税收和社会保障资金的良好记录</w:t>
      </w:r>
      <w:bookmarkEnd w:id="274"/>
      <w:bookmarkEnd w:id="275"/>
    </w:p>
    <w:p w14:paraId="7240BBB5">
      <w:pPr>
        <w:tabs>
          <w:tab w:val="left" w:pos="5580"/>
        </w:tabs>
        <w:spacing w:line="360" w:lineRule="auto"/>
        <w:ind w:firstLine="480"/>
        <w:rPr>
          <w:rFonts w:hint="default" w:ascii="仿宋_GB2312" w:hAnsi="仿宋_GB2312" w:eastAsia="仿宋_GB2312" w:cs="仿宋_GB2312"/>
          <w:color w:val="auto"/>
          <w:kern w:val="0"/>
          <w:sz w:val="28"/>
          <w:szCs w:val="28"/>
          <w:highlight w:val="none"/>
          <w:lang w:val="en-US" w:eastAsia="zh-CN"/>
        </w:rPr>
      </w:pPr>
      <w:bookmarkStart w:id="276" w:name="_Toc2065680076_WPSOffice_Level3"/>
      <w:bookmarkStart w:id="277" w:name="_Toc281235268_WPSOffice_Level3"/>
      <w:r>
        <w:rPr>
          <w:rFonts w:ascii="仿宋_GB2312" w:hAnsi="仿宋_GB2312" w:eastAsia="仿宋_GB2312" w:cs="仿宋_GB2312"/>
          <w:color w:val="auto"/>
          <w:kern w:val="0"/>
          <w:sz w:val="28"/>
          <w:szCs w:val="28"/>
          <w:highlight w:val="none"/>
          <w:lang w:val="en-US" w:eastAsia="zh-CN"/>
        </w:rPr>
        <w:t>四、</w:t>
      </w:r>
      <w:r>
        <w:rPr>
          <w:rFonts w:ascii="仿宋_GB2312" w:hAnsi="仿宋_GB2312" w:eastAsia="仿宋_GB2312" w:cs="仿宋_GB2312"/>
          <w:color w:val="auto"/>
          <w:kern w:val="0"/>
          <w:sz w:val="28"/>
          <w:szCs w:val="28"/>
          <w:highlight w:val="none"/>
        </w:rPr>
        <w:t>具有履行合同所必需的设备和专业技术能力</w:t>
      </w:r>
    </w:p>
    <w:p w14:paraId="55558B51">
      <w:pPr>
        <w:tabs>
          <w:tab w:val="left" w:pos="5580"/>
        </w:tabs>
        <w:spacing w:line="360" w:lineRule="auto"/>
        <w:ind w:firstLine="480"/>
        <w:rPr>
          <w:rFonts w:hint="default" w:ascii="仿宋_GB2312" w:hAnsi="仿宋_GB2312" w:eastAsia="仿宋_GB2312" w:cs="仿宋_GB2312"/>
          <w:color w:val="auto"/>
          <w:kern w:val="0"/>
          <w:sz w:val="28"/>
          <w:szCs w:val="28"/>
          <w:highlight w:val="none"/>
          <w:lang w:eastAsia="zh-CN"/>
        </w:rPr>
      </w:pPr>
      <w:r>
        <w:rPr>
          <w:rFonts w:ascii="仿宋_GB2312" w:hAnsi="仿宋_GB2312" w:eastAsia="仿宋_GB2312" w:cs="仿宋_GB2312"/>
          <w:color w:val="auto"/>
          <w:kern w:val="0"/>
          <w:sz w:val="28"/>
          <w:szCs w:val="28"/>
          <w:highlight w:val="none"/>
          <w:lang w:eastAsia="zh-CN"/>
        </w:rPr>
        <w:t>五、</w:t>
      </w:r>
      <w:r>
        <w:rPr>
          <w:rFonts w:ascii="仿宋_GB2312" w:hAnsi="仿宋_GB2312" w:eastAsia="仿宋_GB2312" w:cs="仿宋_GB2312"/>
          <w:color w:val="auto"/>
          <w:kern w:val="0"/>
          <w:sz w:val="28"/>
          <w:szCs w:val="28"/>
          <w:highlight w:val="none"/>
        </w:rPr>
        <w:t>参加政府采购活动前</w:t>
      </w:r>
      <w:r>
        <w:rPr>
          <w:rFonts w:ascii="仿宋_GB2312" w:hAnsi="仿宋_GB2312" w:eastAsia="仿宋_GB2312" w:cs="仿宋_GB2312"/>
          <w:color w:val="auto"/>
          <w:kern w:val="0"/>
          <w:sz w:val="28"/>
          <w:szCs w:val="28"/>
          <w:highlight w:val="none"/>
          <w:lang w:val="en-US"/>
        </w:rPr>
        <w:t>3</w:t>
      </w:r>
      <w:r>
        <w:rPr>
          <w:rFonts w:ascii="仿宋_GB2312" w:hAnsi="仿宋_GB2312" w:eastAsia="仿宋_GB2312" w:cs="仿宋_GB2312"/>
          <w:color w:val="auto"/>
          <w:kern w:val="0"/>
          <w:sz w:val="28"/>
          <w:szCs w:val="28"/>
          <w:highlight w:val="none"/>
        </w:rPr>
        <w:t>年内在经营活动中没有重大违法记录的</w:t>
      </w:r>
      <w:bookmarkEnd w:id="276"/>
      <w:bookmarkEnd w:id="277"/>
      <w:r>
        <w:rPr>
          <w:rFonts w:ascii="仿宋_GB2312" w:hAnsi="仿宋_GB2312" w:eastAsia="仿宋_GB2312" w:cs="仿宋_GB2312"/>
          <w:color w:val="auto"/>
          <w:kern w:val="0"/>
          <w:sz w:val="28"/>
          <w:szCs w:val="28"/>
          <w:highlight w:val="none"/>
          <w:lang w:eastAsia="zh-CN"/>
        </w:rPr>
        <w:t>声明</w:t>
      </w:r>
    </w:p>
    <w:p w14:paraId="569120A7">
      <w:pPr>
        <w:tabs>
          <w:tab w:val="left" w:pos="5580"/>
        </w:tabs>
        <w:spacing w:line="360" w:lineRule="auto"/>
        <w:ind w:firstLine="480"/>
        <w:rPr>
          <w:rFonts w:hint="eastAsia" w:ascii="仿宋_GB2312" w:hAnsi="仿宋_GB2312" w:eastAsia="仿宋_GB2312" w:cs="仿宋_GB2312"/>
          <w:color w:val="auto"/>
          <w:kern w:val="0"/>
          <w:sz w:val="28"/>
          <w:szCs w:val="28"/>
          <w:highlight w:val="none"/>
          <w:lang w:val="en-US" w:eastAsia="zh-CN"/>
        </w:rPr>
      </w:pPr>
      <w:bookmarkStart w:id="278" w:name="_Toc765241243_WPSOffice_Level3"/>
      <w:bookmarkStart w:id="279" w:name="_Toc568308316_WPSOffice_Level3"/>
      <w:r>
        <w:rPr>
          <w:rFonts w:ascii="仿宋_GB2312" w:hAnsi="仿宋_GB2312" w:eastAsia="仿宋_GB2312" w:cs="仿宋_GB2312"/>
          <w:color w:val="auto"/>
          <w:kern w:val="0"/>
          <w:sz w:val="28"/>
          <w:szCs w:val="28"/>
          <w:highlight w:val="none"/>
          <w:lang w:val="en-US" w:eastAsia="zh-CN"/>
        </w:rPr>
        <w:t>六、</w:t>
      </w:r>
      <w:bookmarkEnd w:id="278"/>
      <w:bookmarkEnd w:id="279"/>
      <w:bookmarkStart w:id="280" w:name="_Toc2005223374_WPSOffice_Level3"/>
      <w:bookmarkStart w:id="281" w:name="_Toc141596040_WPSOffice_Level3"/>
      <w:r>
        <w:rPr>
          <w:rFonts w:hint="eastAsia" w:ascii="仿宋_GB2312" w:hAnsi="仿宋_GB2312" w:eastAsia="仿宋_GB2312" w:cs="仿宋_GB2312"/>
          <w:color w:val="auto"/>
          <w:kern w:val="0"/>
          <w:sz w:val="28"/>
          <w:szCs w:val="28"/>
          <w:highlight w:val="none"/>
          <w:lang w:val="en-US" w:eastAsia="zh-CN"/>
        </w:rPr>
        <w:t>投标人关联关系名单</w:t>
      </w:r>
    </w:p>
    <w:p w14:paraId="46976112">
      <w:pPr>
        <w:tabs>
          <w:tab w:val="left" w:pos="5580"/>
        </w:tabs>
        <w:spacing w:line="360" w:lineRule="auto"/>
        <w:ind w:firstLine="480"/>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lang w:val="en-US" w:eastAsia="zh-CN"/>
        </w:rPr>
        <w:t>七、</w:t>
      </w:r>
      <w:r>
        <w:rPr>
          <w:rFonts w:ascii="仿宋_GB2312" w:hAnsi="仿宋_GB2312" w:eastAsia="仿宋_GB2312" w:cs="仿宋_GB2312"/>
          <w:color w:val="auto"/>
          <w:kern w:val="0"/>
          <w:sz w:val="28"/>
          <w:szCs w:val="28"/>
          <w:highlight w:val="none"/>
        </w:rPr>
        <w:t>其他资格证明文件</w:t>
      </w:r>
      <w:bookmarkEnd w:id="280"/>
      <w:bookmarkEnd w:id="281"/>
    </w:p>
    <w:p w14:paraId="5EE9483E">
      <w:pPr>
        <w:tabs>
          <w:tab w:val="left" w:pos="5580"/>
        </w:tabs>
        <w:spacing w:line="360" w:lineRule="auto"/>
        <w:ind w:left="1" w:firstLine="564"/>
        <w:rPr>
          <w:rFonts w:hint="default" w:ascii="仿宋_GB2312" w:hAnsi="仿宋_GB2312" w:eastAsia="仿宋_GB2312" w:cs="仿宋_GB2312"/>
          <w:color w:val="auto"/>
          <w:sz w:val="28"/>
          <w:szCs w:val="28"/>
          <w:highlight w:val="none"/>
          <w:lang w:val="en-US"/>
        </w:rPr>
      </w:pPr>
    </w:p>
    <w:p w14:paraId="1CE40DC5">
      <w:pPr>
        <w:tabs>
          <w:tab w:val="left" w:pos="5580"/>
        </w:tabs>
        <w:spacing w:line="360" w:lineRule="auto"/>
        <w:ind w:left="1" w:firstLine="564"/>
        <w:rPr>
          <w:rFonts w:hint="default" w:ascii="宋体" w:hAnsi="宋体" w:eastAsia="宋体" w:cs="宋体"/>
          <w:color w:val="auto"/>
          <w:sz w:val="24"/>
          <w:szCs w:val="24"/>
          <w:highlight w:val="none"/>
          <w:lang w:val="en-US"/>
        </w:rPr>
      </w:pPr>
    </w:p>
    <w:p w14:paraId="18659A79">
      <w:pPr>
        <w:tabs>
          <w:tab w:val="left" w:pos="5580"/>
        </w:tabs>
        <w:spacing w:line="360" w:lineRule="auto"/>
        <w:ind w:left="1" w:firstLine="564"/>
        <w:rPr>
          <w:rFonts w:hint="default" w:ascii="宋体" w:hAnsi="宋体" w:eastAsia="宋体" w:cs="宋体"/>
          <w:color w:val="auto"/>
          <w:sz w:val="24"/>
          <w:szCs w:val="24"/>
          <w:highlight w:val="none"/>
          <w:lang w:val="en-US"/>
        </w:rPr>
      </w:pPr>
    </w:p>
    <w:p w14:paraId="60D1012B">
      <w:pPr>
        <w:tabs>
          <w:tab w:val="left" w:pos="5580"/>
        </w:tabs>
        <w:spacing w:line="360" w:lineRule="auto"/>
        <w:ind w:left="1" w:firstLine="658"/>
        <w:rPr>
          <w:rFonts w:hint="default" w:ascii="宋体" w:hAnsi="宋体" w:eastAsia="宋体" w:cs="宋体"/>
          <w:color w:val="auto"/>
          <w:sz w:val="28"/>
          <w:szCs w:val="28"/>
          <w:highlight w:val="none"/>
          <w:lang w:val="en-US"/>
        </w:rPr>
      </w:pPr>
    </w:p>
    <w:p w14:paraId="3DC588C8">
      <w:pPr>
        <w:tabs>
          <w:tab w:val="left" w:pos="5580"/>
        </w:tabs>
        <w:spacing w:line="360" w:lineRule="auto"/>
        <w:ind w:left="1" w:firstLine="658"/>
        <w:rPr>
          <w:rFonts w:hint="default" w:ascii="宋体" w:hAnsi="宋体" w:eastAsia="宋体" w:cs="宋体"/>
          <w:color w:val="auto"/>
          <w:sz w:val="28"/>
          <w:szCs w:val="28"/>
          <w:highlight w:val="none"/>
          <w:lang w:val="en-US"/>
        </w:rPr>
      </w:pPr>
    </w:p>
    <w:p w14:paraId="722A5143">
      <w:pPr>
        <w:tabs>
          <w:tab w:val="left" w:pos="5580"/>
        </w:tabs>
        <w:spacing w:line="360" w:lineRule="auto"/>
        <w:ind w:left="1" w:firstLine="658"/>
        <w:rPr>
          <w:rFonts w:hint="default" w:ascii="宋体" w:hAnsi="宋体" w:eastAsia="宋体" w:cs="宋体"/>
          <w:color w:val="auto"/>
          <w:sz w:val="28"/>
          <w:szCs w:val="28"/>
          <w:highlight w:val="none"/>
          <w:lang w:val="en-US"/>
        </w:rPr>
      </w:pPr>
    </w:p>
    <w:p w14:paraId="05DDEC6D">
      <w:pPr>
        <w:jc w:val="left"/>
        <w:rPr>
          <w:rFonts w:hint="default" w:ascii="宋体" w:hAnsi="宋体" w:eastAsia="宋体"/>
          <w:color w:val="auto"/>
          <w:sz w:val="28"/>
          <w:szCs w:val="28"/>
          <w:highlight w:val="none"/>
        </w:rPr>
      </w:pPr>
      <w:bookmarkStart w:id="282" w:name="_Toc442868323"/>
      <w:bookmarkStart w:id="283" w:name="_Toc1892257381_WPSOffice_Level3"/>
      <w:bookmarkStart w:id="284" w:name="_Toc740001715"/>
      <w:bookmarkStart w:id="285" w:name="_Toc1666758381"/>
      <w:r>
        <w:rPr>
          <w:rFonts w:ascii="黑体" w:hAnsi="黑体" w:eastAsia="黑体" w:cs="黑体"/>
          <w:b/>
          <w:bCs/>
          <w:color w:val="auto"/>
          <w:sz w:val="28"/>
          <w:szCs w:val="28"/>
          <w:highlight w:val="none"/>
        </w:rPr>
        <w:br w:type="page"/>
      </w:r>
      <w:bookmarkEnd w:id="282"/>
      <w:bookmarkEnd w:id="283"/>
      <w:bookmarkEnd w:id="284"/>
      <w:bookmarkEnd w:id="285"/>
    </w:p>
    <w:p w14:paraId="27EBE3B8">
      <w:pPr>
        <w:pStyle w:val="3"/>
        <w:spacing w:before="0" w:after="0" w:line="360" w:lineRule="auto"/>
        <w:jc w:val="center"/>
        <w:rPr>
          <w:rFonts w:hint="default" w:ascii="黑体" w:hAnsi="黑体" w:eastAsia="黑体" w:cs="黑体"/>
          <w:color w:val="auto"/>
          <w:sz w:val="28"/>
          <w:szCs w:val="28"/>
          <w:highlight w:val="none"/>
        </w:rPr>
      </w:pPr>
      <w:bookmarkStart w:id="286" w:name="_Toc1387631123"/>
      <w:bookmarkStart w:id="287" w:name="_Toc1950934252"/>
      <w:bookmarkStart w:id="288" w:name="_Toc1876865389"/>
      <w:bookmarkStart w:id="289" w:name="_Toc1020469466"/>
      <w:bookmarkStart w:id="290" w:name="_Toc730361247"/>
      <w:bookmarkStart w:id="291" w:name="_Toc1480748811"/>
      <w:bookmarkStart w:id="292" w:name="_Toc262140077"/>
      <w:bookmarkStart w:id="293" w:name="_Toc1793820901_WPSOffice_Level3"/>
      <w:bookmarkStart w:id="294" w:name="_Toc1274130635"/>
      <w:bookmarkStart w:id="295" w:name="_Toc503852734"/>
      <w:bookmarkStart w:id="296" w:name="_Toc831756679"/>
      <w:bookmarkStart w:id="297" w:name="_Toc896288481"/>
      <w:bookmarkStart w:id="298" w:name="_Toc1541909372_WPSOffice_Level3"/>
      <w:r>
        <w:rPr>
          <w:rFonts w:ascii="黑体" w:hAnsi="黑体" w:eastAsia="黑体" w:cs="黑体"/>
          <w:color w:val="auto"/>
          <w:sz w:val="28"/>
          <w:szCs w:val="28"/>
          <w:highlight w:val="none"/>
          <w:lang w:val="en-US" w:eastAsia="zh-CN"/>
        </w:rPr>
        <w:t>一、</w:t>
      </w:r>
      <w:r>
        <w:rPr>
          <w:rFonts w:ascii="黑体" w:hAnsi="黑体" w:eastAsia="黑体" w:cs="黑体"/>
          <w:color w:val="auto"/>
          <w:sz w:val="28"/>
          <w:szCs w:val="28"/>
          <w:highlight w:val="none"/>
        </w:rPr>
        <w:t>法人或者非法人组织的营业执照等证明文件或自然人的身份证明</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2340B4CC">
      <w:pPr>
        <w:rPr>
          <w:rFonts w:hint="default"/>
          <w:highlight w:val="none"/>
        </w:rPr>
      </w:pPr>
    </w:p>
    <w:p w14:paraId="05120393">
      <w:pPr>
        <w:pStyle w:val="30"/>
        <w:tabs>
          <w:tab w:val="left" w:pos="5580"/>
        </w:tabs>
        <w:spacing w:line="360" w:lineRule="auto"/>
        <w:ind w:left="540" w:firstLine="480"/>
        <w:jc w:val="center"/>
        <w:rPr>
          <w:b/>
          <w:bCs/>
          <w:color w:val="auto"/>
          <w:sz w:val="24"/>
          <w:szCs w:val="24"/>
          <w:highlight w:val="none"/>
        </w:rPr>
      </w:pPr>
    </w:p>
    <w:p w14:paraId="095BA753">
      <w:pPr>
        <w:pStyle w:val="30"/>
        <w:tabs>
          <w:tab w:val="left" w:pos="5580"/>
        </w:tabs>
        <w:spacing w:line="360" w:lineRule="auto"/>
        <w:ind w:left="540" w:firstLine="480"/>
        <w:rPr>
          <w:b/>
          <w:bCs/>
          <w:color w:val="auto"/>
          <w:sz w:val="24"/>
          <w:szCs w:val="24"/>
          <w:highlight w:val="none"/>
        </w:rPr>
      </w:pPr>
    </w:p>
    <w:p w14:paraId="39A58902">
      <w:pPr>
        <w:pStyle w:val="30"/>
        <w:tabs>
          <w:tab w:val="left" w:pos="5580"/>
        </w:tabs>
        <w:spacing w:line="360" w:lineRule="auto"/>
        <w:ind w:left="540" w:firstLine="480"/>
        <w:rPr>
          <w:b/>
          <w:bCs/>
          <w:color w:val="auto"/>
          <w:sz w:val="24"/>
          <w:szCs w:val="24"/>
          <w:highlight w:val="none"/>
        </w:rPr>
      </w:pPr>
    </w:p>
    <w:p w14:paraId="4D023BCD">
      <w:pPr>
        <w:pStyle w:val="30"/>
        <w:tabs>
          <w:tab w:val="left" w:pos="5580"/>
        </w:tabs>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eastAsia="zh-TW"/>
        </w:rPr>
        <w:t>说明：</w:t>
      </w:r>
    </w:p>
    <w:p w14:paraId="785220EF">
      <w:pPr>
        <w:pStyle w:val="30"/>
        <w:tabs>
          <w:tab w:val="left" w:pos="5580"/>
        </w:tabs>
        <w:spacing w:line="360" w:lineRule="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zh-TW" w:eastAsia="zh-TW"/>
        </w:rPr>
        <w:t>提供有效的营业执照等证明文件原件或复印件扫描件。</w:t>
      </w:r>
    </w:p>
    <w:p w14:paraId="1ABEE741">
      <w:pPr>
        <w:pStyle w:val="30"/>
        <w:tabs>
          <w:tab w:val="left" w:pos="5580"/>
        </w:tabs>
        <w:spacing w:line="360" w:lineRule="auto"/>
        <w:rPr>
          <w:rFonts w:ascii="仿宋_GB2312" w:hAnsi="仿宋_GB2312" w:eastAsia="仿宋_GB2312" w:cs="仿宋_GB2312"/>
          <w:color w:val="auto"/>
          <w:sz w:val="28"/>
          <w:szCs w:val="28"/>
          <w:highlight w:val="none"/>
        </w:rPr>
      </w:pPr>
      <w:bookmarkStart w:id="299" w:name="_Toc2081420463_WPSOffice_Level3"/>
      <w:bookmarkStart w:id="300" w:name="_Toc67715126_WPSOffice_Level3"/>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zh-TW" w:eastAsia="zh-TW"/>
        </w:rPr>
        <w:t>投标人为自然人的，应提供身份证明的原件或复印件扫描件。</w:t>
      </w:r>
      <w:bookmarkEnd w:id="299"/>
      <w:bookmarkEnd w:id="300"/>
    </w:p>
    <w:p w14:paraId="030F853E">
      <w:pPr>
        <w:pStyle w:val="30"/>
        <w:tabs>
          <w:tab w:val="left" w:pos="5580"/>
        </w:tabs>
        <w:spacing w:line="360" w:lineRule="auto"/>
        <w:rPr>
          <w:rFonts w:ascii="仿宋_GB2312" w:hAnsi="仿宋_GB2312" w:eastAsia="仿宋_GB2312" w:cs="仿宋_GB2312"/>
          <w:color w:val="auto"/>
          <w:sz w:val="28"/>
          <w:szCs w:val="28"/>
          <w:highlight w:val="none"/>
          <w:lang w:val="zh-TW" w:eastAsia="zh-TW"/>
        </w:rPr>
      </w:pPr>
      <w:bookmarkStart w:id="301" w:name="_Toc1215272460_WPSOffice_Level3"/>
      <w:bookmarkStart w:id="302" w:name="_Toc781251951_WPSOffice_Level3"/>
      <w:r>
        <w:rPr>
          <w:rFonts w:hint="eastAsia" w:ascii="仿宋_GB2312" w:hAnsi="仿宋_GB2312" w:eastAsia="仿宋_GB2312" w:cs="仿宋_GB2312"/>
          <w:color w:val="auto"/>
          <w:sz w:val="28"/>
          <w:szCs w:val="28"/>
          <w:highlight w:val="none"/>
        </w:rPr>
        <w:t>3.</w:t>
      </w:r>
      <w:bookmarkEnd w:id="301"/>
      <w:bookmarkEnd w:id="302"/>
      <w:r>
        <w:rPr>
          <w:rFonts w:hint="eastAsia" w:ascii="仿宋_GB2312" w:hAnsi="仿宋_GB2312" w:eastAsia="仿宋_GB2312" w:cs="仿宋_GB2312"/>
          <w:color w:val="auto"/>
          <w:sz w:val="28"/>
          <w:szCs w:val="28"/>
          <w:highlight w:val="none"/>
          <w:lang w:val="zh-TW" w:eastAsia="zh-TW"/>
        </w:rPr>
        <w:t>以联合体形式参加投标的，联合体各方均需提供上述材料。</w:t>
      </w:r>
    </w:p>
    <w:p w14:paraId="68EDC382">
      <w:pPr>
        <w:pStyle w:val="30"/>
        <w:tabs>
          <w:tab w:val="left" w:pos="5580"/>
        </w:tabs>
        <w:spacing w:line="360" w:lineRule="auto"/>
        <w:rPr>
          <w:rFonts w:ascii="仿宋_GB2312" w:hAnsi="仿宋_GB2312" w:eastAsia="仿宋_GB2312" w:cs="仿宋_GB2312"/>
          <w:color w:val="auto"/>
          <w:sz w:val="28"/>
          <w:szCs w:val="28"/>
          <w:highlight w:val="none"/>
        </w:rPr>
      </w:pPr>
    </w:p>
    <w:p w14:paraId="39586734">
      <w:pPr>
        <w:jc w:val="left"/>
        <w:rPr>
          <w:rFonts w:hint="default" w:ascii="宋体" w:hAnsi="宋体" w:eastAsia="宋体"/>
          <w:color w:val="auto"/>
          <w:sz w:val="28"/>
          <w:szCs w:val="28"/>
          <w:highlight w:val="none"/>
        </w:rPr>
      </w:pPr>
      <w:r>
        <w:rPr>
          <w:rFonts w:ascii="宋体" w:hAnsi="宋体" w:eastAsia="宋体"/>
          <w:color w:val="auto"/>
          <w:sz w:val="28"/>
          <w:szCs w:val="28"/>
          <w:highlight w:val="none"/>
        </w:rPr>
        <w:br w:type="page"/>
      </w:r>
      <w:bookmarkStart w:id="303" w:name="_Toc1557063548"/>
      <w:bookmarkStart w:id="304" w:name="_Toc456633459_WPSOffice_Level3"/>
      <w:bookmarkStart w:id="305" w:name="_Toc868984799"/>
      <w:bookmarkStart w:id="306" w:name="_Toc1215314597"/>
      <w:bookmarkStart w:id="307" w:name="_Toc1319467764"/>
    </w:p>
    <w:p w14:paraId="47047CF2">
      <w:pPr>
        <w:pStyle w:val="3"/>
        <w:spacing w:before="0" w:after="0" w:line="360" w:lineRule="auto"/>
        <w:jc w:val="center"/>
        <w:rPr>
          <w:rFonts w:hint="default" w:ascii="黑体" w:hAnsi="黑体" w:eastAsia="黑体" w:cs="黑体"/>
          <w:color w:val="auto"/>
          <w:sz w:val="28"/>
          <w:szCs w:val="28"/>
          <w:highlight w:val="none"/>
        </w:rPr>
      </w:pPr>
      <w:bookmarkStart w:id="308" w:name="_Toc1011630841"/>
      <w:bookmarkStart w:id="309" w:name="_Toc1587241248"/>
      <w:bookmarkStart w:id="310" w:name="_Toc542515657"/>
      <w:bookmarkStart w:id="311" w:name="_Toc937091873"/>
      <w:bookmarkStart w:id="312" w:name="_Toc1494493586"/>
      <w:bookmarkStart w:id="313" w:name="_Toc574791252"/>
      <w:bookmarkStart w:id="314" w:name="_Toc612864182"/>
      <w:r>
        <w:rPr>
          <w:rFonts w:ascii="黑体" w:hAnsi="黑体" w:eastAsia="黑体" w:cs="黑体"/>
          <w:color w:val="auto"/>
          <w:sz w:val="28"/>
          <w:szCs w:val="28"/>
          <w:highlight w:val="none"/>
          <w:lang w:val="en-US" w:eastAsia="zh-CN"/>
        </w:rPr>
        <w:t>二、</w:t>
      </w:r>
      <w:r>
        <w:rPr>
          <w:rFonts w:ascii="黑体" w:hAnsi="黑体" w:eastAsia="黑体" w:cs="黑体"/>
          <w:color w:val="auto"/>
          <w:sz w:val="28"/>
          <w:szCs w:val="28"/>
          <w:highlight w:val="none"/>
        </w:rPr>
        <w:t>具有良好的商业信誉和健全的财务会计制度</w:t>
      </w:r>
      <w:bookmarkEnd w:id="303"/>
      <w:bookmarkEnd w:id="304"/>
      <w:bookmarkEnd w:id="305"/>
      <w:bookmarkEnd w:id="306"/>
      <w:bookmarkEnd w:id="307"/>
      <w:bookmarkEnd w:id="308"/>
      <w:bookmarkEnd w:id="309"/>
      <w:bookmarkEnd w:id="310"/>
      <w:bookmarkEnd w:id="311"/>
      <w:bookmarkEnd w:id="312"/>
      <w:bookmarkEnd w:id="313"/>
      <w:bookmarkEnd w:id="314"/>
    </w:p>
    <w:p w14:paraId="26048271">
      <w:pPr>
        <w:spacing w:line="360" w:lineRule="auto"/>
        <w:jc w:val="center"/>
        <w:rPr>
          <w:rFonts w:hint="default" w:ascii="宋体" w:hAnsi="宋体" w:eastAsia="宋体"/>
          <w:color w:val="auto"/>
          <w:sz w:val="28"/>
          <w:szCs w:val="28"/>
          <w:highlight w:val="none"/>
        </w:rPr>
      </w:pPr>
    </w:p>
    <w:p w14:paraId="4C26A742">
      <w:pPr>
        <w:rPr>
          <w:rFonts w:hint="default"/>
          <w:highlight w:val="none"/>
        </w:rPr>
      </w:pPr>
    </w:p>
    <w:p w14:paraId="1856C92C">
      <w:pPr>
        <w:tabs>
          <w:tab w:val="left" w:pos="5580"/>
        </w:tabs>
        <w:spacing w:line="360" w:lineRule="auto"/>
        <w:ind w:left="1080" w:hanging="540"/>
        <w:jc w:val="center"/>
        <w:rPr>
          <w:rFonts w:hint="default" w:ascii="宋体" w:hAnsi="宋体" w:eastAsia="宋体" w:cs="宋体"/>
          <w:b/>
          <w:bCs/>
          <w:color w:val="auto"/>
          <w:sz w:val="24"/>
          <w:szCs w:val="24"/>
          <w:highlight w:val="none"/>
          <w:lang w:val="en-US"/>
        </w:rPr>
      </w:pPr>
    </w:p>
    <w:p w14:paraId="5911D677">
      <w:pPr>
        <w:tabs>
          <w:tab w:val="left" w:pos="3060"/>
          <w:tab w:val="left" w:pos="5580"/>
        </w:tabs>
        <w:spacing w:line="360" w:lineRule="auto"/>
        <w:ind w:left="1080" w:hanging="540"/>
        <w:rPr>
          <w:rFonts w:hint="default" w:ascii="宋体" w:hAnsi="宋体" w:eastAsia="宋体" w:cs="宋体"/>
          <w:b/>
          <w:bCs/>
          <w:color w:val="auto"/>
          <w:sz w:val="24"/>
          <w:szCs w:val="24"/>
          <w:highlight w:val="none"/>
          <w:lang w:val="en-US"/>
        </w:rPr>
      </w:pPr>
    </w:p>
    <w:p w14:paraId="035F63D7">
      <w:pPr>
        <w:tabs>
          <w:tab w:val="left" w:pos="5580"/>
        </w:tabs>
        <w:spacing w:line="360" w:lineRule="auto"/>
        <w:ind w:left="1080" w:hanging="540"/>
        <w:jc w:val="center"/>
        <w:rPr>
          <w:rFonts w:hint="default" w:ascii="宋体" w:hAnsi="宋体" w:eastAsia="宋体" w:cs="宋体"/>
          <w:b/>
          <w:bCs/>
          <w:color w:val="auto"/>
          <w:sz w:val="24"/>
          <w:szCs w:val="24"/>
          <w:highlight w:val="none"/>
          <w:lang w:val="en-US"/>
        </w:rPr>
      </w:pPr>
    </w:p>
    <w:p w14:paraId="3AFB6D05">
      <w:pPr>
        <w:tabs>
          <w:tab w:val="left" w:pos="5580"/>
        </w:tabs>
        <w:spacing w:line="360" w:lineRule="auto"/>
        <w:ind w:left="1080" w:hanging="54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说明：</w:t>
      </w:r>
    </w:p>
    <w:p w14:paraId="2E104E3E">
      <w:pPr>
        <w:spacing w:line="360" w:lineRule="auto"/>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1.提供投标人</w:t>
      </w:r>
      <w:r>
        <w:rPr>
          <w:rFonts w:hint="eastAsia" w:ascii="仿宋_GB2312" w:hAnsi="仿宋_GB2312" w:eastAsia="仿宋_GB2312" w:cs="仿宋_GB2312"/>
          <w:color w:val="auto"/>
          <w:sz w:val="28"/>
          <w:szCs w:val="28"/>
          <w:highlight w:val="none"/>
          <w:lang w:val="en-US" w:eastAsia="zh-CN"/>
        </w:rPr>
        <w:t>2025年度</w:t>
      </w:r>
      <w:r>
        <w:rPr>
          <w:rFonts w:ascii="仿宋_GB2312" w:hAnsi="仿宋_GB2312" w:eastAsia="仿宋_GB2312" w:cs="仿宋_GB2312"/>
          <w:color w:val="auto"/>
          <w:sz w:val="28"/>
          <w:szCs w:val="28"/>
          <w:highlight w:val="none"/>
          <w:lang w:val="en-US" w:eastAsia="zh-CN"/>
        </w:rPr>
        <w:t>经审计的财务报告，要求</w:t>
      </w:r>
      <w:r>
        <w:rPr>
          <w:rFonts w:ascii="仿宋_GB2312" w:hAnsi="仿宋_GB2312" w:eastAsia="仿宋_GB2312" w:cs="仿宋_GB2312"/>
          <w:color w:val="auto"/>
          <w:sz w:val="28"/>
          <w:szCs w:val="28"/>
          <w:highlight w:val="none"/>
          <w:shd w:val="clear" w:color="auto" w:fill="FFFFFF"/>
        </w:rPr>
        <w:t>注册会计师签名盖章并经会计师事务所盖章</w:t>
      </w:r>
      <w:r>
        <w:rPr>
          <w:rFonts w:ascii="仿宋_GB2312" w:hAnsi="仿宋_GB2312" w:eastAsia="仿宋_GB2312" w:cs="仿宋_GB2312"/>
          <w:color w:val="auto"/>
          <w:sz w:val="28"/>
          <w:szCs w:val="28"/>
          <w:highlight w:val="none"/>
          <w:shd w:val="clear" w:color="auto" w:fill="FFFFFF"/>
          <w:lang w:eastAsia="zh-CN"/>
        </w:rPr>
        <w:t>，</w:t>
      </w:r>
      <w:r>
        <w:rPr>
          <w:rFonts w:ascii="仿宋_GB2312" w:hAnsi="仿宋_GB2312" w:eastAsia="仿宋_GB2312" w:cs="仿宋_GB2312"/>
          <w:color w:val="auto"/>
          <w:sz w:val="28"/>
          <w:szCs w:val="28"/>
          <w:highlight w:val="none"/>
          <w:lang w:val="en-US" w:eastAsia="zh-CN"/>
        </w:rPr>
        <w:t>如截止到开标时间投标人成立时间不足</w:t>
      </w:r>
      <w:r>
        <w:rPr>
          <w:rFonts w:hint="eastAsia" w:ascii="仿宋_GB2312" w:hAnsi="仿宋_GB2312" w:eastAsia="仿宋_GB2312" w:cs="仿宋_GB2312"/>
          <w:color w:val="auto"/>
          <w:sz w:val="28"/>
          <w:szCs w:val="28"/>
          <w:highlight w:val="none"/>
          <w:lang w:val="en-US" w:eastAsia="zh-CN"/>
        </w:rPr>
        <w:t>1年</w:t>
      </w:r>
      <w:r>
        <w:rPr>
          <w:rFonts w:ascii="仿宋_GB2312" w:hAnsi="仿宋_GB2312" w:eastAsia="仿宋_GB2312" w:cs="仿宋_GB2312"/>
          <w:color w:val="auto"/>
          <w:sz w:val="28"/>
          <w:szCs w:val="28"/>
          <w:highlight w:val="none"/>
          <w:lang w:val="en-US" w:eastAsia="zh-CN"/>
        </w:rPr>
        <w:t>的，须提供其开户银行出具的资信证明等。</w:t>
      </w:r>
    </w:p>
    <w:p w14:paraId="4ADE908F">
      <w:pPr>
        <w:spacing w:line="360" w:lineRule="auto"/>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2.以联合体形式参加投标的，联合体各方均需提供上述材料。</w:t>
      </w:r>
    </w:p>
    <w:p w14:paraId="5CC2975A">
      <w:pPr>
        <w:spacing w:line="360" w:lineRule="auto"/>
        <w:rPr>
          <w:rFonts w:hint="default" w:ascii="仿宋_GB2312" w:hAnsi="仿宋_GB2312" w:eastAsia="仿宋_GB2312" w:cs="仿宋_GB2312"/>
          <w:color w:val="auto"/>
          <w:sz w:val="28"/>
          <w:szCs w:val="28"/>
          <w:highlight w:val="none"/>
        </w:rPr>
      </w:pPr>
    </w:p>
    <w:p w14:paraId="7C9CD5F0">
      <w:pPr>
        <w:pStyle w:val="3"/>
        <w:jc w:val="center"/>
        <w:rPr>
          <w:rFonts w:hint="default" w:ascii="宋体" w:hAnsi="宋体"/>
          <w:color w:val="auto"/>
          <w:sz w:val="28"/>
          <w:szCs w:val="28"/>
          <w:highlight w:val="none"/>
        </w:rPr>
      </w:pPr>
      <w:r>
        <w:rPr>
          <w:rFonts w:hint="default" w:ascii="宋体" w:hAnsi="宋体" w:cs="宋体"/>
          <w:color w:val="auto"/>
          <w:sz w:val="24"/>
          <w:szCs w:val="24"/>
          <w:highlight w:val="none"/>
        </w:rPr>
        <w:br w:type="page"/>
      </w:r>
      <w:bookmarkStart w:id="315" w:name="_Toc1968479748"/>
      <w:bookmarkStart w:id="316" w:name="_Toc1656782056"/>
      <w:bookmarkStart w:id="317" w:name="_Toc1998858666"/>
      <w:bookmarkStart w:id="318" w:name="_Toc436443482"/>
      <w:bookmarkStart w:id="319" w:name="_Toc1079740645"/>
      <w:bookmarkStart w:id="320" w:name="_Toc2082821673"/>
      <w:bookmarkStart w:id="321" w:name="_Toc841621883"/>
      <w:bookmarkStart w:id="322" w:name="_Toc1125237527"/>
      <w:bookmarkStart w:id="323" w:name="_Toc1030212309"/>
      <w:bookmarkStart w:id="324" w:name="_Toc1954270149"/>
      <w:bookmarkStart w:id="325" w:name="_Toc1879803312"/>
      <w:bookmarkStart w:id="326" w:name="_Toc108935773"/>
      <w:bookmarkStart w:id="327" w:name="_Toc942688044_WPSOffice_Level3"/>
      <w:r>
        <w:rPr>
          <w:rFonts w:ascii="黑体" w:hAnsi="黑体" w:eastAsia="黑体" w:cs="黑体"/>
          <w:color w:val="auto"/>
          <w:sz w:val="28"/>
          <w:szCs w:val="28"/>
          <w:highlight w:val="none"/>
          <w:lang w:val="en-US" w:eastAsia="zh-CN"/>
        </w:rPr>
        <w:t>三、</w:t>
      </w:r>
      <w:r>
        <w:rPr>
          <w:rFonts w:ascii="黑体" w:hAnsi="黑体" w:eastAsia="黑体" w:cs="黑体"/>
          <w:color w:val="auto"/>
          <w:sz w:val="28"/>
          <w:szCs w:val="28"/>
          <w:highlight w:val="none"/>
        </w:rPr>
        <w:t>依法</w:t>
      </w:r>
      <w:bookmarkEnd w:id="315"/>
      <w:r>
        <w:rPr>
          <w:rFonts w:ascii="黑体" w:hAnsi="黑体" w:eastAsia="黑体" w:cs="黑体"/>
          <w:color w:val="auto"/>
          <w:sz w:val="28"/>
          <w:szCs w:val="28"/>
          <w:highlight w:val="none"/>
        </w:rPr>
        <w:t>缴纳税收</w:t>
      </w:r>
      <w:r>
        <w:rPr>
          <w:rFonts w:ascii="黑体" w:hAnsi="黑体" w:eastAsia="黑体" w:cs="黑体"/>
          <w:color w:val="auto"/>
          <w:sz w:val="28"/>
          <w:szCs w:val="28"/>
          <w:highlight w:val="none"/>
          <w:lang w:eastAsia="zh-CN"/>
        </w:rPr>
        <w:t>和</w:t>
      </w:r>
      <w:r>
        <w:rPr>
          <w:rFonts w:ascii="黑体" w:hAnsi="黑体" w:eastAsia="黑体" w:cs="黑体"/>
          <w:color w:val="auto"/>
          <w:sz w:val="28"/>
          <w:szCs w:val="28"/>
          <w:highlight w:val="none"/>
        </w:rPr>
        <w:t>社会保障资金</w:t>
      </w:r>
      <w:r>
        <w:rPr>
          <w:rFonts w:ascii="黑体" w:hAnsi="黑体" w:eastAsia="黑体" w:cs="黑体"/>
          <w:color w:val="auto"/>
          <w:sz w:val="28"/>
          <w:szCs w:val="28"/>
          <w:highlight w:val="none"/>
          <w:lang w:eastAsia="zh-CN"/>
        </w:rPr>
        <w:t>的良好记录</w:t>
      </w:r>
      <w:bookmarkEnd w:id="316"/>
      <w:bookmarkEnd w:id="317"/>
      <w:bookmarkEnd w:id="318"/>
      <w:bookmarkEnd w:id="319"/>
      <w:bookmarkEnd w:id="320"/>
      <w:bookmarkEnd w:id="321"/>
      <w:bookmarkEnd w:id="322"/>
      <w:bookmarkEnd w:id="323"/>
      <w:bookmarkEnd w:id="324"/>
      <w:bookmarkEnd w:id="325"/>
      <w:bookmarkEnd w:id="326"/>
      <w:bookmarkEnd w:id="327"/>
    </w:p>
    <w:p w14:paraId="1A301109">
      <w:pPr>
        <w:pStyle w:val="30"/>
        <w:tabs>
          <w:tab w:val="left" w:pos="5580"/>
        </w:tabs>
        <w:spacing w:line="360" w:lineRule="auto"/>
        <w:ind w:left="1080" w:hanging="540"/>
        <w:jc w:val="center"/>
        <w:rPr>
          <w:b/>
          <w:bCs/>
          <w:color w:val="auto"/>
          <w:sz w:val="24"/>
          <w:szCs w:val="24"/>
          <w:highlight w:val="none"/>
        </w:rPr>
      </w:pPr>
    </w:p>
    <w:p w14:paraId="40988AEB">
      <w:pPr>
        <w:pStyle w:val="30"/>
        <w:tabs>
          <w:tab w:val="left" w:pos="5580"/>
        </w:tabs>
        <w:spacing w:line="360" w:lineRule="auto"/>
        <w:ind w:left="840"/>
        <w:rPr>
          <w:b/>
          <w:bCs/>
          <w:color w:val="auto"/>
          <w:sz w:val="24"/>
          <w:szCs w:val="24"/>
          <w:highlight w:val="none"/>
        </w:rPr>
      </w:pPr>
    </w:p>
    <w:p w14:paraId="48131DD8">
      <w:pPr>
        <w:spacing w:line="480" w:lineRule="auto"/>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说明：</w:t>
      </w:r>
    </w:p>
    <w:p w14:paraId="0C8D08EA">
      <w:pPr>
        <w:spacing w:line="480" w:lineRule="auto"/>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1.具有依法缴纳税收和社会保障资金的相关材料（提供投标人</w:t>
      </w:r>
      <w:r>
        <w:rPr>
          <w:rFonts w:hint="eastAsia" w:ascii="仿宋_GB2312" w:hAnsi="仿宋_GB2312" w:eastAsia="仿宋_GB2312" w:cs="仿宋_GB2312"/>
          <w:color w:val="auto"/>
          <w:sz w:val="28"/>
          <w:szCs w:val="28"/>
          <w:highlight w:val="none"/>
          <w:lang w:val="en-US" w:eastAsia="zh-CN"/>
        </w:rPr>
        <w:t>2026年1月1日以来</w:t>
      </w:r>
      <w:r>
        <w:rPr>
          <w:rFonts w:ascii="仿宋_GB2312" w:hAnsi="仿宋_GB2312" w:eastAsia="仿宋_GB2312" w:cs="仿宋_GB2312"/>
          <w:sz w:val="28"/>
          <w:szCs w:val="28"/>
          <w:highlight w:val="none"/>
          <w:lang w:eastAsia="zh-CN"/>
        </w:rPr>
        <w:t>任</w:t>
      </w:r>
      <w:r>
        <w:rPr>
          <w:rFonts w:ascii="仿宋_GB2312" w:hAnsi="仿宋_GB2312" w:eastAsia="仿宋_GB2312" w:cs="仿宋_GB2312"/>
          <w:color w:val="auto"/>
          <w:sz w:val="28"/>
          <w:szCs w:val="28"/>
          <w:highlight w:val="none"/>
          <w:lang w:eastAsia="zh-CN"/>
        </w:rPr>
        <w:t>意</w:t>
      </w:r>
      <w:r>
        <w:rPr>
          <w:rFonts w:ascii="仿宋_GB2312" w:hAnsi="仿宋_GB2312" w:eastAsia="仿宋_GB2312" w:cs="仿宋_GB2312"/>
          <w:color w:val="auto"/>
          <w:sz w:val="28"/>
          <w:szCs w:val="28"/>
          <w:highlight w:val="none"/>
          <w:lang w:val="en-US" w:eastAsia="zh-CN"/>
        </w:rPr>
        <w:t>一个月的纳税证明和社保缴纳证明，依法免税或不需要缴纳社会保障资金的，应提供相应文件证明其依法免税或不需要缴纳）。</w:t>
      </w:r>
    </w:p>
    <w:p w14:paraId="1D202B73">
      <w:pPr>
        <w:tabs>
          <w:tab w:val="left" w:pos="5580"/>
        </w:tabs>
        <w:spacing w:line="480" w:lineRule="auto"/>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 xml:space="preserve">    2.以联合体形式参加投标的，联合体各方均需提供上述材料。</w:t>
      </w:r>
    </w:p>
    <w:p w14:paraId="579EE988">
      <w:pPr>
        <w:tabs>
          <w:tab w:val="left" w:pos="5580"/>
        </w:tabs>
        <w:spacing w:line="480" w:lineRule="auto"/>
        <w:rPr>
          <w:rFonts w:hint="default" w:ascii="仿宋_GB2312" w:hAnsi="仿宋_GB2312" w:eastAsia="仿宋_GB2312" w:cs="仿宋_GB2312"/>
          <w:color w:val="auto"/>
          <w:sz w:val="28"/>
          <w:szCs w:val="28"/>
          <w:highlight w:val="none"/>
          <w:lang w:val="en-US" w:eastAsia="zh-CN"/>
        </w:rPr>
      </w:pPr>
    </w:p>
    <w:p w14:paraId="4C542E4A">
      <w:pPr>
        <w:pStyle w:val="30"/>
        <w:tabs>
          <w:tab w:val="left" w:pos="5580"/>
        </w:tabs>
        <w:spacing w:line="360" w:lineRule="auto"/>
        <w:ind w:left="840"/>
        <w:rPr>
          <w:color w:val="auto"/>
          <w:sz w:val="24"/>
          <w:szCs w:val="24"/>
          <w:highlight w:val="none"/>
        </w:rPr>
      </w:pPr>
    </w:p>
    <w:p w14:paraId="7041C4C2">
      <w:pPr>
        <w:pStyle w:val="3"/>
        <w:jc w:val="center"/>
        <w:rPr>
          <w:rFonts w:hint="default" w:ascii="黑体" w:hAnsi="黑体" w:eastAsia="黑体" w:cs="黑体"/>
          <w:color w:val="auto"/>
          <w:spacing w:val="-6"/>
          <w:sz w:val="28"/>
          <w:szCs w:val="28"/>
          <w:highlight w:val="none"/>
          <w:lang w:val="en-US" w:eastAsia="zh-CN"/>
        </w:rPr>
      </w:pPr>
      <w:r>
        <w:rPr>
          <w:rFonts w:ascii="宋体" w:hAnsi="宋体"/>
          <w:color w:val="auto"/>
          <w:sz w:val="28"/>
          <w:szCs w:val="28"/>
          <w:highlight w:val="none"/>
        </w:rPr>
        <w:br w:type="page"/>
      </w:r>
      <w:bookmarkStart w:id="328" w:name="_Toc1989881438"/>
      <w:bookmarkStart w:id="329" w:name="_Toc2058865505"/>
      <w:bookmarkStart w:id="330" w:name="_Toc2139213640"/>
      <w:bookmarkStart w:id="331" w:name="_Toc897167010_WPSOffice_Level3"/>
      <w:bookmarkStart w:id="332" w:name="_Toc1625950936"/>
      <w:bookmarkStart w:id="333" w:name="_Toc1835514155"/>
      <w:bookmarkStart w:id="334" w:name="_Toc517528093"/>
      <w:bookmarkStart w:id="335" w:name="_Toc568241575"/>
      <w:bookmarkStart w:id="336" w:name="_Toc1206650936"/>
      <w:bookmarkStart w:id="337" w:name="_Toc288533216"/>
      <w:bookmarkStart w:id="338" w:name="_Toc1868218740"/>
      <w:bookmarkStart w:id="339" w:name="_Toc1344203836"/>
      <w:bookmarkStart w:id="340" w:name="_Toc242026376"/>
      <w:r>
        <w:rPr>
          <w:rFonts w:ascii="黑体" w:hAnsi="黑体" w:eastAsia="黑体" w:cs="黑体"/>
          <w:color w:val="auto"/>
          <w:spacing w:val="-6"/>
          <w:sz w:val="28"/>
          <w:szCs w:val="28"/>
          <w:highlight w:val="none"/>
          <w:lang w:val="en-US" w:eastAsia="zh-CN"/>
        </w:rPr>
        <w:t>四、具有履行合同所必需的设备和专业技术能力</w:t>
      </w:r>
    </w:p>
    <w:p w14:paraId="0AC61139">
      <w:pPr>
        <w:spacing w:line="62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致：</w:t>
      </w:r>
      <w:r>
        <w:rPr>
          <w:rFonts w:hint="eastAsia" w:ascii="仿宋_GB2312" w:hAnsi="仿宋_GB2312" w:eastAsia="仿宋_GB2312" w:cs="仿宋_GB2312"/>
          <w:sz w:val="28"/>
          <w:szCs w:val="28"/>
          <w:highlight w:val="none"/>
          <w:u w:val="single"/>
          <w:lang w:val="en-US" w:eastAsia="zh-CN"/>
        </w:rPr>
        <w:t>洛阳理工学院</w:t>
      </w:r>
      <w:r>
        <w:rPr>
          <w:rFonts w:ascii="仿宋_GB2312" w:hAnsi="仿宋_GB2312" w:eastAsia="仿宋_GB2312" w:cs="仿宋_GB2312"/>
          <w:sz w:val="28"/>
          <w:szCs w:val="28"/>
          <w:highlight w:val="none"/>
          <w:u w:val="single"/>
          <w:lang w:val="en-US" w:eastAsia="zh-CN"/>
        </w:rPr>
        <w:t xml:space="preserve">  </w:t>
      </w:r>
    </w:p>
    <w:p w14:paraId="7B45E351">
      <w:pPr>
        <w:spacing w:line="620" w:lineRule="exact"/>
        <w:ind w:firstLine="6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我（单位/本人，以下统称我单位）自愿参加</w:t>
      </w:r>
      <w:r>
        <w:rPr>
          <w:rFonts w:hint="eastAsia" w:ascii="仿宋_GB2312" w:hAnsi="仿宋_GB2312" w:eastAsia="仿宋_GB2312" w:cs="仿宋_GB2312"/>
          <w:sz w:val="28"/>
          <w:szCs w:val="28"/>
          <w:highlight w:val="none"/>
          <w:u w:val="single"/>
          <w:lang w:val="en-US" w:eastAsia="zh-CN"/>
        </w:rPr>
        <w:t>洛阳理工学院开元校区璞苑5号学生宿舍床铺家具采购项目</w:t>
      </w:r>
      <w:r>
        <w:rPr>
          <w:rFonts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豫财招标采购-2026-703</w:t>
      </w:r>
      <w:r>
        <w:rPr>
          <w:rFonts w:ascii="仿宋_GB2312" w:hAnsi="仿宋_GB2312" w:eastAsia="仿宋_GB2312" w:cs="仿宋_GB2312"/>
          <w:sz w:val="28"/>
          <w:szCs w:val="28"/>
          <w:highlight w:val="none"/>
          <w:u w:val="single"/>
          <w:lang w:eastAsia="zh-CN"/>
        </w:rPr>
        <w:t>）</w:t>
      </w:r>
      <w:r>
        <w:rPr>
          <w:rFonts w:ascii="仿宋_GB2312" w:hAnsi="仿宋_GB2312" w:eastAsia="仿宋_GB2312" w:cs="仿宋_GB2312"/>
          <w:sz w:val="28"/>
          <w:szCs w:val="28"/>
          <w:highlight w:val="none"/>
          <w:lang w:val="en-US" w:eastAsia="zh-CN"/>
        </w:rPr>
        <w:t>的投标,并做出如下承诺：</w:t>
      </w:r>
    </w:p>
    <w:p w14:paraId="12400745">
      <w:pPr>
        <w:spacing w:line="620" w:lineRule="exact"/>
        <w:ind w:firstLine="6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我方具有履行合同所必需的设备和专业技术能力。</w:t>
      </w:r>
    </w:p>
    <w:p w14:paraId="53611E16">
      <w:pPr>
        <w:spacing w:line="620" w:lineRule="exact"/>
        <w:ind w:firstLine="6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我方保证上述信息的真实和准确，并愿意承担因我方就此弄虚作假所引起的一切法律后果。</w:t>
      </w:r>
    </w:p>
    <w:p w14:paraId="0FC2A1AD">
      <w:pPr>
        <w:spacing w:line="620" w:lineRule="exact"/>
        <w:ind w:firstLine="6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特此声明！</w:t>
      </w:r>
    </w:p>
    <w:p w14:paraId="62BDAFAA">
      <w:pPr>
        <w:spacing w:line="360" w:lineRule="auto"/>
        <w:ind w:firstLine="600"/>
        <w:rPr>
          <w:rFonts w:hint="default" w:ascii="仿宋_GB2312" w:hAnsi="仿宋_GB2312" w:eastAsia="仿宋_GB2312" w:cs="仿宋_GB2312"/>
          <w:sz w:val="28"/>
          <w:szCs w:val="28"/>
          <w:highlight w:val="none"/>
          <w:lang w:val="en-US" w:eastAsia="zh-CN"/>
        </w:rPr>
      </w:pPr>
    </w:p>
    <w:p w14:paraId="390D12F4">
      <w:pPr>
        <w:pStyle w:val="20"/>
        <w:rPr>
          <w:rFonts w:ascii="仿宋_GB2312" w:hAnsi="仿宋_GB2312" w:eastAsia="仿宋_GB2312" w:cs="仿宋_GB2312"/>
          <w:color w:val="000000"/>
          <w:sz w:val="28"/>
          <w:szCs w:val="28"/>
          <w:highlight w:val="none"/>
        </w:rPr>
      </w:pPr>
    </w:p>
    <w:p w14:paraId="6DB947FA">
      <w:pPr>
        <w:pStyle w:val="21"/>
        <w:rPr>
          <w:rFonts w:hint="default"/>
          <w:highlight w:val="none"/>
          <w:lang w:val="en-US" w:eastAsia="zh-CN"/>
        </w:rPr>
      </w:pPr>
    </w:p>
    <w:p w14:paraId="70109F9B">
      <w:pPr>
        <w:pStyle w:val="21"/>
        <w:rPr>
          <w:rFonts w:hint="default"/>
          <w:highlight w:val="none"/>
          <w:lang w:val="en-US" w:eastAsia="zh-CN"/>
        </w:rPr>
      </w:pPr>
    </w:p>
    <w:p w14:paraId="20A7B373">
      <w:pPr>
        <w:spacing w:line="360" w:lineRule="auto"/>
        <w:ind w:firstLine="6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xml:space="preserve">                     投标人（企业电子签章）：</w:t>
      </w:r>
    </w:p>
    <w:p w14:paraId="3675A64F">
      <w:pPr>
        <w:spacing w:line="360" w:lineRule="auto"/>
        <w:ind w:firstLine="600"/>
        <w:rPr>
          <w:rFonts w:hint="default" w:ascii="仿宋_GB2312" w:hAnsi="仿宋_GB2312" w:eastAsia="仿宋_GB2312" w:cs="仿宋_GB2312"/>
          <w:sz w:val="28"/>
          <w:szCs w:val="28"/>
          <w:highlight w:val="none"/>
          <w:lang w:val="en-US" w:eastAsia="zh-CN"/>
        </w:rPr>
      </w:pPr>
    </w:p>
    <w:p w14:paraId="1E6D2148">
      <w:pPr>
        <w:jc w:val="center"/>
        <w:rPr>
          <w:rFonts w:hint="default" w:ascii="黑体" w:hAnsi="黑体" w:eastAsia="黑体" w:cs="黑体"/>
          <w:color w:val="auto"/>
          <w:spacing w:val="-6"/>
          <w:sz w:val="28"/>
          <w:szCs w:val="28"/>
          <w:highlight w:val="none"/>
          <w:lang w:val="en-US" w:eastAsia="zh-CN"/>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日期：</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年</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月</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日</w:t>
      </w:r>
    </w:p>
    <w:p w14:paraId="61164549">
      <w:pPr>
        <w:jc w:val="center"/>
        <w:outlineLvl w:val="9"/>
        <w:rPr>
          <w:rFonts w:hint="default" w:ascii="黑体" w:hAnsi="黑体" w:eastAsia="黑体" w:cs="黑体"/>
          <w:color w:val="auto"/>
          <w:spacing w:val="-6"/>
          <w:sz w:val="28"/>
          <w:szCs w:val="28"/>
          <w:highlight w:val="none"/>
          <w:lang w:val="en-US" w:eastAsia="zh-CN"/>
        </w:rPr>
      </w:pPr>
    </w:p>
    <w:p w14:paraId="48B83F9E">
      <w:pPr>
        <w:pStyle w:val="3"/>
        <w:jc w:val="center"/>
        <w:rPr>
          <w:rFonts w:hint="default" w:ascii="宋体" w:hAnsi="宋体" w:eastAsia="黑体"/>
          <w:color w:val="auto"/>
          <w:highlight w:val="none"/>
          <w:lang w:eastAsia="zh-CN"/>
        </w:rPr>
      </w:pPr>
      <w:r>
        <w:rPr>
          <w:rFonts w:ascii="黑体" w:hAnsi="黑体" w:eastAsia="黑体" w:cs="黑体"/>
          <w:color w:val="auto"/>
          <w:spacing w:val="-6"/>
          <w:sz w:val="28"/>
          <w:szCs w:val="28"/>
          <w:highlight w:val="none"/>
          <w:lang w:eastAsia="zh-CN"/>
        </w:rPr>
        <w:br w:type="page"/>
      </w:r>
      <w:r>
        <w:rPr>
          <w:rFonts w:ascii="黑体" w:hAnsi="黑体" w:eastAsia="黑体" w:cs="黑体"/>
          <w:color w:val="auto"/>
          <w:spacing w:val="-6"/>
          <w:sz w:val="28"/>
          <w:szCs w:val="28"/>
          <w:highlight w:val="none"/>
          <w:lang w:eastAsia="zh-CN"/>
        </w:rPr>
        <w:t>五、</w:t>
      </w:r>
      <w:r>
        <w:rPr>
          <w:rFonts w:ascii="黑体" w:hAnsi="黑体" w:eastAsia="黑体" w:cs="黑体"/>
          <w:color w:val="auto"/>
          <w:spacing w:val="-6"/>
          <w:sz w:val="28"/>
          <w:szCs w:val="28"/>
          <w:highlight w:val="none"/>
        </w:rPr>
        <w:t>参加政府采购活动前3年内在经营活动中没有重大违法记录的</w:t>
      </w:r>
      <w:bookmarkEnd w:id="328"/>
      <w:bookmarkEnd w:id="329"/>
      <w:bookmarkEnd w:id="330"/>
      <w:bookmarkEnd w:id="331"/>
      <w:bookmarkEnd w:id="332"/>
      <w:bookmarkEnd w:id="333"/>
      <w:r>
        <w:rPr>
          <w:rFonts w:ascii="黑体" w:hAnsi="黑体" w:eastAsia="黑体" w:cs="黑体"/>
          <w:color w:val="auto"/>
          <w:spacing w:val="-6"/>
          <w:sz w:val="28"/>
          <w:szCs w:val="28"/>
          <w:highlight w:val="none"/>
          <w:lang w:eastAsia="zh-CN"/>
        </w:rPr>
        <w:t>声明</w:t>
      </w:r>
      <w:bookmarkEnd w:id="334"/>
      <w:bookmarkEnd w:id="335"/>
      <w:bookmarkEnd w:id="336"/>
      <w:bookmarkEnd w:id="337"/>
      <w:bookmarkEnd w:id="338"/>
      <w:bookmarkEnd w:id="339"/>
      <w:bookmarkEnd w:id="340"/>
    </w:p>
    <w:p w14:paraId="51F5B286">
      <w:pPr>
        <w:spacing w:line="580" w:lineRule="exact"/>
        <w:rPr>
          <w:rFonts w:hint="default" w:ascii="仿宋_GB2312" w:hAnsi="仿宋_GB2312" w:eastAsia="仿宋_GB2312" w:cs="仿宋_GB2312"/>
          <w:sz w:val="28"/>
          <w:szCs w:val="28"/>
          <w:highlight w:val="none"/>
          <w:lang w:val="en-US" w:eastAsia="zh-CN"/>
        </w:rPr>
      </w:pPr>
      <w:bookmarkStart w:id="341" w:name="_Hlk103703179"/>
      <w:r>
        <w:rPr>
          <w:rFonts w:ascii="仿宋_GB2312" w:hAnsi="仿宋_GB2312" w:eastAsia="仿宋_GB2312" w:cs="仿宋_GB2312"/>
          <w:sz w:val="28"/>
          <w:szCs w:val="28"/>
          <w:highlight w:val="none"/>
        </w:rPr>
        <w:t>致：</w:t>
      </w:r>
      <w:r>
        <w:rPr>
          <w:rFonts w:hint="eastAsia" w:ascii="仿宋_GB2312" w:hAnsi="仿宋_GB2312" w:eastAsia="仿宋_GB2312" w:cs="仿宋_GB2312"/>
          <w:sz w:val="28"/>
          <w:szCs w:val="28"/>
          <w:highlight w:val="none"/>
          <w:u w:val="single"/>
          <w:lang w:val="en-US" w:eastAsia="zh-CN"/>
        </w:rPr>
        <w:t>洛阳理工学院</w:t>
      </w:r>
      <w:r>
        <w:rPr>
          <w:rFonts w:ascii="仿宋_GB2312" w:hAnsi="仿宋_GB2312" w:eastAsia="仿宋_GB2312" w:cs="仿宋_GB2312"/>
          <w:color w:val="auto"/>
          <w:sz w:val="28"/>
          <w:szCs w:val="28"/>
          <w:highlight w:val="none"/>
          <w:u w:val="single"/>
          <w:lang w:val="en-US" w:eastAsia="zh-CN"/>
        </w:rPr>
        <w:t xml:space="preserve">  </w:t>
      </w:r>
    </w:p>
    <w:p w14:paraId="6E78D00B">
      <w:pPr>
        <w:spacing w:line="580" w:lineRule="exact"/>
        <w:ind w:firstLine="6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我（单位/本人，以下统称我单位）自愿参加</w:t>
      </w:r>
      <w:r>
        <w:rPr>
          <w:rFonts w:hint="eastAsia" w:ascii="仿宋_GB2312" w:hAnsi="仿宋_GB2312" w:eastAsia="仿宋_GB2312" w:cs="仿宋_GB2312"/>
          <w:sz w:val="28"/>
          <w:szCs w:val="28"/>
          <w:highlight w:val="none"/>
          <w:u w:val="single"/>
          <w:lang w:val="en-US" w:eastAsia="zh-CN"/>
        </w:rPr>
        <w:t>洛阳理工学院开元校区璞苑5号学生宿舍床铺家具采购项目</w:t>
      </w:r>
      <w:r>
        <w:rPr>
          <w:rFonts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豫财招标采购-2026-703</w:t>
      </w:r>
      <w:r>
        <w:rPr>
          <w:rFonts w:ascii="仿宋_GB2312" w:hAnsi="仿宋_GB2312" w:eastAsia="仿宋_GB2312" w:cs="仿宋_GB2312"/>
          <w:sz w:val="28"/>
          <w:szCs w:val="28"/>
          <w:highlight w:val="none"/>
          <w:u w:val="single"/>
          <w:lang w:eastAsia="zh-CN"/>
        </w:rPr>
        <w:t>）</w:t>
      </w:r>
      <w:r>
        <w:rPr>
          <w:rFonts w:ascii="仿宋_GB2312" w:hAnsi="仿宋_GB2312" w:eastAsia="仿宋_GB2312" w:cs="仿宋_GB2312"/>
          <w:sz w:val="28"/>
          <w:szCs w:val="28"/>
          <w:highlight w:val="none"/>
        </w:rPr>
        <w:t>的投标,并做出如下承诺：</w:t>
      </w:r>
    </w:p>
    <w:bookmarkEnd w:id="341"/>
    <w:p w14:paraId="1AF2AF82">
      <w:pPr>
        <w:spacing w:line="58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sz w:val="28"/>
          <w:szCs w:val="28"/>
          <w:highlight w:val="none"/>
        </w:rPr>
        <w:t>我公司信誉良好，参加政府采购活动前</w:t>
      </w: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sz w:val="28"/>
          <w:szCs w:val="28"/>
          <w:highlight w:val="none"/>
        </w:rPr>
        <w:t>年内，在经营活动中没有重大违法记录。在“信用</w:t>
      </w:r>
      <w:r>
        <w:rPr>
          <w:rFonts w:ascii="仿宋_GB2312" w:hAnsi="仿宋_GB2312" w:eastAsia="仿宋_GB2312" w:cs="仿宋_GB2312"/>
          <w:color w:val="auto"/>
          <w:sz w:val="28"/>
          <w:szCs w:val="28"/>
          <w:highlight w:val="none"/>
          <w:lang w:val="en-US"/>
        </w:rPr>
        <w:t>中国</w:t>
      </w:r>
      <w:r>
        <w:rPr>
          <w:rFonts w:ascii="仿宋_GB2312" w:hAnsi="仿宋_GB2312" w:eastAsia="仿宋_GB2312" w:cs="仿宋_GB2312"/>
          <w:sz w:val="28"/>
          <w:szCs w:val="28"/>
          <w:highlight w:val="none"/>
        </w:rPr>
        <w:t>”网站（www.creditchina.gov.cn）未被列入失信被执行人、重</w:t>
      </w:r>
      <w:r>
        <w:rPr>
          <w:rFonts w:ascii="仿宋_GB2312" w:hAnsi="仿宋_GB2312" w:eastAsia="仿宋_GB2312" w:cs="仿宋_GB2312"/>
          <w:color w:val="auto"/>
          <w:sz w:val="28"/>
          <w:szCs w:val="28"/>
          <w:highlight w:val="none"/>
        </w:rPr>
        <w:t>大税收违法案件当事人名单；在 “中国政府采购网”（www.ccgp.gov.cn）未被列入政府采购严重违法失信行为记录名单。</w:t>
      </w:r>
      <w:r>
        <w:rPr>
          <w:rFonts w:ascii="仿宋_GB2312" w:hAnsi="仿宋_GB2312" w:eastAsia="仿宋_GB2312" w:cs="仿宋_GB2312"/>
          <w:color w:val="auto"/>
          <w:sz w:val="28"/>
          <w:szCs w:val="28"/>
          <w:highlight w:val="none"/>
          <w:lang w:val="en-US" w:eastAsia="zh-CN"/>
        </w:rPr>
        <w:t>在</w:t>
      </w:r>
      <w:r>
        <w:rPr>
          <w:rFonts w:ascii="仿宋_GB2312" w:hAnsi="仿宋_GB2312" w:eastAsia="仿宋_GB2312" w:cs="仿宋_GB2312"/>
          <w:color w:val="auto"/>
          <w:sz w:val="28"/>
          <w:szCs w:val="28"/>
          <w:highlight w:val="none"/>
          <w:lang w:val="en" w:eastAsia="zh-CN"/>
        </w:rPr>
        <w:t>国家企业信用信息公示系统中没有被列入经营异常名录或者市场监督管理严重违法失信名单。</w:t>
      </w:r>
    </w:p>
    <w:p w14:paraId="0B04A049">
      <w:pPr>
        <w:spacing w:line="580" w:lineRule="exact"/>
        <w:ind w:firstLine="560" w:firstLineChars="2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我方保证上述信息的真实和准确，并愿意承担因我方就此弄虚作假所引起的一切法律后果。</w:t>
      </w:r>
    </w:p>
    <w:p w14:paraId="72DBD158">
      <w:pPr>
        <w:spacing w:line="580" w:lineRule="exact"/>
        <w:ind w:firstLine="560" w:firstLineChars="2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特此声明！</w:t>
      </w:r>
    </w:p>
    <w:p w14:paraId="1AC446BE">
      <w:pPr>
        <w:tabs>
          <w:tab w:val="left" w:pos="6300"/>
        </w:tabs>
        <w:snapToGrid w:val="0"/>
        <w:spacing w:line="360" w:lineRule="auto"/>
        <w:ind w:firstLine="277" w:firstLineChars="99"/>
        <w:rPr>
          <w:rFonts w:hint="default" w:ascii="仿宋_GB2312" w:hAnsi="仿宋_GB2312" w:eastAsia="仿宋_GB2312" w:cs="仿宋_GB2312"/>
          <w:sz w:val="28"/>
          <w:szCs w:val="28"/>
          <w:highlight w:val="none"/>
        </w:rPr>
      </w:pPr>
    </w:p>
    <w:p w14:paraId="032D5C0F">
      <w:pPr>
        <w:spacing w:line="360" w:lineRule="exact"/>
        <w:ind w:firstLine="3640" w:firstLineChars="1300"/>
        <w:rPr>
          <w:rFonts w:hint="default" w:ascii="仿宋_GB2312" w:hAnsi="仿宋_GB2312" w:eastAsia="仿宋_GB2312" w:cs="仿宋_GB2312"/>
          <w:sz w:val="28"/>
          <w:szCs w:val="28"/>
          <w:highlight w:val="none"/>
          <w:u w:val="single"/>
        </w:rPr>
      </w:pPr>
      <w:r>
        <w:rPr>
          <w:rFonts w:ascii="仿宋_GB2312" w:hAnsi="仿宋_GB2312" w:eastAsia="仿宋_GB2312" w:cs="仿宋_GB2312"/>
          <w:sz w:val="28"/>
          <w:szCs w:val="28"/>
          <w:highlight w:val="none"/>
        </w:rPr>
        <w:t>投标人（企业电子签章）：</w:t>
      </w:r>
    </w:p>
    <w:p w14:paraId="67DB9430">
      <w:pPr>
        <w:spacing w:line="360" w:lineRule="exact"/>
        <w:ind w:firstLine="420"/>
        <w:jc w:val="right"/>
        <w:rPr>
          <w:rFonts w:hint="default" w:ascii="仿宋_GB2312" w:hAnsi="仿宋_GB2312" w:eastAsia="仿宋_GB2312" w:cs="仿宋_GB2312"/>
          <w:sz w:val="28"/>
          <w:szCs w:val="28"/>
          <w:highlight w:val="none"/>
        </w:rPr>
      </w:pPr>
    </w:p>
    <w:p w14:paraId="46E3A500">
      <w:pPr>
        <w:spacing w:line="360" w:lineRule="auto"/>
        <w:ind w:firstLine="556"/>
        <w:jc w:val="right"/>
        <w:rPr>
          <w:rFonts w:hint="default" w:ascii="仿宋_GB2312" w:hAnsi="仿宋_GB2312" w:eastAsia="仿宋_GB2312" w:cs="仿宋_GB2312"/>
          <w:sz w:val="28"/>
          <w:szCs w:val="28"/>
          <w:highlight w:val="none"/>
        </w:rPr>
      </w:pPr>
    </w:p>
    <w:p w14:paraId="63D1763A">
      <w:pPr>
        <w:tabs>
          <w:tab w:val="left" w:pos="6300"/>
        </w:tabs>
        <w:snapToGrid w:val="0"/>
        <w:ind w:firstLine="277" w:firstLineChars="99"/>
        <w:jc w:val="center"/>
        <w:rPr>
          <w:color w:val="auto"/>
          <w:sz w:val="24"/>
          <w:szCs w:val="24"/>
          <w:highlight w:val="none"/>
        </w:rPr>
      </w:pPr>
      <w:r>
        <w:rPr>
          <w:rFonts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日期：</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年</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月</w:t>
      </w:r>
      <w:r>
        <w:rPr>
          <w:rFonts w:ascii="仿宋_GB2312" w:hAnsi="仿宋_GB2312" w:eastAsia="仿宋_GB2312" w:cs="仿宋_GB2312"/>
          <w:sz w:val="28"/>
          <w:szCs w:val="28"/>
          <w:highlight w:val="none"/>
          <w:u w:val="single"/>
          <w:lang w:val="en"/>
        </w:rPr>
        <w:t xml:space="preserve">   </w:t>
      </w:r>
      <w:r>
        <w:rPr>
          <w:rFonts w:ascii="仿宋_GB2312" w:hAnsi="仿宋_GB2312" w:eastAsia="仿宋_GB2312" w:cs="仿宋_GB2312"/>
          <w:sz w:val="28"/>
          <w:szCs w:val="28"/>
          <w:highlight w:val="none"/>
        </w:rPr>
        <w:t>日</w:t>
      </w:r>
    </w:p>
    <w:p w14:paraId="0744EF9E">
      <w:pPr>
        <w:pStyle w:val="30"/>
        <w:tabs>
          <w:tab w:val="left" w:pos="5580"/>
        </w:tabs>
        <w:spacing w:line="420" w:lineRule="exact"/>
        <w:rPr>
          <w:rFonts w:ascii="仿宋_GB2312" w:hAnsi="仿宋_GB2312" w:eastAsia="仿宋_GB2312" w:cs="仿宋_GB2312"/>
          <w:color w:val="auto"/>
          <w:sz w:val="28"/>
          <w:szCs w:val="28"/>
          <w:highlight w:val="none"/>
          <w:lang w:val="zh-TW" w:eastAsia="zh-TW"/>
        </w:rPr>
      </w:pPr>
      <w:r>
        <w:rPr>
          <w:rFonts w:hint="eastAsia"/>
          <w:color w:val="auto"/>
          <w:sz w:val="24"/>
          <w:szCs w:val="24"/>
          <w:highlight w:val="none"/>
        </w:rPr>
        <w:t xml:space="preserve">  </w:t>
      </w:r>
      <w:r>
        <w:rPr>
          <w:rFonts w:hint="eastAsia" w:ascii="仿宋_GB2312" w:hAnsi="仿宋_GB2312" w:eastAsia="仿宋_GB2312" w:cs="仿宋_GB2312"/>
          <w:color w:val="auto"/>
          <w:sz w:val="28"/>
          <w:szCs w:val="28"/>
          <w:highlight w:val="none"/>
          <w:lang w:val="zh-TW" w:eastAsia="zh-TW"/>
        </w:rPr>
        <w:t>说明：</w:t>
      </w:r>
    </w:p>
    <w:p w14:paraId="3D45E0BD">
      <w:pPr>
        <w:pStyle w:val="30"/>
        <w:tabs>
          <w:tab w:val="left" w:pos="5580"/>
        </w:tabs>
        <w:spacing w:line="42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1.</w:t>
      </w:r>
      <w:r>
        <w:rPr>
          <w:rFonts w:hint="eastAsia" w:ascii="仿宋_GB2312" w:hAnsi="仿宋_GB2312" w:eastAsia="仿宋_GB2312" w:cs="仿宋_GB2312"/>
          <w:color w:val="auto"/>
          <w:sz w:val="28"/>
          <w:szCs w:val="28"/>
          <w:highlight w:val="none"/>
          <w:lang w:val="zh-TW" w:eastAsia="zh-TW"/>
        </w:rPr>
        <w:t>投标人应按照相关法规规定如实做出说明。</w:t>
      </w:r>
    </w:p>
    <w:p w14:paraId="4EBEE90E">
      <w:pPr>
        <w:pStyle w:val="30"/>
        <w:tabs>
          <w:tab w:val="left" w:pos="5580"/>
        </w:tabs>
        <w:spacing w:line="42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2</w:t>
      </w:r>
      <w:r>
        <w:rPr>
          <w:rFonts w:hint="eastAsia" w:ascii="仿宋_GB2312" w:hAnsi="仿宋_GB2312" w:eastAsia="仿宋_GB2312" w:cs="仿宋_GB2312"/>
          <w:color w:val="auto"/>
          <w:sz w:val="28"/>
          <w:szCs w:val="28"/>
          <w:highlight w:val="none"/>
          <w:lang w:val="zh-TW" w:eastAsia="zh-TW"/>
        </w:rPr>
        <w:t>．按照招标文件的规定企业电子签章（自然人投标的无需盖章，需要签字）。</w:t>
      </w:r>
    </w:p>
    <w:p w14:paraId="554AE85D">
      <w:pPr>
        <w:pStyle w:val="30"/>
        <w:tabs>
          <w:tab w:val="left" w:pos="5580"/>
        </w:tabs>
        <w:spacing w:line="420" w:lineRule="exact"/>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rPr>
        <w:t xml:space="preserve">  3.</w:t>
      </w:r>
      <w:r>
        <w:rPr>
          <w:rFonts w:hint="eastAsia" w:ascii="仿宋_GB2312" w:hAnsi="仿宋_GB2312" w:eastAsia="仿宋_GB2312" w:cs="仿宋_GB2312"/>
          <w:color w:val="auto"/>
          <w:sz w:val="28"/>
          <w:szCs w:val="28"/>
          <w:highlight w:val="none"/>
          <w:lang w:val="zh-TW" w:eastAsia="zh-TW"/>
        </w:rPr>
        <w:t>如果是联合体投标，联合体各方均需提供上述证明。</w:t>
      </w:r>
    </w:p>
    <w:p w14:paraId="14142BF8">
      <w:pPr>
        <w:pStyle w:val="41"/>
        <w:spacing w:after="160" w:line="360" w:lineRule="auto"/>
        <w:jc w:val="center"/>
        <w:outlineLvl w:val="1"/>
        <w:rPr>
          <w:rFonts w:hint="eastAsia" w:ascii="仿宋" w:hAnsi="仿宋" w:eastAsia="仿宋" w:cs="仿宋"/>
          <w:bCs/>
          <w:color w:val="auto"/>
          <w:sz w:val="30"/>
          <w:szCs w:val="30"/>
          <w:lang w:val="en-US" w:eastAsia="zh-CN"/>
        </w:rPr>
      </w:pPr>
      <w:r>
        <w:rPr>
          <w:color w:val="auto"/>
          <w:sz w:val="24"/>
          <w:szCs w:val="24"/>
          <w:highlight w:val="none"/>
        </w:rPr>
        <w:br w:type="page"/>
      </w:r>
      <w:bookmarkStart w:id="342" w:name="_Toc1462517689"/>
      <w:bookmarkStart w:id="343" w:name="_Toc1412570441"/>
      <w:bookmarkStart w:id="344" w:name="_Toc1237822054"/>
      <w:bookmarkStart w:id="345" w:name="_Toc1267967234"/>
      <w:bookmarkStart w:id="346" w:name="_Toc1725022189"/>
      <w:bookmarkStart w:id="347" w:name="_Toc250382630"/>
      <w:bookmarkStart w:id="348" w:name="_Toc1614236527"/>
      <w:bookmarkStart w:id="349" w:name="_Toc474620139"/>
      <w:bookmarkStart w:id="350" w:name="_Toc996756161"/>
      <w:bookmarkStart w:id="351" w:name="_Toc994941571"/>
      <w:bookmarkStart w:id="352" w:name="_Toc429152004"/>
      <w:bookmarkStart w:id="353" w:name="_Toc1938095027"/>
      <w:bookmarkStart w:id="354" w:name="_Toc2073666225_WPSOffice_Level3"/>
      <w:r>
        <w:rPr>
          <w:rFonts w:hint="eastAsia" w:ascii="黑体" w:hAnsi="黑体" w:eastAsia="黑体" w:cs="黑体"/>
          <w:b/>
          <w:bCs/>
          <w:color w:val="auto"/>
          <w:sz w:val="28"/>
          <w:szCs w:val="28"/>
          <w:highlight w:val="none"/>
        </w:rPr>
        <w:t>六、</w:t>
      </w:r>
      <w:r>
        <w:rPr>
          <w:rFonts w:hint="eastAsia" w:ascii="黑体" w:hAnsi="黑体" w:eastAsia="黑体" w:cs="黑体"/>
          <w:b/>
          <w:bCs/>
          <w:color w:val="auto"/>
          <w:sz w:val="28"/>
          <w:szCs w:val="28"/>
          <w:highlight w:val="none"/>
          <w:lang w:val="en-US" w:eastAsia="zh-CN"/>
        </w:rPr>
        <w:t>投标人关联关系名单</w:t>
      </w:r>
    </w:p>
    <w:tbl>
      <w:tblPr>
        <w:tblStyle w:val="23"/>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3207"/>
        <w:gridCol w:w="2132"/>
        <w:gridCol w:w="2132"/>
      </w:tblGrid>
      <w:tr w14:paraId="07A9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41DD19DD">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r>
              <w:rPr>
                <w:rFonts w:hint="eastAsia" w:ascii="仿宋" w:hAnsi="仿宋" w:eastAsia="仿宋" w:cs="仿宋"/>
                <w:bCs/>
                <w:color w:val="auto"/>
                <w:kern w:val="0"/>
                <w:sz w:val="28"/>
                <w:szCs w:val="28"/>
                <w:lang w:val="en-US" w:eastAsia="zh-CN" w:bidi="ar-SA"/>
              </w:rPr>
              <w:t>序号</w:t>
            </w:r>
          </w:p>
        </w:tc>
        <w:tc>
          <w:tcPr>
            <w:tcW w:w="3207" w:type="dxa"/>
            <w:vAlign w:val="center"/>
          </w:tcPr>
          <w:p w14:paraId="3BCCB8A7">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r>
              <w:rPr>
                <w:rFonts w:hint="eastAsia" w:ascii="仿宋" w:hAnsi="仿宋" w:eastAsia="仿宋" w:cs="仿宋"/>
                <w:bCs/>
                <w:color w:val="auto"/>
                <w:kern w:val="0"/>
                <w:sz w:val="28"/>
                <w:szCs w:val="28"/>
                <w:lang w:val="en-US" w:eastAsia="zh-CN" w:bidi="ar-SA"/>
              </w:rPr>
              <w:t>单位名称</w:t>
            </w:r>
          </w:p>
        </w:tc>
        <w:tc>
          <w:tcPr>
            <w:tcW w:w="2132" w:type="dxa"/>
            <w:vAlign w:val="center"/>
          </w:tcPr>
          <w:p w14:paraId="4FDC5678">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r>
              <w:rPr>
                <w:rFonts w:hint="eastAsia" w:ascii="仿宋" w:hAnsi="仿宋" w:eastAsia="仿宋" w:cs="仿宋"/>
                <w:bCs/>
                <w:color w:val="auto"/>
                <w:kern w:val="0"/>
                <w:sz w:val="28"/>
                <w:szCs w:val="28"/>
                <w:lang w:val="en-US" w:eastAsia="zh-CN" w:bidi="ar-SA"/>
              </w:rPr>
              <w:t>关系类型</w:t>
            </w:r>
          </w:p>
        </w:tc>
        <w:tc>
          <w:tcPr>
            <w:tcW w:w="2132" w:type="dxa"/>
            <w:vAlign w:val="center"/>
          </w:tcPr>
          <w:p w14:paraId="3ADAA9EE">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r>
              <w:rPr>
                <w:rFonts w:hint="eastAsia" w:ascii="仿宋" w:hAnsi="仿宋" w:eastAsia="仿宋" w:cs="仿宋"/>
                <w:bCs/>
                <w:color w:val="auto"/>
                <w:kern w:val="0"/>
                <w:sz w:val="28"/>
                <w:szCs w:val="28"/>
                <w:lang w:val="en-US" w:eastAsia="zh-CN" w:bidi="ar-SA"/>
              </w:rPr>
              <w:t>备注</w:t>
            </w:r>
          </w:p>
        </w:tc>
      </w:tr>
      <w:tr w14:paraId="5FF6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459E0518">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3207" w:type="dxa"/>
            <w:vAlign w:val="center"/>
          </w:tcPr>
          <w:p w14:paraId="512A915D">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27F25ECC">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0F2272F3">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r>
      <w:tr w14:paraId="0670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7D9C199F">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3207" w:type="dxa"/>
            <w:vAlign w:val="center"/>
          </w:tcPr>
          <w:p w14:paraId="12296CF4">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2FA07791">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5ACB47F5">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r>
      <w:tr w14:paraId="28C1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133F0546">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3207" w:type="dxa"/>
            <w:vAlign w:val="center"/>
          </w:tcPr>
          <w:p w14:paraId="1660586C">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1D0DAD76">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c>
          <w:tcPr>
            <w:tcW w:w="2132" w:type="dxa"/>
            <w:vAlign w:val="center"/>
          </w:tcPr>
          <w:p w14:paraId="1D143FBD">
            <w:pPr>
              <w:keepNext w:val="0"/>
              <w:keepLines w:val="0"/>
              <w:widowControl/>
              <w:suppressLineNumbers w:val="0"/>
              <w:spacing w:before="0" w:beforeAutospacing="0" w:after="160" w:afterAutospacing="0" w:line="360" w:lineRule="auto"/>
              <w:ind w:left="0" w:right="0"/>
              <w:jc w:val="center"/>
              <w:outlineLvl w:val="1"/>
              <w:rPr>
                <w:rFonts w:hint="eastAsia" w:ascii="仿宋" w:hAnsi="仿宋" w:eastAsia="仿宋" w:cs="仿宋"/>
                <w:bCs/>
                <w:color w:val="auto"/>
                <w:kern w:val="0"/>
                <w:sz w:val="28"/>
                <w:szCs w:val="28"/>
                <w:lang w:val="en-US" w:eastAsia="zh-CN" w:bidi="ar-SA"/>
              </w:rPr>
            </w:pPr>
          </w:p>
        </w:tc>
      </w:tr>
    </w:tbl>
    <w:p w14:paraId="3CCDC510">
      <w:pPr>
        <w:spacing w:after="160" w:line="360" w:lineRule="auto"/>
        <w:jc w:val="center"/>
        <w:rPr>
          <w:rFonts w:hint="eastAsia" w:ascii="仿宋" w:hAnsi="仿宋" w:eastAsia="仿宋" w:cs="仿宋"/>
          <w:bCs/>
          <w:color w:val="auto"/>
          <w:kern w:val="0"/>
          <w:sz w:val="30"/>
          <w:szCs w:val="30"/>
          <w:lang w:val="en-US" w:eastAsia="zh-CN" w:bidi="ar-SA"/>
        </w:rPr>
      </w:pPr>
    </w:p>
    <w:p w14:paraId="64ABAC05">
      <w:pPr>
        <w:spacing w:after="160" w:line="278" w:lineRule="auto"/>
        <w:jc w:val="both"/>
        <w:rPr>
          <w:rFonts w:hint="eastAsia" w:ascii="仿宋" w:hAnsi="仿宋" w:eastAsia="仿宋" w:cs="仿宋"/>
          <w:color w:val="auto"/>
          <w:kern w:val="2"/>
          <w:sz w:val="28"/>
          <w:szCs w:val="28"/>
          <w:lang w:val="en-US" w:eastAsia="zh-CN" w:bidi="ar-SA"/>
        </w:rPr>
      </w:pPr>
    </w:p>
    <w:p w14:paraId="3F39A275">
      <w:pPr>
        <w:spacing w:after="160" w:line="360" w:lineRule="exact"/>
        <w:ind w:firstLine="3640" w:firstLineChars="13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投标人（企业电子签章）：</w:t>
      </w:r>
    </w:p>
    <w:p w14:paraId="617F4255">
      <w:pPr>
        <w:tabs>
          <w:tab w:val="left" w:pos="6300"/>
        </w:tabs>
        <w:snapToGrid w:val="0"/>
        <w:spacing w:after="160" w:line="360" w:lineRule="auto"/>
        <w:ind w:firstLine="277" w:firstLineChars="99"/>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日期：</w:t>
      </w:r>
      <w:r>
        <w:rPr>
          <w:rFonts w:hint="eastAsia" w:ascii="仿宋" w:hAnsi="仿宋" w:eastAsia="仿宋" w:cs="仿宋"/>
          <w:color w:val="auto"/>
          <w:sz w:val="28"/>
          <w:szCs w:val="28"/>
          <w:u w:val="single"/>
          <w:lang w:val="en" w:eastAsia="zh-CN"/>
        </w:rPr>
        <w:t xml:space="preserve">      </w:t>
      </w:r>
      <w:r>
        <w:rPr>
          <w:rFonts w:hint="eastAsia" w:ascii="仿宋" w:hAnsi="仿宋" w:eastAsia="仿宋" w:cs="仿宋"/>
          <w:color w:val="auto"/>
          <w:sz w:val="28"/>
          <w:szCs w:val="28"/>
          <w:lang w:eastAsia="zh-CN"/>
        </w:rPr>
        <w:t>年</w:t>
      </w:r>
      <w:r>
        <w:rPr>
          <w:rFonts w:hint="eastAsia" w:ascii="仿宋" w:hAnsi="仿宋" w:eastAsia="仿宋" w:cs="仿宋"/>
          <w:color w:val="auto"/>
          <w:sz w:val="28"/>
          <w:szCs w:val="28"/>
          <w:u w:val="single"/>
          <w:lang w:val="en" w:eastAsia="zh-CN"/>
        </w:rPr>
        <w:t xml:space="preserve">   </w:t>
      </w:r>
      <w:r>
        <w:rPr>
          <w:rFonts w:hint="eastAsia" w:ascii="仿宋" w:hAnsi="仿宋" w:eastAsia="仿宋" w:cs="仿宋"/>
          <w:color w:val="auto"/>
          <w:sz w:val="28"/>
          <w:szCs w:val="28"/>
          <w:lang w:eastAsia="zh-CN"/>
        </w:rPr>
        <w:t>月</w:t>
      </w:r>
      <w:r>
        <w:rPr>
          <w:rFonts w:hint="eastAsia" w:ascii="仿宋" w:hAnsi="仿宋" w:eastAsia="仿宋" w:cs="仿宋"/>
          <w:color w:val="auto"/>
          <w:sz w:val="28"/>
          <w:szCs w:val="28"/>
          <w:u w:val="single"/>
          <w:lang w:val="en" w:eastAsia="zh-CN"/>
        </w:rPr>
        <w:t xml:space="preserve">   </w:t>
      </w:r>
      <w:r>
        <w:rPr>
          <w:rFonts w:hint="eastAsia" w:ascii="仿宋" w:hAnsi="仿宋" w:eastAsia="仿宋" w:cs="仿宋"/>
          <w:color w:val="auto"/>
          <w:sz w:val="28"/>
          <w:szCs w:val="28"/>
          <w:lang w:eastAsia="zh-CN"/>
        </w:rPr>
        <w:t>日</w:t>
      </w:r>
    </w:p>
    <w:p w14:paraId="5E3F3C26">
      <w:pPr>
        <w:spacing w:after="160" w:line="278" w:lineRule="auto"/>
        <w:jc w:val="both"/>
        <w:rPr>
          <w:rFonts w:hint="eastAsia" w:ascii="仿宋" w:hAnsi="仿宋" w:eastAsia="仿宋" w:cs="仿宋"/>
          <w:color w:val="auto"/>
          <w:kern w:val="0"/>
          <w:sz w:val="28"/>
          <w:szCs w:val="28"/>
          <w:lang w:val="zh-TW" w:eastAsia="zh-CN" w:bidi="ar-SA"/>
        </w:rPr>
      </w:pPr>
    </w:p>
    <w:p w14:paraId="1BFA5968">
      <w:pPr>
        <w:spacing w:before="100" w:after="100" w:line="360" w:lineRule="auto"/>
        <w:jc w:val="left"/>
        <w:rPr>
          <w:rFonts w:hint="eastAsia" w:ascii="仿宋" w:hAnsi="仿宋" w:eastAsia="仿宋" w:cs="仿宋"/>
          <w:color w:val="auto"/>
          <w:kern w:val="0"/>
          <w:sz w:val="28"/>
          <w:szCs w:val="28"/>
          <w:lang w:eastAsia="zh-CN"/>
        </w:rPr>
      </w:pPr>
    </w:p>
    <w:p w14:paraId="09807FED">
      <w:pPr>
        <w:spacing w:before="100" w:after="100" w:line="360" w:lineRule="auto"/>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eastAsia="zh-CN"/>
        </w:rPr>
        <w:t>说明：</w:t>
      </w:r>
    </w:p>
    <w:p w14:paraId="1A239996">
      <w:pPr>
        <w:pStyle w:val="30"/>
        <w:tabs>
          <w:tab w:val="left" w:pos="5580"/>
        </w:tabs>
        <w:spacing w:after="160"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1.根据《中华人民共和国政府采购法实施条例》：单位负责人为同一人或者存在直接控股、管理关系的不同供应商，不得参加同一合同项下的政府采购活动。</w:t>
      </w:r>
    </w:p>
    <w:p w14:paraId="6AE87114">
      <w:pPr>
        <w:pStyle w:val="30"/>
        <w:tabs>
          <w:tab w:val="left" w:pos="5580"/>
        </w:tabs>
        <w:spacing w:after="160"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2.投标人须如实说明与本单位存在如下关系的单位名单并写明关系类型：单位负责人为同一人或者存在直接控股、管理关系。</w:t>
      </w:r>
    </w:p>
    <w:p w14:paraId="6AEC9E8F">
      <w:pPr>
        <w:pStyle w:val="30"/>
        <w:tabs>
          <w:tab w:val="left" w:pos="5580"/>
        </w:tabs>
        <w:spacing w:after="160" w:line="360" w:lineRule="auto"/>
        <w:ind w:firstLine="560" w:firstLineChars="200"/>
        <w:rPr>
          <w:rFonts w:ascii="仿宋_GB2312" w:hAnsi="仿宋_GB2312" w:eastAsia="仿宋_GB2312" w:cs="仿宋_GB2312"/>
          <w:color w:val="auto"/>
          <w:sz w:val="28"/>
          <w:szCs w:val="28"/>
          <w:highlight w:val="none"/>
        </w:rPr>
      </w:pPr>
      <w:r>
        <w:rPr>
          <w:rFonts w:hint="eastAsia" w:ascii="仿宋" w:hAnsi="仿宋" w:eastAsia="仿宋" w:cs="仿宋"/>
          <w:color w:val="auto"/>
          <w:sz w:val="28"/>
          <w:szCs w:val="28"/>
        </w:rPr>
        <w:t>3.投标人虚假说明的，后果自负。</w:t>
      </w:r>
    </w:p>
    <w:p w14:paraId="15CF27BA">
      <w:pPr>
        <w:pStyle w:val="30"/>
        <w:tabs>
          <w:tab w:val="left" w:pos="5580"/>
        </w:tabs>
        <w:spacing w:line="360" w:lineRule="auto"/>
        <w:rPr>
          <w:rFonts w:ascii="仿宋_GB2312" w:hAnsi="仿宋_GB2312" w:eastAsia="仿宋_GB2312" w:cs="仿宋_GB2312"/>
          <w:color w:val="auto"/>
          <w:sz w:val="28"/>
          <w:szCs w:val="28"/>
          <w:highlight w:val="none"/>
        </w:rPr>
      </w:pPr>
    </w:p>
    <w:p w14:paraId="601D6E17">
      <w:pPr>
        <w:pStyle w:val="30"/>
        <w:tabs>
          <w:tab w:val="left" w:pos="5580"/>
        </w:tabs>
        <w:spacing w:line="360" w:lineRule="auto"/>
        <w:ind w:firstLine="560"/>
        <w:rPr>
          <w:rFonts w:ascii="仿宋_GB2312" w:hAnsi="仿宋_GB2312" w:eastAsia="仿宋_GB2312" w:cs="仿宋_GB2312"/>
          <w:color w:val="auto"/>
          <w:sz w:val="28"/>
          <w:szCs w:val="28"/>
          <w:highlight w:val="none"/>
        </w:rPr>
      </w:pPr>
    </w:p>
    <w:p w14:paraId="3236286F">
      <w:pPr>
        <w:pStyle w:val="30"/>
        <w:tabs>
          <w:tab w:val="left" w:pos="5580"/>
        </w:tabs>
        <w:spacing w:line="360" w:lineRule="auto"/>
        <w:jc w:val="center"/>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lang w:val="zh-TW"/>
        </w:rPr>
        <w:br w:type="page"/>
      </w:r>
      <w:r>
        <w:rPr>
          <w:rFonts w:hint="eastAsia" w:ascii="黑体" w:hAnsi="黑体" w:eastAsia="黑体" w:cs="黑体"/>
          <w:b/>
          <w:bCs/>
          <w:color w:val="auto"/>
          <w:sz w:val="28"/>
          <w:szCs w:val="28"/>
          <w:highlight w:val="none"/>
        </w:rPr>
        <w:t>七、其他资格证明文件</w:t>
      </w:r>
      <w:bookmarkEnd w:id="342"/>
      <w:bookmarkEnd w:id="343"/>
      <w:bookmarkEnd w:id="344"/>
      <w:bookmarkEnd w:id="345"/>
      <w:bookmarkEnd w:id="346"/>
      <w:bookmarkEnd w:id="347"/>
      <w:bookmarkEnd w:id="348"/>
      <w:bookmarkEnd w:id="349"/>
      <w:bookmarkEnd w:id="350"/>
      <w:bookmarkEnd w:id="351"/>
      <w:bookmarkEnd w:id="352"/>
      <w:bookmarkEnd w:id="353"/>
      <w:bookmarkEnd w:id="354"/>
    </w:p>
    <w:p w14:paraId="48C3ACB4">
      <w:pPr>
        <w:spacing w:line="360" w:lineRule="auto"/>
        <w:ind w:left="1080" w:hanging="540"/>
        <w:jc w:val="center"/>
        <w:rPr>
          <w:rFonts w:hint="default" w:ascii="宋体" w:hAnsi="宋体" w:eastAsia="宋体" w:cs="宋体"/>
          <w:b/>
          <w:bCs/>
          <w:color w:val="auto"/>
          <w:sz w:val="24"/>
          <w:szCs w:val="24"/>
          <w:highlight w:val="none"/>
          <w:lang w:val="en-US"/>
        </w:rPr>
      </w:pPr>
    </w:p>
    <w:p w14:paraId="456072B6">
      <w:pPr>
        <w:spacing w:line="360" w:lineRule="auto"/>
        <w:ind w:left="1080" w:hanging="540"/>
        <w:jc w:val="center"/>
        <w:rPr>
          <w:rFonts w:hint="default" w:ascii="宋体" w:hAnsi="宋体" w:eastAsia="宋体" w:cs="宋体"/>
          <w:b/>
          <w:bCs/>
          <w:color w:val="auto"/>
          <w:sz w:val="24"/>
          <w:szCs w:val="24"/>
          <w:highlight w:val="none"/>
          <w:lang w:val="en-US"/>
        </w:rPr>
      </w:pPr>
    </w:p>
    <w:p w14:paraId="0C94B8A6">
      <w:pPr>
        <w:pStyle w:val="30"/>
        <w:tabs>
          <w:tab w:val="left" w:pos="5580"/>
        </w:tabs>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eastAsia="zh-TW"/>
        </w:rPr>
        <w:t>说明：</w:t>
      </w:r>
    </w:p>
    <w:p w14:paraId="5FF754CB">
      <w:pPr>
        <w:pStyle w:val="30"/>
        <w:tabs>
          <w:tab w:val="left" w:pos="5580"/>
        </w:tabs>
        <w:spacing w:line="360" w:lineRule="auto"/>
        <w:ind w:firstLine="560" w:firstLineChars="200"/>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eastAsia="zh-TW"/>
        </w:rPr>
        <w:t>1.应提供</w:t>
      </w:r>
      <w:r>
        <w:rPr>
          <w:rFonts w:hint="eastAsia" w:ascii="仿宋_GB2312" w:hAnsi="仿宋_GB2312" w:eastAsia="仿宋_GB2312" w:cs="仿宋_GB2312"/>
          <w:color w:val="auto"/>
          <w:sz w:val="28"/>
          <w:szCs w:val="28"/>
          <w:highlight w:val="none"/>
          <w:lang w:val="zh-TW"/>
        </w:rPr>
        <w:t>投标人须知前附表</w:t>
      </w:r>
      <w:r>
        <w:rPr>
          <w:rFonts w:hint="eastAsia" w:ascii="仿宋_GB2312" w:hAnsi="仿宋_GB2312" w:eastAsia="仿宋_GB2312" w:cs="仿宋_GB2312"/>
          <w:color w:val="auto"/>
          <w:sz w:val="28"/>
          <w:szCs w:val="28"/>
          <w:highlight w:val="none"/>
          <w:lang w:val="zh-TW" w:eastAsia="zh-TW"/>
        </w:rPr>
        <w:t>要求的其他资格证明文件。</w:t>
      </w:r>
    </w:p>
    <w:p w14:paraId="024ED367">
      <w:pPr>
        <w:pStyle w:val="30"/>
        <w:tabs>
          <w:tab w:val="left" w:pos="5580"/>
        </w:tabs>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eastAsia="zh-TW"/>
        </w:rPr>
        <w:t xml:space="preserve">    2.原件或复印件扫描件上应加盖企业电子签章（自然人</w:t>
      </w:r>
      <w:r>
        <w:rPr>
          <w:rFonts w:hint="eastAsia" w:ascii="仿宋_GB2312" w:hAnsi="仿宋_GB2312" w:eastAsia="仿宋_GB2312" w:cs="仿宋_GB2312"/>
          <w:color w:val="auto"/>
          <w:sz w:val="28"/>
          <w:szCs w:val="28"/>
          <w:highlight w:val="none"/>
          <w:lang w:val="zh-TW"/>
        </w:rPr>
        <w:t>投标</w:t>
      </w:r>
      <w:r>
        <w:rPr>
          <w:rFonts w:hint="eastAsia" w:ascii="仿宋_GB2312" w:hAnsi="仿宋_GB2312" w:eastAsia="仿宋_GB2312" w:cs="仿宋_GB2312"/>
          <w:color w:val="auto"/>
          <w:sz w:val="28"/>
          <w:szCs w:val="28"/>
          <w:highlight w:val="none"/>
          <w:lang w:val="zh-TW" w:eastAsia="zh-TW"/>
        </w:rPr>
        <w:t xml:space="preserve">的无需盖章，需要签字）。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zh-TW" w:eastAsia="zh-TW"/>
        </w:rPr>
        <w:t xml:space="preserve"> </w:t>
      </w:r>
    </w:p>
    <w:p w14:paraId="22F54216">
      <w:pPr>
        <w:pStyle w:val="30"/>
        <w:tabs>
          <w:tab w:val="left" w:pos="5580"/>
        </w:tabs>
        <w:spacing w:line="360" w:lineRule="auto"/>
        <w:ind w:firstLine="560" w:firstLineChars="200"/>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eastAsia="zh-TW"/>
        </w:rPr>
        <w:t xml:space="preserve">3. </w:t>
      </w:r>
      <w:r>
        <w:rPr>
          <w:rFonts w:hint="eastAsia" w:ascii="仿宋_GB2312" w:hAnsi="仿宋_GB2312" w:eastAsia="仿宋_GB2312" w:cs="仿宋_GB2312"/>
          <w:color w:val="auto"/>
          <w:sz w:val="28"/>
          <w:szCs w:val="28"/>
          <w:highlight w:val="none"/>
        </w:rPr>
        <w:t>以联合体形式参加磋商响应的，联合体各方均需提供</w:t>
      </w:r>
      <w:r>
        <w:rPr>
          <w:rFonts w:hint="eastAsia" w:ascii="仿宋_GB2312" w:hAnsi="仿宋_GB2312" w:eastAsia="仿宋_GB2312" w:cs="仿宋_GB2312"/>
          <w:color w:val="auto"/>
          <w:sz w:val="28"/>
          <w:szCs w:val="28"/>
          <w:highlight w:val="none"/>
          <w:lang w:val="zh-TW" w:eastAsia="zh-TW"/>
        </w:rPr>
        <w:t>满足</w:t>
      </w:r>
      <w:r>
        <w:rPr>
          <w:rFonts w:hint="eastAsia" w:ascii="仿宋_GB2312" w:hAnsi="仿宋_GB2312" w:eastAsia="仿宋_GB2312" w:cs="仿宋_GB2312"/>
          <w:color w:val="auto"/>
          <w:sz w:val="28"/>
          <w:szCs w:val="28"/>
          <w:highlight w:val="none"/>
          <w:lang w:val="en"/>
        </w:rPr>
        <w:t>招标</w:t>
      </w:r>
      <w:r>
        <w:rPr>
          <w:rFonts w:ascii="仿宋_GB2312" w:hAnsi="仿宋_GB2312" w:eastAsia="仿宋_GB2312" w:cs="仿宋_GB2312"/>
          <w:color w:val="auto"/>
          <w:sz w:val="28"/>
          <w:szCs w:val="28"/>
          <w:highlight w:val="none"/>
          <w:lang w:val="en" w:eastAsia="zh-TW"/>
        </w:rPr>
        <w:t>文件</w:t>
      </w:r>
      <w:r>
        <w:rPr>
          <w:rFonts w:hint="eastAsia" w:ascii="仿宋_GB2312" w:hAnsi="仿宋_GB2312" w:eastAsia="仿宋_GB2312" w:cs="仿宋_GB2312"/>
          <w:color w:val="auto"/>
          <w:sz w:val="28"/>
          <w:szCs w:val="28"/>
          <w:highlight w:val="none"/>
          <w:lang w:val="zh-TW" w:eastAsia="zh-TW"/>
        </w:rPr>
        <w:t>要求的其他资格证明文件。</w:t>
      </w:r>
    </w:p>
    <w:p w14:paraId="65D87AE2">
      <w:pPr>
        <w:pStyle w:val="2"/>
        <w:spacing w:before="0" w:after="0" w:line="360" w:lineRule="auto"/>
        <w:jc w:val="center"/>
        <w:rPr>
          <w:rFonts w:hint="default" w:eastAsia="宋体"/>
          <w:color w:val="auto"/>
          <w:highlight w:val="none"/>
          <w:lang w:eastAsia="zh-CN"/>
        </w:rPr>
      </w:pPr>
      <w:r>
        <w:rPr>
          <w:rFonts w:cs="宋体"/>
          <w:color w:val="auto"/>
          <w:sz w:val="24"/>
          <w:szCs w:val="24"/>
          <w:highlight w:val="none"/>
          <w:lang w:val="en-US"/>
        </w:rPr>
        <w:br w:type="page"/>
      </w:r>
      <w:bookmarkStart w:id="355" w:name="_Toc973283021"/>
      <w:bookmarkStart w:id="356" w:name="_Toc744081619"/>
      <w:bookmarkStart w:id="357" w:name="_Toc6422905"/>
      <w:bookmarkStart w:id="358" w:name="_Toc1093923690_WPSOffice_Level2"/>
      <w:bookmarkStart w:id="359" w:name="_Toc1368632420_WPSOffice_Level2"/>
      <w:bookmarkStart w:id="360" w:name="_Toc897589225"/>
      <w:bookmarkStart w:id="361" w:name="_Toc1264393349_WPSOffice_Level2"/>
      <w:bookmarkStart w:id="362" w:name="_Toc136706314"/>
      <w:bookmarkStart w:id="363" w:name="_Toc1580344845_WPSOffice_Level2"/>
      <w:bookmarkStart w:id="364" w:name="_Toc486887384"/>
      <w:bookmarkStart w:id="365" w:name="_Toc1731438942"/>
      <w:bookmarkStart w:id="366" w:name="_Toc1017563642"/>
      <w:bookmarkStart w:id="367" w:name="_Toc1378165390"/>
      <w:bookmarkStart w:id="368" w:name="_Toc1845992928"/>
      <w:bookmarkStart w:id="369" w:name="_Toc1003206822"/>
      <w:bookmarkStart w:id="370" w:name="_Toc102756639"/>
      <w:bookmarkStart w:id="371" w:name="_Toc1311641928"/>
      <w:bookmarkStart w:id="372" w:name="_Toc788857566"/>
      <w:r>
        <w:rPr>
          <w:rFonts w:ascii="宋体" w:hAnsi="宋体" w:eastAsia="宋体" w:cs="Arial Unicode MS"/>
          <w:color w:val="auto"/>
          <w:sz w:val="36"/>
          <w:szCs w:val="36"/>
          <w:highlight w:val="none"/>
        </w:rPr>
        <w:t>第</w:t>
      </w:r>
      <w:r>
        <w:rPr>
          <w:rFonts w:ascii="宋体" w:hAnsi="宋体" w:eastAsia="宋体" w:cs="Arial Unicode MS"/>
          <w:color w:val="auto"/>
          <w:sz w:val="36"/>
          <w:szCs w:val="36"/>
          <w:highlight w:val="none"/>
          <w:lang w:eastAsia="zh-CN"/>
        </w:rPr>
        <w:t>五章</w:t>
      </w:r>
      <w:r>
        <w:rPr>
          <w:rFonts w:ascii="宋体" w:hAnsi="宋体" w:eastAsia="宋体" w:cs="Arial Unicode MS"/>
          <w:color w:val="auto"/>
          <w:sz w:val="36"/>
          <w:szCs w:val="36"/>
          <w:highlight w:val="none"/>
        </w:rPr>
        <w:t xml:space="preserve">  </w:t>
      </w:r>
      <w:r>
        <w:rPr>
          <w:rFonts w:ascii="宋体" w:hAnsi="宋体" w:eastAsia="宋体" w:cs="Arial Unicode MS"/>
          <w:color w:val="auto"/>
          <w:sz w:val="36"/>
          <w:szCs w:val="36"/>
          <w:highlight w:val="none"/>
          <w:lang w:eastAsia="zh-CN"/>
        </w:rPr>
        <w:t>投标</w:t>
      </w:r>
      <w:r>
        <w:rPr>
          <w:rFonts w:ascii="宋体" w:hAnsi="宋体" w:eastAsia="宋体" w:cs="Arial Unicode MS"/>
          <w:color w:val="auto"/>
          <w:sz w:val="36"/>
          <w:szCs w:val="36"/>
          <w:highlight w:val="none"/>
        </w:rPr>
        <w:t>文件</w:t>
      </w:r>
      <w:bookmarkEnd w:id="355"/>
      <w:bookmarkEnd w:id="356"/>
      <w:bookmarkEnd w:id="357"/>
      <w:bookmarkEnd w:id="358"/>
      <w:bookmarkEnd w:id="359"/>
      <w:bookmarkEnd w:id="360"/>
      <w:bookmarkEnd w:id="361"/>
      <w:bookmarkEnd w:id="362"/>
      <w:bookmarkEnd w:id="363"/>
      <w:r>
        <w:rPr>
          <w:rFonts w:ascii="宋体" w:hAnsi="宋体" w:eastAsia="宋体" w:cs="Arial Unicode MS"/>
          <w:color w:val="auto"/>
          <w:sz w:val="36"/>
          <w:szCs w:val="36"/>
          <w:highlight w:val="none"/>
          <w:lang w:eastAsia="zh-CN"/>
        </w:rPr>
        <w:t>格式</w:t>
      </w:r>
      <w:bookmarkEnd w:id="364"/>
      <w:bookmarkEnd w:id="365"/>
      <w:bookmarkEnd w:id="366"/>
      <w:bookmarkEnd w:id="367"/>
      <w:bookmarkEnd w:id="368"/>
      <w:bookmarkEnd w:id="369"/>
      <w:bookmarkEnd w:id="370"/>
      <w:bookmarkEnd w:id="371"/>
      <w:bookmarkEnd w:id="372"/>
    </w:p>
    <w:p w14:paraId="54D13BFD">
      <w:pPr>
        <w:spacing w:line="360" w:lineRule="auto"/>
        <w:ind w:left="1080" w:hanging="540"/>
        <w:jc w:val="center"/>
        <w:rPr>
          <w:rFonts w:hint="default" w:ascii="宋体" w:hAnsi="宋体" w:eastAsia="宋体" w:cs="宋体"/>
          <w:color w:val="auto"/>
          <w:sz w:val="24"/>
          <w:szCs w:val="24"/>
          <w:highlight w:val="none"/>
          <w:lang w:val="en-US"/>
        </w:rPr>
      </w:pPr>
    </w:p>
    <w:p w14:paraId="1330A389">
      <w:pPr>
        <w:tabs>
          <w:tab w:val="left" w:pos="1950"/>
        </w:tabs>
        <w:jc w:val="center"/>
        <w:rPr>
          <w:rFonts w:ascii="宋体" w:hAnsi="宋体" w:eastAsia="宋体" w:cs="宋体"/>
          <w:b/>
          <w:bCs/>
          <w:color w:val="auto"/>
          <w:spacing w:val="20"/>
          <w:sz w:val="56"/>
          <w:szCs w:val="40"/>
          <w:highlight w:val="none"/>
          <w:lang w:val="en-US" w:eastAsia="zh-CN"/>
        </w:rPr>
      </w:pPr>
      <w:r>
        <w:rPr>
          <w:rFonts w:hint="eastAsia" w:ascii="宋体" w:hAnsi="宋体" w:eastAsia="宋体" w:cs="宋体"/>
          <w:b/>
          <w:bCs/>
          <w:color w:val="auto"/>
          <w:spacing w:val="20"/>
          <w:sz w:val="56"/>
          <w:szCs w:val="40"/>
          <w:highlight w:val="none"/>
          <w:lang w:val="en-US" w:eastAsia="zh-CN"/>
        </w:rPr>
        <w:t>洛阳理工学院开元校区璞苑5号学生宿舍床铺家具采购项目</w:t>
      </w:r>
    </w:p>
    <w:p w14:paraId="5D7F2F14">
      <w:pPr>
        <w:tabs>
          <w:tab w:val="left" w:pos="1950"/>
        </w:tabs>
        <w:jc w:val="center"/>
        <w:rPr>
          <w:rFonts w:hint="default" w:ascii="宋体" w:hAnsi="宋体" w:eastAsia="宋体" w:cs="宋体"/>
          <w:b/>
          <w:bCs/>
          <w:color w:val="auto"/>
          <w:sz w:val="32"/>
          <w:szCs w:val="32"/>
          <w:highlight w:val="none"/>
        </w:rPr>
      </w:pPr>
      <w:r>
        <w:rPr>
          <w:rFonts w:ascii="宋体" w:hAnsi="宋体" w:eastAsia="宋体" w:cs="宋体"/>
          <w:b/>
          <w:bCs/>
          <w:color w:val="auto"/>
          <w:spacing w:val="20"/>
          <w:sz w:val="36"/>
          <w:szCs w:val="40"/>
          <w:highlight w:val="none"/>
          <w:lang w:val="en-US"/>
        </w:rPr>
        <w:t xml:space="preserve"> </w:t>
      </w:r>
    </w:p>
    <w:p w14:paraId="08EEECCE">
      <w:pPr>
        <w:tabs>
          <w:tab w:val="left" w:pos="1950"/>
        </w:tabs>
        <w:jc w:val="left"/>
        <w:rPr>
          <w:rFonts w:hint="default" w:ascii="宋体" w:hAnsi="宋体" w:eastAsia="宋体" w:cs="宋体"/>
          <w:b/>
          <w:bCs/>
          <w:color w:val="auto"/>
          <w:highlight w:val="none"/>
          <w:lang w:val="en-US"/>
        </w:rPr>
      </w:pPr>
    </w:p>
    <w:p w14:paraId="5BD321A6">
      <w:pPr>
        <w:tabs>
          <w:tab w:val="left" w:pos="1950"/>
        </w:tabs>
        <w:jc w:val="left"/>
        <w:rPr>
          <w:rFonts w:hint="default" w:ascii="宋体" w:hAnsi="宋体" w:eastAsia="宋体" w:cs="宋体"/>
          <w:b/>
          <w:bCs/>
          <w:color w:val="auto"/>
          <w:highlight w:val="none"/>
          <w:lang w:val="en-US"/>
        </w:rPr>
      </w:pPr>
    </w:p>
    <w:p w14:paraId="0D597346">
      <w:pPr>
        <w:tabs>
          <w:tab w:val="left" w:pos="1950"/>
        </w:tabs>
        <w:jc w:val="left"/>
        <w:rPr>
          <w:rFonts w:hint="default" w:ascii="宋体" w:hAnsi="宋体" w:eastAsia="宋体" w:cs="宋体"/>
          <w:b/>
          <w:bCs/>
          <w:color w:val="auto"/>
          <w:highlight w:val="none"/>
          <w:lang w:val="en-US"/>
        </w:rPr>
      </w:pPr>
    </w:p>
    <w:p w14:paraId="7660DFD9">
      <w:pPr>
        <w:tabs>
          <w:tab w:val="left" w:pos="1950"/>
        </w:tabs>
        <w:jc w:val="left"/>
        <w:rPr>
          <w:rFonts w:hint="default" w:ascii="宋体" w:hAnsi="宋体" w:eastAsia="宋体" w:cs="宋体"/>
          <w:b/>
          <w:bCs/>
          <w:color w:val="auto"/>
          <w:highlight w:val="none"/>
          <w:lang w:val="en-US"/>
        </w:rPr>
      </w:pPr>
    </w:p>
    <w:p w14:paraId="3ECCBD76">
      <w:pPr>
        <w:tabs>
          <w:tab w:val="left" w:pos="1950"/>
        </w:tabs>
        <w:jc w:val="left"/>
        <w:rPr>
          <w:rFonts w:hint="default" w:ascii="宋体" w:hAnsi="宋体" w:eastAsia="宋体" w:cs="宋体"/>
          <w:b/>
          <w:bCs/>
          <w:color w:val="auto"/>
          <w:highlight w:val="none"/>
          <w:lang w:val="en-US"/>
        </w:rPr>
      </w:pPr>
    </w:p>
    <w:p w14:paraId="16FE0802">
      <w:pPr>
        <w:jc w:val="center"/>
        <w:rPr>
          <w:rFonts w:hint="default" w:ascii="宋体" w:hAnsi="宋体" w:eastAsia="宋体" w:cs="宋体"/>
          <w:b/>
          <w:bCs/>
          <w:color w:val="auto"/>
          <w:sz w:val="160"/>
          <w:szCs w:val="160"/>
          <w:highlight w:val="none"/>
        </w:rPr>
      </w:pPr>
      <w:r>
        <w:rPr>
          <w:rFonts w:ascii="宋体" w:hAnsi="宋体" w:eastAsia="宋体"/>
          <w:b/>
          <w:color w:val="auto"/>
          <w:sz w:val="160"/>
          <w:szCs w:val="160"/>
          <w:highlight w:val="none"/>
          <w:lang w:eastAsia="zh-CN"/>
        </w:rPr>
        <w:t>投</w:t>
      </w:r>
      <w:r>
        <w:rPr>
          <w:rFonts w:ascii="宋体" w:hAnsi="宋体" w:eastAsia="宋体"/>
          <w:b/>
          <w:color w:val="auto"/>
          <w:sz w:val="160"/>
          <w:szCs w:val="160"/>
          <w:highlight w:val="none"/>
        </w:rPr>
        <w:t>标文件</w:t>
      </w:r>
    </w:p>
    <w:p w14:paraId="12727A16">
      <w:pPr>
        <w:widowControl w:val="0"/>
        <w:tabs>
          <w:tab w:val="left" w:pos="1950"/>
        </w:tabs>
        <w:jc w:val="center"/>
        <w:rPr>
          <w:rFonts w:hint="eastAsia" w:ascii="宋体" w:hAnsi="宋体" w:eastAsia="宋体"/>
          <w:b/>
          <w:color w:val="auto"/>
          <w:sz w:val="36"/>
          <w:szCs w:val="36"/>
          <w:highlight w:val="none"/>
          <w:lang w:eastAsia="zh-CN"/>
        </w:rPr>
      </w:pPr>
      <w:r>
        <w:rPr>
          <w:rFonts w:ascii="宋体" w:hAnsi="宋体" w:eastAsia="宋体"/>
          <w:b/>
          <w:color w:val="auto"/>
          <w:sz w:val="36"/>
          <w:szCs w:val="36"/>
          <w:highlight w:val="none"/>
          <w:lang w:eastAsia="zh-CN"/>
        </w:rPr>
        <w:t>项目编号</w:t>
      </w:r>
      <w:r>
        <w:rPr>
          <w:rFonts w:ascii="宋体" w:hAnsi="宋体" w:eastAsia="宋体"/>
          <w:b/>
          <w:color w:val="auto"/>
          <w:sz w:val="36"/>
          <w:szCs w:val="36"/>
          <w:highlight w:val="none"/>
        </w:rPr>
        <w:t>：</w:t>
      </w:r>
      <w:r>
        <w:rPr>
          <w:rFonts w:hint="eastAsia" w:ascii="宋体" w:hAnsi="宋体" w:eastAsia="宋体"/>
          <w:b/>
          <w:color w:val="auto"/>
          <w:sz w:val="36"/>
          <w:szCs w:val="36"/>
          <w:highlight w:val="none"/>
          <w:lang w:eastAsia="zh-CN"/>
        </w:rPr>
        <w:t>豫财招标采购-2026-703</w:t>
      </w:r>
    </w:p>
    <w:p w14:paraId="62B3E503">
      <w:pPr>
        <w:widowControl w:val="0"/>
        <w:tabs>
          <w:tab w:val="left" w:pos="1950"/>
        </w:tabs>
        <w:jc w:val="center"/>
        <w:rPr>
          <w:rFonts w:hint="default" w:ascii="宋体" w:hAnsi="宋体" w:eastAsia="宋体"/>
          <w:b/>
          <w:color w:val="auto"/>
          <w:sz w:val="36"/>
          <w:szCs w:val="36"/>
          <w:highlight w:val="none"/>
        </w:rPr>
      </w:pPr>
    </w:p>
    <w:p w14:paraId="7D8A4F3C">
      <w:pPr>
        <w:widowControl w:val="0"/>
        <w:tabs>
          <w:tab w:val="left" w:pos="1950"/>
        </w:tabs>
        <w:jc w:val="center"/>
        <w:rPr>
          <w:rFonts w:hint="default" w:ascii="宋体" w:hAnsi="宋体" w:eastAsia="宋体" w:cs="Times New Roman"/>
          <w:b/>
          <w:color w:val="auto"/>
          <w:spacing w:val="20"/>
          <w:w w:val="150"/>
          <w:sz w:val="36"/>
          <w:szCs w:val="52"/>
          <w:highlight w:val="none"/>
          <w:lang w:val="en-US" w:eastAsia="zh-CN"/>
        </w:rPr>
      </w:pPr>
      <w:r>
        <w:rPr>
          <w:rFonts w:ascii="宋体" w:hAnsi="宋体" w:eastAsia="宋体"/>
          <w:b/>
          <w:color w:val="auto"/>
          <w:sz w:val="36"/>
          <w:szCs w:val="36"/>
          <w:highlight w:val="none"/>
          <w:lang w:val="en-US" w:eastAsia="zh-CN"/>
        </w:rPr>
        <w:t xml:space="preserve"> </w:t>
      </w:r>
      <w:r>
        <w:rPr>
          <w:rFonts w:ascii="宋体" w:hAnsi="宋体" w:eastAsia="宋体" w:cs="Times New Roman"/>
          <w:b/>
          <w:color w:val="auto"/>
          <w:spacing w:val="20"/>
          <w:sz w:val="36"/>
          <w:szCs w:val="52"/>
          <w:highlight w:val="none"/>
          <w:lang w:val="en-US" w:eastAsia="zh-CN"/>
        </w:rPr>
        <w:t xml:space="preserve"> </w:t>
      </w:r>
    </w:p>
    <w:p w14:paraId="2E1642BE">
      <w:pPr>
        <w:widowControl w:val="0"/>
        <w:spacing w:line="360" w:lineRule="auto"/>
        <w:ind w:left="1080" w:leftChars="257" w:hanging="540"/>
        <w:rPr>
          <w:rFonts w:hint="default" w:ascii="宋体" w:hAnsi="宋体" w:eastAsia="宋体" w:cs="Times New Roman"/>
          <w:b/>
          <w:color w:val="auto"/>
          <w:sz w:val="28"/>
          <w:szCs w:val="24"/>
          <w:highlight w:val="none"/>
          <w:lang w:val="en-US" w:eastAsia="zh-CN"/>
        </w:rPr>
      </w:pPr>
    </w:p>
    <w:p w14:paraId="22491D84">
      <w:pPr>
        <w:widowControl w:val="0"/>
        <w:spacing w:line="360" w:lineRule="auto"/>
        <w:ind w:left="1080" w:leftChars="257" w:hanging="540"/>
        <w:rPr>
          <w:rFonts w:hint="default" w:ascii="宋体" w:hAnsi="宋体" w:eastAsia="宋体" w:cs="Times New Roman"/>
          <w:b/>
          <w:color w:val="auto"/>
          <w:sz w:val="28"/>
          <w:szCs w:val="24"/>
          <w:highlight w:val="none"/>
          <w:lang w:val="en-US" w:eastAsia="zh-CN"/>
        </w:rPr>
      </w:pPr>
    </w:p>
    <w:p w14:paraId="16006077">
      <w:pPr>
        <w:widowControl w:val="0"/>
        <w:spacing w:line="360" w:lineRule="auto"/>
        <w:ind w:left="1080" w:leftChars="257" w:hanging="540"/>
        <w:rPr>
          <w:rFonts w:hint="default" w:ascii="宋体" w:hAnsi="宋体" w:eastAsia="宋体" w:cs="Times New Roman"/>
          <w:b/>
          <w:color w:val="auto"/>
          <w:sz w:val="28"/>
          <w:szCs w:val="24"/>
          <w:highlight w:val="none"/>
          <w:lang w:val="en-US" w:eastAsia="zh-CN"/>
        </w:rPr>
      </w:pPr>
    </w:p>
    <w:p w14:paraId="5FAC8DA0">
      <w:pPr>
        <w:widowControl w:val="0"/>
        <w:spacing w:line="360" w:lineRule="auto"/>
        <w:ind w:left="1080" w:leftChars="257" w:hanging="540"/>
        <w:rPr>
          <w:rFonts w:hint="default" w:ascii="宋体" w:hAnsi="宋体" w:eastAsia="宋体" w:cs="Times New Roman"/>
          <w:b/>
          <w:color w:val="auto"/>
          <w:sz w:val="28"/>
          <w:szCs w:val="24"/>
          <w:highlight w:val="none"/>
          <w:lang w:val="en-US" w:eastAsia="zh-CN"/>
        </w:rPr>
      </w:pPr>
    </w:p>
    <w:p w14:paraId="090EC51A">
      <w:pPr>
        <w:pStyle w:val="28"/>
        <w:rPr>
          <w:highlight w:val="none"/>
        </w:rPr>
      </w:pPr>
    </w:p>
    <w:p w14:paraId="1BA31B6F">
      <w:pPr>
        <w:widowControl w:val="0"/>
        <w:autoSpaceDE w:val="0"/>
        <w:autoSpaceDN w:val="0"/>
        <w:adjustRightInd w:val="0"/>
        <w:ind w:firstLine="1084" w:firstLineChars="300"/>
        <w:rPr>
          <w:rFonts w:hint="default" w:ascii="宋体" w:hAnsi="宋体" w:eastAsia="宋体" w:cs="Times New Roman"/>
          <w:b/>
          <w:color w:val="auto"/>
          <w:sz w:val="36"/>
          <w:szCs w:val="36"/>
          <w:highlight w:val="none"/>
          <w:lang w:val="en-US" w:eastAsia="zh-CN"/>
        </w:rPr>
      </w:pPr>
      <w:r>
        <w:rPr>
          <w:rFonts w:ascii="宋体" w:hAnsi="宋体" w:eastAsia="宋体" w:cs="Times New Roman"/>
          <w:b/>
          <w:color w:val="auto"/>
          <w:sz w:val="36"/>
          <w:szCs w:val="36"/>
          <w:highlight w:val="none"/>
          <w:lang w:val="en-US" w:eastAsia="zh-CN"/>
        </w:rPr>
        <w:t xml:space="preserve">    投标人（企业电子签章）：</w:t>
      </w:r>
    </w:p>
    <w:p w14:paraId="0545C67A">
      <w:pPr>
        <w:pStyle w:val="29"/>
        <w:ind w:firstLine="0"/>
        <w:rPr>
          <w:rFonts w:hint="default" w:ascii="宋体" w:hAnsi="宋体" w:eastAsia="宋体"/>
          <w:color w:val="auto"/>
          <w:sz w:val="36"/>
          <w:szCs w:val="36"/>
          <w:highlight w:val="none"/>
          <w:lang w:val="en-US"/>
        </w:rPr>
      </w:pPr>
    </w:p>
    <w:p w14:paraId="7B55A8DE">
      <w:pPr>
        <w:pStyle w:val="29"/>
        <w:ind w:firstLine="0"/>
        <w:rPr>
          <w:rFonts w:hint="default" w:ascii="宋体" w:hAnsi="宋体" w:eastAsia="宋体"/>
          <w:color w:val="auto"/>
          <w:highlight w:val="none"/>
        </w:rPr>
      </w:pPr>
    </w:p>
    <w:p w14:paraId="6966AB3D">
      <w:pPr>
        <w:pStyle w:val="30"/>
        <w:spacing w:line="360" w:lineRule="auto"/>
        <w:jc w:val="center"/>
        <w:rPr>
          <w:rFonts w:ascii="仿宋_GB2312" w:hAnsi="仿宋_GB2312" w:eastAsia="仿宋_GB2312" w:cs="仿宋_GB2312"/>
          <w:b/>
          <w:bCs/>
          <w:color w:val="auto"/>
          <w:sz w:val="32"/>
          <w:szCs w:val="32"/>
          <w:highlight w:val="none"/>
          <w:lang w:val="en"/>
        </w:rPr>
      </w:pPr>
      <w:r>
        <w:rPr>
          <w:color w:val="auto"/>
          <w:sz w:val="28"/>
          <w:szCs w:val="28"/>
          <w:highlight w:val="none"/>
        </w:rPr>
        <w:br w:type="page"/>
      </w:r>
      <w:r>
        <w:rPr>
          <w:rFonts w:ascii="仿宋_GB2312" w:hAnsi="仿宋_GB2312" w:eastAsia="仿宋_GB2312" w:cs="仿宋_GB2312"/>
          <w:b/>
          <w:bCs/>
          <w:color w:val="auto"/>
          <w:sz w:val="44"/>
          <w:szCs w:val="44"/>
          <w:highlight w:val="none"/>
          <w:lang w:val="en"/>
        </w:rPr>
        <w:t>目  录</w:t>
      </w:r>
    </w:p>
    <w:p w14:paraId="35A01ABB">
      <w:pPr>
        <w:pStyle w:val="30"/>
        <w:spacing w:line="360" w:lineRule="auto"/>
        <w:rPr>
          <w:rFonts w:ascii="仿宋_GB2312" w:hAnsi="仿宋_GB2312" w:eastAsia="仿宋_GB2312" w:cs="仿宋_GB2312"/>
          <w:color w:val="auto"/>
          <w:sz w:val="28"/>
          <w:szCs w:val="28"/>
          <w:highlight w:val="none"/>
          <w:lang w:val="zh-TW"/>
        </w:rPr>
      </w:pPr>
    </w:p>
    <w:p w14:paraId="4FE78B84">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rPr>
        <w:t>一、</w:t>
      </w:r>
      <w:r>
        <w:rPr>
          <w:rFonts w:hint="eastAsia" w:ascii="仿宋_GB2312" w:hAnsi="仿宋_GB2312" w:eastAsia="仿宋_GB2312" w:cs="仿宋_GB2312"/>
          <w:color w:val="auto"/>
          <w:sz w:val="28"/>
          <w:szCs w:val="28"/>
          <w:highlight w:val="none"/>
          <w:lang w:val="zh-TW" w:eastAsia="zh-TW"/>
        </w:rPr>
        <w:t>投标函</w:t>
      </w:r>
    </w:p>
    <w:p w14:paraId="3AA21D0C">
      <w:pPr>
        <w:pStyle w:val="30"/>
        <w:spacing w:line="360" w:lineRule="auto"/>
        <w:rPr>
          <w:rFonts w:ascii="仿宋_GB2312" w:hAnsi="仿宋_GB2312" w:eastAsia="仿宋_GB2312" w:cs="仿宋_GB2312"/>
          <w:color w:val="auto"/>
          <w:sz w:val="28"/>
          <w:szCs w:val="28"/>
          <w:highlight w:val="none"/>
          <w:lang w:val="zh-TW"/>
        </w:rPr>
      </w:pPr>
      <w:r>
        <w:rPr>
          <w:rFonts w:hint="eastAsia" w:ascii="仿宋_GB2312" w:hAnsi="仿宋_GB2312" w:eastAsia="仿宋_GB2312" w:cs="仿宋_GB2312"/>
          <w:color w:val="auto"/>
          <w:sz w:val="28"/>
          <w:szCs w:val="28"/>
          <w:highlight w:val="none"/>
          <w:lang w:val="zh-TW"/>
        </w:rPr>
        <w:t>二、</w:t>
      </w:r>
      <w:r>
        <w:rPr>
          <w:rFonts w:hint="eastAsia" w:ascii="仿宋_GB2312" w:hAnsi="仿宋_GB2312" w:eastAsia="仿宋_GB2312" w:cs="仿宋_GB2312"/>
          <w:color w:val="auto"/>
          <w:sz w:val="28"/>
          <w:szCs w:val="28"/>
          <w:highlight w:val="none"/>
          <w:lang w:val="zh-TW" w:eastAsia="zh-TW"/>
        </w:rPr>
        <w:t>法定代表人身份证明书</w:t>
      </w:r>
    </w:p>
    <w:p w14:paraId="4D8FC142">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rPr>
        <w:t>三、</w:t>
      </w:r>
      <w:r>
        <w:rPr>
          <w:rFonts w:hint="eastAsia" w:ascii="仿宋_GB2312" w:hAnsi="仿宋_GB2312" w:eastAsia="仿宋_GB2312" w:cs="仿宋_GB2312"/>
          <w:color w:val="auto"/>
          <w:sz w:val="28"/>
          <w:szCs w:val="28"/>
          <w:highlight w:val="none"/>
          <w:lang w:val="zh-TW" w:eastAsia="zh-TW"/>
        </w:rPr>
        <w:t>投标报价表格</w:t>
      </w:r>
    </w:p>
    <w:p w14:paraId="33AEB3EB">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zh-TW" w:eastAsia="zh-TW"/>
        </w:rPr>
        <w:t>1</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zh-TW" w:eastAsia="zh-TW"/>
        </w:rPr>
        <w:t>投标主要内容汇总表</w:t>
      </w:r>
    </w:p>
    <w:p w14:paraId="7E817EC1">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rPr>
        <w:t xml:space="preserve">    2.</w:t>
      </w:r>
      <w:r>
        <w:rPr>
          <w:rFonts w:ascii="仿宋_GB2312" w:hAnsi="仿宋_GB2312" w:eastAsia="仿宋_GB2312" w:cs="仿宋_GB2312"/>
          <w:color w:val="auto"/>
          <w:sz w:val="28"/>
          <w:szCs w:val="28"/>
          <w:highlight w:val="none"/>
          <w:lang w:val="en" w:eastAsia="zh-TW"/>
        </w:rPr>
        <w:t xml:space="preserve"> </w:t>
      </w:r>
      <w:r>
        <w:rPr>
          <w:rFonts w:hint="eastAsia" w:ascii="仿宋_GB2312" w:hAnsi="仿宋_GB2312" w:eastAsia="仿宋_GB2312" w:cs="仿宋_GB2312"/>
          <w:color w:val="auto"/>
          <w:sz w:val="28"/>
          <w:szCs w:val="28"/>
          <w:highlight w:val="none"/>
          <w:lang w:val="zh-TW" w:eastAsia="zh-TW"/>
        </w:rPr>
        <w:t>投标分项报价表</w:t>
      </w:r>
    </w:p>
    <w:p w14:paraId="4E10C0CF">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rPr>
        <w:t>四、</w:t>
      </w:r>
      <w:r>
        <w:rPr>
          <w:rFonts w:hint="eastAsia" w:ascii="仿宋_GB2312" w:hAnsi="仿宋_GB2312" w:eastAsia="仿宋_GB2312" w:cs="仿宋_GB2312"/>
          <w:color w:val="auto"/>
          <w:sz w:val="28"/>
          <w:szCs w:val="28"/>
          <w:highlight w:val="none"/>
          <w:lang w:val="zh-TW" w:eastAsia="zh-TW"/>
        </w:rPr>
        <w:t>商务条款偏离表</w:t>
      </w:r>
    </w:p>
    <w:p w14:paraId="70ECFA30">
      <w:pPr>
        <w:pStyle w:val="30"/>
        <w:spacing w:line="360" w:lineRule="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TW"/>
        </w:rPr>
        <w:t>五、</w:t>
      </w:r>
      <w:r>
        <w:rPr>
          <w:rFonts w:hint="eastAsia" w:ascii="仿宋_GB2312" w:hAnsi="仿宋_GB2312" w:eastAsia="仿宋_GB2312" w:cs="仿宋_GB2312"/>
          <w:color w:val="auto"/>
          <w:sz w:val="28"/>
          <w:szCs w:val="28"/>
          <w:highlight w:val="none"/>
          <w:lang w:val="zh-TW" w:eastAsia="zh-TW"/>
        </w:rPr>
        <w:t>技术规格偏离表</w:t>
      </w:r>
    </w:p>
    <w:p w14:paraId="27990678">
      <w:pPr>
        <w:pStyle w:val="30"/>
        <w:spacing w:line="360" w:lineRule="auto"/>
        <w:rPr>
          <w:rFonts w:ascii="仿宋_GB2312" w:hAnsi="仿宋_GB2312" w:eastAsia="仿宋_GB2312" w:cs="仿宋_GB2312"/>
          <w:color w:val="auto"/>
          <w:sz w:val="28"/>
          <w:szCs w:val="28"/>
          <w:highlight w:val="none"/>
          <w:lang w:val="zh-TW" w:eastAsia="zh-TW"/>
        </w:rPr>
      </w:pPr>
      <w:r>
        <w:rPr>
          <w:rFonts w:ascii="仿宋_GB2312" w:hAnsi="仿宋_GB2312" w:eastAsia="仿宋_GB2312" w:cs="仿宋_GB2312"/>
          <w:color w:val="auto"/>
          <w:sz w:val="28"/>
          <w:szCs w:val="28"/>
          <w:highlight w:val="none"/>
          <w:lang w:val="en"/>
        </w:rPr>
        <w:t>六</w:t>
      </w:r>
      <w:r>
        <w:rPr>
          <w:rFonts w:hint="eastAsia" w:ascii="仿宋_GB2312" w:hAnsi="仿宋_GB2312" w:eastAsia="仿宋_GB2312" w:cs="仿宋_GB2312"/>
          <w:color w:val="auto"/>
          <w:sz w:val="28"/>
          <w:szCs w:val="28"/>
          <w:highlight w:val="none"/>
          <w:lang w:val="zh-TW"/>
        </w:rPr>
        <w:t>、</w:t>
      </w:r>
      <w:r>
        <w:rPr>
          <w:rFonts w:hint="eastAsia" w:ascii="仿宋_GB2312" w:hAnsi="仿宋_GB2312" w:eastAsia="仿宋_GB2312" w:cs="仿宋_GB2312"/>
          <w:color w:val="auto"/>
          <w:sz w:val="28"/>
          <w:szCs w:val="28"/>
          <w:highlight w:val="none"/>
          <w:lang w:val="zh-TW" w:eastAsia="zh-TW"/>
        </w:rPr>
        <w:t>综合证明文件</w:t>
      </w:r>
    </w:p>
    <w:p w14:paraId="4BA5C38A">
      <w:pPr>
        <w:pStyle w:val="30"/>
        <w:spacing w:line="360" w:lineRule="auto"/>
        <w:rPr>
          <w:rFonts w:ascii="仿宋_GB2312" w:hAnsi="仿宋_GB2312" w:eastAsia="仿宋_GB2312" w:cs="仿宋_GB2312"/>
          <w:color w:val="auto"/>
          <w:sz w:val="28"/>
          <w:szCs w:val="28"/>
          <w:highlight w:val="none"/>
          <w:lang w:val="zh-TW"/>
        </w:rPr>
      </w:pPr>
      <w:r>
        <w:rPr>
          <w:rFonts w:ascii="仿宋_GB2312" w:hAnsi="仿宋_GB2312" w:eastAsia="仿宋_GB2312" w:cs="仿宋_GB2312"/>
          <w:color w:val="auto"/>
          <w:sz w:val="28"/>
          <w:szCs w:val="28"/>
          <w:highlight w:val="none"/>
          <w:lang w:val="en"/>
        </w:rPr>
        <w:t>七</w:t>
      </w:r>
      <w:r>
        <w:rPr>
          <w:rFonts w:hint="eastAsia" w:ascii="仿宋_GB2312" w:hAnsi="仿宋_GB2312" w:eastAsia="仿宋_GB2312" w:cs="仿宋_GB2312"/>
          <w:color w:val="auto"/>
          <w:sz w:val="28"/>
          <w:szCs w:val="28"/>
          <w:highlight w:val="none"/>
          <w:lang w:val="zh-TW"/>
        </w:rPr>
        <w:t>、中小企业扶持</w:t>
      </w:r>
    </w:p>
    <w:p w14:paraId="605165E6">
      <w:pPr>
        <w:pStyle w:val="30"/>
        <w:spacing w:line="360" w:lineRule="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
        </w:rPr>
        <w:t>八</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zh-TW" w:eastAsia="zh-TW"/>
        </w:rPr>
        <w:t>商品包装和快递包装承诺书</w:t>
      </w:r>
    </w:p>
    <w:p w14:paraId="61DEB578">
      <w:pPr>
        <w:pStyle w:val="30"/>
        <w:spacing w:line="360" w:lineRule="auto"/>
        <w:rPr>
          <w:rFonts w:ascii="仿宋_GB2312" w:hAnsi="仿宋_GB2312" w:eastAsia="仿宋_GB2312" w:cs="仿宋_GB2312"/>
          <w:color w:val="auto"/>
          <w:sz w:val="28"/>
          <w:szCs w:val="28"/>
          <w:highlight w:val="none"/>
          <w:lang w:val="zh-TW"/>
        </w:rPr>
      </w:pPr>
      <w:r>
        <w:rPr>
          <w:rFonts w:hint="eastAsia" w:ascii="仿宋_GB2312" w:hAnsi="仿宋_GB2312" w:eastAsia="仿宋_GB2312" w:cs="仿宋_GB2312"/>
          <w:color w:val="auto"/>
          <w:sz w:val="28"/>
          <w:szCs w:val="28"/>
          <w:highlight w:val="none"/>
          <w:lang w:val="zh-TW"/>
        </w:rPr>
        <w:t>九、关于符合本国产品标准的声明函</w:t>
      </w:r>
    </w:p>
    <w:p w14:paraId="710EAA2C">
      <w:pPr>
        <w:pStyle w:val="30"/>
        <w:spacing w:line="360" w:lineRule="auto"/>
        <w:rPr>
          <w:rFonts w:ascii="仿宋_GB2312" w:hAnsi="仿宋_GB2312" w:eastAsia="仿宋_GB2312" w:cs="仿宋_GB2312"/>
          <w:color w:val="auto"/>
          <w:sz w:val="28"/>
          <w:szCs w:val="28"/>
          <w:highlight w:val="none"/>
          <w:lang w:val="zh-TW"/>
        </w:rPr>
      </w:pPr>
      <w:r>
        <w:rPr>
          <w:rFonts w:hint="eastAsia" w:ascii="仿宋_GB2312" w:hAnsi="仿宋_GB2312" w:eastAsia="仿宋_GB2312" w:cs="仿宋_GB2312"/>
          <w:color w:val="auto"/>
          <w:sz w:val="28"/>
          <w:szCs w:val="28"/>
          <w:highlight w:val="none"/>
          <w:lang w:val="zh-TW"/>
        </w:rPr>
        <w:t>十、产品适用政府采购政策情况表（节能、环保）</w:t>
      </w:r>
    </w:p>
    <w:p w14:paraId="6C94DD80">
      <w:pPr>
        <w:pStyle w:val="30"/>
        <w:spacing w:line="360" w:lineRule="auto"/>
        <w:rPr>
          <w:rFonts w:ascii="仿宋_GB2312" w:hAnsi="仿宋_GB2312" w:eastAsia="仿宋_GB2312" w:cs="仿宋_GB2312"/>
          <w:color w:val="auto"/>
          <w:sz w:val="28"/>
          <w:szCs w:val="28"/>
          <w:highlight w:val="none"/>
          <w:lang w:val="zh-TW" w:eastAsia="zh-TW"/>
        </w:rPr>
      </w:pPr>
      <w:r>
        <w:rPr>
          <w:rFonts w:hint="eastAsia" w:ascii="仿宋_GB2312" w:hAnsi="仿宋_GB2312" w:eastAsia="仿宋_GB2312" w:cs="仿宋_GB2312"/>
          <w:color w:val="auto"/>
          <w:sz w:val="28"/>
          <w:szCs w:val="28"/>
          <w:highlight w:val="none"/>
          <w:lang w:val="zh-TW"/>
        </w:rPr>
        <w:t>十一、</w:t>
      </w:r>
      <w:r>
        <w:rPr>
          <w:rFonts w:hint="eastAsia" w:ascii="仿宋_GB2312" w:hAnsi="仿宋_GB2312" w:eastAsia="仿宋_GB2312" w:cs="仿宋_GB2312"/>
          <w:color w:val="auto"/>
          <w:sz w:val="28"/>
          <w:szCs w:val="28"/>
          <w:highlight w:val="none"/>
          <w:lang w:val="zh-TW" w:eastAsia="zh-TW"/>
        </w:rPr>
        <w:t>其他文件</w:t>
      </w:r>
    </w:p>
    <w:p w14:paraId="5013B4B4">
      <w:pPr>
        <w:pStyle w:val="30"/>
        <w:spacing w:line="360" w:lineRule="auto"/>
        <w:rPr>
          <w:rFonts w:ascii="仿宋_GB2312" w:hAnsi="仿宋_GB2312" w:eastAsia="仿宋_GB2312" w:cs="仿宋_GB2312"/>
          <w:color w:val="auto"/>
          <w:sz w:val="28"/>
          <w:szCs w:val="28"/>
          <w:highlight w:val="none"/>
          <w:lang w:val="zh-TW" w:eastAsia="zh-TW"/>
        </w:rPr>
      </w:pPr>
    </w:p>
    <w:p w14:paraId="1CFE18DC">
      <w:pPr>
        <w:pStyle w:val="3"/>
        <w:spacing w:before="0" w:after="0" w:line="360" w:lineRule="auto"/>
        <w:jc w:val="center"/>
        <w:rPr>
          <w:rFonts w:hint="default"/>
          <w:highlight w:val="none"/>
        </w:rPr>
      </w:pPr>
      <w:r>
        <w:rPr>
          <w:highlight w:val="none"/>
        </w:rPr>
        <w:br w:type="page"/>
      </w:r>
      <w:bookmarkStart w:id="373" w:name="_Toc330850005"/>
      <w:bookmarkStart w:id="374" w:name="_Toc796765497"/>
      <w:bookmarkStart w:id="375" w:name="_Toc1032668283"/>
      <w:bookmarkStart w:id="376" w:name="_Toc1166680205"/>
      <w:bookmarkStart w:id="377" w:name="_Toc361807009"/>
      <w:bookmarkStart w:id="378" w:name="_Toc1931345073"/>
      <w:bookmarkStart w:id="379" w:name="_Toc1004533822"/>
      <w:bookmarkStart w:id="380" w:name="_Toc343930138"/>
      <w:bookmarkStart w:id="381" w:name="_Toc520566279"/>
      <w:bookmarkStart w:id="382" w:name="_Toc653176911"/>
      <w:bookmarkStart w:id="383" w:name="_Toc1383476989"/>
      <w:r>
        <w:rPr>
          <w:highlight w:val="none"/>
          <w:lang w:eastAsia="zh-CN"/>
        </w:rPr>
        <w:t>一、</w:t>
      </w:r>
      <w:r>
        <w:rPr>
          <w:rFonts w:ascii="黑体" w:hAnsi="黑体" w:eastAsia="黑体" w:cs="黑体"/>
          <w:sz w:val="28"/>
          <w:szCs w:val="28"/>
          <w:highlight w:val="none"/>
        </w:rPr>
        <w:t>投标函</w:t>
      </w:r>
      <w:bookmarkEnd w:id="373"/>
      <w:bookmarkEnd w:id="374"/>
      <w:bookmarkEnd w:id="375"/>
      <w:bookmarkEnd w:id="376"/>
      <w:bookmarkEnd w:id="377"/>
      <w:bookmarkEnd w:id="378"/>
      <w:bookmarkEnd w:id="379"/>
      <w:bookmarkEnd w:id="380"/>
      <w:bookmarkEnd w:id="381"/>
      <w:bookmarkEnd w:id="382"/>
      <w:bookmarkEnd w:id="383"/>
    </w:p>
    <w:p w14:paraId="7CB4B77B">
      <w:pPr>
        <w:outlineLvl w:val="9"/>
        <w:rPr>
          <w:rFonts w:hint="default"/>
          <w:highlight w:val="none"/>
        </w:rPr>
      </w:pPr>
    </w:p>
    <w:p w14:paraId="764040EB">
      <w:pPr>
        <w:spacing w:line="360" w:lineRule="auto"/>
        <w:rPr>
          <w:rFonts w:hint="default" w:ascii="仿宋_GB2312" w:hAnsi="仿宋_GB2312" w:eastAsia="仿宋_GB2312" w:cs="仿宋_GB2312"/>
          <w:color w:val="auto"/>
          <w:sz w:val="28"/>
          <w:szCs w:val="28"/>
          <w:highlight w:val="none"/>
          <w:u w:val="single"/>
        </w:rPr>
      </w:pPr>
      <w:r>
        <w:rPr>
          <w:rFonts w:ascii="仿宋_GB2312" w:hAnsi="仿宋_GB2312" w:eastAsia="仿宋_GB2312" w:cs="仿宋_GB2312"/>
          <w:color w:val="auto"/>
          <w:sz w:val="28"/>
          <w:szCs w:val="28"/>
          <w:highlight w:val="none"/>
        </w:rPr>
        <w:t>致：</w:t>
      </w:r>
      <w:r>
        <w:rPr>
          <w:rFonts w:hint="eastAsia" w:ascii="仿宋_GB2312" w:hAnsi="仿宋_GB2312" w:eastAsia="仿宋_GB2312" w:cs="仿宋_GB2312"/>
          <w:sz w:val="28"/>
          <w:szCs w:val="28"/>
          <w:highlight w:val="none"/>
          <w:u w:val="single"/>
          <w:lang w:val="en-US" w:eastAsia="zh-CN"/>
        </w:rPr>
        <w:t>洛阳理工学院</w:t>
      </w:r>
      <w:r>
        <w:rPr>
          <w:rFonts w:ascii="仿宋_GB2312" w:hAnsi="仿宋_GB2312" w:eastAsia="仿宋_GB2312" w:cs="仿宋_GB2312"/>
          <w:color w:val="auto"/>
          <w:sz w:val="28"/>
          <w:szCs w:val="28"/>
          <w:highlight w:val="none"/>
          <w:u w:val="single"/>
        </w:rPr>
        <w:t xml:space="preserve">  </w:t>
      </w:r>
    </w:p>
    <w:p w14:paraId="3D06EB80">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我们收到了</w:t>
      </w:r>
      <w:r>
        <w:rPr>
          <w:rFonts w:hint="eastAsia" w:ascii="仿宋_GB2312" w:hAnsi="仿宋_GB2312" w:eastAsia="仿宋_GB2312" w:cs="仿宋_GB2312"/>
          <w:sz w:val="28"/>
          <w:szCs w:val="28"/>
          <w:highlight w:val="none"/>
          <w:u w:val="single"/>
          <w:lang w:val="en-US" w:eastAsia="zh-CN"/>
        </w:rPr>
        <w:t>洛阳理工学院开元校区璞苑5号学生宿舍床铺家具采购项目</w:t>
      </w:r>
      <w:r>
        <w:rPr>
          <w:rFonts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豫财招标采购-2026-703</w:t>
      </w:r>
      <w:r>
        <w:rPr>
          <w:rFonts w:ascii="仿宋_GB2312" w:hAnsi="仿宋_GB2312" w:eastAsia="仿宋_GB2312" w:cs="仿宋_GB2312"/>
          <w:sz w:val="28"/>
          <w:szCs w:val="28"/>
          <w:highlight w:val="none"/>
          <w:u w:val="single"/>
          <w:lang w:eastAsia="zh-CN"/>
        </w:rPr>
        <w:t>）</w:t>
      </w:r>
      <w:r>
        <w:rPr>
          <w:rFonts w:ascii="仿宋_GB2312" w:hAnsi="仿宋_GB2312" w:eastAsia="仿宋_GB2312" w:cs="仿宋_GB2312"/>
          <w:sz w:val="28"/>
          <w:szCs w:val="28"/>
          <w:highlight w:val="none"/>
          <w:lang w:eastAsia="zh-CN"/>
        </w:rPr>
        <w:t>的</w:t>
      </w:r>
      <w:r>
        <w:rPr>
          <w:rFonts w:ascii="仿宋_GB2312" w:hAnsi="仿宋_GB2312" w:eastAsia="仿宋_GB2312" w:cs="仿宋_GB2312"/>
          <w:color w:val="auto"/>
          <w:sz w:val="28"/>
          <w:szCs w:val="28"/>
          <w:highlight w:val="none"/>
        </w:rPr>
        <w:t>采购文件，经详细研究，我们决定参加该项目的投标活动并按要求提交投标文件。我们郑重声明以下诸点并负法律责任</w:t>
      </w:r>
      <w:r>
        <w:rPr>
          <w:rFonts w:ascii="仿宋_GB2312" w:hAnsi="仿宋_GB2312" w:eastAsia="仿宋_GB2312" w:cs="仿宋_GB2312"/>
          <w:color w:val="auto"/>
          <w:sz w:val="28"/>
          <w:szCs w:val="28"/>
          <w:highlight w:val="none"/>
          <w:lang w:val="en-US"/>
        </w:rPr>
        <w:t>:</w:t>
      </w:r>
    </w:p>
    <w:p w14:paraId="105405ED">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(1) </w:t>
      </w:r>
      <w:r>
        <w:rPr>
          <w:rFonts w:ascii="仿宋_GB2312" w:hAnsi="仿宋_GB2312" w:eastAsia="仿宋_GB2312" w:cs="仿宋_GB2312"/>
          <w:color w:val="auto"/>
          <w:sz w:val="28"/>
          <w:szCs w:val="28"/>
          <w:highlight w:val="none"/>
        </w:rPr>
        <w:t>愿按照采购文件中规定的条款和要求，提供完成采购文件规定的全部工作，投标总报价为（大写）</w:t>
      </w:r>
      <w:r>
        <w:rPr>
          <w:rFonts w:ascii="仿宋_GB2312" w:hAnsi="仿宋_GB2312" w:eastAsia="仿宋_GB2312" w:cs="仿宋_GB2312"/>
          <w:color w:val="auto"/>
          <w:sz w:val="28"/>
          <w:szCs w:val="28"/>
          <w:highlight w:val="none"/>
          <w:u w:val="single"/>
          <w:lang w:val="en-US"/>
        </w:rPr>
        <w:t xml:space="preserve">         </w:t>
      </w:r>
      <w:r>
        <w:rPr>
          <w:rFonts w:ascii="仿宋_GB2312" w:hAnsi="仿宋_GB2312" w:eastAsia="仿宋_GB2312" w:cs="仿宋_GB2312"/>
          <w:color w:val="auto"/>
          <w:sz w:val="28"/>
          <w:szCs w:val="28"/>
          <w:highlight w:val="none"/>
        </w:rPr>
        <w:t>元人民币</w:t>
      </w:r>
      <w:r>
        <w:rPr>
          <w:rFonts w:ascii="仿宋_GB2312" w:hAnsi="仿宋_GB2312" w:eastAsia="仿宋_GB2312" w:cs="仿宋_GB2312"/>
          <w:color w:val="auto"/>
          <w:sz w:val="28"/>
          <w:szCs w:val="28"/>
          <w:highlight w:val="none"/>
          <w:lang w:eastAsia="zh-CN"/>
        </w:rPr>
        <w:t>，（小写）</w:t>
      </w:r>
      <w:r>
        <w:rPr>
          <w:rFonts w:ascii="仿宋_GB2312" w:hAnsi="仿宋_GB2312" w:eastAsia="仿宋_GB2312" w:cs="仿宋_GB2312"/>
          <w:color w:val="auto"/>
          <w:sz w:val="28"/>
          <w:szCs w:val="28"/>
          <w:highlight w:val="none"/>
        </w:rPr>
        <w:t>￥：</w:t>
      </w:r>
      <w:r>
        <w:rPr>
          <w:rFonts w:ascii="仿宋_GB2312" w:hAnsi="仿宋_GB2312" w:eastAsia="仿宋_GB2312" w:cs="仿宋_GB2312"/>
          <w:color w:val="auto"/>
          <w:sz w:val="28"/>
          <w:szCs w:val="28"/>
          <w:highlight w:val="none"/>
          <w:u w:val="single"/>
          <w:lang w:val="en-US"/>
        </w:rPr>
        <w:t xml:space="preserve">         </w:t>
      </w:r>
      <w:r>
        <w:rPr>
          <w:rFonts w:ascii="仿宋_GB2312" w:hAnsi="仿宋_GB2312" w:eastAsia="仿宋_GB2312" w:cs="仿宋_GB2312"/>
          <w:color w:val="auto"/>
          <w:sz w:val="28"/>
          <w:szCs w:val="28"/>
          <w:highlight w:val="none"/>
        </w:rPr>
        <w:t>元）</w:t>
      </w:r>
      <w:r>
        <w:rPr>
          <w:rFonts w:ascii="仿宋_GB2312" w:hAnsi="仿宋_GB2312" w:eastAsia="仿宋_GB2312" w:cs="仿宋_GB2312"/>
          <w:color w:val="auto"/>
          <w:sz w:val="28"/>
          <w:szCs w:val="28"/>
          <w:highlight w:val="none"/>
          <w:lang w:eastAsia="zh-CN"/>
        </w:rPr>
        <w:t>，投标有效期</w:t>
      </w:r>
      <w:r>
        <w:rPr>
          <w:rFonts w:ascii="仿宋_GB2312" w:hAnsi="仿宋_GB2312" w:eastAsia="仿宋_GB2312" w:cs="仿宋_GB2312"/>
          <w:color w:val="auto"/>
          <w:sz w:val="28"/>
          <w:szCs w:val="28"/>
          <w:highlight w:val="none"/>
          <w:u w:val="single"/>
          <w:lang w:val="en-US" w:eastAsia="zh-CN"/>
        </w:rPr>
        <w:t xml:space="preserve">      </w:t>
      </w:r>
      <w:r>
        <w:rPr>
          <w:rFonts w:ascii="仿宋_GB2312" w:hAnsi="仿宋_GB2312" w:eastAsia="仿宋_GB2312" w:cs="仿宋_GB2312"/>
          <w:color w:val="auto"/>
          <w:sz w:val="28"/>
          <w:szCs w:val="28"/>
          <w:highlight w:val="none"/>
          <w:lang w:val="en-US" w:eastAsia="zh-CN"/>
        </w:rPr>
        <w:t>天</w:t>
      </w:r>
      <w:r>
        <w:rPr>
          <w:rFonts w:ascii="仿宋_GB2312" w:hAnsi="仿宋_GB2312" w:eastAsia="仿宋_GB2312" w:cs="仿宋_GB2312"/>
          <w:color w:val="auto"/>
          <w:sz w:val="28"/>
          <w:szCs w:val="28"/>
          <w:highlight w:val="none"/>
        </w:rPr>
        <w:t>。</w:t>
      </w:r>
    </w:p>
    <w:p w14:paraId="618A4B6C">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(2) </w:t>
      </w:r>
      <w:r>
        <w:rPr>
          <w:rFonts w:ascii="仿宋_GB2312" w:hAnsi="仿宋_GB2312" w:eastAsia="仿宋_GB2312" w:cs="仿宋_GB2312"/>
          <w:color w:val="auto"/>
          <w:sz w:val="28"/>
          <w:szCs w:val="28"/>
          <w:highlight w:val="none"/>
        </w:rPr>
        <w:t>如果我们的投标文件被接受，我们将履行招标文件中规定的各项要求。</w:t>
      </w:r>
    </w:p>
    <w:p w14:paraId="4DEA60D0">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(3) </w:t>
      </w:r>
      <w:r>
        <w:rPr>
          <w:rFonts w:ascii="仿宋_GB2312" w:hAnsi="仿宋_GB2312" w:eastAsia="仿宋_GB2312" w:cs="仿宋_GB2312"/>
          <w:color w:val="auto"/>
          <w:sz w:val="28"/>
          <w:szCs w:val="28"/>
          <w:highlight w:val="none"/>
        </w:rPr>
        <w:t>我们同意本招标文件中有关投标有效期的规定。如果中标，有效期延长至合同终止日止。</w:t>
      </w:r>
    </w:p>
    <w:p w14:paraId="3EF6DD39">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(4) </w:t>
      </w:r>
      <w:r>
        <w:rPr>
          <w:rFonts w:ascii="仿宋_GB2312" w:hAnsi="仿宋_GB2312" w:eastAsia="仿宋_GB2312" w:cs="仿宋_GB2312"/>
          <w:color w:val="auto"/>
          <w:sz w:val="28"/>
          <w:szCs w:val="28"/>
          <w:highlight w:val="none"/>
        </w:rPr>
        <w:t>我们愿提供招标文件中要求的所有文件资料。</w:t>
      </w:r>
    </w:p>
    <w:p w14:paraId="0B09EA1B">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(5) </w:t>
      </w:r>
      <w:r>
        <w:rPr>
          <w:rFonts w:ascii="仿宋_GB2312" w:hAnsi="仿宋_GB2312" w:eastAsia="仿宋_GB2312" w:cs="仿宋_GB2312"/>
          <w:color w:val="auto"/>
          <w:sz w:val="28"/>
          <w:szCs w:val="28"/>
          <w:highlight w:val="none"/>
        </w:rPr>
        <w:t>我们已经详细审核了全部采购文件，如有需要澄清的问题，我们同意按采购文件规定的时间向采购人提出。逾期不提，我公司同意放弃对这方面有不明及误解的权利。</w:t>
      </w:r>
    </w:p>
    <w:p w14:paraId="156D012A">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(6) </w:t>
      </w:r>
      <w:r>
        <w:rPr>
          <w:rFonts w:ascii="仿宋_GB2312" w:hAnsi="仿宋_GB2312" w:eastAsia="仿宋_GB2312" w:cs="仿宋_GB2312"/>
          <w:color w:val="auto"/>
          <w:sz w:val="28"/>
          <w:szCs w:val="28"/>
          <w:highlight w:val="none"/>
        </w:rPr>
        <w:t>我们承诺，与采购人聘请的为此项目提供咨询服务及任何附属机构均无关联，非采购人的附属机构。</w:t>
      </w:r>
    </w:p>
    <w:p w14:paraId="6A4D14DB">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 xml:space="preserve">(7) </w:t>
      </w:r>
      <w:r>
        <w:rPr>
          <w:rFonts w:ascii="仿宋_GB2312" w:hAnsi="仿宋_GB2312" w:eastAsia="仿宋_GB2312" w:cs="仿宋_GB2312"/>
          <w:color w:val="auto"/>
          <w:sz w:val="28"/>
          <w:szCs w:val="28"/>
          <w:highlight w:val="none"/>
        </w:rPr>
        <w:t>我公司同意提供按照采购人可能要求的与其投标有关的一切数据或资料，完全理解采购人不一定接受最低价的投标或收到的任何投标。</w:t>
      </w:r>
    </w:p>
    <w:p w14:paraId="7E061F6F">
      <w:pPr>
        <w:spacing w:line="360" w:lineRule="auto"/>
        <w:ind w:firstLine="480"/>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lang w:val="en-US"/>
        </w:rPr>
        <w:t xml:space="preserve">(8) </w:t>
      </w:r>
      <w:r>
        <w:rPr>
          <w:rFonts w:ascii="仿宋_GB2312" w:hAnsi="仿宋_GB2312" w:eastAsia="仿宋_GB2312" w:cs="仿宋_GB2312"/>
          <w:sz w:val="28"/>
          <w:szCs w:val="28"/>
          <w:highlight w:val="none"/>
        </w:rPr>
        <w:t>如果我们的投标文件被接受，我们将按招标文件的规定签订并严格履行合同中的责任和义务。</w:t>
      </w:r>
    </w:p>
    <w:p w14:paraId="2BC79DDD">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
        </w:rPr>
        <w:t>9</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07E716D">
      <w:pPr>
        <w:spacing w:line="360" w:lineRule="auto"/>
        <w:rPr>
          <w:rFonts w:hint="default" w:ascii="仿宋_GB2312" w:hAnsi="仿宋_GB2312" w:eastAsia="仿宋_GB2312" w:cs="仿宋_GB2312"/>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US" w:eastAsia="zh-CN"/>
        </w:rPr>
        <w:t>10</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sz w:val="28"/>
          <w:szCs w:val="28"/>
          <w:highlight w:val="none"/>
        </w:rPr>
        <w:t>我公司独立参加投标，未组成联合体参加投标。</w:t>
      </w:r>
    </w:p>
    <w:p w14:paraId="0DF94913">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 w:eastAsia="zh-CN"/>
        </w:rPr>
        <w:t>1</w:t>
      </w:r>
      <w:r>
        <w:rPr>
          <w:rFonts w:ascii="仿宋_GB2312" w:hAnsi="仿宋_GB2312" w:eastAsia="仿宋_GB2312" w:cs="仿宋_GB2312"/>
          <w:color w:val="auto"/>
          <w:sz w:val="28"/>
          <w:szCs w:val="28"/>
          <w:highlight w:val="none"/>
          <w:lang w:val="en-US" w:eastAsia="zh-CN"/>
        </w:rPr>
        <w:t>1</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rPr>
        <w:t>除不可抗力外，我公司如果发生以下行为，将在行为发生的10个工作日内，向贵方支付本招标文件公布的最高限价的2%作为违约赔偿金。</w:t>
      </w:r>
    </w:p>
    <w:p w14:paraId="0481E009">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fldChar w:fldCharType="begin"/>
      </w:r>
      <w:r>
        <w:rPr>
          <w:rFonts w:ascii="仿宋_GB2312" w:hAnsi="仿宋_GB2312" w:eastAsia="仿宋_GB2312" w:cs="仿宋_GB2312"/>
          <w:color w:val="auto"/>
          <w:sz w:val="28"/>
          <w:szCs w:val="28"/>
          <w:highlight w:val="none"/>
        </w:rPr>
        <w:instrText xml:space="preserve"> = 1 \* GB3 \* MERGEFORMAT </w:instrText>
      </w:r>
      <w:r>
        <w:rPr>
          <w:rFonts w:ascii="仿宋_GB2312" w:hAnsi="仿宋_GB2312" w:eastAsia="仿宋_GB2312" w:cs="仿宋_GB2312"/>
          <w:color w:val="auto"/>
          <w:sz w:val="28"/>
          <w:szCs w:val="28"/>
          <w:highlight w:val="none"/>
        </w:rPr>
        <w:fldChar w:fldCharType="separate"/>
      </w:r>
      <w:r>
        <w:rPr>
          <w:rFonts w:ascii="仿宋_GB2312" w:hAnsi="仿宋_GB2312" w:eastAsia="仿宋_GB2312" w:cs="仿宋_GB2312"/>
          <w:color w:val="auto"/>
          <w:sz w:val="28"/>
          <w:szCs w:val="28"/>
          <w:highlight w:val="none"/>
        </w:rPr>
        <w:t>①</w:t>
      </w:r>
      <w:r>
        <w:rPr>
          <w:rFonts w:ascii="仿宋_GB2312" w:hAnsi="仿宋_GB2312" w:eastAsia="仿宋_GB2312" w:cs="仿宋_GB2312"/>
          <w:color w:val="auto"/>
          <w:sz w:val="28"/>
          <w:szCs w:val="28"/>
          <w:highlight w:val="none"/>
        </w:rPr>
        <w:fldChar w:fldCharType="end"/>
      </w:r>
      <w:r>
        <w:rPr>
          <w:rFonts w:ascii="仿宋_GB2312" w:hAnsi="仿宋_GB2312" w:eastAsia="仿宋_GB2312" w:cs="仿宋_GB2312"/>
          <w:color w:val="auto"/>
          <w:sz w:val="28"/>
          <w:szCs w:val="28"/>
          <w:highlight w:val="none"/>
        </w:rPr>
        <w:t>在招标文件规定的投标有效期内实质上修改或撤回投标；</w:t>
      </w:r>
    </w:p>
    <w:p w14:paraId="0F4D9A31">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fldChar w:fldCharType="begin"/>
      </w:r>
      <w:r>
        <w:rPr>
          <w:rFonts w:ascii="仿宋_GB2312" w:hAnsi="仿宋_GB2312" w:eastAsia="仿宋_GB2312" w:cs="仿宋_GB2312"/>
          <w:color w:val="auto"/>
          <w:sz w:val="28"/>
          <w:szCs w:val="28"/>
          <w:highlight w:val="none"/>
        </w:rPr>
        <w:instrText xml:space="preserve"> = 2 \* GB3 \* MERGEFORMAT </w:instrText>
      </w:r>
      <w:r>
        <w:rPr>
          <w:rFonts w:ascii="仿宋_GB2312" w:hAnsi="仿宋_GB2312" w:eastAsia="仿宋_GB2312" w:cs="仿宋_GB2312"/>
          <w:color w:val="auto"/>
          <w:sz w:val="28"/>
          <w:szCs w:val="28"/>
          <w:highlight w:val="none"/>
        </w:rPr>
        <w:fldChar w:fldCharType="separate"/>
      </w:r>
      <w:r>
        <w:rPr>
          <w:rFonts w:ascii="仿宋_GB2312" w:hAnsi="仿宋_GB2312" w:eastAsia="仿宋_GB2312" w:cs="仿宋_GB2312"/>
          <w:color w:val="auto"/>
          <w:sz w:val="28"/>
          <w:szCs w:val="28"/>
          <w:highlight w:val="none"/>
        </w:rPr>
        <w:t>②</w:t>
      </w:r>
      <w:r>
        <w:rPr>
          <w:rFonts w:ascii="仿宋_GB2312" w:hAnsi="仿宋_GB2312" w:eastAsia="仿宋_GB2312" w:cs="仿宋_GB2312"/>
          <w:color w:val="auto"/>
          <w:sz w:val="28"/>
          <w:szCs w:val="28"/>
          <w:highlight w:val="none"/>
        </w:rPr>
        <w:fldChar w:fldCharType="end"/>
      </w:r>
      <w:r>
        <w:rPr>
          <w:rFonts w:ascii="仿宋_GB2312" w:hAnsi="仿宋_GB2312" w:eastAsia="仿宋_GB2312" w:cs="仿宋_GB2312"/>
          <w:color w:val="auto"/>
          <w:sz w:val="28"/>
          <w:szCs w:val="28"/>
          <w:highlight w:val="none"/>
        </w:rPr>
        <w:t>中标后不依法与采购人签订合同；</w:t>
      </w:r>
    </w:p>
    <w:p w14:paraId="1FCED7C4">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fldChar w:fldCharType="begin"/>
      </w:r>
      <w:r>
        <w:rPr>
          <w:rFonts w:ascii="仿宋_GB2312" w:hAnsi="仿宋_GB2312" w:eastAsia="仿宋_GB2312" w:cs="仿宋_GB2312"/>
          <w:color w:val="auto"/>
          <w:sz w:val="28"/>
          <w:szCs w:val="28"/>
          <w:highlight w:val="none"/>
        </w:rPr>
        <w:instrText xml:space="preserve"> = 3 \* GB3 \* MERGEFORMAT </w:instrText>
      </w:r>
      <w:r>
        <w:rPr>
          <w:rFonts w:ascii="仿宋_GB2312" w:hAnsi="仿宋_GB2312" w:eastAsia="仿宋_GB2312" w:cs="仿宋_GB2312"/>
          <w:color w:val="auto"/>
          <w:sz w:val="28"/>
          <w:szCs w:val="28"/>
          <w:highlight w:val="none"/>
        </w:rPr>
        <w:fldChar w:fldCharType="separate"/>
      </w:r>
      <w:r>
        <w:rPr>
          <w:rFonts w:ascii="仿宋_GB2312" w:hAnsi="仿宋_GB2312" w:eastAsia="仿宋_GB2312" w:cs="仿宋_GB2312"/>
          <w:color w:val="auto"/>
          <w:sz w:val="28"/>
          <w:szCs w:val="28"/>
          <w:highlight w:val="none"/>
        </w:rPr>
        <w:t>③</w:t>
      </w:r>
      <w:r>
        <w:rPr>
          <w:rFonts w:ascii="仿宋_GB2312" w:hAnsi="仿宋_GB2312" w:eastAsia="仿宋_GB2312" w:cs="仿宋_GB2312"/>
          <w:color w:val="auto"/>
          <w:sz w:val="28"/>
          <w:szCs w:val="28"/>
          <w:highlight w:val="none"/>
        </w:rPr>
        <w:fldChar w:fldCharType="end"/>
      </w:r>
      <w:r>
        <w:rPr>
          <w:rFonts w:ascii="仿宋_GB2312" w:hAnsi="仿宋_GB2312" w:eastAsia="仿宋_GB2312" w:cs="仿宋_GB2312"/>
          <w:color w:val="auto"/>
          <w:sz w:val="28"/>
          <w:szCs w:val="28"/>
          <w:highlight w:val="none"/>
        </w:rPr>
        <w:t>在投标文件中提供虚假材料。</w:t>
      </w:r>
    </w:p>
    <w:p w14:paraId="24D550B4">
      <w:pPr>
        <w:spacing w:line="360" w:lineRule="auto"/>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 w:eastAsia="zh-CN"/>
        </w:rPr>
        <w:t>1</w:t>
      </w:r>
      <w:r>
        <w:rPr>
          <w:rFonts w:ascii="仿宋_GB2312" w:hAnsi="仿宋_GB2312" w:eastAsia="仿宋_GB2312" w:cs="仿宋_GB2312"/>
          <w:color w:val="auto"/>
          <w:sz w:val="28"/>
          <w:szCs w:val="28"/>
          <w:highlight w:val="none"/>
          <w:lang w:val="en-US" w:eastAsia="zh-CN"/>
        </w:rPr>
        <w:t>2</w:t>
      </w:r>
      <w:r>
        <w:rPr>
          <w:rFonts w:ascii="仿宋_GB2312" w:hAnsi="仿宋_GB2312" w:eastAsia="仿宋_GB2312" w:cs="仿宋_GB2312"/>
          <w:color w:val="auto"/>
          <w:sz w:val="28"/>
          <w:szCs w:val="28"/>
          <w:highlight w:val="none"/>
          <w:lang w:val="en-US"/>
        </w:rPr>
        <w:t>)</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u w:val="single"/>
          <w:lang w:val="en-US" w:eastAsia="zh-CN"/>
        </w:rPr>
        <w:t xml:space="preserve">                      </w:t>
      </w:r>
      <w:r>
        <w:rPr>
          <w:rFonts w:ascii="仿宋_GB2312" w:hAnsi="仿宋_GB2312" w:eastAsia="仿宋_GB2312" w:cs="仿宋_GB2312"/>
          <w:color w:val="auto"/>
          <w:sz w:val="28"/>
          <w:szCs w:val="28"/>
          <w:highlight w:val="none"/>
        </w:rPr>
        <w:t>（其他补充说明）。</w:t>
      </w:r>
    </w:p>
    <w:p w14:paraId="4BA2A082">
      <w:pPr>
        <w:spacing w:line="360" w:lineRule="auto"/>
        <w:ind w:firstLine="560"/>
        <w:rPr>
          <w:rFonts w:hint="default" w:ascii="仿宋_GB2312" w:hAnsi="仿宋_GB2312" w:eastAsia="仿宋_GB2312" w:cs="仿宋_GB2312"/>
          <w:color w:val="auto"/>
          <w:sz w:val="28"/>
          <w:szCs w:val="28"/>
          <w:highlight w:val="none"/>
        </w:rPr>
      </w:pPr>
    </w:p>
    <w:p w14:paraId="1611243A">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与本投标有关的正式通讯地址：</w:t>
      </w:r>
    </w:p>
    <w:p w14:paraId="3C796900">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地  址：                             邮  编：</w:t>
      </w:r>
    </w:p>
    <w:p w14:paraId="16C54BD1">
      <w:pPr>
        <w:spacing w:line="360" w:lineRule="auto"/>
        <w:ind w:firstLine="465"/>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 xml:space="preserve">电  话：                             </w:t>
      </w:r>
      <w:r>
        <w:rPr>
          <w:rFonts w:ascii="仿宋_GB2312" w:hAnsi="仿宋_GB2312" w:eastAsia="仿宋_GB2312" w:cs="仿宋_GB2312"/>
          <w:color w:val="auto"/>
          <w:sz w:val="28"/>
          <w:szCs w:val="28"/>
          <w:highlight w:val="none"/>
          <w:lang w:val="en-US" w:eastAsia="zh-CN"/>
        </w:rPr>
        <w:t>电子邮箱</w:t>
      </w:r>
      <w:r>
        <w:rPr>
          <w:rFonts w:ascii="仿宋_GB2312" w:hAnsi="仿宋_GB2312" w:eastAsia="仿宋_GB2312" w:cs="仿宋_GB2312"/>
          <w:color w:val="auto"/>
          <w:sz w:val="28"/>
          <w:szCs w:val="28"/>
          <w:highlight w:val="none"/>
        </w:rPr>
        <w:t>：</w:t>
      </w:r>
    </w:p>
    <w:p w14:paraId="39A04BE7">
      <w:pPr>
        <w:spacing w:line="360" w:lineRule="auto"/>
        <w:ind w:firstLine="465"/>
        <w:rPr>
          <w:rFonts w:hint="default" w:ascii="仿宋_GB2312" w:hAnsi="仿宋_GB2312" w:eastAsia="仿宋_GB2312" w:cs="仿宋_GB2312"/>
          <w:color w:val="auto"/>
          <w:sz w:val="28"/>
          <w:szCs w:val="28"/>
          <w:highlight w:val="none"/>
        </w:rPr>
      </w:pPr>
    </w:p>
    <w:p w14:paraId="1998D1BB">
      <w:pPr>
        <w:spacing w:line="360" w:lineRule="auto"/>
        <w:ind w:firstLine="465"/>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投标人（企业电子签章）：</w:t>
      </w:r>
    </w:p>
    <w:p w14:paraId="630068C3">
      <w:pPr>
        <w:spacing w:line="360" w:lineRule="auto"/>
        <w:ind w:firstLine="465"/>
        <w:jc w:val="left"/>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rPr>
        <w:t xml:space="preserve">法定代表人（个人电子签章）：                                                                                </w:t>
      </w:r>
      <w:r>
        <w:rPr>
          <w:rFonts w:ascii="仿宋_GB2312" w:hAnsi="仿宋_GB2312" w:eastAsia="仿宋_GB2312" w:cs="仿宋_GB2312"/>
          <w:color w:val="auto"/>
          <w:sz w:val="28"/>
          <w:szCs w:val="28"/>
          <w:highlight w:val="none"/>
          <w:lang w:val="en-US" w:eastAsia="zh-CN"/>
        </w:rPr>
        <w:t xml:space="preserve">                                             </w:t>
      </w:r>
    </w:p>
    <w:p w14:paraId="413F5AF7">
      <w:pPr>
        <w:spacing w:line="400" w:lineRule="exact"/>
        <w:ind w:firstLine="465"/>
        <w:jc w:val="righ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日期：    年  月  日</w:t>
      </w:r>
    </w:p>
    <w:p w14:paraId="1393FDC4">
      <w:pPr>
        <w:pStyle w:val="3"/>
        <w:spacing w:before="0" w:after="0" w:line="360" w:lineRule="auto"/>
        <w:jc w:val="center"/>
        <w:rPr>
          <w:rFonts w:hint="default" w:ascii="黑体" w:hAnsi="黑体" w:eastAsia="黑体" w:cs="黑体"/>
          <w:color w:val="auto"/>
          <w:sz w:val="28"/>
          <w:szCs w:val="28"/>
          <w:highlight w:val="none"/>
          <w:lang w:eastAsia="zh-CN"/>
        </w:rPr>
      </w:pPr>
      <w:bookmarkStart w:id="384" w:name="_Toc2582321"/>
      <w:bookmarkStart w:id="385" w:name="_Toc74240237"/>
      <w:bookmarkStart w:id="386" w:name="_Toc1881"/>
      <w:bookmarkStart w:id="387" w:name="_Toc532473507"/>
      <w:bookmarkStart w:id="388" w:name="_Toc20897"/>
      <w:bookmarkStart w:id="389" w:name="_Toc515647818"/>
      <w:r>
        <w:rPr>
          <w:rFonts w:ascii="黑体" w:hAnsi="黑体" w:eastAsia="黑体" w:cs="黑体"/>
          <w:color w:val="auto"/>
          <w:sz w:val="28"/>
          <w:szCs w:val="28"/>
          <w:highlight w:val="none"/>
          <w:lang w:val="en-US" w:eastAsia="zh-CN"/>
        </w:rPr>
        <w:br w:type="page"/>
      </w:r>
      <w:bookmarkStart w:id="390" w:name="_Toc1552610899"/>
      <w:bookmarkStart w:id="391" w:name="_Toc1885266983"/>
      <w:bookmarkStart w:id="392" w:name="_Toc1472753336"/>
      <w:bookmarkStart w:id="393" w:name="_Toc2104702569"/>
      <w:bookmarkStart w:id="394" w:name="_Toc228367634"/>
      <w:bookmarkStart w:id="395" w:name="_Toc942115178"/>
      <w:bookmarkStart w:id="396" w:name="_Toc1274332932"/>
      <w:r>
        <w:rPr>
          <w:rFonts w:ascii="黑体" w:hAnsi="黑体" w:eastAsia="黑体" w:cs="黑体"/>
          <w:sz w:val="28"/>
          <w:szCs w:val="28"/>
          <w:highlight w:val="none"/>
          <w:lang w:val="en-US" w:eastAsia="zh-CN"/>
        </w:rPr>
        <w:t>二、</w:t>
      </w:r>
      <w:r>
        <w:rPr>
          <w:rFonts w:ascii="黑体" w:hAnsi="黑体" w:eastAsia="黑体" w:cs="黑体"/>
          <w:sz w:val="28"/>
          <w:szCs w:val="28"/>
          <w:highlight w:val="none"/>
        </w:rPr>
        <w:t>法定代表人身份证明书</w:t>
      </w:r>
      <w:bookmarkEnd w:id="390"/>
      <w:bookmarkEnd w:id="391"/>
      <w:bookmarkEnd w:id="392"/>
      <w:bookmarkEnd w:id="393"/>
      <w:bookmarkEnd w:id="394"/>
      <w:bookmarkEnd w:id="395"/>
      <w:bookmarkEnd w:id="396"/>
    </w:p>
    <w:p w14:paraId="42625AAF">
      <w:pPr>
        <w:spacing w:line="360" w:lineRule="auto"/>
        <w:rPr>
          <w:rFonts w:hint="default" w:ascii="宋体" w:hAnsi="宋体" w:eastAsia="宋体" w:cs="宋体"/>
          <w:color w:val="auto"/>
          <w:sz w:val="28"/>
          <w:szCs w:val="28"/>
          <w:highlight w:val="none"/>
          <w:lang w:val="en-US"/>
        </w:rPr>
      </w:pPr>
    </w:p>
    <w:p w14:paraId="7C4AB27C">
      <w:pPr>
        <w:spacing w:line="360" w:lineRule="auto"/>
        <w:rPr>
          <w:rFonts w:hint="default" w:ascii="仿宋_GB2312" w:hAnsi="仿宋_GB2312" w:eastAsia="仿宋_GB2312" w:cs="仿宋_GB2312"/>
          <w:color w:val="auto"/>
          <w:sz w:val="28"/>
          <w:szCs w:val="28"/>
          <w:highlight w:val="none"/>
          <w:lang w:val="en-US"/>
        </w:rPr>
      </w:pPr>
      <w:r>
        <w:rPr>
          <w:rFonts w:ascii="仿宋_GB2312" w:hAnsi="仿宋_GB2312" w:eastAsia="仿宋_GB2312" w:cs="仿宋_GB2312"/>
          <w:color w:val="auto"/>
          <w:sz w:val="28"/>
          <w:szCs w:val="28"/>
          <w:highlight w:val="none"/>
        </w:rPr>
        <w:t>致</w:t>
      </w:r>
      <w:r>
        <w:rPr>
          <w:rFonts w:ascii="仿宋_GB2312" w:hAnsi="仿宋_GB2312" w:eastAsia="仿宋_GB2312" w:cs="仿宋_GB2312"/>
          <w:color w:val="auto"/>
          <w:sz w:val="28"/>
          <w:szCs w:val="28"/>
          <w:highlight w:val="none"/>
          <w:lang w:val="en-US" w:eastAsia="zh-CN"/>
        </w:rPr>
        <w:t>:</w:t>
      </w:r>
      <w:r>
        <w:rPr>
          <w:rFonts w:hint="default" w:ascii="仿宋_GB2312" w:hAnsi="仿宋_GB2312" w:eastAsia="仿宋_GB2312" w:cs="仿宋_GB2312"/>
          <w:color w:val="auto"/>
          <w:sz w:val="28"/>
          <w:szCs w:val="28"/>
          <w:highlight w:val="none"/>
          <w:u w:val="single"/>
          <w:lang w:val="en"/>
        </w:rPr>
        <w:t xml:space="preserve"> </w:t>
      </w:r>
      <w:r>
        <w:rPr>
          <w:rFonts w:hint="eastAsia" w:ascii="仿宋_GB2312" w:hAnsi="仿宋_GB2312" w:eastAsia="仿宋_GB2312" w:cs="仿宋_GB2312"/>
          <w:sz w:val="28"/>
          <w:szCs w:val="28"/>
          <w:highlight w:val="none"/>
          <w:u w:val="single"/>
          <w:lang w:val="en-US" w:eastAsia="zh-CN"/>
        </w:rPr>
        <w:t>洛阳理工学院</w:t>
      </w:r>
      <w:r>
        <w:rPr>
          <w:rFonts w:ascii="仿宋_GB2312" w:hAnsi="仿宋_GB2312" w:eastAsia="仿宋_GB2312" w:cs="仿宋_GB2312"/>
          <w:color w:val="auto"/>
          <w:sz w:val="28"/>
          <w:szCs w:val="28"/>
          <w:highlight w:val="none"/>
          <w:u w:val="single"/>
          <w:lang w:val="en-US" w:eastAsia="zh-CN"/>
        </w:rPr>
        <w:t xml:space="preserve">  </w:t>
      </w:r>
    </w:p>
    <w:p w14:paraId="56824126">
      <w:pPr>
        <w:spacing w:line="360" w:lineRule="auto"/>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val="en-US"/>
        </w:rPr>
        <w:t xml:space="preserve"> </w:t>
      </w:r>
      <w:r>
        <w:rPr>
          <w:rFonts w:ascii="仿宋_GB2312" w:hAnsi="仿宋_GB2312" w:eastAsia="仿宋_GB2312" w:cs="仿宋_GB2312"/>
          <w:color w:val="auto"/>
          <w:sz w:val="28"/>
          <w:szCs w:val="28"/>
          <w:highlight w:val="none"/>
          <w:u w:val="single"/>
          <w:lang w:val="en-US"/>
        </w:rPr>
        <w:t xml:space="preserve">       </w:t>
      </w:r>
      <w:r>
        <w:rPr>
          <w:rFonts w:ascii="仿宋_GB2312" w:hAnsi="仿宋_GB2312" w:eastAsia="仿宋_GB2312" w:cs="仿宋_GB2312"/>
          <w:color w:val="auto"/>
          <w:sz w:val="28"/>
          <w:szCs w:val="28"/>
          <w:highlight w:val="none"/>
        </w:rPr>
        <w:t>（姓名、性别、年龄、身份证号码）在我单位任</w:t>
      </w:r>
      <w:r>
        <w:rPr>
          <w:rFonts w:ascii="仿宋_GB2312" w:hAnsi="仿宋_GB2312" w:eastAsia="仿宋_GB2312" w:cs="仿宋_GB2312"/>
          <w:color w:val="auto"/>
          <w:sz w:val="28"/>
          <w:szCs w:val="28"/>
          <w:highlight w:val="none"/>
          <w:u w:val="single"/>
          <w:lang w:val="en-US"/>
        </w:rPr>
        <w:t xml:space="preserve">       </w:t>
      </w:r>
      <w:r>
        <w:rPr>
          <w:rFonts w:ascii="仿宋_GB2312" w:hAnsi="仿宋_GB2312" w:eastAsia="仿宋_GB2312" w:cs="仿宋_GB2312"/>
          <w:color w:val="auto"/>
          <w:sz w:val="28"/>
          <w:szCs w:val="28"/>
          <w:highlight w:val="none"/>
        </w:rPr>
        <w:t>（董事长、总经理等）职务，是我单位的法定代表人。</w:t>
      </w:r>
    </w:p>
    <w:p w14:paraId="7EF4EAAC">
      <w:pPr>
        <w:spacing w:line="360" w:lineRule="auto"/>
        <w:ind w:firstLine="480"/>
        <w:rPr>
          <w:rFonts w:hint="default" w:ascii="仿宋_GB2312" w:hAnsi="仿宋_GB2312" w:eastAsia="仿宋_GB2312" w:cs="仿宋_GB2312"/>
          <w:color w:val="auto"/>
          <w:sz w:val="28"/>
          <w:szCs w:val="28"/>
          <w:highlight w:val="none"/>
          <w:lang w:val="en-US"/>
        </w:rPr>
      </w:pPr>
    </w:p>
    <w:p w14:paraId="2BA30AF8">
      <w:pPr>
        <w:spacing w:line="360" w:lineRule="auto"/>
        <w:ind w:firstLine="480"/>
        <w:rPr>
          <w:rFonts w:hint="default" w:ascii="仿宋_GB2312" w:hAnsi="仿宋_GB2312" w:eastAsia="仿宋_GB2312" w:cs="仿宋_GB2312"/>
          <w:color w:val="auto"/>
          <w:sz w:val="28"/>
          <w:szCs w:val="28"/>
          <w:highlight w:val="none"/>
          <w:lang w:val="en-US"/>
        </w:rPr>
      </w:pPr>
    </w:p>
    <w:p w14:paraId="759E803E">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特此证明。</w:t>
      </w:r>
    </w:p>
    <w:p w14:paraId="3EB80D59">
      <w:pPr>
        <w:spacing w:line="360" w:lineRule="auto"/>
        <w:ind w:firstLine="480"/>
        <w:rPr>
          <w:rFonts w:hint="default" w:ascii="仿宋_GB2312" w:hAnsi="仿宋_GB2312" w:eastAsia="仿宋_GB2312" w:cs="仿宋_GB2312"/>
          <w:color w:val="auto"/>
          <w:sz w:val="28"/>
          <w:szCs w:val="28"/>
          <w:highlight w:val="none"/>
          <w:lang w:val="en-US"/>
        </w:rPr>
      </w:pPr>
    </w:p>
    <w:p w14:paraId="3CAAA362">
      <w:pPr>
        <w:spacing w:line="360" w:lineRule="auto"/>
        <w:ind w:firstLine="480"/>
        <w:rPr>
          <w:rFonts w:hint="default" w:ascii="仿宋_GB2312" w:hAnsi="仿宋_GB2312" w:eastAsia="仿宋_GB2312" w:cs="仿宋_GB2312"/>
          <w:color w:val="auto"/>
          <w:sz w:val="28"/>
          <w:szCs w:val="28"/>
          <w:highlight w:val="none"/>
          <w:lang w:val="en-US"/>
        </w:rPr>
      </w:pPr>
    </w:p>
    <w:p w14:paraId="1BE60017">
      <w:pPr>
        <w:spacing w:line="360" w:lineRule="auto"/>
        <w:ind w:firstLine="480"/>
        <w:rPr>
          <w:rFonts w:hint="default" w:ascii="仿宋_GB2312" w:hAnsi="仿宋_GB2312" w:eastAsia="仿宋_GB2312" w:cs="仿宋_GB2312"/>
          <w:color w:val="auto"/>
          <w:sz w:val="28"/>
          <w:szCs w:val="28"/>
          <w:highlight w:val="none"/>
          <w:lang w:val="en-US"/>
        </w:rPr>
      </w:pPr>
    </w:p>
    <w:p w14:paraId="3EDB3B1D">
      <w:pPr>
        <w:pStyle w:val="30"/>
        <w:tabs>
          <w:tab w:val="left" w:pos="5580"/>
        </w:tabs>
        <w:spacing w:line="360" w:lineRule="auto"/>
        <w:ind w:firstLine="3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TW" w:eastAsia="zh-TW"/>
        </w:rPr>
        <w:t>投标人（企业电子签章）：</w:t>
      </w:r>
      <w:r>
        <w:rPr>
          <w:rFonts w:hint="eastAsia" w:ascii="仿宋_GB2312" w:hAnsi="仿宋_GB2312" w:eastAsia="仿宋_GB2312" w:cs="仿宋_GB2312"/>
          <w:color w:val="auto"/>
          <w:sz w:val="28"/>
          <w:szCs w:val="28"/>
          <w:highlight w:val="none"/>
          <w:u w:val="single"/>
        </w:rPr>
        <w:t xml:space="preserve">                             </w:t>
      </w:r>
    </w:p>
    <w:p w14:paraId="4881497F">
      <w:pPr>
        <w:pStyle w:val="30"/>
        <w:tabs>
          <w:tab w:val="left" w:pos="5580"/>
        </w:tabs>
        <w:spacing w:line="360" w:lineRule="auto"/>
        <w:ind w:left="269" w:firstLine="12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TW" w:eastAsia="zh-TW"/>
        </w:rPr>
        <w:t>详细通讯地址：</w:t>
      </w:r>
      <w:r>
        <w:rPr>
          <w:rFonts w:hint="eastAsia" w:ascii="仿宋_GB2312" w:hAnsi="仿宋_GB2312" w:eastAsia="仿宋_GB2312" w:cs="仿宋_GB2312"/>
          <w:color w:val="auto"/>
          <w:sz w:val="28"/>
          <w:szCs w:val="28"/>
          <w:highlight w:val="none"/>
          <w:u w:val="single"/>
        </w:rPr>
        <w:t xml:space="preserve">                                </w:t>
      </w:r>
    </w:p>
    <w:p w14:paraId="11C5C73E">
      <w:pPr>
        <w:pStyle w:val="30"/>
        <w:tabs>
          <w:tab w:val="left" w:pos="5580"/>
        </w:tabs>
        <w:spacing w:line="360" w:lineRule="auto"/>
        <w:ind w:firstLine="3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TW" w:eastAsia="zh-TW"/>
        </w:rPr>
        <w:t>邮 政 编 码 ：</w:t>
      </w:r>
      <w:r>
        <w:rPr>
          <w:rFonts w:hint="eastAsia" w:ascii="仿宋_GB2312" w:hAnsi="仿宋_GB2312" w:eastAsia="仿宋_GB2312" w:cs="仿宋_GB2312"/>
          <w:color w:val="auto"/>
          <w:sz w:val="28"/>
          <w:szCs w:val="28"/>
          <w:highlight w:val="none"/>
          <w:u w:val="single"/>
        </w:rPr>
        <w:t xml:space="preserve">                                </w:t>
      </w:r>
    </w:p>
    <w:p w14:paraId="5A0B4DCA">
      <w:pPr>
        <w:pStyle w:val="30"/>
        <w:tabs>
          <w:tab w:val="left" w:pos="5580"/>
        </w:tabs>
        <w:spacing w:line="360" w:lineRule="auto"/>
        <w:ind w:firstLine="3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子 邮 箱 </w:t>
      </w:r>
      <w:r>
        <w:rPr>
          <w:rFonts w:hint="eastAsia" w:ascii="仿宋_GB2312" w:hAnsi="仿宋_GB2312" w:eastAsia="仿宋_GB2312" w:cs="仿宋_GB2312"/>
          <w:color w:val="auto"/>
          <w:sz w:val="28"/>
          <w:szCs w:val="28"/>
          <w:highlight w:val="none"/>
          <w:lang w:val="zh-TW" w:eastAsia="zh-TW"/>
        </w:rPr>
        <w:t>：</w:t>
      </w:r>
      <w:r>
        <w:rPr>
          <w:rFonts w:hint="eastAsia" w:ascii="仿宋_GB2312" w:hAnsi="仿宋_GB2312" w:eastAsia="仿宋_GB2312" w:cs="仿宋_GB2312"/>
          <w:color w:val="auto"/>
          <w:sz w:val="28"/>
          <w:szCs w:val="28"/>
          <w:highlight w:val="none"/>
          <w:u w:val="single"/>
        </w:rPr>
        <w:t xml:space="preserve">                                </w:t>
      </w:r>
    </w:p>
    <w:p w14:paraId="643B26AC">
      <w:pPr>
        <w:pStyle w:val="30"/>
        <w:tabs>
          <w:tab w:val="left" w:pos="5580"/>
        </w:tabs>
        <w:spacing w:line="360" w:lineRule="auto"/>
        <w:ind w:firstLine="36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zh-TW" w:eastAsia="zh-TW"/>
        </w:rPr>
        <w:t>电　　　　话：</w:t>
      </w:r>
      <w:r>
        <w:rPr>
          <w:rFonts w:hint="eastAsia" w:ascii="仿宋_GB2312" w:hAnsi="仿宋_GB2312" w:eastAsia="仿宋_GB2312" w:cs="仿宋_GB2312"/>
          <w:color w:val="auto"/>
          <w:sz w:val="28"/>
          <w:szCs w:val="28"/>
          <w:highlight w:val="none"/>
          <w:u w:val="single"/>
        </w:rPr>
        <w:t xml:space="preserve">                                </w:t>
      </w:r>
    </w:p>
    <w:tbl>
      <w:tblPr>
        <w:tblStyle w:val="22"/>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292AF79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009C18">
            <w:pPr>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CB704D4">
            <w:pPr>
              <w:jc w:val="center"/>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法定代表人身份证（国徽面）</w:t>
            </w:r>
          </w:p>
        </w:tc>
      </w:tr>
    </w:tbl>
    <w:p w14:paraId="24BBC149">
      <w:pPr>
        <w:spacing w:line="360" w:lineRule="auto"/>
        <w:ind w:firstLine="480"/>
        <w:rPr>
          <w:rFonts w:hint="default" w:ascii="仿宋_GB2312" w:hAnsi="仿宋_GB2312" w:eastAsia="仿宋_GB2312" w:cs="仿宋_GB2312"/>
          <w:color w:val="auto"/>
          <w:sz w:val="28"/>
          <w:szCs w:val="28"/>
          <w:highlight w:val="none"/>
          <w:lang w:val="en-US"/>
        </w:rPr>
      </w:pPr>
    </w:p>
    <w:p w14:paraId="18F51FDD">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注：自然人投标的无需提供。</w:t>
      </w:r>
    </w:p>
    <w:p w14:paraId="72CE6213">
      <w:pPr>
        <w:rPr>
          <w:rFonts w:hint="default"/>
          <w:highlight w:val="none"/>
        </w:rPr>
      </w:pPr>
    </w:p>
    <w:p w14:paraId="51119609">
      <w:pPr>
        <w:pStyle w:val="17"/>
        <w:ind w:left="840" w:hanging="420"/>
        <w:rPr>
          <w:rFonts w:hint="default"/>
          <w:highlight w:val="none"/>
        </w:rPr>
        <w:sectPr>
          <w:headerReference r:id="rId5" w:type="default"/>
          <w:pgSz w:w="11906" w:h="16838"/>
          <w:pgMar w:top="1440" w:right="1797" w:bottom="1440" w:left="1797" w:header="851" w:footer="992" w:gutter="0"/>
          <w:cols w:space="720" w:num="1"/>
          <w:docGrid w:linePitch="312" w:charSpace="0"/>
        </w:sectPr>
      </w:pPr>
    </w:p>
    <w:p w14:paraId="23973E09">
      <w:pPr>
        <w:spacing w:line="360" w:lineRule="auto"/>
        <w:jc w:val="center"/>
        <w:outlineLvl w:val="1"/>
        <w:rPr>
          <w:rFonts w:hint="default" w:ascii="黑体" w:hAnsi="黑体" w:eastAsia="黑体" w:cs="黑体"/>
          <w:b/>
          <w:bCs/>
          <w:sz w:val="28"/>
          <w:szCs w:val="28"/>
          <w:highlight w:val="none"/>
        </w:rPr>
      </w:pPr>
      <w:bookmarkStart w:id="397" w:name="_Toc1684735197"/>
      <w:bookmarkStart w:id="398" w:name="_Toc320103337"/>
      <w:bookmarkStart w:id="399" w:name="_Toc918743456"/>
      <w:bookmarkStart w:id="400" w:name="_Toc1046173163"/>
      <w:bookmarkStart w:id="401" w:name="_Toc374312795"/>
      <w:bookmarkStart w:id="402" w:name="_Toc1255393211"/>
      <w:bookmarkStart w:id="403" w:name="_Toc460077222"/>
      <w:r>
        <w:rPr>
          <w:rFonts w:ascii="黑体" w:hAnsi="黑体" w:eastAsia="黑体" w:cs="黑体"/>
          <w:b/>
          <w:bCs/>
          <w:sz w:val="28"/>
          <w:szCs w:val="28"/>
          <w:highlight w:val="none"/>
          <w:lang w:eastAsia="zh-CN"/>
        </w:rPr>
        <w:t>三、</w:t>
      </w:r>
      <w:r>
        <w:rPr>
          <w:rFonts w:ascii="黑体" w:hAnsi="黑体" w:eastAsia="黑体" w:cs="黑体"/>
          <w:b/>
          <w:bCs/>
          <w:sz w:val="28"/>
          <w:szCs w:val="28"/>
          <w:highlight w:val="none"/>
        </w:rPr>
        <w:t>投标报价表格</w:t>
      </w:r>
      <w:bookmarkEnd w:id="397"/>
      <w:bookmarkEnd w:id="398"/>
      <w:bookmarkEnd w:id="399"/>
      <w:bookmarkEnd w:id="400"/>
      <w:bookmarkEnd w:id="401"/>
      <w:bookmarkEnd w:id="402"/>
      <w:bookmarkEnd w:id="403"/>
    </w:p>
    <w:p w14:paraId="7B8D00D8">
      <w:pPr>
        <w:spacing w:line="480" w:lineRule="auto"/>
        <w:jc w:val="center"/>
        <w:outlineLvl w:val="2"/>
        <w:rPr>
          <w:rFonts w:hint="default" w:ascii="黑体" w:hAnsi="黑体" w:eastAsia="黑体" w:cs="黑体"/>
          <w:b/>
          <w:bCs/>
          <w:sz w:val="28"/>
          <w:szCs w:val="28"/>
          <w:highlight w:val="none"/>
        </w:rPr>
      </w:pPr>
      <w:bookmarkStart w:id="404" w:name="_Toc55824951"/>
      <w:bookmarkStart w:id="405" w:name="_Toc1289935819"/>
      <w:bookmarkStart w:id="406" w:name="_Toc562840553"/>
      <w:r>
        <w:rPr>
          <w:rFonts w:ascii="黑体" w:hAnsi="黑体" w:eastAsia="黑体" w:cs="黑体"/>
          <w:b/>
          <w:bCs/>
          <w:sz w:val="28"/>
          <w:szCs w:val="28"/>
          <w:highlight w:val="none"/>
        </w:rPr>
        <w:t>1</w:t>
      </w:r>
      <w:r>
        <w:rPr>
          <w:rFonts w:ascii="黑体" w:hAnsi="黑体" w:eastAsia="黑体" w:cs="黑体"/>
          <w:b/>
          <w:bCs/>
          <w:sz w:val="28"/>
          <w:szCs w:val="28"/>
          <w:highlight w:val="none"/>
          <w:lang w:val="en-US" w:eastAsia="zh-CN"/>
        </w:rPr>
        <w:t xml:space="preserve">. </w:t>
      </w:r>
      <w:r>
        <w:rPr>
          <w:rFonts w:ascii="黑体" w:hAnsi="黑体" w:eastAsia="黑体" w:cs="黑体"/>
          <w:b/>
          <w:bCs/>
          <w:sz w:val="28"/>
          <w:szCs w:val="28"/>
          <w:highlight w:val="none"/>
        </w:rPr>
        <w:t>投标主要内容汇总表</w:t>
      </w:r>
      <w:bookmarkEnd w:id="404"/>
      <w:bookmarkEnd w:id="405"/>
      <w:bookmarkEnd w:id="406"/>
    </w:p>
    <w:p w14:paraId="58E365E7">
      <w:pPr>
        <w:spacing w:line="440" w:lineRule="exact"/>
        <w:rPr>
          <w:rFonts w:hint="default" w:ascii="仿宋_GB2312" w:hAnsi="仿宋_GB2312" w:eastAsia="仿宋_GB2312" w:cs="仿宋_GB2312"/>
          <w:b/>
          <w:bCs/>
          <w:color w:val="auto"/>
          <w:sz w:val="28"/>
          <w:szCs w:val="28"/>
          <w:highlight w:val="none"/>
        </w:rPr>
      </w:pPr>
      <w:r>
        <w:rPr>
          <w:rFonts w:ascii="仿宋_GB2312" w:hAnsi="仿宋_GB2312" w:eastAsia="仿宋_GB2312" w:cs="仿宋_GB2312"/>
          <w:b/>
          <w:color w:val="auto"/>
          <w:sz w:val="28"/>
          <w:szCs w:val="28"/>
          <w:highlight w:val="none"/>
          <w:lang w:eastAsia="zh-CN"/>
        </w:rPr>
        <w:t>项目编号</w:t>
      </w:r>
      <w:r>
        <w:rPr>
          <w:rFonts w:ascii="仿宋_GB2312" w:hAnsi="仿宋_GB2312" w:eastAsia="仿宋_GB2312" w:cs="仿宋_GB2312"/>
          <w:b/>
          <w:color w:val="auto"/>
          <w:sz w:val="28"/>
          <w:szCs w:val="28"/>
          <w:highlight w:val="none"/>
        </w:rPr>
        <w:t>：</w:t>
      </w:r>
      <w:r>
        <w:rPr>
          <w:rFonts w:hint="eastAsia" w:ascii="仿宋_GB2312" w:hAnsi="仿宋_GB2312" w:eastAsia="仿宋_GB2312" w:cs="仿宋_GB2312"/>
          <w:b/>
          <w:color w:val="auto"/>
          <w:sz w:val="28"/>
          <w:szCs w:val="28"/>
          <w:highlight w:val="none"/>
          <w:lang w:eastAsia="zh-CN"/>
        </w:rPr>
        <w:t>豫财招标采购-2026-703</w:t>
      </w:r>
      <w:r>
        <w:rPr>
          <w:rFonts w:ascii="仿宋_GB2312" w:hAnsi="仿宋_GB2312" w:eastAsia="仿宋_GB2312" w:cs="仿宋_GB2312"/>
          <w:b/>
          <w:color w:val="auto"/>
          <w:sz w:val="28"/>
          <w:szCs w:val="28"/>
          <w:highlight w:val="none"/>
          <w:lang w:val="en-US" w:eastAsia="zh-CN"/>
        </w:rPr>
        <w:t xml:space="preserve">  </w:t>
      </w:r>
      <w:r>
        <w:rPr>
          <w:rFonts w:ascii="仿宋_GB2312" w:hAnsi="仿宋_GB2312" w:eastAsia="仿宋_GB2312" w:cs="仿宋_GB2312"/>
          <w:b/>
          <w:bCs/>
          <w:color w:val="auto"/>
          <w:sz w:val="28"/>
          <w:szCs w:val="28"/>
          <w:highlight w:val="none"/>
          <w:lang w:val="en-US"/>
        </w:rPr>
        <w:t xml:space="preserve">          </w:t>
      </w:r>
    </w:p>
    <w:p w14:paraId="6894BFC3">
      <w:pPr>
        <w:spacing w:line="440" w:lineRule="exact"/>
        <w:rPr>
          <w:rFonts w:hint="default" w:ascii="仿宋_GB2312" w:hAnsi="仿宋_GB2312" w:eastAsia="仿宋_GB2312" w:cs="仿宋_GB2312"/>
          <w:b/>
          <w:color w:val="auto"/>
          <w:sz w:val="28"/>
          <w:szCs w:val="28"/>
          <w:highlight w:val="none"/>
        </w:rPr>
      </w:pPr>
      <w:r>
        <w:rPr>
          <w:rFonts w:ascii="仿宋_GB2312" w:hAnsi="仿宋_GB2312" w:eastAsia="仿宋_GB2312" w:cs="仿宋_GB2312"/>
          <w:b/>
          <w:color w:val="auto"/>
          <w:sz w:val="28"/>
          <w:szCs w:val="28"/>
          <w:highlight w:val="none"/>
        </w:rPr>
        <w:t>金额单位：元人民币</w:t>
      </w:r>
    </w:p>
    <w:tbl>
      <w:tblPr>
        <w:tblStyle w:val="22"/>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940"/>
        <w:gridCol w:w="6850"/>
      </w:tblGrid>
      <w:tr w14:paraId="7A184D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45599F">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标题</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3BDB34">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内容</w:t>
            </w:r>
          </w:p>
        </w:tc>
      </w:tr>
      <w:tr w14:paraId="369263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1A13F5">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投标人名称</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3499B1">
            <w:pPr>
              <w:rPr>
                <w:rFonts w:hint="default" w:ascii="仿宋_GB2312" w:hAnsi="仿宋_GB2312" w:eastAsia="仿宋_GB2312" w:cs="仿宋_GB2312"/>
                <w:color w:val="auto"/>
                <w:kern w:val="0"/>
                <w:sz w:val="28"/>
                <w:szCs w:val="28"/>
                <w:highlight w:val="none"/>
              </w:rPr>
            </w:pPr>
          </w:p>
        </w:tc>
      </w:tr>
      <w:tr w14:paraId="1AAD91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026F8B">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投标总报价（大写）</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EB80A2">
            <w:pPr>
              <w:jc w:val="center"/>
              <w:rPr>
                <w:rFonts w:hint="default" w:ascii="仿宋_GB2312" w:hAnsi="仿宋_GB2312" w:eastAsia="仿宋_GB2312" w:cs="仿宋_GB2312"/>
                <w:b/>
                <w:color w:val="auto"/>
                <w:kern w:val="0"/>
                <w:sz w:val="28"/>
                <w:szCs w:val="28"/>
                <w:highlight w:val="none"/>
              </w:rPr>
            </w:pPr>
          </w:p>
        </w:tc>
      </w:tr>
      <w:tr w14:paraId="2BCE38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F9EE88">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投标总报价（小写）</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B49CED">
            <w:pPr>
              <w:jc w:val="center"/>
              <w:rPr>
                <w:rFonts w:hint="default" w:ascii="仿宋_GB2312" w:hAnsi="仿宋_GB2312" w:eastAsia="仿宋_GB2312" w:cs="仿宋_GB2312"/>
                <w:b/>
                <w:color w:val="auto"/>
                <w:kern w:val="0"/>
                <w:sz w:val="28"/>
                <w:szCs w:val="28"/>
                <w:highlight w:val="none"/>
              </w:rPr>
            </w:pPr>
          </w:p>
        </w:tc>
      </w:tr>
      <w:tr w14:paraId="62737CB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5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31D70BA">
            <w:pPr>
              <w:jc w:val="center"/>
              <w:rPr>
                <w:rFonts w:hint="default" w:ascii="仿宋_GB2312" w:hAnsi="仿宋_GB2312" w:eastAsia="仿宋_GB2312" w:cs="仿宋_GB2312"/>
                <w:b/>
                <w:color w:val="auto"/>
                <w:kern w:val="0"/>
                <w:sz w:val="28"/>
                <w:szCs w:val="28"/>
                <w:highlight w:val="none"/>
                <w:lang w:eastAsia="zh-CN"/>
              </w:rPr>
            </w:pPr>
            <w:r>
              <w:rPr>
                <w:rFonts w:ascii="仿宋_GB2312" w:hAnsi="仿宋_GB2312" w:eastAsia="仿宋_GB2312" w:cs="仿宋_GB2312"/>
                <w:b/>
                <w:color w:val="auto"/>
                <w:kern w:val="0"/>
                <w:sz w:val="28"/>
                <w:szCs w:val="28"/>
                <w:highlight w:val="none"/>
              </w:rPr>
              <w:t>交货期</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A3C401">
            <w:pPr>
              <w:rPr>
                <w:rFonts w:hint="default" w:ascii="仿宋_GB2312" w:hAnsi="仿宋_GB2312" w:eastAsia="仿宋_GB2312" w:cs="仿宋_GB2312"/>
                <w:color w:val="auto"/>
                <w:kern w:val="0"/>
                <w:sz w:val="28"/>
                <w:szCs w:val="28"/>
                <w:highlight w:val="none"/>
                <w:lang w:val="en-US" w:eastAsia="zh-CN"/>
              </w:rPr>
            </w:pPr>
          </w:p>
        </w:tc>
      </w:tr>
      <w:tr w14:paraId="05B0C1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3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A97DB9">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质量保证期</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865C736">
            <w:pPr>
              <w:jc w:val="center"/>
              <w:rPr>
                <w:rFonts w:hint="default" w:ascii="仿宋_GB2312" w:hAnsi="仿宋_GB2312" w:eastAsia="仿宋_GB2312" w:cs="仿宋_GB2312"/>
                <w:b/>
                <w:color w:val="auto"/>
                <w:kern w:val="0"/>
                <w:sz w:val="28"/>
                <w:szCs w:val="28"/>
                <w:highlight w:val="none"/>
              </w:rPr>
            </w:pPr>
          </w:p>
        </w:tc>
      </w:tr>
      <w:tr w14:paraId="0BA206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43"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549004">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投标有效期</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A44851">
            <w:pPr>
              <w:rPr>
                <w:rFonts w:hint="default" w:ascii="仿宋_GB2312" w:hAnsi="仿宋_GB2312" w:eastAsia="仿宋_GB2312" w:cs="仿宋_GB2312"/>
                <w:color w:val="auto"/>
                <w:kern w:val="0"/>
                <w:sz w:val="28"/>
                <w:szCs w:val="28"/>
                <w:highlight w:val="none"/>
                <w:lang w:val="en-US" w:eastAsia="zh-CN"/>
              </w:rPr>
            </w:pPr>
          </w:p>
        </w:tc>
      </w:tr>
      <w:tr w14:paraId="1BF7B7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91"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C2301A">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其他声明</w:t>
            </w:r>
          </w:p>
        </w:tc>
        <w:tc>
          <w:tcPr>
            <w:tcW w:w="6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4E00F04">
            <w:pPr>
              <w:rPr>
                <w:rFonts w:hint="default" w:ascii="仿宋_GB2312" w:hAnsi="仿宋_GB2312" w:eastAsia="仿宋_GB2312" w:cs="仿宋_GB2312"/>
                <w:color w:val="auto"/>
                <w:kern w:val="0"/>
                <w:sz w:val="28"/>
                <w:szCs w:val="28"/>
                <w:highlight w:val="none"/>
              </w:rPr>
            </w:pPr>
          </w:p>
        </w:tc>
      </w:tr>
    </w:tbl>
    <w:p w14:paraId="27FE7715">
      <w:pPr>
        <w:widowControl w:val="0"/>
        <w:jc w:val="center"/>
        <w:rPr>
          <w:rFonts w:hint="default" w:ascii="仿宋_GB2312" w:hAnsi="仿宋_GB2312" w:eastAsia="仿宋_GB2312" w:cs="仿宋_GB2312"/>
          <w:color w:val="auto"/>
          <w:sz w:val="28"/>
          <w:szCs w:val="28"/>
          <w:highlight w:val="none"/>
        </w:rPr>
      </w:pPr>
    </w:p>
    <w:p w14:paraId="3DB27D8E">
      <w:pPr>
        <w:spacing w:line="44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投标人（企业电子签章）：</w:t>
      </w:r>
    </w:p>
    <w:p w14:paraId="2E25460F">
      <w:pPr>
        <w:spacing w:line="440" w:lineRule="exact"/>
        <w:rPr>
          <w:rFonts w:hint="default" w:ascii="仿宋_GB2312" w:hAnsi="仿宋_GB2312" w:eastAsia="仿宋_GB2312" w:cs="仿宋_GB2312"/>
          <w:color w:val="auto"/>
          <w:sz w:val="28"/>
          <w:szCs w:val="28"/>
          <w:highlight w:val="none"/>
          <w:lang w:val="en-US"/>
        </w:rPr>
      </w:pPr>
    </w:p>
    <w:p w14:paraId="6F8BFD5A">
      <w:pPr>
        <w:spacing w:line="44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法定代表人（个人电子签章）：</w:t>
      </w:r>
    </w:p>
    <w:p w14:paraId="771A68BA">
      <w:pPr>
        <w:pStyle w:val="4"/>
        <w:spacing w:before="0" w:after="0" w:line="360" w:lineRule="auto"/>
        <w:jc w:val="center"/>
        <w:rPr>
          <w:rFonts w:hint="default" w:ascii="黑体" w:hAnsi="黑体" w:eastAsia="黑体" w:cs="黑体"/>
          <w:sz w:val="28"/>
          <w:szCs w:val="28"/>
          <w:highlight w:val="none"/>
          <w:lang w:val="en-US" w:eastAsia="zh-CN"/>
        </w:rPr>
        <w:sectPr>
          <w:headerReference r:id="rId6" w:type="default"/>
          <w:footerReference r:id="rId7" w:type="default"/>
          <w:pgSz w:w="11900" w:h="16840"/>
          <w:pgMar w:top="1440" w:right="1800" w:bottom="1440" w:left="1800" w:header="851" w:footer="992" w:gutter="0"/>
          <w:cols w:space="720" w:num="1"/>
        </w:sectPr>
      </w:pPr>
      <w:bookmarkStart w:id="407" w:name="_Toc145274497"/>
      <w:bookmarkStart w:id="408" w:name="_Toc1593252031"/>
      <w:bookmarkStart w:id="409" w:name="_Toc1901647701"/>
      <w:bookmarkStart w:id="410" w:name="_Toc1752312956"/>
    </w:p>
    <w:p w14:paraId="3873506A">
      <w:pPr>
        <w:pStyle w:val="4"/>
        <w:spacing w:before="0" w:after="0" w:line="360" w:lineRule="auto"/>
        <w:jc w:val="center"/>
        <w:rPr>
          <w:rFonts w:hint="default" w:ascii="黑体" w:hAnsi="黑体" w:eastAsia="黑体" w:cs="黑体"/>
          <w:sz w:val="28"/>
          <w:szCs w:val="28"/>
          <w:highlight w:val="none"/>
        </w:rPr>
      </w:pPr>
      <w:bookmarkStart w:id="411" w:name="_Toc517460750"/>
      <w:bookmarkStart w:id="412" w:name="_Toc842364303"/>
      <w:bookmarkStart w:id="413" w:name="_Toc2036135302"/>
      <w:r>
        <w:rPr>
          <w:rFonts w:ascii="黑体" w:hAnsi="黑体" w:eastAsia="黑体" w:cs="黑体"/>
          <w:sz w:val="28"/>
          <w:szCs w:val="28"/>
          <w:highlight w:val="none"/>
          <w:lang w:val="en-US" w:eastAsia="zh-CN"/>
        </w:rPr>
        <w:t>2.</w:t>
      </w:r>
      <w:r>
        <w:rPr>
          <w:rFonts w:hint="default" w:ascii="黑体" w:hAnsi="黑体" w:eastAsia="黑体" w:cs="黑体"/>
          <w:sz w:val="28"/>
          <w:szCs w:val="28"/>
          <w:highlight w:val="none"/>
          <w:lang w:val="en"/>
        </w:rPr>
        <w:t xml:space="preserve"> </w:t>
      </w:r>
      <w:r>
        <w:rPr>
          <w:rFonts w:ascii="黑体" w:hAnsi="黑体" w:eastAsia="黑体" w:cs="黑体"/>
          <w:sz w:val="28"/>
          <w:szCs w:val="28"/>
          <w:highlight w:val="none"/>
        </w:rPr>
        <w:t>投标分项报价表</w:t>
      </w:r>
      <w:bookmarkEnd w:id="384"/>
      <w:bookmarkEnd w:id="385"/>
      <w:bookmarkEnd w:id="407"/>
      <w:bookmarkEnd w:id="408"/>
      <w:bookmarkEnd w:id="409"/>
      <w:bookmarkEnd w:id="410"/>
      <w:bookmarkEnd w:id="411"/>
      <w:bookmarkEnd w:id="412"/>
      <w:bookmarkEnd w:id="413"/>
    </w:p>
    <w:bookmarkEnd w:id="386"/>
    <w:bookmarkEnd w:id="387"/>
    <w:bookmarkEnd w:id="388"/>
    <w:bookmarkEnd w:id="389"/>
    <w:p w14:paraId="4054C226">
      <w:pPr>
        <w:pStyle w:val="11"/>
        <w:spacing w:line="360" w:lineRule="auto"/>
        <w:ind w:left="269" w:leftChars="128"/>
        <w:rPr>
          <w:rFonts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 xml:space="preserve">项目编号: </w:t>
      </w:r>
      <w:r>
        <w:rPr>
          <w:rFonts w:hint="eastAsia" w:ascii="仿宋_GB2312" w:hAnsi="仿宋_GB2312" w:eastAsia="仿宋_GB2312" w:cs="仿宋_GB2312"/>
          <w:sz w:val="28"/>
          <w:szCs w:val="28"/>
          <w:highlight w:val="none"/>
          <w:lang w:eastAsia="zh-CN"/>
        </w:rPr>
        <w:t>豫财招标采购-2026-703</w:t>
      </w:r>
      <w:r>
        <w:rPr>
          <w:rFonts w:hint="eastAsia" w:ascii="仿宋_GB2312" w:hAnsi="仿宋_GB2312" w:eastAsia="仿宋_GB2312" w:cs="仿宋_GB2312"/>
          <w:sz w:val="28"/>
          <w:szCs w:val="28"/>
          <w:highlight w:val="none"/>
        </w:rPr>
        <w:t xml:space="preserve">     </w:t>
      </w:r>
    </w:p>
    <w:p w14:paraId="5270EAE8">
      <w:pPr>
        <w:pStyle w:val="11"/>
        <w:spacing w:line="360" w:lineRule="auto"/>
        <w:ind w:left="269" w:leftChars="128"/>
        <w:rPr>
          <w:rFonts w:ascii="仿宋_GB2312" w:hAnsi="仿宋_GB2312" w:eastAsia="仿宋_GB2312" w:cs="仿宋_GB2312"/>
          <w:sz w:val="28"/>
          <w:szCs w:val="28"/>
          <w:highlight w:val="none"/>
        </w:rPr>
      </w:pPr>
      <w:bookmarkStart w:id="414" w:name="_Toc585133884"/>
      <w:bookmarkStart w:id="415" w:name="_Toc893708091"/>
      <w:bookmarkStart w:id="416" w:name="_Toc1973880807"/>
      <w:bookmarkStart w:id="417" w:name="_Toc643738620"/>
      <w:bookmarkStart w:id="418" w:name="_Toc2582323"/>
      <w:bookmarkStart w:id="419" w:name="_Toc74240239"/>
      <w:bookmarkStart w:id="420" w:name="_Toc299604904"/>
      <w:r>
        <w:rPr>
          <w:rFonts w:hint="eastAsia" w:ascii="仿宋_GB2312" w:hAnsi="仿宋_GB2312" w:eastAsia="仿宋_GB2312" w:cs="仿宋_GB2312"/>
          <w:sz w:val="28"/>
          <w:szCs w:val="28"/>
          <w:highlight w:val="none"/>
        </w:rPr>
        <w:t>报价单位：人民币元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595"/>
        <w:gridCol w:w="795"/>
        <w:gridCol w:w="1710"/>
        <w:gridCol w:w="780"/>
        <w:gridCol w:w="1309"/>
        <w:gridCol w:w="3180"/>
        <w:gridCol w:w="840"/>
        <w:gridCol w:w="870"/>
        <w:gridCol w:w="857"/>
      </w:tblGrid>
      <w:tr w14:paraId="69F1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05" w:type="dxa"/>
            <w:vAlign w:val="center"/>
          </w:tcPr>
          <w:p w14:paraId="5060883A">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序号</w:t>
            </w:r>
          </w:p>
        </w:tc>
        <w:tc>
          <w:tcPr>
            <w:tcW w:w="2595" w:type="dxa"/>
            <w:vAlign w:val="center"/>
          </w:tcPr>
          <w:p w14:paraId="3CAEA51E">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产品名称</w:t>
            </w:r>
          </w:p>
        </w:tc>
        <w:tc>
          <w:tcPr>
            <w:tcW w:w="795" w:type="dxa"/>
            <w:vAlign w:val="center"/>
          </w:tcPr>
          <w:p w14:paraId="6D0B616F">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品牌</w:t>
            </w:r>
          </w:p>
        </w:tc>
        <w:tc>
          <w:tcPr>
            <w:tcW w:w="1710" w:type="dxa"/>
            <w:vAlign w:val="center"/>
          </w:tcPr>
          <w:p w14:paraId="335763BA">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型号和规格</w:t>
            </w:r>
          </w:p>
        </w:tc>
        <w:tc>
          <w:tcPr>
            <w:tcW w:w="780" w:type="dxa"/>
            <w:vAlign w:val="center"/>
          </w:tcPr>
          <w:p w14:paraId="3CD03D5D">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数量</w:t>
            </w:r>
          </w:p>
        </w:tc>
        <w:tc>
          <w:tcPr>
            <w:tcW w:w="1309" w:type="dxa"/>
            <w:vAlign w:val="center"/>
          </w:tcPr>
          <w:p w14:paraId="17FE9B74">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原产地</w:t>
            </w:r>
          </w:p>
        </w:tc>
        <w:tc>
          <w:tcPr>
            <w:tcW w:w="3180" w:type="dxa"/>
            <w:vAlign w:val="center"/>
          </w:tcPr>
          <w:p w14:paraId="6CE4C307">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制造商（服务商）名称</w:t>
            </w:r>
          </w:p>
        </w:tc>
        <w:tc>
          <w:tcPr>
            <w:tcW w:w="840" w:type="dxa"/>
            <w:vAlign w:val="center"/>
          </w:tcPr>
          <w:p w14:paraId="1BA03EEC">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单价</w:t>
            </w:r>
          </w:p>
        </w:tc>
        <w:tc>
          <w:tcPr>
            <w:tcW w:w="870" w:type="dxa"/>
            <w:vAlign w:val="center"/>
          </w:tcPr>
          <w:p w14:paraId="46A97B0F">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总价</w:t>
            </w:r>
          </w:p>
        </w:tc>
        <w:tc>
          <w:tcPr>
            <w:tcW w:w="857" w:type="dxa"/>
            <w:vAlign w:val="center"/>
          </w:tcPr>
          <w:p w14:paraId="4461240B">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备注</w:t>
            </w:r>
          </w:p>
        </w:tc>
      </w:tr>
      <w:tr w14:paraId="6B67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05" w:type="dxa"/>
            <w:vAlign w:val="center"/>
          </w:tcPr>
          <w:p w14:paraId="454625B1">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p>
        </w:tc>
        <w:tc>
          <w:tcPr>
            <w:tcW w:w="2595" w:type="dxa"/>
            <w:vAlign w:val="center"/>
          </w:tcPr>
          <w:p w14:paraId="38192B58">
            <w:pPr>
              <w:pStyle w:val="11"/>
              <w:jc w:val="center"/>
              <w:rPr>
                <w:rFonts w:ascii="仿宋_GB2312" w:hAnsi="仿宋_GB2312" w:eastAsia="仿宋_GB2312" w:cs="仿宋_GB2312"/>
                <w:kern w:val="2"/>
                <w:sz w:val="28"/>
                <w:szCs w:val="28"/>
                <w:highlight w:val="none"/>
              </w:rPr>
            </w:pPr>
          </w:p>
        </w:tc>
        <w:tc>
          <w:tcPr>
            <w:tcW w:w="795" w:type="dxa"/>
          </w:tcPr>
          <w:p w14:paraId="44AEF2E9">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2AB76583">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249B0921">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2B17DCAD">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664F6F7A">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42019673">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42F6A49C">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37C21C28">
            <w:pPr>
              <w:pStyle w:val="11"/>
              <w:ind w:left="540" w:leftChars="257" w:firstLine="480"/>
              <w:jc w:val="center"/>
              <w:rPr>
                <w:rFonts w:ascii="仿宋_GB2312" w:hAnsi="仿宋_GB2312" w:eastAsia="仿宋_GB2312" w:cs="仿宋_GB2312"/>
                <w:kern w:val="2"/>
                <w:sz w:val="28"/>
                <w:szCs w:val="28"/>
                <w:highlight w:val="none"/>
              </w:rPr>
            </w:pPr>
          </w:p>
        </w:tc>
      </w:tr>
      <w:tr w14:paraId="5767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3970186F">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p>
        </w:tc>
        <w:tc>
          <w:tcPr>
            <w:tcW w:w="2595" w:type="dxa"/>
            <w:vAlign w:val="center"/>
          </w:tcPr>
          <w:p w14:paraId="1216723B">
            <w:pPr>
              <w:pStyle w:val="11"/>
              <w:jc w:val="center"/>
              <w:rPr>
                <w:rFonts w:ascii="仿宋_GB2312" w:hAnsi="仿宋_GB2312" w:eastAsia="仿宋_GB2312" w:cs="仿宋_GB2312"/>
                <w:kern w:val="2"/>
                <w:sz w:val="28"/>
                <w:szCs w:val="28"/>
                <w:highlight w:val="none"/>
              </w:rPr>
            </w:pPr>
          </w:p>
        </w:tc>
        <w:tc>
          <w:tcPr>
            <w:tcW w:w="795" w:type="dxa"/>
          </w:tcPr>
          <w:p w14:paraId="7185C921">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0B783928">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630388CC">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4466B594">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2C045107">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50929DDE">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049DAAAC">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5DDCA31F">
            <w:pPr>
              <w:pStyle w:val="11"/>
              <w:ind w:left="540" w:leftChars="257" w:firstLine="480"/>
              <w:jc w:val="center"/>
              <w:rPr>
                <w:rFonts w:ascii="仿宋_GB2312" w:hAnsi="仿宋_GB2312" w:eastAsia="仿宋_GB2312" w:cs="仿宋_GB2312"/>
                <w:kern w:val="2"/>
                <w:sz w:val="28"/>
                <w:szCs w:val="28"/>
                <w:highlight w:val="none"/>
              </w:rPr>
            </w:pPr>
          </w:p>
        </w:tc>
      </w:tr>
      <w:tr w14:paraId="39FE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063B78B5">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w:t>
            </w:r>
          </w:p>
        </w:tc>
        <w:tc>
          <w:tcPr>
            <w:tcW w:w="2595" w:type="dxa"/>
            <w:vAlign w:val="center"/>
          </w:tcPr>
          <w:p w14:paraId="63839AC6">
            <w:pPr>
              <w:pStyle w:val="11"/>
              <w:jc w:val="center"/>
              <w:rPr>
                <w:rFonts w:ascii="仿宋_GB2312" w:hAnsi="仿宋_GB2312" w:eastAsia="仿宋_GB2312" w:cs="仿宋_GB2312"/>
                <w:kern w:val="2"/>
                <w:sz w:val="28"/>
                <w:szCs w:val="28"/>
                <w:highlight w:val="none"/>
              </w:rPr>
            </w:pPr>
          </w:p>
        </w:tc>
        <w:tc>
          <w:tcPr>
            <w:tcW w:w="795" w:type="dxa"/>
          </w:tcPr>
          <w:p w14:paraId="257F7A64">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110F271A">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4D3121E1">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7FE21D22">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0372049A">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414D067C">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53C6C9B8">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4B600E68">
            <w:pPr>
              <w:pStyle w:val="11"/>
              <w:ind w:left="540" w:leftChars="257" w:firstLine="480"/>
              <w:jc w:val="center"/>
              <w:rPr>
                <w:rFonts w:ascii="仿宋_GB2312" w:hAnsi="仿宋_GB2312" w:eastAsia="仿宋_GB2312" w:cs="仿宋_GB2312"/>
                <w:kern w:val="2"/>
                <w:sz w:val="28"/>
                <w:szCs w:val="28"/>
                <w:highlight w:val="none"/>
              </w:rPr>
            </w:pPr>
          </w:p>
        </w:tc>
      </w:tr>
      <w:tr w14:paraId="58E6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5082E2B7">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w:t>
            </w:r>
          </w:p>
        </w:tc>
        <w:tc>
          <w:tcPr>
            <w:tcW w:w="2595" w:type="dxa"/>
            <w:vAlign w:val="center"/>
          </w:tcPr>
          <w:p w14:paraId="570818D2">
            <w:pPr>
              <w:pStyle w:val="11"/>
              <w:jc w:val="center"/>
              <w:rPr>
                <w:rFonts w:ascii="仿宋_GB2312" w:hAnsi="仿宋_GB2312" w:eastAsia="仿宋_GB2312" w:cs="仿宋_GB2312"/>
                <w:kern w:val="2"/>
                <w:sz w:val="28"/>
                <w:szCs w:val="28"/>
                <w:highlight w:val="none"/>
              </w:rPr>
            </w:pPr>
          </w:p>
        </w:tc>
        <w:tc>
          <w:tcPr>
            <w:tcW w:w="795" w:type="dxa"/>
          </w:tcPr>
          <w:p w14:paraId="3968C761">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7D3A8613">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2557E590">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6E32BA59">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320BFE85">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5AF683DE">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189DA61E">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6A1BE831">
            <w:pPr>
              <w:pStyle w:val="11"/>
              <w:ind w:left="540" w:leftChars="257" w:firstLine="480"/>
              <w:jc w:val="center"/>
              <w:rPr>
                <w:rFonts w:ascii="仿宋_GB2312" w:hAnsi="仿宋_GB2312" w:eastAsia="仿宋_GB2312" w:cs="仿宋_GB2312"/>
                <w:kern w:val="2"/>
                <w:sz w:val="28"/>
                <w:szCs w:val="28"/>
                <w:highlight w:val="none"/>
              </w:rPr>
            </w:pPr>
          </w:p>
        </w:tc>
      </w:tr>
      <w:tr w14:paraId="5B3F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7C33B059">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5</w:t>
            </w:r>
          </w:p>
        </w:tc>
        <w:tc>
          <w:tcPr>
            <w:tcW w:w="2595" w:type="dxa"/>
            <w:vAlign w:val="center"/>
          </w:tcPr>
          <w:p w14:paraId="407C17DC">
            <w:pPr>
              <w:pStyle w:val="11"/>
              <w:jc w:val="center"/>
              <w:rPr>
                <w:rFonts w:ascii="仿宋_GB2312" w:hAnsi="仿宋_GB2312" w:eastAsia="仿宋_GB2312" w:cs="仿宋_GB2312"/>
                <w:kern w:val="2"/>
                <w:sz w:val="28"/>
                <w:szCs w:val="28"/>
                <w:highlight w:val="none"/>
              </w:rPr>
            </w:pPr>
          </w:p>
        </w:tc>
        <w:tc>
          <w:tcPr>
            <w:tcW w:w="795" w:type="dxa"/>
          </w:tcPr>
          <w:p w14:paraId="385516C8">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29B53305">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14888C23">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418D9FFD">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251320AC">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7C7932DA">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014D8736">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70C276B5">
            <w:pPr>
              <w:pStyle w:val="11"/>
              <w:ind w:left="540" w:leftChars="257" w:firstLine="480"/>
              <w:jc w:val="center"/>
              <w:rPr>
                <w:rFonts w:ascii="仿宋_GB2312" w:hAnsi="仿宋_GB2312" w:eastAsia="仿宋_GB2312" w:cs="仿宋_GB2312"/>
                <w:kern w:val="2"/>
                <w:sz w:val="28"/>
                <w:szCs w:val="28"/>
                <w:highlight w:val="none"/>
              </w:rPr>
            </w:pPr>
          </w:p>
        </w:tc>
      </w:tr>
      <w:tr w14:paraId="4C29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05" w:type="dxa"/>
            <w:vAlign w:val="center"/>
          </w:tcPr>
          <w:p w14:paraId="161C494C">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6</w:t>
            </w:r>
          </w:p>
        </w:tc>
        <w:tc>
          <w:tcPr>
            <w:tcW w:w="2595" w:type="dxa"/>
            <w:vAlign w:val="center"/>
          </w:tcPr>
          <w:p w14:paraId="612497D9">
            <w:pPr>
              <w:pStyle w:val="11"/>
              <w:jc w:val="center"/>
              <w:rPr>
                <w:rFonts w:ascii="仿宋_GB2312" w:hAnsi="仿宋_GB2312" w:eastAsia="仿宋_GB2312" w:cs="仿宋_GB2312"/>
                <w:kern w:val="2"/>
                <w:sz w:val="28"/>
                <w:szCs w:val="28"/>
                <w:highlight w:val="none"/>
              </w:rPr>
            </w:pPr>
          </w:p>
        </w:tc>
        <w:tc>
          <w:tcPr>
            <w:tcW w:w="795" w:type="dxa"/>
          </w:tcPr>
          <w:p w14:paraId="039C3A8B">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489B5B65">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23EB6CA1">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065A0CF9">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2A6C1C32">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7FABD8F7">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28BFA1C6">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58395B20">
            <w:pPr>
              <w:pStyle w:val="11"/>
              <w:ind w:left="540" w:leftChars="257" w:firstLine="480"/>
              <w:jc w:val="center"/>
              <w:rPr>
                <w:rFonts w:ascii="仿宋_GB2312" w:hAnsi="仿宋_GB2312" w:eastAsia="仿宋_GB2312" w:cs="仿宋_GB2312"/>
                <w:kern w:val="2"/>
                <w:sz w:val="28"/>
                <w:szCs w:val="28"/>
                <w:highlight w:val="none"/>
              </w:rPr>
            </w:pPr>
          </w:p>
        </w:tc>
      </w:tr>
      <w:tr w14:paraId="346B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5233FAC8">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w:t>
            </w:r>
          </w:p>
        </w:tc>
        <w:tc>
          <w:tcPr>
            <w:tcW w:w="2595" w:type="dxa"/>
            <w:vAlign w:val="center"/>
          </w:tcPr>
          <w:p w14:paraId="53963C90">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w:t>
            </w:r>
          </w:p>
        </w:tc>
        <w:tc>
          <w:tcPr>
            <w:tcW w:w="795" w:type="dxa"/>
          </w:tcPr>
          <w:p w14:paraId="187B4EB9">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660B7A00">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65001442">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728FDE5A">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0C268014">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6087E7B4">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515B1987">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752752D4">
            <w:pPr>
              <w:pStyle w:val="11"/>
              <w:ind w:left="540" w:leftChars="257" w:firstLine="480"/>
              <w:jc w:val="center"/>
              <w:rPr>
                <w:rFonts w:ascii="仿宋_GB2312" w:hAnsi="仿宋_GB2312" w:eastAsia="仿宋_GB2312" w:cs="仿宋_GB2312"/>
                <w:kern w:val="2"/>
                <w:sz w:val="28"/>
                <w:szCs w:val="28"/>
                <w:highlight w:val="none"/>
              </w:rPr>
            </w:pPr>
          </w:p>
        </w:tc>
      </w:tr>
      <w:tr w14:paraId="587F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jc w:val="center"/>
        </w:trPr>
        <w:tc>
          <w:tcPr>
            <w:tcW w:w="905" w:type="dxa"/>
            <w:vAlign w:val="center"/>
          </w:tcPr>
          <w:p w14:paraId="2212696C">
            <w:pPr>
              <w:pStyle w:val="11"/>
              <w:jc w:val="center"/>
              <w:rPr>
                <w:rFonts w:ascii="仿宋_GB2312" w:hAnsi="仿宋_GB2312" w:eastAsia="仿宋_GB2312" w:cs="仿宋_GB2312"/>
                <w:kern w:val="2"/>
                <w:sz w:val="28"/>
                <w:szCs w:val="28"/>
                <w:highlight w:val="none"/>
              </w:rPr>
            </w:pPr>
          </w:p>
        </w:tc>
        <w:tc>
          <w:tcPr>
            <w:tcW w:w="2595" w:type="dxa"/>
            <w:vAlign w:val="center"/>
          </w:tcPr>
          <w:p w14:paraId="7C0CC72F">
            <w:pPr>
              <w:pStyle w:val="11"/>
              <w:jc w:val="center"/>
              <w:rPr>
                <w:rFonts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合计</w:t>
            </w:r>
          </w:p>
        </w:tc>
        <w:tc>
          <w:tcPr>
            <w:tcW w:w="795" w:type="dxa"/>
          </w:tcPr>
          <w:p w14:paraId="312A889E">
            <w:pPr>
              <w:pStyle w:val="11"/>
              <w:ind w:left="540" w:leftChars="257" w:firstLine="480"/>
              <w:jc w:val="center"/>
              <w:rPr>
                <w:rFonts w:ascii="仿宋_GB2312" w:hAnsi="仿宋_GB2312" w:eastAsia="仿宋_GB2312" w:cs="仿宋_GB2312"/>
                <w:kern w:val="2"/>
                <w:sz w:val="28"/>
                <w:szCs w:val="28"/>
                <w:highlight w:val="none"/>
              </w:rPr>
            </w:pPr>
          </w:p>
        </w:tc>
        <w:tc>
          <w:tcPr>
            <w:tcW w:w="1710" w:type="dxa"/>
            <w:vAlign w:val="center"/>
          </w:tcPr>
          <w:p w14:paraId="46F554FF">
            <w:pPr>
              <w:pStyle w:val="11"/>
              <w:ind w:left="540" w:leftChars="257" w:firstLine="480"/>
              <w:jc w:val="center"/>
              <w:rPr>
                <w:rFonts w:ascii="仿宋_GB2312" w:hAnsi="仿宋_GB2312" w:eastAsia="仿宋_GB2312" w:cs="仿宋_GB2312"/>
                <w:kern w:val="2"/>
                <w:sz w:val="28"/>
                <w:szCs w:val="28"/>
                <w:highlight w:val="none"/>
              </w:rPr>
            </w:pPr>
          </w:p>
        </w:tc>
        <w:tc>
          <w:tcPr>
            <w:tcW w:w="780" w:type="dxa"/>
            <w:vAlign w:val="center"/>
          </w:tcPr>
          <w:p w14:paraId="79C370FA">
            <w:pPr>
              <w:pStyle w:val="11"/>
              <w:ind w:left="540" w:leftChars="257" w:firstLine="480"/>
              <w:jc w:val="center"/>
              <w:rPr>
                <w:rFonts w:ascii="仿宋_GB2312" w:hAnsi="仿宋_GB2312" w:eastAsia="仿宋_GB2312" w:cs="仿宋_GB2312"/>
                <w:kern w:val="2"/>
                <w:sz w:val="28"/>
                <w:szCs w:val="28"/>
                <w:highlight w:val="none"/>
              </w:rPr>
            </w:pPr>
          </w:p>
        </w:tc>
        <w:tc>
          <w:tcPr>
            <w:tcW w:w="1309" w:type="dxa"/>
            <w:vAlign w:val="center"/>
          </w:tcPr>
          <w:p w14:paraId="6081CB18">
            <w:pPr>
              <w:pStyle w:val="11"/>
              <w:ind w:left="540" w:leftChars="257" w:firstLine="480"/>
              <w:jc w:val="center"/>
              <w:rPr>
                <w:rFonts w:ascii="仿宋_GB2312" w:hAnsi="仿宋_GB2312" w:eastAsia="仿宋_GB2312" w:cs="仿宋_GB2312"/>
                <w:kern w:val="2"/>
                <w:sz w:val="28"/>
                <w:szCs w:val="28"/>
                <w:highlight w:val="none"/>
              </w:rPr>
            </w:pPr>
          </w:p>
        </w:tc>
        <w:tc>
          <w:tcPr>
            <w:tcW w:w="3180" w:type="dxa"/>
            <w:vAlign w:val="center"/>
          </w:tcPr>
          <w:p w14:paraId="6EF8993E">
            <w:pPr>
              <w:pStyle w:val="11"/>
              <w:ind w:left="540" w:leftChars="257" w:firstLine="480"/>
              <w:jc w:val="center"/>
              <w:rPr>
                <w:rFonts w:ascii="仿宋_GB2312" w:hAnsi="仿宋_GB2312" w:eastAsia="仿宋_GB2312" w:cs="仿宋_GB2312"/>
                <w:kern w:val="2"/>
                <w:sz w:val="28"/>
                <w:szCs w:val="28"/>
                <w:highlight w:val="none"/>
              </w:rPr>
            </w:pPr>
          </w:p>
        </w:tc>
        <w:tc>
          <w:tcPr>
            <w:tcW w:w="840" w:type="dxa"/>
            <w:vAlign w:val="center"/>
          </w:tcPr>
          <w:p w14:paraId="1C83A1CA">
            <w:pPr>
              <w:pStyle w:val="11"/>
              <w:ind w:left="540" w:leftChars="257" w:firstLine="480"/>
              <w:jc w:val="center"/>
              <w:rPr>
                <w:rFonts w:ascii="仿宋_GB2312" w:hAnsi="仿宋_GB2312" w:eastAsia="仿宋_GB2312" w:cs="仿宋_GB2312"/>
                <w:kern w:val="2"/>
                <w:sz w:val="28"/>
                <w:szCs w:val="28"/>
                <w:highlight w:val="none"/>
              </w:rPr>
            </w:pPr>
          </w:p>
        </w:tc>
        <w:tc>
          <w:tcPr>
            <w:tcW w:w="870" w:type="dxa"/>
            <w:vAlign w:val="center"/>
          </w:tcPr>
          <w:p w14:paraId="7FF2B797">
            <w:pPr>
              <w:pStyle w:val="11"/>
              <w:ind w:left="540" w:leftChars="257" w:firstLine="480"/>
              <w:jc w:val="center"/>
              <w:rPr>
                <w:rFonts w:ascii="仿宋_GB2312" w:hAnsi="仿宋_GB2312" w:eastAsia="仿宋_GB2312" w:cs="仿宋_GB2312"/>
                <w:kern w:val="2"/>
                <w:sz w:val="28"/>
                <w:szCs w:val="28"/>
                <w:highlight w:val="none"/>
              </w:rPr>
            </w:pPr>
          </w:p>
        </w:tc>
        <w:tc>
          <w:tcPr>
            <w:tcW w:w="857" w:type="dxa"/>
            <w:vAlign w:val="center"/>
          </w:tcPr>
          <w:p w14:paraId="5E55BDA6">
            <w:pPr>
              <w:pStyle w:val="11"/>
              <w:ind w:left="540" w:leftChars="257" w:firstLine="480"/>
              <w:jc w:val="center"/>
              <w:rPr>
                <w:rFonts w:ascii="仿宋_GB2312" w:hAnsi="仿宋_GB2312" w:eastAsia="仿宋_GB2312" w:cs="仿宋_GB2312"/>
                <w:kern w:val="2"/>
                <w:sz w:val="28"/>
                <w:szCs w:val="28"/>
                <w:highlight w:val="none"/>
              </w:rPr>
            </w:pPr>
          </w:p>
        </w:tc>
      </w:tr>
    </w:tbl>
    <w:p w14:paraId="26B5282F">
      <w:pPr>
        <w:pStyle w:val="11"/>
        <w:tabs>
          <w:tab w:val="left" w:pos="5580"/>
        </w:tabs>
        <w:spacing w:line="360" w:lineRule="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法定代表人（个人电子签章）：</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14:paraId="1BFAFC3F">
      <w:pPr>
        <w:pStyle w:val="11"/>
        <w:spacing w:line="360" w:lineRule="auto"/>
        <w:ind w:left="540" w:leftChars="257" w:firstLine="48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供应商（企业电子签章）：</w:t>
      </w:r>
      <w:r>
        <w:rPr>
          <w:rFonts w:hint="eastAsia" w:ascii="仿宋_GB2312" w:hAnsi="仿宋_GB2312" w:eastAsia="仿宋_GB2312" w:cs="仿宋_GB2312"/>
          <w:sz w:val="28"/>
          <w:szCs w:val="28"/>
          <w:highlight w:val="none"/>
          <w:u w:val="single"/>
        </w:rPr>
        <w:t xml:space="preserve">                 </w:t>
      </w:r>
    </w:p>
    <w:p w14:paraId="243CBF2F">
      <w:pPr>
        <w:pStyle w:val="11"/>
        <w:spacing w:line="320" w:lineRule="exac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注:1.本表中的序号和</w:t>
      </w:r>
      <w:r>
        <w:rPr>
          <w:rFonts w:hint="eastAsia" w:ascii="仿宋_GB2312" w:hAnsi="仿宋_GB2312" w:eastAsia="仿宋_GB2312" w:cs="仿宋_GB2312"/>
          <w:kern w:val="2"/>
          <w:sz w:val="24"/>
          <w:szCs w:val="24"/>
          <w:highlight w:val="none"/>
        </w:rPr>
        <w:t>货物</w:t>
      </w:r>
      <w:r>
        <w:rPr>
          <w:rFonts w:hint="eastAsia" w:ascii="仿宋_GB2312" w:hAnsi="仿宋_GB2312" w:eastAsia="仿宋_GB2312" w:cs="仿宋_GB2312"/>
          <w:sz w:val="24"/>
          <w:szCs w:val="24"/>
          <w:highlight w:val="none"/>
        </w:rPr>
        <w:t>名称应与本文件第六章“采购清单”中的序号和</w:t>
      </w:r>
      <w:r>
        <w:rPr>
          <w:rFonts w:hint="eastAsia" w:ascii="仿宋_GB2312" w:hAnsi="仿宋_GB2312" w:eastAsia="仿宋_GB2312" w:cs="仿宋_GB2312"/>
          <w:kern w:val="2"/>
          <w:sz w:val="24"/>
          <w:szCs w:val="24"/>
          <w:highlight w:val="none"/>
        </w:rPr>
        <w:t>货物</w:t>
      </w:r>
      <w:r>
        <w:rPr>
          <w:rFonts w:hint="eastAsia" w:ascii="仿宋_GB2312" w:hAnsi="仿宋_GB2312" w:eastAsia="仿宋_GB2312" w:cs="仿宋_GB2312"/>
          <w:sz w:val="24"/>
          <w:szCs w:val="24"/>
          <w:highlight w:val="none"/>
        </w:rPr>
        <w:t>名称一致</w:t>
      </w:r>
      <w:r>
        <w:rPr>
          <w:rFonts w:ascii="仿宋_GB2312" w:hAnsi="仿宋_GB2312" w:eastAsia="仿宋_GB2312" w:cs="仿宋_GB2312"/>
          <w:sz w:val="24"/>
          <w:szCs w:val="24"/>
          <w:highlight w:val="none"/>
        </w:rPr>
        <w:t>。</w:t>
      </w:r>
    </w:p>
    <w:p w14:paraId="7358B2D3">
      <w:pPr>
        <w:pStyle w:val="11"/>
        <w:spacing w:line="320" w:lineRule="exact"/>
        <w:ind w:firstLine="360" w:firstLineChars="15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2.货物的品牌、型号和规格、制造商（服务商）名称应当填写清楚无误。若是定制产品，不能写明品牌、型号和规格的，应当填写“定制”，并且填写定制的制造商名称</w:t>
      </w:r>
      <w:r>
        <w:rPr>
          <w:rFonts w:hint="eastAsia" w:ascii="仿宋_GB2312" w:hAnsi="仿宋_GB2312" w:eastAsia="仿宋_GB2312" w:cs="仿宋_GB2312"/>
          <w:b/>
          <w:bCs/>
          <w:sz w:val="24"/>
          <w:szCs w:val="24"/>
          <w:highlight w:val="none"/>
        </w:rPr>
        <w:t>。</w:t>
      </w:r>
    </w:p>
    <w:p w14:paraId="75EC2EEA">
      <w:pPr>
        <w:pStyle w:val="11"/>
        <w:spacing w:line="320" w:lineRule="exact"/>
        <w:ind w:firstLine="360" w:firstLineChars="15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3.总价合计为投标报价。</w:t>
      </w:r>
    </w:p>
    <w:p w14:paraId="5179AE20">
      <w:pPr>
        <w:pStyle w:val="11"/>
        <w:spacing w:line="320" w:lineRule="exact"/>
        <w:ind w:firstLine="360" w:firstLineChars="15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4.格式可自拟。</w:t>
      </w:r>
    </w:p>
    <w:p w14:paraId="22D4CAD9">
      <w:pPr>
        <w:pStyle w:val="11"/>
        <w:spacing w:line="320" w:lineRule="exact"/>
        <w:ind w:firstLine="360" w:firstLineChars="150"/>
        <w:rPr>
          <w:rFonts w:ascii="仿宋_GB2312" w:hAnsi="仿宋_GB2312" w:eastAsia="仿宋_GB2312" w:cs="仿宋_GB2312"/>
          <w:sz w:val="24"/>
          <w:szCs w:val="24"/>
          <w:highlight w:val="none"/>
        </w:rPr>
        <w:sectPr>
          <w:pgSz w:w="16840" w:h="11900" w:orient="landscape"/>
          <w:pgMar w:top="1800" w:right="1440" w:bottom="1800" w:left="1440" w:header="851" w:footer="992" w:gutter="0"/>
          <w:cols w:space="720" w:num="1"/>
        </w:sectPr>
      </w:pPr>
    </w:p>
    <w:p w14:paraId="75FFC762">
      <w:pPr>
        <w:pStyle w:val="3"/>
        <w:spacing w:before="0" w:after="0" w:line="360" w:lineRule="auto"/>
        <w:jc w:val="center"/>
        <w:rPr>
          <w:rFonts w:hint="default" w:ascii="黑体" w:hAnsi="黑体" w:eastAsia="黑体" w:cs="黑体"/>
          <w:sz w:val="28"/>
          <w:szCs w:val="28"/>
          <w:highlight w:val="none"/>
        </w:rPr>
      </w:pPr>
      <w:bookmarkStart w:id="421" w:name="_Toc1766573256"/>
      <w:bookmarkStart w:id="422" w:name="_Toc2042064382"/>
      <w:bookmarkStart w:id="423" w:name="_Toc1221324939"/>
      <w:bookmarkStart w:id="424" w:name="_Toc509273989"/>
      <w:bookmarkStart w:id="425" w:name="_Toc1251267079"/>
      <w:bookmarkStart w:id="426" w:name="_Toc821511257"/>
      <w:bookmarkStart w:id="427" w:name="_Toc131578556"/>
      <w:r>
        <w:rPr>
          <w:rFonts w:ascii="黑体" w:hAnsi="黑体" w:eastAsia="黑体" w:cs="黑体"/>
          <w:sz w:val="28"/>
          <w:szCs w:val="28"/>
          <w:highlight w:val="none"/>
          <w:lang w:val="en-US" w:eastAsia="zh-CN"/>
        </w:rPr>
        <w:t xml:space="preserve">四、 </w:t>
      </w:r>
      <w:r>
        <w:rPr>
          <w:rFonts w:ascii="黑体" w:hAnsi="黑体" w:eastAsia="黑体" w:cs="黑体"/>
          <w:sz w:val="28"/>
          <w:szCs w:val="28"/>
          <w:highlight w:val="none"/>
        </w:rPr>
        <w:t>商务条款偏离表</w:t>
      </w:r>
      <w:bookmarkEnd w:id="414"/>
      <w:bookmarkEnd w:id="415"/>
      <w:bookmarkEnd w:id="421"/>
      <w:bookmarkEnd w:id="422"/>
      <w:bookmarkEnd w:id="423"/>
      <w:bookmarkEnd w:id="424"/>
      <w:bookmarkEnd w:id="425"/>
      <w:bookmarkEnd w:id="426"/>
      <w:bookmarkEnd w:id="427"/>
    </w:p>
    <w:p w14:paraId="656D9E00">
      <w:pPr>
        <w:pStyle w:val="11"/>
        <w:spacing w:line="360" w:lineRule="auto"/>
        <w:ind w:left="269" w:leftChars="128"/>
        <w:rPr>
          <w:rFonts w:hAnsi="宋体"/>
          <w:sz w:val="24"/>
          <w:szCs w:val="24"/>
          <w:highlight w:val="none"/>
        </w:rPr>
      </w:pPr>
      <w:r>
        <w:rPr>
          <w:rFonts w:hint="eastAsia" w:hAnsi="宋体"/>
          <w:sz w:val="24"/>
          <w:szCs w:val="24"/>
          <w:highlight w:val="none"/>
        </w:rPr>
        <w:t xml:space="preserve">  </w:t>
      </w:r>
    </w:p>
    <w:p w14:paraId="19033DBA">
      <w:pPr>
        <w:pStyle w:val="11"/>
        <w:spacing w:line="360" w:lineRule="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项目编号: </w:t>
      </w:r>
      <w:r>
        <w:rPr>
          <w:rFonts w:hint="eastAsia" w:ascii="仿宋_GB2312" w:hAnsi="仿宋_GB2312" w:eastAsia="仿宋_GB2312" w:cs="仿宋_GB2312"/>
          <w:sz w:val="28"/>
          <w:szCs w:val="28"/>
          <w:highlight w:val="none"/>
          <w:lang w:eastAsia="zh-CN"/>
        </w:rPr>
        <w:t>豫财招标采购-2026-703</w:t>
      </w:r>
      <w:r>
        <w:rPr>
          <w:rFonts w:hint="eastAsia" w:ascii="仿宋_GB2312" w:hAnsi="仿宋_GB2312" w:eastAsia="仿宋_GB2312" w:cs="仿宋_GB2312"/>
          <w:sz w:val="28"/>
          <w:szCs w:val="28"/>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109"/>
        <w:gridCol w:w="3109"/>
        <w:gridCol w:w="1110"/>
      </w:tblGrid>
      <w:tr w14:paraId="38F0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69" w:type="dxa"/>
            <w:vAlign w:val="center"/>
          </w:tcPr>
          <w:p w14:paraId="2B6CE2CC">
            <w:pPr>
              <w:pStyle w:val="11"/>
              <w:spacing w:line="360" w:lineRule="auto"/>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序号</w:t>
            </w:r>
          </w:p>
        </w:tc>
        <w:tc>
          <w:tcPr>
            <w:tcW w:w="3109" w:type="dxa"/>
            <w:vAlign w:val="center"/>
          </w:tcPr>
          <w:p w14:paraId="4E04E8FB">
            <w:pPr>
              <w:pStyle w:val="11"/>
              <w:spacing w:line="360" w:lineRule="auto"/>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招标文件的商务条款</w:t>
            </w:r>
          </w:p>
        </w:tc>
        <w:tc>
          <w:tcPr>
            <w:tcW w:w="3109" w:type="dxa"/>
            <w:vAlign w:val="center"/>
          </w:tcPr>
          <w:p w14:paraId="073C6D2D">
            <w:pPr>
              <w:pStyle w:val="11"/>
              <w:spacing w:line="360" w:lineRule="auto"/>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投标文件的商务条款</w:t>
            </w:r>
          </w:p>
        </w:tc>
        <w:tc>
          <w:tcPr>
            <w:tcW w:w="1110" w:type="dxa"/>
            <w:vAlign w:val="center"/>
          </w:tcPr>
          <w:p w14:paraId="3E9A6CA7">
            <w:pPr>
              <w:pStyle w:val="11"/>
              <w:spacing w:line="360" w:lineRule="auto"/>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说明</w:t>
            </w:r>
          </w:p>
        </w:tc>
      </w:tr>
      <w:tr w14:paraId="424C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DE9EA1F">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5A8C312B">
            <w:pPr>
              <w:pStyle w:val="11"/>
              <w:spacing w:line="360" w:lineRule="auto"/>
              <w:ind w:left="540" w:leftChars="257" w:firstLine="480"/>
              <w:jc w:val="center"/>
              <w:rPr>
                <w:rFonts w:ascii="仿宋_GB2312" w:hAnsi="仿宋_GB2312" w:eastAsia="仿宋_GB2312" w:cs="仿宋_GB2312"/>
                <w:kern w:val="2"/>
                <w:sz w:val="28"/>
                <w:szCs w:val="28"/>
                <w:highlight w:val="none"/>
              </w:rPr>
            </w:pPr>
          </w:p>
        </w:tc>
        <w:tc>
          <w:tcPr>
            <w:tcW w:w="3109" w:type="dxa"/>
          </w:tcPr>
          <w:p w14:paraId="42324EEC">
            <w:pPr>
              <w:pStyle w:val="11"/>
              <w:spacing w:line="360" w:lineRule="auto"/>
              <w:ind w:left="540" w:leftChars="257" w:firstLine="480"/>
              <w:jc w:val="center"/>
              <w:rPr>
                <w:rFonts w:ascii="仿宋_GB2312" w:hAnsi="仿宋_GB2312" w:eastAsia="仿宋_GB2312" w:cs="仿宋_GB2312"/>
                <w:kern w:val="2"/>
                <w:sz w:val="28"/>
                <w:szCs w:val="28"/>
                <w:highlight w:val="none"/>
              </w:rPr>
            </w:pPr>
          </w:p>
        </w:tc>
        <w:tc>
          <w:tcPr>
            <w:tcW w:w="1110" w:type="dxa"/>
          </w:tcPr>
          <w:p w14:paraId="65F79F25">
            <w:pPr>
              <w:pStyle w:val="11"/>
              <w:spacing w:line="360" w:lineRule="auto"/>
              <w:ind w:left="540" w:leftChars="257" w:firstLine="480"/>
              <w:rPr>
                <w:rFonts w:ascii="仿宋_GB2312" w:hAnsi="仿宋_GB2312" w:eastAsia="仿宋_GB2312" w:cs="仿宋_GB2312"/>
                <w:kern w:val="2"/>
                <w:sz w:val="28"/>
                <w:szCs w:val="28"/>
                <w:highlight w:val="none"/>
              </w:rPr>
            </w:pPr>
          </w:p>
        </w:tc>
      </w:tr>
      <w:tr w14:paraId="27C5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135A0B83">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BE39993">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4889086D">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49EFCE60">
            <w:pPr>
              <w:pStyle w:val="11"/>
              <w:spacing w:line="360" w:lineRule="auto"/>
              <w:ind w:left="540" w:leftChars="257" w:firstLine="480"/>
              <w:rPr>
                <w:rFonts w:ascii="仿宋_GB2312" w:hAnsi="仿宋_GB2312" w:eastAsia="仿宋_GB2312" w:cs="仿宋_GB2312"/>
                <w:kern w:val="2"/>
                <w:sz w:val="28"/>
                <w:szCs w:val="28"/>
                <w:highlight w:val="none"/>
              </w:rPr>
            </w:pPr>
          </w:p>
        </w:tc>
      </w:tr>
      <w:tr w14:paraId="322E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BE16DCE">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F083FCF">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8BDF952">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0E31C517">
            <w:pPr>
              <w:pStyle w:val="11"/>
              <w:spacing w:line="360" w:lineRule="auto"/>
              <w:ind w:left="540" w:leftChars="257" w:firstLine="480"/>
              <w:rPr>
                <w:rFonts w:ascii="仿宋_GB2312" w:hAnsi="仿宋_GB2312" w:eastAsia="仿宋_GB2312" w:cs="仿宋_GB2312"/>
                <w:kern w:val="2"/>
                <w:sz w:val="28"/>
                <w:szCs w:val="28"/>
                <w:highlight w:val="none"/>
              </w:rPr>
            </w:pPr>
          </w:p>
        </w:tc>
      </w:tr>
      <w:tr w14:paraId="1014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6D04959">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BDB6EA6">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2F2479B3">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73DB88BE">
            <w:pPr>
              <w:pStyle w:val="11"/>
              <w:spacing w:line="360" w:lineRule="auto"/>
              <w:ind w:left="540" w:leftChars="257" w:firstLine="480"/>
              <w:rPr>
                <w:rFonts w:ascii="仿宋_GB2312" w:hAnsi="仿宋_GB2312" w:eastAsia="仿宋_GB2312" w:cs="仿宋_GB2312"/>
                <w:kern w:val="2"/>
                <w:sz w:val="28"/>
                <w:szCs w:val="28"/>
                <w:highlight w:val="none"/>
              </w:rPr>
            </w:pPr>
          </w:p>
        </w:tc>
      </w:tr>
      <w:tr w14:paraId="5132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E94ABDD">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551DDE22">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3DF2275A">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58A8404D">
            <w:pPr>
              <w:pStyle w:val="11"/>
              <w:spacing w:line="360" w:lineRule="auto"/>
              <w:ind w:left="540" w:leftChars="257" w:firstLine="480"/>
              <w:rPr>
                <w:rFonts w:ascii="仿宋_GB2312" w:hAnsi="仿宋_GB2312" w:eastAsia="仿宋_GB2312" w:cs="仿宋_GB2312"/>
                <w:kern w:val="2"/>
                <w:sz w:val="28"/>
                <w:szCs w:val="28"/>
                <w:highlight w:val="none"/>
              </w:rPr>
            </w:pPr>
          </w:p>
        </w:tc>
      </w:tr>
      <w:tr w14:paraId="0518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59E9F100">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3F952645">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2C291B24">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4A33B66F">
            <w:pPr>
              <w:pStyle w:val="11"/>
              <w:spacing w:line="360" w:lineRule="auto"/>
              <w:ind w:left="540" w:leftChars="257" w:firstLine="480"/>
              <w:rPr>
                <w:rFonts w:ascii="仿宋_GB2312" w:hAnsi="仿宋_GB2312" w:eastAsia="仿宋_GB2312" w:cs="仿宋_GB2312"/>
                <w:kern w:val="2"/>
                <w:sz w:val="28"/>
                <w:szCs w:val="28"/>
                <w:highlight w:val="none"/>
              </w:rPr>
            </w:pPr>
          </w:p>
        </w:tc>
      </w:tr>
      <w:tr w14:paraId="34E2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F057F08">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3096D9A1">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1F1ED0A3">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382EBFED">
            <w:pPr>
              <w:pStyle w:val="11"/>
              <w:spacing w:line="360" w:lineRule="auto"/>
              <w:ind w:left="540" w:leftChars="257" w:firstLine="480"/>
              <w:rPr>
                <w:rFonts w:ascii="仿宋_GB2312" w:hAnsi="仿宋_GB2312" w:eastAsia="仿宋_GB2312" w:cs="仿宋_GB2312"/>
                <w:kern w:val="2"/>
                <w:sz w:val="28"/>
                <w:szCs w:val="28"/>
                <w:highlight w:val="none"/>
              </w:rPr>
            </w:pPr>
          </w:p>
        </w:tc>
      </w:tr>
      <w:tr w14:paraId="4054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56E4304">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333F2C27">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141C84C">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4205421C">
            <w:pPr>
              <w:pStyle w:val="11"/>
              <w:spacing w:line="360" w:lineRule="auto"/>
              <w:ind w:left="540" w:leftChars="257" w:firstLine="480"/>
              <w:rPr>
                <w:rFonts w:ascii="仿宋_GB2312" w:hAnsi="仿宋_GB2312" w:eastAsia="仿宋_GB2312" w:cs="仿宋_GB2312"/>
                <w:kern w:val="2"/>
                <w:sz w:val="28"/>
                <w:szCs w:val="28"/>
                <w:highlight w:val="none"/>
              </w:rPr>
            </w:pPr>
          </w:p>
        </w:tc>
      </w:tr>
      <w:tr w14:paraId="65E8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E665275">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5A0C20B0">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6BE02460">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30C6D028">
            <w:pPr>
              <w:pStyle w:val="11"/>
              <w:spacing w:line="360" w:lineRule="auto"/>
              <w:ind w:left="540" w:leftChars="257" w:firstLine="480"/>
              <w:rPr>
                <w:rFonts w:ascii="仿宋_GB2312" w:hAnsi="仿宋_GB2312" w:eastAsia="仿宋_GB2312" w:cs="仿宋_GB2312"/>
                <w:kern w:val="2"/>
                <w:sz w:val="28"/>
                <w:szCs w:val="28"/>
                <w:highlight w:val="none"/>
              </w:rPr>
            </w:pPr>
          </w:p>
        </w:tc>
      </w:tr>
      <w:tr w14:paraId="50F7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D5A49A3">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00DC79DA">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32007C2B">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02033DE8">
            <w:pPr>
              <w:pStyle w:val="11"/>
              <w:spacing w:line="360" w:lineRule="auto"/>
              <w:ind w:left="540" w:leftChars="257" w:firstLine="480"/>
              <w:rPr>
                <w:rFonts w:ascii="仿宋_GB2312" w:hAnsi="仿宋_GB2312" w:eastAsia="仿宋_GB2312" w:cs="仿宋_GB2312"/>
                <w:kern w:val="2"/>
                <w:sz w:val="28"/>
                <w:szCs w:val="28"/>
                <w:highlight w:val="none"/>
              </w:rPr>
            </w:pPr>
          </w:p>
        </w:tc>
      </w:tr>
      <w:tr w14:paraId="2769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69" w:type="dxa"/>
          </w:tcPr>
          <w:p w14:paraId="3A7E4195">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14716484">
            <w:pPr>
              <w:pStyle w:val="11"/>
              <w:spacing w:line="360" w:lineRule="auto"/>
              <w:ind w:left="540" w:leftChars="257" w:firstLine="480"/>
              <w:rPr>
                <w:rFonts w:ascii="仿宋_GB2312" w:hAnsi="仿宋_GB2312" w:eastAsia="仿宋_GB2312" w:cs="仿宋_GB2312"/>
                <w:kern w:val="2"/>
                <w:sz w:val="28"/>
                <w:szCs w:val="28"/>
                <w:highlight w:val="none"/>
              </w:rPr>
            </w:pPr>
          </w:p>
        </w:tc>
        <w:tc>
          <w:tcPr>
            <w:tcW w:w="3109" w:type="dxa"/>
          </w:tcPr>
          <w:p w14:paraId="082D0D8B">
            <w:pPr>
              <w:pStyle w:val="11"/>
              <w:spacing w:line="360" w:lineRule="auto"/>
              <w:ind w:left="540" w:leftChars="257" w:firstLine="480"/>
              <w:rPr>
                <w:rFonts w:ascii="仿宋_GB2312" w:hAnsi="仿宋_GB2312" w:eastAsia="仿宋_GB2312" w:cs="仿宋_GB2312"/>
                <w:kern w:val="2"/>
                <w:sz w:val="28"/>
                <w:szCs w:val="28"/>
                <w:highlight w:val="none"/>
              </w:rPr>
            </w:pPr>
          </w:p>
        </w:tc>
        <w:tc>
          <w:tcPr>
            <w:tcW w:w="1110" w:type="dxa"/>
          </w:tcPr>
          <w:p w14:paraId="17627BF3">
            <w:pPr>
              <w:pStyle w:val="11"/>
              <w:spacing w:line="360" w:lineRule="auto"/>
              <w:ind w:left="540" w:leftChars="257" w:firstLine="480"/>
              <w:rPr>
                <w:rFonts w:ascii="仿宋_GB2312" w:hAnsi="仿宋_GB2312" w:eastAsia="仿宋_GB2312" w:cs="仿宋_GB2312"/>
                <w:kern w:val="2"/>
                <w:sz w:val="28"/>
                <w:szCs w:val="28"/>
                <w:highlight w:val="none"/>
              </w:rPr>
            </w:pPr>
          </w:p>
        </w:tc>
      </w:tr>
    </w:tbl>
    <w:p w14:paraId="03CB6F06">
      <w:pPr>
        <w:pStyle w:val="11"/>
        <w:spacing w:line="360" w:lineRule="auto"/>
        <w:rPr>
          <w:rFonts w:ascii="仿宋_GB2312" w:hAnsi="仿宋_GB2312" w:eastAsia="仿宋_GB2312" w:cs="仿宋_GB2312"/>
          <w:sz w:val="28"/>
          <w:szCs w:val="28"/>
          <w:highlight w:val="none"/>
        </w:rPr>
      </w:pPr>
    </w:p>
    <w:p w14:paraId="4578C0B5">
      <w:pPr>
        <w:pStyle w:val="11"/>
        <w:spacing w:line="360" w:lineRule="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投标人（企业电子签章）：</w:t>
      </w:r>
      <w:r>
        <w:rPr>
          <w:rFonts w:hint="eastAsia" w:ascii="仿宋_GB2312" w:hAnsi="仿宋_GB2312" w:eastAsia="仿宋_GB2312" w:cs="仿宋_GB2312"/>
          <w:sz w:val="28"/>
          <w:szCs w:val="28"/>
          <w:highlight w:val="none"/>
          <w:u w:val="single"/>
        </w:rPr>
        <w:t xml:space="preserve">                 </w:t>
      </w:r>
    </w:p>
    <w:p w14:paraId="644FF931">
      <w:pPr>
        <w:pStyle w:val="3"/>
        <w:spacing w:before="0" w:after="0" w:line="360" w:lineRule="auto"/>
        <w:jc w:val="center"/>
        <w:rPr>
          <w:rFonts w:hint="default" w:ascii="黑体" w:hAnsi="黑体" w:eastAsia="黑体" w:cs="黑体"/>
          <w:sz w:val="28"/>
          <w:szCs w:val="28"/>
          <w:highlight w:val="none"/>
        </w:rPr>
      </w:pPr>
      <w:bookmarkStart w:id="428" w:name="_Hlt520274065"/>
      <w:bookmarkEnd w:id="428"/>
      <w:bookmarkStart w:id="429" w:name="_Hlt520274407"/>
      <w:bookmarkEnd w:id="429"/>
      <w:bookmarkStart w:id="430" w:name="_Hlt520271212"/>
      <w:bookmarkEnd w:id="430"/>
      <w:bookmarkStart w:id="431" w:name="_Hlt520343000"/>
      <w:bookmarkEnd w:id="431"/>
      <w:bookmarkStart w:id="432" w:name="_Hlt520343392"/>
      <w:bookmarkEnd w:id="432"/>
      <w:bookmarkStart w:id="433" w:name="_Hlt520350918"/>
      <w:bookmarkEnd w:id="433"/>
      <w:bookmarkStart w:id="434" w:name="_Hlt520273973"/>
      <w:bookmarkEnd w:id="434"/>
      <w:bookmarkStart w:id="435" w:name="_Hlt520274393"/>
      <w:bookmarkEnd w:id="435"/>
      <w:bookmarkStart w:id="436" w:name="_Hlt520274911"/>
      <w:bookmarkEnd w:id="436"/>
      <w:bookmarkStart w:id="437" w:name="_Hlt520273711"/>
      <w:bookmarkEnd w:id="437"/>
      <w:bookmarkStart w:id="438" w:name="_Hlt520350957"/>
      <w:bookmarkEnd w:id="438"/>
      <w:r>
        <w:rPr>
          <w:rFonts w:ascii="仿宋_GB2312" w:hAnsi="仿宋_GB2312" w:eastAsia="仿宋_GB2312" w:cs="仿宋_GB2312"/>
          <w:sz w:val="28"/>
          <w:szCs w:val="28"/>
          <w:highlight w:val="none"/>
        </w:rPr>
        <w:br w:type="page"/>
      </w:r>
      <w:bookmarkStart w:id="439" w:name="_Toc804892690"/>
      <w:bookmarkStart w:id="440" w:name="_Toc1455613289"/>
      <w:bookmarkStart w:id="441" w:name="_Toc1767596485"/>
      <w:bookmarkStart w:id="442" w:name="_Toc987616865"/>
      <w:bookmarkStart w:id="443" w:name="_Toc142693684"/>
      <w:bookmarkStart w:id="444" w:name="_Toc1013970836"/>
      <w:bookmarkStart w:id="445" w:name="_Toc104654542"/>
      <w:bookmarkStart w:id="446" w:name="_Toc37830125"/>
      <w:bookmarkStart w:id="447" w:name="_Toc1764653932"/>
      <w:r>
        <w:rPr>
          <w:rFonts w:ascii="黑体" w:hAnsi="黑体" w:eastAsia="黑体" w:cs="黑体"/>
          <w:sz w:val="28"/>
          <w:szCs w:val="28"/>
          <w:highlight w:val="none"/>
          <w:lang w:val="en-US" w:eastAsia="zh-CN"/>
        </w:rPr>
        <w:t>五、</w:t>
      </w:r>
      <w:r>
        <w:rPr>
          <w:rFonts w:ascii="黑体" w:hAnsi="黑体" w:eastAsia="黑体" w:cs="黑体"/>
          <w:sz w:val="28"/>
          <w:szCs w:val="28"/>
          <w:highlight w:val="none"/>
        </w:rPr>
        <w:t>技术规格偏离表</w:t>
      </w:r>
      <w:bookmarkEnd w:id="416"/>
      <w:bookmarkEnd w:id="417"/>
      <w:bookmarkEnd w:id="418"/>
      <w:bookmarkEnd w:id="419"/>
      <w:bookmarkEnd w:id="439"/>
      <w:bookmarkEnd w:id="440"/>
      <w:bookmarkEnd w:id="441"/>
      <w:bookmarkEnd w:id="442"/>
      <w:bookmarkEnd w:id="443"/>
      <w:bookmarkEnd w:id="444"/>
      <w:bookmarkEnd w:id="445"/>
      <w:bookmarkEnd w:id="446"/>
      <w:bookmarkEnd w:id="447"/>
    </w:p>
    <w:p w14:paraId="20EDEBCA">
      <w:pPr>
        <w:pStyle w:val="11"/>
        <w:spacing w:line="360" w:lineRule="auto"/>
        <w:ind w:left="540" w:leftChars="257" w:firstLine="480"/>
        <w:rPr>
          <w:rFonts w:hAnsi="宋体"/>
          <w:sz w:val="24"/>
          <w:szCs w:val="24"/>
          <w:highlight w:val="none"/>
        </w:rPr>
      </w:pPr>
    </w:p>
    <w:p w14:paraId="08E70954">
      <w:pPr>
        <w:pStyle w:val="11"/>
        <w:spacing w:line="360" w:lineRule="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项目编号: </w:t>
      </w:r>
      <w:r>
        <w:rPr>
          <w:rFonts w:hint="eastAsia" w:ascii="仿宋_GB2312" w:hAnsi="仿宋_GB2312" w:eastAsia="仿宋_GB2312" w:cs="仿宋_GB2312"/>
          <w:sz w:val="28"/>
          <w:szCs w:val="28"/>
          <w:highlight w:val="none"/>
          <w:lang w:eastAsia="zh-CN"/>
        </w:rPr>
        <w:t>豫财招标采购-2026-703</w:t>
      </w:r>
      <w:r>
        <w:rPr>
          <w:rFonts w:hint="eastAsia" w:ascii="仿宋_GB2312" w:hAnsi="仿宋_GB2312" w:eastAsia="仿宋_GB2312" w:cs="仿宋_GB2312"/>
          <w:sz w:val="28"/>
          <w:szCs w:val="28"/>
          <w:highlight w:val="none"/>
        </w:rPr>
        <w:t xml:space="preserve">              </w:t>
      </w:r>
    </w:p>
    <w:tbl>
      <w:tblPr>
        <w:tblStyle w:val="22"/>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360"/>
        <w:gridCol w:w="1350"/>
        <w:gridCol w:w="1305"/>
        <w:gridCol w:w="885"/>
        <w:gridCol w:w="866"/>
      </w:tblGrid>
      <w:tr w14:paraId="629F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vAlign w:val="center"/>
          </w:tcPr>
          <w:p w14:paraId="0B3F6735">
            <w:pPr>
              <w:pStyle w:val="11"/>
              <w:spacing w:line="360" w:lineRule="auto"/>
              <w:ind w:left="-31" w:leftChars="-15"/>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序号</w:t>
            </w:r>
          </w:p>
        </w:tc>
        <w:tc>
          <w:tcPr>
            <w:tcW w:w="3360" w:type="dxa"/>
            <w:vAlign w:val="center"/>
          </w:tcPr>
          <w:p w14:paraId="2F5E4224">
            <w:pPr>
              <w:pStyle w:val="11"/>
              <w:spacing w:line="360" w:lineRule="auto"/>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货物名称及伴随服务内容</w:t>
            </w:r>
          </w:p>
        </w:tc>
        <w:tc>
          <w:tcPr>
            <w:tcW w:w="1350" w:type="dxa"/>
            <w:vAlign w:val="center"/>
          </w:tcPr>
          <w:p w14:paraId="2A2DD03E">
            <w:pPr>
              <w:pStyle w:val="11"/>
              <w:spacing w:line="360" w:lineRule="auto"/>
              <w:ind w:left="-206" w:leftChars="-98" w:right="-166" w:rightChars="-79"/>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招标要求</w:t>
            </w:r>
          </w:p>
        </w:tc>
        <w:tc>
          <w:tcPr>
            <w:tcW w:w="1305" w:type="dxa"/>
            <w:vAlign w:val="center"/>
          </w:tcPr>
          <w:p w14:paraId="76E89F07">
            <w:pPr>
              <w:pStyle w:val="11"/>
              <w:spacing w:line="360" w:lineRule="auto"/>
              <w:ind w:left="-48" w:leftChars="-23"/>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投标响应</w:t>
            </w:r>
          </w:p>
        </w:tc>
        <w:tc>
          <w:tcPr>
            <w:tcW w:w="885" w:type="dxa"/>
            <w:vAlign w:val="center"/>
          </w:tcPr>
          <w:p w14:paraId="59BBE82A">
            <w:pPr>
              <w:pStyle w:val="11"/>
              <w:spacing w:line="360" w:lineRule="auto"/>
              <w:ind w:left="-34" w:leftChars="-16"/>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偏离</w:t>
            </w:r>
          </w:p>
        </w:tc>
        <w:tc>
          <w:tcPr>
            <w:tcW w:w="866" w:type="dxa"/>
            <w:vAlign w:val="center"/>
          </w:tcPr>
          <w:p w14:paraId="47401056">
            <w:pPr>
              <w:pStyle w:val="11"/>
              <w:spacing w:line="360" w:lineRule="auto"/>
              <w:ind w:left="-82" w:leftChars="-39"/>
              <w:jc w:val="center"/>
              <w:rPr>
                <w:rFonts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说明</w:t>
            </w:r>
          </w:p>
        </w:tc>
      </w:tr>
      <w:tr w14:paraId="1A77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4ECED691">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2E96B434">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67E26359">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17B43388">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5BFA1822">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17B6D6AA">
            <w:pPr>
              <w:pStyle w:val="11"/>
              <w:spacing w:line="360" w:lineRule="auto"/>
              <w:ind w:left="540" w:leftChars="257" w:firstLine="480"/>
              <w:rPr>
                <w:rFonts w:ascii="仿宋_GB2312" w:hAnsi="仿宋_GB2312" w:eastAsia="仿宋_GB2312" w:cs="仿宋_GB2312"/>
                <w:kern w:val="2"/>
                <w:sz w:val="28"/>
                <w:szCs w:val="28"/>
                <w:highlight w:val="none"/>
              </w:rPr>
            </w:pPr>
          </w:p>
        </w:tc>
      </w:tr>
      <w:tr w14:paraId="6269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79D2D96E">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20EE1963">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05BE7858">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3B34093D">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576C3C4D">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6AC6F714">
            <w:pPr>
              <w:pStyle w:val="11"/>
              <w:spacing w:line="360" w:lineRule="auto"/>
              <w:ind w:left="540" w:leftChars="257" w:firstLine="480"/>
              <w:rPr>
                <w:rFonts w:ascii="仿宋_GB2312" w:hAnsi="仿宋_GB2312" w:eastAsia="仿宋_GB2312" w:cs="仿宋_GB2312"/>
                <w:kern w:val="2"/>
                <w:sz w:val="28"/>
                <w:szCs w:val="28"/>
                <w:highlight w:val="none"/>
              </w:rPr>
            </w:pPr>
          </w:p>
        </w:tc>
      </w:tr>
      <w:tr w14:paraId="5F48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651B0E93">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1EA03363">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44E8DE3F">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245A9F55">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61192A76">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741ABFCB">
            <w:pPr>
              <w:pStyle w:val="11"/>
              <w:spacing w:line="360" w:lineRule="auto"/>
              <w:ind w:left="540" w:leftChars="257" w:firstLine="480"/>
              <w:rPr>
                <w:rFonts w:ascii="仿宋_GB2312" w:hAnsi="仿宋_GB2312" w:eastAsia="仿宋_GB2312" w:cs="仿宋_GB2312"/>
                <w:kern w:val="2"/>
                <w:sz w:val="28"/>
                <w:szCs w:val="28"/>
                <w:highlight w:val="none"/>
              </w:rPr>
            </w:pPr>
          </w:p>
        </w:tc>
      </w:tr>
      <w:tr w14:paraId="48F2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jc w:val="center"/>
        </w:trPr>
        <w:tc>
          <w:tcPr>
            <w:tcW w:w="820" w:type="dxa"/>
          </w:tcPr>
          <w:p w14:paraId="5FF4AD6B">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031532B9">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225D3D7C">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59BAE1EA">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514B8CC7">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5440FB6B">
            <w:pPr>
              <w:pStyle w:val="11"/>
              <w:spacing w:line="360" w:lineRule="auto"/>
              <w:ind w:left="540" w:leftChars="257" w:firstLine="480"/>
              <w:rPr>
                <w:rFonts w:ascii="仿宋_GB2312" w:hAnsi="仿宋_GB2312" w:eastAsia="仿宋_GB2312" w:cs="仿宋_GB2312"/>
                <w:kern w:val="2"/>
                <w:sz w:val="28"/>
                <w:szCs w:val="28"/>
                <w:highlight w:val="none"/>
              </w:rPr>
            </w:pPr>
          </w:p>
        </w:tc>
      </w:tr>
      <w:tr w14:paraId="65C1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18EA4A36">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343D6159">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5897254D">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471B2192">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2CDECDDC">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724467C6">
            <w:pPr>
              <w:pStyle w:val="11"/>
              <w:spacing w:line="360" w:lineRule="auto"/>
              <w:ind w:left="540" w:leftChars="257" w:firstLine="480"/>
              <w:rPr>
                <w:rFonts w:ascii="仿宋_GB2312" w:hAnsi="仿宋_GB2312" w:eastAsia="仿宋_GB2312" w:cs="仿宋_GB2312"/>
                <w:kern w:val="2"/>
                <w:sz w:val="28"/>
                <w:szCs w:val="28"/>
                <w:highlight w:val="none"/>
              </w:rPr>
            </w:pPr>
          </w:p>
        </w:tc>
      </w:tr>
      <w:tr w14:paraId="720B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74F43C19">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0094FBB0">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340A5BC6">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037BC9BB">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7396626C">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1EDAA811">
            <w:pPr>
              <w:pStyle w:val="11"/>
              <w:spacing w:line="360" w:lineRule="auto"/>
              <w:ind w:left="540" w:leftChars="257" w:firstLine="480"/>
              <w:rPr>
                <w:rFonts w:ascii="仿宋_GB2312" w:hAnsi="仿宋_GB2312" w:eastAsia="仿宋_GB2312" w:cs="仿宋_GB2312"/>
                <w:kern w:val="2"/>
                <w:sz w:val="28"/>
                <w:szCs w:val="28"/>
                <w:highlight w:val="none"/>
              </w:rPr>
            </w:pPr>
          </w:p>
        </w:tc>
      </w:tr>
      <w:tr w14:paraId="1BCC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4ADD0E1B">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058966A4">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34A4A1DB">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5D76B238">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5E6D9A3C">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3FD25703">
            <w:pPr>
              <w:pStyle w:val="11"/>
              <w:spacing w:line="360" w:lineRule="auto"/>
              <w:ind w:left="540" w:leftChars="257" w:firstLine="480"/>
              <w:rPr>
                <w:rFonts w:ascii="仿宋_GB2312" w:hAnsi="仿宋_GB2312" w:eastAsia="仿宋_GB2312" w:cs="仿宋_GB2312"/>
                <w:kern w:val="2"/>
                <w:sz w:val="28"/>
                <w:szCs w:val="28"/>
                <w:highlight w:val="none"/>
              </w:rPr>
            </w:pPr>
          </w:p>
        </w:tc>
      </w:tr>
      <w:tr w14:paraId="3182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27294B99">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1D9AC977">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5743001F">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033E1851">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19B85F4A">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488AB7D1">
            <w:pPr>
              <w:pStyle w:val="11"/>
              <w:spacing w:line="360" w:lineRule="auto"/>
              <w:ind w:left="540" w:leftChars="257" w:firstLine="480"/>
              <w:rPr>
                <w:rFonts w:ascii="仿宋_GB2312" w:hAnsi="仿宋_GB2312" w:eastAsia="仿宋_GB2312" w:cs="仿宋_GB2312"/>
                <w:kern w:val="2"/>
                <w:sz w:val="28"/>
                <w:szCs w:val="28"/>
                <w:highlight w:val="none"/>
              </w:rPr>
            </w:pPr>
          </w:p>
        </w:tc>
      </w:tr>
      <w:tr w14:paraId="4CF0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20" w:type="dxa"/>
          </w:tcPr>
          <w:p w14:paraId="4EE48243">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3ADA83CF">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728A49E4">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0BC78E35">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0F8A98AD">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20EAE244">
            <w:pPr>
              <w:pStyle w:val="11"/>
              <w:spacing w:line="360" w:lineRule="auto"/>
              <w:ind w:left="540" w:leftChars="257" w:firstLine="480"/>
              <w:rPr>
                <w:rFonts w:ascii="仿宋_GB2312" w:hAnsi="仿宋_GB2312" w:eastAsia="仿宋_GB2312" w:cs="仿宋_GB2312"/>
                <w:kern w:val="2"/>
                <w:sz w:val="28"/>
                <w:szCs w:val="28"/>
                <w:highlight w:val="none"/>
              </w:rPr>
            </w:pPr>
          </w:p>
        </w:tc>
      </w:tr>
      <w:tr w14:paraId="326A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4EDCFAB9">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45F4043A">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2A7558CE">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3CF40A70">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0F7C1685">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0A6E0ED9">
            <w:pPr>
              <w:pStyle w:val="11"/>
              <w:spacing w:line="360" w:lineRule="auto"/>
              <w:ind w:left="540" w:leftChars="257" w:firstLine="480"/>
              <w:rPr>
                <w:rFonts w:ascii="仿宋_GB2312" w:hAnsi="仿宋_GB2312" w:eastAsia="仿宋_GB2312" w:cs="仿宋_GB2312"/>
                <w:kern w:val="2"/>
                <w:sz w:val="28"/>
                <w:szCs w:val="28"/>
                <w:highlight w:val="none"/>
              </w:rPr>
            </w:pPr>
          </w:p>
        </w:tc>
      </w:tr>
      <w:tr w14:paraId="1CB5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3" w:hRule="atLeast"/>
          <w:jc w:val="center"/>
        </w:trPr>
        <w:tc>
          <w:tcPr>
            <w:tcW w:w="820" w:type="dxa"/>
          </w:tcPr>
          <w:p w14:paraId="46BFE5FD">
            <w:pPr>
              <w:pStyle w:val="11"/>
              <w:spacing w:line="360" w:lineRule="auto"/>
              <w:ind w:left="540" w:leftChars="257" w:firstLine="480"/>
              <w:rPr>
                <w:rFonts w:ascii="仿宋_GB2312" w:hAnsi="仿宋_GB2312" w:eastAsia="仿宋_GB2312" w:cs="仿宋_GB2312"/>
                <w:kern w:val="2"/>
                <w:sz w:val="28"/>
                <w:szCs w:val="28"/>
                <w:highlight w:val="none"/>
              </w:rPr>
            </w:pPr>
          </w:p>
        </w:tc>
        <w:tc>
          <w:tcPr>
            <w:tcW w:w="3360" w:type="dxa"/>
          </w:tcPr>
          <w:p w14:paraId="00FCA526">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50" w:type="dxa"/>
          </w:tcPr>
          <w:p w14:paraId="17D39843">
            <w:pPr>
              <w:pStyle w:val="11"/>
              <w:spacing w:line="360" w:lineRule="auto"/>
              <w:ind w:left="540" w:leftChars="257" w:firstLine="480"/>
              <w:rPr>
                <w:rFonts w:ascii="仿宋_GB2312" w:hAnsi="仿宋_GB2312" w:eastAsia="仿宋_GB2312" w:cs="仿宋_GB2312"/>
                <w:kern w:val="2"/>
                <w:sz w:val="28"/>
                <w:szCs w:val="28"/>
                <w:highlight w:val="none"/>
              </w:rPr>
            </w:pPr>
          </w:p>
        </w:tc>
        <w:tc>
          <w:tcPr>
            <w:tcW w:w="1305" w:type="dxa"/>
          </w:tcPr>
          <w:p w14:paraId="6B386945">
            <w:pPr>
              <w:pStyle w:val="11"/>
              <w:spacing w:line="360" w:lineRule="auto"/>
              <w:ind w:left="540" w:leftChars="257" w:firstLine="480"/>
              <w:rPr>
                <w:rFonts w:ascii="仿宋_GB2312" w:hAnsi="仿宋_GB2312" w:eastAsia="仿宋_GB2312" w:cs="仿宋_GB2312"/>
                <w:kern w:val="2"/>
                <w:sz w:val="28"/>
                <w:szCs w:val="28"/>
                <w:highlight w:val="none"/>
              </w:rPr>
            </w:pPr>
          </w:p>
        </w:tc>
        <w:tc>
          <w:tcPr>
            <w:tcW w:w="885" w:type="dxa"/>
          </w:tcPr>
          <w:p w14:paraId="7BBE9E02">
            <w:pPr>
              <w:pStyle w:val="11"/>
              <w:spacing w:line="360" w:lineRule="auto"/>
              <w:ind w:left="540" w:leftChars="257" w:firstLine="480"/>
              <w:rPr>
                <w:rFonts w:ascii="仿宋_GB2312" w:hAnsi="仿宋_GB2312" w:eastAsia="仿宋_GB2312" w:cs="仿宋_GB2312"/>
                <w:kern w:val="2"/>
                <w:sz w:val="28"/>
                <w:szCs w:val="28"/>
                <w:highlight w:val="none"/>
              </w:rPr>
            </w:pPr>
          </w:p>
        </w:tc>
        <w:tc>
          <w:tcPr>
            <w:tcW w:w="866" w:type="dxa"/>
          </w:tcPr>
          <w:p w14:paraId="45BEF403">
            <w:pPr>
              <w:pStyle w:val="11"/>
              <w:spacing w:line="360" w:lineRule="auto"/>
              <w:ind w:left="540" w:leftChars="257" w:firstLine="480"/>
              <w:rPr>
                <w:rFonts w:ascii="仿宋_GB2312" w:hAnsi="仿宋_GB2312" w:eastAsia="仿宋_GB2312" w:cs="仿宋_GB2312"/>
                <w:kern w:val="2"/>
                <w:sz w:val="28"/>
                <w:szCs w:val="28"/>
                <w:highlight w:val="none"/>
              </w:rPr>
            </w:pPr>
          </w:p>
        </w:tc>
      </w:tr>
    </w:tbl>
    <w:p w14:paraId="3335D18B">
      <w:pPr>
        <w:pStyle w:val="11"/>
        <w:spacing w:line="360" w:lineRule="auto"/>
        <w:ind w:left="540" w:leftChars="257" w:firstLine="480"/>
        <w:rPr>
          <w:rFonts w:ascii="仿宋_GB2312" w:hAnsi="仿宋_GB2312" w:eastAsia="仿宋_GB2312" w:cs="仿宋_GB2312"/>
          <w:sz w:val="28"/>
          <w:szCs w:val="28"/>
          <w:highlight w:val="none"/>
        </w:rPr>
      </w:pPr>
    </w:p>
    <w:p w14:paraId="207D3BD2">
      <w:pPr>
        <w:pStyle w:val="28"/>
        <w:rPr>
          <w:highlight w:val="none"/>
        </w:rPr>
      </w:pPr>
      <w:r>
        <w:rPr>
          <w:rFonts w:hint="eastAsia" w:ascii="仿宋_GB2312" w:hAnsi="仿宋_GB2312" w:eastAsia="仿宋_GB2312" w:cs="仿宋_GB2312"/>
          <w:sz w:val="28"/>
          <w:szCs w:val="28"/>
          <w:highlight w:val="none"/>
        </w:rPr>
        <w:t>投标人（企业电子签章）：</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br w:type="page"/>
      </w:r>
    </w:p>
    <w:bookmarkEnd w:id="420"/>
    <w:p w14:paraId="28A0316B">
      <w:pPr>
        <w:pStyle w:val="29"/>
        <w:ind w:firstLine="0"/>
        <w:jc w:val="center"/>
        <w:outlineLvl w:val="1"/>
        <w:rPr>
          <w:rFonts w:hint="default" w:ascii="宋体" w:hAnsi="宋体"/>
          <w:bCs/>
          <w:color w:val="auto"/>
          <w:sz w:val="28"/>
          <w:szCs w:val="28"/>
          <w:highlight w:val="none"/>
        </w:rPr>
      </w:pPr>
      <w:bookmarkStart w:id="448" w:name="_Toc1407304042"/>
      <w:bookmarkStart w:id="449" w:name="_Toc2003907413"/>
      <w:bookmarkStart w:id="450" w:name="_Toc42148613"/>
      <w:bookmarkStart w:id="451" w:name="_Toc1531555161"/>
      <w:bookmarkStart w:id="452" w:name="_Toc1377849945"/>
      <w:bookmarkStart w:id="453" w:name="_Toc374912780"/>
      <w:bookmarkStart w:id="454" w:name="_Toc71543325"/>
      <w:bookmarkStart w:id="455" w:name="_Toc1265790299"/>
      <w:bookmarkStart w:id="456" w:name="_Toc560557247"/>
      <w:bookmarkStart w:id="457" w:name="_Toc1191518010"/>
      <w:bookmarkStart w:id="458" w:name="_Toc642155508"/>
      <w:bookmarkStart w:id="459" w:name="_Toc1783728506"/>
      <w:r>
        <w:rPr>
          <w:rFonts w:ascii="黑体" w:hAnsi="黑体" w:eastAsia="黑体" w:cs="黑体"/>
          <w:b/>
          <w:bCs/>
          <w:sz w:val="28"/>
          <w:szCs w:val="28"/>
          <w:highlight w:val="none"/>
          <w:shd w:val="clear" w:color="auto" w:fill="auto"/>
          <w:lang w:val="en-US" w:eastAsia="zh-CN"/>
        </w:rPr>
        <w:t>六、</w:t>
      </w:r>
      <w:bookmarkEnd w:id="448"/>
      <w:bookmarkEnd w:id="449"/>
      <w:bookmarkEnd w:id="450"/>
      <w:bookmarkEnd w:id="451"/>
      <w:bookmarkStart w:id="460" w:name="_Toc89037649"/>
      <w:bookmarkStart w:id="461" w:name="_Toc1279155327"/>
      <w:bookmarkStart w:id="462" w:name="_Toc447654087"/>
      <w:bookmarkStart w:id="463" w:name="_Toc960541360"/>
      <w:r>
        <w:rPr>
          <w:rFonts w:ascii="黑体" w:hAnsi="黑体" w:eastAsia="黑体" w:cs="黑体"/>
          <w:b/>
          <w:bCs/>
          <w:sz w:val="28"/>
          <w:szCs w:val="28"/>
          <w:highlight w:val="none"/>
          <w:shd w:val="clear" w:color="auto" w:fill="auto"/>
        </w:rPr>
        <w:t>综合证明文件</w:t>
      </w:r>
      <w:bookmarkEnd w:id="452"/>
      <w:bookmarkEnd w:id="453"/>
      <w:bookmarkEnd w:id="454"/>
      <w:bookmarkEnd w:id="455"/>
      <w:bookmarkEnd w:id="456"/>
      <w:bookmarkEnd w:id="457"/>
      <w:bookmarkEnd w:id="458"/>
      <w:bookmarkEnd w:id="459"/>
      <w:bookmarkEnd w:id="460"/>
      <w:bookmarkEnd w:id="461"/>
      <w:bookmarkEnd w:id="462"/>
      <w:bookmarkEnd w:id="463"/>
    </w:p>
    <w:p w14:paraId="77D221E1">
      <w:pPr>
        <w:pStyle w:val="4"/>
        <w:spacing w:line="360" w:lineRule="exact"/>
        <w:rPr>
          <w:rFonts w:hint="default" w:ascii="仿宋_GB2312" w:hAnsi="仿宋_GB2312" w:eastAsia="仿宋_GB2312" w:cs="仿宋_GB2312"/>
          <w:bCs w:val="0"/>
          <w:color w:val="auto"/>
          <w:kern w:val="0"/>
          <w:sz w:val="28"/>
          <w:szCs w:val="28"/>
          <w:highlight w:val="none"/>
        </w:rPr>
      </w:pPr>
      <w:bookmarkStart w:id="464" w:name="_Toc751864404"/>
      <w:bookmarkStart w:id="465" w:name="_Toc1325819456_WPSOffice_Level3"/>
      <w:bookmarkStart w:id="466" w:name="_Toc71543326"/>
      <w:bookmarkStart w:id="467" w:name="_Toc947281468"/>
      <w:bookmarkStart w:id="468" w:name="_Toc765014490"/>
      <w:bookmarkStart w:id="469" w:name="_Toc1974888321"/>
      <w:r>
        <w:rPr>
          <w:rFonts w:ascii="仿宋_GB2312" w:hAnsi="仿宋_GB2312" w:eastAsia="仿宋_GB2312" w:cs="仿宋_GB2312"/>
          <w:bCs w:val="0"/>
          <w:color w:val="auto"/>
          <w:kern w:val="0"/>
          <w:sz w:val="28"/>
          <w:szCs w:val="28"/>
          <w:highlight w:val="none"/>
          <w:lang w:val="en-US" w:eastAsia="zh-CN"/>
        </w:rPr>
        <w:t>1</w:t>
      </w:r>
      <w:r>
        <w:rPr>
          <w:rFonts w:ascii="仿宋_GB2312" w:hAnsi="仿宋_GB2312" w:eastAsia="仿宋_GB2312" w:cs="仿宋_GB2312"/>
          <w:color w:val="auto"/>
          <w:kern w:val="0"/>
          <w:sz w:val="28"/>
          <w:szCs w:val="28"/>
          <w:highlight w:val="none"/>
          <w:lang w:val="en-US" w:eastAsia="zh-CN"/>
        </w:rPr>
        <w:t>.</w:t>
      </w:r>
      <w:r>
        <w:rPr>
          <w:rFonts w:ascii="仿宋_GB2312" w:hAnsi="仿宋_GB2312" w:eastAsia="仿宋_GB2312" w:cs="仿宋_GB2312"/>
          <w:bCs w:val="0"/>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综合实力</w:t>
      </w:r>
      <w:bookmarkEnd w:id="464"/>
      <w:bookmarkEnd w:id="465"/>
      <w:bookmarkEnd w:id="466"/>
      <w:bookmarkEnd w:id="467"/>
      <w:bookmarkEnd w:id="468"/>
      <w:bookmarkEnd w:id="469"/>
    </w:p>
    <w:p w14:paraId="4B8344CC">
      <w:pPr>
        <w:spacing w:line="360" w:lineRule="auto"/>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根据招标文件要求，提供</w:t>
      </w:r>
      <w:r>
        <w:rPr>
          <w:rFonts w:ascii="仿宋_GB2312" w:hAnsi="仿宋_GB2312" w:eastAsia="仿宋_GB2312" w:cs="仿宋_GB2312"/>
          <w:color w:val="auto"/>
          <w:kern w:val="0"/>
          <w:sz w:val="28"/>
          <w:szCs w:val="28"/>
          <w:highlight w:val="none"/>
          <w:lang w:eastAsia="zh-CN"/>
        </w:rPr>
        <w:t>投标人</w:t>
      </w:r>
      <w:r>
        <w:rPr>
          <w:rFonts w:ascii="仿宋_GB2312" w:hAnsi="仿宋_GB2312" w:eastAsia="仿宋_GB2312" w:cs="仿宋_GB2312"/>
          <w:color w:val="auto"/>
          <w:kern w:val="0"/>
          <w:sz w:val="28"/>
          <w:szCs w:val="28"/>
          <w:highlight w:val="none"/>
        </w:rPr>
        <w:t>认证等证书。（提供认证</w:t>
      </w:r>
      <w:r>
        <w:rPr>
          <w:rFonts w:ascii="仿宋_GB2312" w:hAnsi="仿宋_GB2312" w:eastAsia="仿宋_GB2312" w:cs="仿宋_GB2312"/>
          <w:color w:val="auto"/>
          <w:sz w:val="28"/>
          <w:szCs w:val="28"/>
          <w:highlight w:val="none"/>
        </w:rPr>
        <w:t>原件或复印件扫描件</w:t>
      </w:r>
      <w:r>
        <w:rPr>
          <w:rFonts w:ascii="仿宋_GB2312" w:hAnsi="仿宋_GB2312" w:eastAsia="仿宋_GB2312" w:cs="仿宋_GB2312"/>
          <w:color w:val="auto"/>
          <w:kern w:val="0"/>
          <w:sz w:val="28"/>
          <w:szCs w:val="28"/>
          <w:highlight w:val="none"/>
        </w:rPr>
        <w:t>，扫描不清晰的不得分，招标文件未要求的不需要提供）</w:t>
      </w:r>
    </w:p>
    <w:p w14:paraId="38EAC237">
      <w:pPr>
        <w:pStyle w:val="4"/>
        <w:spacing w:line="360" w:lineRule="exact"/>
        <w:rPr>
          <w:rFonts w:hint="default" w:ascii="仿宋_GB2312" w:hAnsi="仿宋_GB2312" w:eastAsia="仿宋_GB2312" w:cs="仿宋_GB2312"/>
          <w:bCs w:val="0"/>
          <w:color w:val="auto"/>
          <w:kern w:val="0"/>
          <w:sz w:val="28"/>
          <w:szCs w:val="28"/>
          <w:highlight w:val="none"/>
        </w:rPr>
      </w:pPr>
      <w:bookmarkStart w:id="470" w:name="_Toc973020382"/>
      <w:bookmarkStart w:id="471" w:name="_Toc1849820970"/>
      <w:bookmarkStart w:id="472" w:name="_Toc2110045194"/>
      <w:bookmarkStart w:id="473" w:name="_Toc71543327"/>
      <w:bookmarkStart w:id="474" w:name="_Toc799340312_WPSOffice_Level3"/>
      <w:bookmarkStart w:id="475" w:name="_Toc619505013"/>
      <w:r>
        <w:rPr>
          <w:rFonts w:ascii="仿宋_GB2312" w:hAnsi="仿宋_GB2312" w:eastAsia="仿宋_GB2312" w:cs="仿宋_GB2312"/>
          <w:bCs w:val="0"/>
          <w:color w:val="auto"/>
          <w:kern w:val="0"/>
          <w:sz w:val="28"/>
          <w:szCs w:val="28"/>
          <w:highlight w:val="none"/>
          <w:lang w:val="en-US" w:eastAsia="zh-CN"/>
        </w:rPr>
        <w:t>2</w:t>
      </w:r>
      <w:r>
        <w:rPr>
          <w:rFonts w:ascii="仿宋_GB2312" w:hAnsi="仿宋_GB2312" w:eastAsia="仿宋_GB2312" w:cs="仿宋_GB2312"/>
          <w:color w:val="auto"/>
          <w:kern w:val="0"/>
          <w:sz w:val="28"/>
          <w:szCs w:val="28"/>
          <w:highlight w:val="none"/>
          <w:lang w:val="en-US" w:eastAsia="zh-CN"/>
        </w:rPr>
        <w:t>.</w:t>
      </w:r>
      <w:r>
        <w:rPr>
          <w:rFonts w:ascii="仿宋_GB2312" w:hAnsi="仿宋_GB2312" w:eastAsia="仿宋_GB2312" w:cs="仿宋_GB2312"/>
          <w:bCs w:val="0"/>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类似项目业绩</w:t>
      </w:r>
      <w:bookmarkEnd w:id="470"/>
      <w:bookmarkEnd w:id="471"/>
      <w:bookmarkEnd w:id="472"/>
      <w:bookmarkEnd w:id="473"/>
      <w:bookmarkEnd w:id="474"/>
      <w:bookmarkEnd w:id="475"/>
    </w:p>
    <w:p w14:paraId="2DF9000B">
      <w:pPr>
        <w:spacing w:line="360" w:lineRule="exact"/>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附表：相关项目业绩一览表</w:t>
      </w:r>
    </w:p>
    <w:tbl>
      <w:tblPr>
        <w:tblStyle w:val="22"/>
        <w:tblW w:w="952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113"/>
        <w:gridCol w:w="2476"/>
        <w:gridCol w:w="2524"/>
        <w:gridCol w:w="1788"/>
        <w:gridCol w:w="1624"/>
      </w:tblGrid>
      <w:tr w14:paraId="328458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1"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1938554">
            <w:pPr>
              <w:jc w:val="center"/>
              <w:rPr>
                <w:rFonts w:hint="eastAsia" w:ascii="仿宋_GB2312" w:hAnsi="仿宋_GB2312" w:eastAsia="仿宋_GB2312" w:cs="仿宋_GB2312"/>
                <w:b/>
                <w:color w:val="auto"/>
                <w:kern w:val="0"/>
                <w:sz w:val="28"/>
                <w:szCs w:val="28"/>
                <w:highlight w:val="none"/>
                <w:lang w:val="en-US" w:eastAsia="zh-CN"/>
              </w:rPr>
            </w:pPr>
            <w:r>
              <w:rPr>
                <w:rFonts w:hint="eastAsia" w:ascii="仿宋_GB2312" w:hAnsi="仿宋_GB2312" w:eastAsia="仿宋_GB2312" w:cs="仿宋_GB2312"/>
                <w:b/>
                <w:color w:val="auto"/>
                <w:kern w:val="0"/>
                <w:sz w:val="28"/>
                <w:szCs w:val="28"/>
                <w:highlight w:val="none"/>
                <w:lang w:val="en-US" w:eastAsia="zh-CN"/>
              </w:rPr>
              <w:t>序号</w:t>
            </w: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D8C1FF">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项目名称</w:t>
            </w: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03E33C3">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简要描述</w:t>
            </w: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75629A">
            <w:pPr>
              <w:jc w:val="center"/>
              <w:rPr>
                <w:rFonts w:hint="default" w:ascii="仿宋_GB2312" w:hAnsi="仿宋_GB2312" w:eastAsia="仿宋_GB2312" w:cs="仿宋_GB2312"/>
                <w:b/>
                <w:bCs/>
                <w:color w:val="auto"/>
                <w:kern w:val="0"/>
                <w:sz w:val="28"/>
                <w:szCs w:val="28"/>
                <w:highlight w:val="none"/>
              </w:rPr>
            </w:pPr>
            <w:r>
              <w:rPr>
                <w:rFonts w:ascii="仿宋_GB2312" w:hAnsi="仿宋_GB2312" w:eastAsia="仿宋_GB2312" w:cs="仿宋_GB2312"/>
                <w:b/>
                <w:color w:val="auto"/>
                <w:kern w:val="0"/>
                <w:sz w:val="28"/>
                <w:szCs w:val="28"/>
                <w:highlight w:val="none"/>
              </w:rPr>
              <w:t>项目金额</w:t>
            </w:r>
          </w:p>
          <w:p w14:paraId="253C54EC">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（万元）</w:t>
            </w: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517930">
            <w:pPr>
              <w:jc w:val="center"/>
              <w:rPr>
                <w:rFonts w:hint="default" w:ascii="仿宋_GB2312" w:hAnsi="仿宋_GB2312" w:eastAsia="仿宋_GB2312" w:cs="仿宋_GB2312"/>
                <w:b/>
                <w:bCs/>
                <w:color w:val="auto"/>
                <w:kern w:val="0"/>
                <w:sz w:val="28"/>
                <w:szCs w:val="28"/>
                <w:highlight w:val="none"/>
              </w:rPr>
            </w:pPr>
            <w:r>
              <w:rPr>
                <w:rFonts w:ascii="仿宋_GB2312" w:hAnsi="仿宋_GB2312" w:eastAsia="仿宋_GB2312" w:cs="仿宋_GB2312"/>
                <w:b/>
                <w:color w:val="auto"/>
                <w:kern w:val="0"/>
                <w:sz w:val="28"/>
                <w:szCs w:val="28"/>
                <w:highlight w:val="none"/>
              </w:rPr>
              <w:t>项目单位</w:t>
            </w:r>
          </w:p>
          <w:p w14:paraId="40723AA9">
            <w:pPr>
              <w:jc w:val="center"/>
              <w:rPr>
                <w:rFonts w:hint="default" w:ascii="仿宋_GB2312" w:hAnsi="仿宋_GB2312" w:eastAsia="仿宋_GB2312" w:cs="仿宋_GB2312"/>
                <w:b/>
                <w:color w:val="auto"/>
                <w:kern w:val="0"/>
                <w:sz w:val="28"/>
                <w:szCs w:val="28"/>
                <w:highlight w:val="none"/>
              </w:rPr>
            </w:pPr>
            <w:r>
              <w:rPr>
                <w:rFonts w:ascii="仿宋_GB2312" w:hAnsi="仿宋_GB2312" w:eastAsia="仿宋_GB2312" w:cs="仿宋_GB2312"/>
                <w:b/>
                <w:color w:val="auto"/>
                <w:kern w:val="0"/>
                <w:sz w:val="28"/>
                <w:szCs w:val="28"/>
                <w:highlight w:val="none"/>
              </w:rPr>
              <w:t>联系电话</w:t>
            </w:r>
          </w:p>
        </w:tc>
      </w:tr>
      <w:tr w14:paraId="0DF996A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65"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0052A22">
            <w:pPr>
              <w:rPr>
                <w:rFonts w:hint="default" w:ascii="仿宋_GB2312" w:hAnsi="仿宋_GB2312" w:eastAsia="仿宋_GB2312" w:cs="仿宋_GB2312"/>
                <w:color w:val="auto"/>
                <w:kern w:val="0"/>
                <w:sz w:val="28"/>
                <w:szCs w:val="28"/>
                <w:highlight w:val="none"/>
              </w:rPr>
            </w:pP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2D5901F">
            <w:pPr>
              <w:rPr>
                <w:rFonts w:hint="default" w:ascii="仿宋_GB2312" w:hAnsi="仿宋_GB2312" w:eastAsia="仿宋_GB2312" w:cs="仿宋_GB2312"/>
                <w:color w:val="auto"/>
                <w:kern w:val="0"/>
                <w:sz w:val="28"/>
                <w:szCs w:val="28"/>
                <w:highlight w:val="none"/>
              </w:rPr>
            </w:pP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AF94FBB">
            <w:pPr>
              <w:rPr>
                <w:rFonts w:hint="default" w:ascii="仿宋_GB2312" w:hAnsi="仿宋_GB2312" w:eastAsia="仿宋_GB2312" w:cs="仿宋_GB2312"/>
                <w:color w:val="auto"/>
                <w:kern w:val="0"/>
                <w:sz w:val="28"/>
                <w:szCs w:val="28"/>
                <w:highlight w:val="none"/>
              </w:rPr>
            </w:pP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EA5FD04">
            <w:pPr>
              <w:rPr>
                <w:rFonts w:hint="default" w:ascii="仿宋_GB2312" w:hAnsi="仿宋_GB2312" w:eastAsia="仿宋_GB2312" w:cs="仿宋_GB2312"/>
                <w:color w:val="auto"/>
                <w:kern w:val="0"/>
                <w:sz w:val="28"/>
                <w:szCs w:val="28"/>
                <w:highlight w:val="none"/>
              </w:rPr>
            </w:pP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9B7A987">
            <w:pPr>
              <w:rPr>
                <w:rFonts w:hint="default" w:ascii="仿宋_GB2312" w:hAnsi="仿宋_GB2312" w:eastAsia="仿宋_GB2312" w:cs="仿宋_GB2312"/>
                <w:color w:val="auto"/>
                <w:kern w:val="0"/>
                <w:sz w:val="28"/>
                <w:szCs w:val="28"/>
                <w:highlight w:val="none"/>
              </w:rPr>
            </w:pPr>
          </w:p>
        </w:tc>
      </w:tr>
      <w:tr w14:paraId="123E4E0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81"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D445BED">
            <w:pPr>
              <w:rPr>
                <w:rFonts w:hint="default" w:ascii="仿宋_GB2312" w:hAnsi="仿宋_GB2312" w:eastAsia="仿宋_GB2312" w:cs="仿宋_GB2312"/>
                <w:color w:val="auto"/>
                <w:kern w:val="0"/>
                <w:sz w:val="28"/>
                <w:szCs w:val="28"/>
                <w:highlight w:val="none"/>
              </w:rPr>
            </w:pP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6B47B30">
            <w:pPr>
              <w:rPr>
                <w:rFonts w:hint="default" w:ascii="仿宋_GB2312" w:hAnsi="仿宋_GB2312" w:eastAsia="仿宋_GB2312" w:cs="仿宋_GB2312"/>
                <w:color w:val="auto"/>
                <w:kern w:val="0"/>
                <w:sz w:val="28"/>
                <w:szCs w:val="28"/>
                <w:highlight w:val="none"/>
              </w:rPr>
            </w:pP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02E0865">
            <w:pPr>
              <w:rPr>
                <w:rFonts w:hint="default" w:ascii="仿宋_GB2312" w:hAnsi="仿宋_GB2312" w:eastAsia="仿宋_GB2312" w:cs="仿宋_GB2312"/>
                <w:color w:val="auto"/>
                <w:kern w:val="0"/>
                <w:sz w:val="28"/>
                <w:szCs w:val="28"/>
                <w:highlight w:val="none"/>
              </w:rPr>
            </w:pP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A6935F4">
            <w:pPr>
              <w:rPr>
                <w:rFonts w:hint="default" w:ascii="仿宋_GB2312" w:hAnsi="仿宋_GB2312" w:eastAsia="仿宋_GB2312" w:cs="仿宋_GB2312"/>
                <w:color w:val="auto"/>
                <w:kern w:val="0"/>
                <w:sz w:val="28"/>
                <w:szCs w:val="28"/>
                <w:highlight w:val="none"/>
              </w:rPr>
            </w:pP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50F5833">
            <w:pPr>
              <w:rPr>
                <w:rFonts w:hint="default" w:ascii="仿宋_GB2312" w:hAnsi="仿宋_GB2312" w:eastAsia="仿宋_GB2312" w:cs="仿宋_GB2312"/>
                <w:color w:val="auto"/>
                <w:kern w:val="0"/>
                <w:sz w:val="28"/>
                <w:szCs w:val="28"/>
                <w:highlight w:val="none"/>
              </w:rPr>
            </w:pPr>
          </w:p>
        </w:tc>
      </w:tr>
      <w:tr w14:paraId="1BDADF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88"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EDAB8A9">
            <w:pPr>
              <w:rPr>
                <w:rFonts w:hint="default" w:ascii="仿宋_GB2312" w:hAnsi="仿宋_GB2312" w:eastAsia="仿宋_GB2312" w:cs="仿宋_GB2312"/>
                <w:color w:val="auto"/>
                <w:kern w:val="0"/>
                <w:sz w:val="28"/>
                <w:szCs w:val="28"/>
                <w:highlight w:val="none"/>
              </w:rPr>
            </w:pP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721A0E3">
            <w:pPr>
              <w:rPr>
                <w:rFonts w:hint="default" w:ascii="仿宋_GB2312" w:hAnsi="仿宋_GB2312" w:eastAsia="仿宋_GB2312" w:cs="仿宋_GB2312"/>
                <w:color w:val="auto"/>
                <w:kern w:val="0"/>
                <w:sz w:val="28"/>
                <w:szCs w:val="28"/>
                <w:highlight w:val="none"/>
              </w:rPr>
            </w:pP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7E9E6E5">
            <w:pPr>
              <w:rPr>
                <w:rFonts w:hint="default" w:ascii="仿宋_GB2312" w:hAnsi="仿宋_GB2312" w:eastAsia="仿宋_GB2312" w:cs="仿宋_GB2312"/>
                <w:color w:val="auto"/>
                <w:kern w:val="0"/>
                <w:sz w:val="28"/>
                <w:szCs w:val="28"/>
                <w:highlight w:val="none"/>
              </w:rPr>
            </w:pP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9D1B84A">
            <w:pPr>
              <w:rPr>
                <w:rFonts w:hint="default" w:ascii="仿宋_GB2312" w:hAnsi="仿宋_GB2312" w:eastAsia="仿宋_GB2312" w:cs="仿宋_GB2312"/>
                <w:color w:val="auto"/>
                <w:kern w:val="0"/>
                <w:sz w:val="28"/>
                <w:szCs w:val="28"/>
                <w:highlight w:val="none"/>
              </w:rPr>
            </w:pP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DF394AF">
            <w:pPr>
              <w:rPr>
                <w:rFonts w:hint="default" w:ascii="仿宋_GB2312" w:hAnsi="仿宋_GB2312" w:eastAsia="仿宋_GB2312" w:cs="仿宋_GB2312"/>
                <w:color w:val="auto"/>
                <w:kern w:val="0"/>
                <w:sz w:val="28"/>
                <w:szCs w:val="28"/>
                <w:highlight w:val="none"/>
              </w:rPr>
            </w:pPr>
          </w:p>
        </w:tc>
      </w:tr>
      <w:tr w14:paraId="54F4D4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88"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9B7BC20">
            <w:pPr>
              <w:rPr>
                <w:rFonts w:hint="default" w:ascii="仿宋_GB2312" w:hAnsi="仿宋_GB2312" w:eastAsia="仿宋_GB2312" w:cs="仿宋_GB2312"/>
                <w:color w:val="auto"/>
                <w:kern w:val="0"/>
                <w:sz w:val="28"/>
                <w:szCs w:val="28"/>
                <w:highlight w:val="none"/>
              </w:rPr>
            </w:pP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E009B93">
            <w:pPr>
              <w:rPr>
                <w:rFonts w:hint="default" w:ascii="仿宋_GB2312" w:hAnsi="仿宋_GB2312" w:eastAsia="仿宋_GB2312" w:cs="仿宋_GB2312"/>
                <w:color w:val="auto"/>
                <w:kern w:val="0"/>
                <w:sz w:val="28"/>
                <w:szCs w:val="28"/>
                <w:highlight w:val="none"/>
              </w:rPr>
            </w:pP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4B55BDE">
            <w:pPr>
              <w:rPr>
                <w:rFonts w:hint="default" w:ascii="仿宋_GB2312" w:hAnsi="仿宋_GB2312" w:eastAsia="仿宋_GB2312" w:cs="仿宋_GB2312"/>
                <w:color w:val="auto"/>
                <w:kern w:val="0"/>
                <w:sz w:val="28"/>
                <w:szCs w:val="28"/>
                <w:highlight w:val="none"/>
              </w:rPr>
            </w:pP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57CFA18">
            <w:pPr>
              <w:rPr>
                <w:rFonts w:hint="default" w:ascii="仿宋_GB2312" w:hAnsi="仿宋_GB2312" w:eastAsia="仿宋_GB2312" w:cs="仿宋_GB2312"/>
                <w:color w:val="auto"/>
                <w:kern w:val="0"/>
                <w:sz w:val="28"/>
                <w:szCs w:val="28"/>
                <w:highlight w:val="none"/>
              </w:rPr>
            </w:pP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B299638">
            <w:pPr>
              <w:rPr>
                <w:rFonts w:hint="default" w:ascii="仿宋_GB2312" w:hAnsi="仿宋_GB2312" w:eastAsia="仿宋_GB2312" w:cs="仿宋_GB2312"/>
                <w:color w:val="auto"/>
                <w:kern w:val="0"/>
                <w:sz w:val="28"/>
                <w:szCs w:val="28"/>
                <w:highlight w:val="none"/>
              </w:rPr>
            </w:pPr>
          </w:p>
        </w:tc>
      </w:tr>
      <w:tr w14:paraId="442D26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9"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218617E">
            <w:pPr>
              <w:rPr>
                <w:rFonts w:hint="default" w:ascii="仿宋_GB2312" w:hAnsi="仿宋_GB2312" w:eastAsia="仿宋_GB2312" w:cs="仿宋_GB2312"/>
                <w:color w:val="auto"/>
                <w:kern w:val="0"/>
                <w:sz w:val="28"/>
                <w:szCs w:val="28"/>
                <w:highlight w:val="none"/>
              </w:rPr>
            </w:pPr>
          </w:p>
        </w:tc>
        <w:tc>
          <w:tcPr>
            <w:tcW w:w="247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C73FC93">
            <w:pPr>
              <w:rPr>
                <w:rFonts w:hint="default" w:ascii="仿宋_GB2312" w:hAnsi="仿宋_GB2312" w:eastAsia="仿宋_GB2312" w:cs="仿宋_GB2312"/>
                <w:color w:val="auto"/>
                <w:kern w:val="0"/>
                <w:sz w:val="28"/>
                <w:szCs w:val="28"/>
                <w:highlight w:val="none"/>
              </w:rPr>
            </w:pPr>
          </w:p>
        </w:tc>
        <w:tc>
          <w:tcPr>
            <w:tcW w:w="25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600387C">
            <w:pPr>
              <w:rPr>
                <w:rFonts w:hint="default" w:ascii="仿宋_GB2312" w:hAnsi="仿宋_GB2312" w:eastAsia="仿宋_GB2312" w:cs="仿宋_GB2312"/>
                <w:color w:val="auto"/>
                <w:kern w:val="0"/>
                <w:sz w:val="28"/>
                <w:szCs w:val="28"/>
                <w:highlight w:val="none"/>
              </w:rPr>
            </w:pPr>
          </w:p>
        </w:tc>
        <w:tc>
          <w:tcPr>
            <w:tcW w:w="178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1C25223">
            <w:pPr>
              <w:rPr>
                <w:rFonts w:hint="default" w:ascii="仿宋_GB2312" w:hAnsi="仿宋_GB2312" w:eastAsia="仿宋_GB2312" w:cs="仿宋_GB2312"/>
                <w:color w:val="auto"/>
                <w:kern w:val="0"/>
                <w:sz w:val="28"/>
                <w:szCs w:val="28"/>
                <w:highlight w:val="none"/>
              </w:rPr>
            </w:pPr>
          </w:p>
        </w:tc>
        <w:tc>
          <w:tcPr>
            <w:tcW w:w="16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5F5C448">
            <w:pPr>
              <w:rPr>
                <w:rFonts w:hint="default" w:ascii="仿宋_GB2312" w:hAnsi="仿宋_GB2312" w:eastAsia="仿宋_GB2312" w:cs="仿宋_GB2312"/>
                <w:color w:val="auto"/>
                <w:kern w:val="0"/>
                <w:sz w:val="28"/>
                <w:szCs w:val="28"/>
                <w:highlight w:val="none"/>
              </w:rPr>
            </w:pPr>
          </w:p>
        </w:tc>
      </w:tr>
    </w:tbl>
    <w:p w14:paraId="36537ABF">
      <w:pPr>
        <w:widowControl w:val="0"/>
        <w:rPr>
          <w:rFonts w:hint="default" w:ascii="仿宋_GB2312" w:hAnsi="仿宋_GB2312" w:eastAsia="仿宋_GB2312" w:cs="仿宋_GB2312"/>
          <w:color w:val="auto"/>
          <w:sz w:val="28"/>
          <w:szCs w:val="28"/>
          <w:highlight w:val="none"/>
        </w:rPr>
      </w:pPr>
    </w:p>
    <w:p w14:paraId="6C4F0B6D">
      <w:pPr>
        <w:spacing w:line="360" w:lineRule="auto"/>
        <w:rPr>
          <w:rFonts w:hint="default"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注：</w:t>
      </w:r>
      <w:r>
        <w:rPr>
          <w:rFonts w:ascii="仿宋_GB2312" w:hAnsi="仿宋_GB2312" w:eastAsia="仿宋_GB2312" w:cs="仿宋_GB2312"/>
          <w:b/>
          <w:sz w:val="28"/>
          <w:szCs w:val="28"/>
          <w:highlight w:val="none"/>
          <w:lang w:eastAsia="zh-CN"/>
        </w:rPr>
        <w:t>（</w:t>
      </w:r>
      <w:r>
        <w:rPr>
          <w:rFonts w:ascii="仿宋_GB2312" w:hAnsi="仿宋_GB2312" w:eastAsia="仿宋_GB2312" w:cs="仿宋_GB2312"/>
          <w:b/>
          <w:sz w:val="28"/>
          <w:szCs w:val="28"/>
          <w:highlight w:val="none"/>
          <w:lang w:val="en-US" w:eastAsia="zh-CN"/>
        </w:rPr>
        <w:t>1</w:t>
      </w:r>
      <w:r>
        <w:rPr>
          <w:rFonts w:ascii="仿宋_GB2312" w:hAnsi="仿宋_GB2312" w:eastAsia="仿宋_GB2312" w:cs="仿宋_GB2312"/>
          <w:b/>
          <w:sz w:val="28"/>
          <w:szCs w:val="28"/>
          <w:highlight w:val="none"/>
          <w:lang w:eastAsia="zh-CN"/>
        </w:rPr>
        <w:t>）</w:t>
      </w:r>
      <w:r>
        <w:rPr>
          <w:rFonts w:ascii="仿宋_GB2312" w:hAnsi="仿宋_GB2312" w:eastAsia="仿宋_GB2312" w:cs="仿宋_GB2312"/>
          <w:b/>
          <w:sz w:val="28"/>
          <w:szCs w:val="28"/>
          <w:highlight w:val="none"/>
        </w:rPr>
        <w:t>投标人可按上述的格式自行编制</w:t>
      </w:r>
      <w:r>
        <w:rPr>
          <w:rFonts w:ascii="仿宋_GB2312" w:hAnsi="仿宋_GB2312" w:eastAsia="仿宋_GB2312" w:cs="仿宋_GB2312"/>
          <w:b/>
          <w:sz w:val="28"/>
          <w:szCs w:val="28"/>
          <w:highlight w:val="none"/>
          <w:lang w:eastAsia="zh-CN"/>
        </w:rPr>
        <w:t>，附业绩合同扫描件。</w:t>
      </w:r>
    </w:p>
    <w:p w14:paraId="6F47931E">
      <w:pPr>
        <w:numPr>
          <w:ilvl w:val="0"/>
          <w:numId w:val="9"/>
        </w:numPr>
        <w:spacing w:line="360" w:lineRule="auto"/>
        <w:ind w:firstLine="551" w:firstLineChars="196"/>
        <w:rPr>
          <w:rFonts w:hint="default"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业绩扫描不清楚或合同总金额不明确的不予认可，虚假业绩将自行承担相关责任。</w:t>
      </w:r>
    </w:p>
    <w:p w14:paraId="4F1371D2">
      <w:pPr>
        <w:numPr>
          <w:ilvl w:val="0"/>
          <w:numId w:val="9"/>
        </w:numPr>
        <w:spacing w:line="360" w:lineRule="auto"/>
        <w:ind w:firstLine="551" w:firstLineChars="196"/>
        <w:rPr>
          <w:rFonts w:hint="default"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lang w:val="en-US" w:eastAsia="zh-CN"/>
        </w:rPr>
        <w:t>招标文件未要求提供业绩证明文件的，投标人可不提供。</w:t>
      </w:r>
    </w:p>
    <w:p w14:paraId="34E2FB48">
      <w:pPr>
        <w:pStyle w:val="3"/>
        <w:jc w:val="center"/>
        <w:rPr>
          <w:rFonts w:hint="default" w:ascii="黑体" w:hAnsi="黑体" w:eastAsia="黑体" w:cs="黑体"/>
          <w:color w:val="auto"/>
          <w:sz w:val="28"/>
          <w:szCs w:val="28"/>
          <w:highlight w:val="none"/>
          <w:lang w:val="en-US" w:eastAsia="zh-CN"/>
        </w:rPr>
      </w:pPr>
      <w:bookmarkStart w:id="476" w:name="_Toc2114111239"/>
      <w:bookmarkStart w:id="477" w:name="_Toc1999724387"/>
      <w:bookmarkStart w:id="478" w:name="_Toc2035786603"/>
      <w:bookmarkStart w:id="479" w:name="_Toc1439922488"/>
      <w:bookmarkStart w:id="480" w:name="_Toc1323492610"/>
      <w:bookmarkStart w:id="481" w:name="_Toc1497172548"/>
      <w:bookmarkStart w:id="482" w:name="_Toc1184533414"/>
      <w:r>
        <w:rPr>
          <w:rFonts w:hint="default"/>
          <w:highlight w:val="none"/>
          <w:lang w:val="en" w:eastAsia="zh-CN"/>
        </w:rPr>
        <w:br w:type="page"/>
      </w:r>
      <w:bookmarkStart w:id="483" w:name="_Toc748758090"/>
      <w:bookmarkStart w:id="484" w:name="_Toc164188106"/>
      <w:bookmarkStart w:id="485" w:name="_Toc511394430"/>
      <w:bookmarkStart w:id="486" w:name="_Toc1546234606"/>
      <w:r>
        <w:rPr>
          <w:rFonts w:hint="default" w:ascii="黑体" w:hAnsi="黑体" w:eastAsia="黑体" w:cs="黑体"/>
          <w:color w:val="auto"/>
          <w:sz w:val="28"/>
          <w:szCs w:val="28"/>
          <w:highlight w:val="none"/>
          <w:lang w:val="en" w:eastAsia="zh-CN"/>
        </w:rPr>
        <w:t>七</w:t>
      </w:r>
      <w:r>
        <w:rPr>
          <w:rFonts w:ascii="黑体" w:hAnsi="黑体" w:eastAsia="黑体" w:cs="黑体"/>
          <w:color w:val="auto"/>
          <w:sz w:val="28"/>
          <w:szCs w:val="28"/>
          <w:highlight w:val="none"/>
          <w:lang w:val="en-US" w:eastAsia="zh-CN"/>
        </w:rPr>
        <w:t>、中小企业扶持</w:t>
      </w:r>
    </w:p>
    <w:p w14:paraId="6F5F8C82">
      <w:pPr>
        <w:outlineLvl w:val="9"/>
        <w:rPr>
          <w:rFonts w:hint="default" w:ascii="Times New Roman" w:hAnsi="Times New Roman"/>
          <w:color w:val="auto"/>
          <w:spacing w:val="6"/>
          <w:sz w:val="28"/>
          <w:szCs w:val="28"/>
          <w:highlight w:val="none"/>
          <w:lang w:eastAsia="zh-CN"/>
        </w:rPr>
      </w:pPr>
      <w:r>
        <w:rPr>
          <w:rFonts w:ascii="Times New Roman" w:hAnsi="Times New Roman"/>
          <w:color w:val="auto"/>
          <w:spacing w:val="6"/>
          <w:sz w:val="28"/>
          <w:szCs w:val="28"/>
          <w:highlight w:val="none"/>
          <w:lang w:eastAsia="zh-CN"/>
        </w:rPr>
        <w:t>享受</w:t>
      </w:r>
      <w:r>
        <w:rPr>
          <w:rFonts w:ascii="Times New Roman" w:hAnsi="Times New Roman"/>
          <w:color w:val="auto"/>
          <w:spacing w:val="6"/>
          <w:sz w:val="28"/>
          <w:szCs w:val="28"/>
          <w:highlight w:val="none"/>
          <w:lang w:val="en-US" w:eastAsia="zh-CN"/>
        </w:rPr>
        <w:t>《政府采购促进中小企业发展管理办法》《</w:t>
      </w:r>
      <w:r>
        <w:rPr>
          <w:rFonts w:hint="default" w:ascii="Times New Roman" w:hAnsi="Times New Roman"/>
          <w:color w:val="auto"/>
          <w:spacing w:val="6"/>
          <w:sz w:val="28"/>
          <w:szCs w:val="28"/>
          <w:highlight w:val="none"/>
          <w:lang w:val="en-US" w:eastAsia="zh-CN"/>
        </w:rPr>
        <w:t>关于进一步加大政府采购支持中小企业力度的通知</w:t>
      </w:r>
      <w:r>
        <w:rPr>
          <w:rFonts w:ascii="Times New Roman" w:hAnsi="Times New Roman"/>
          <w:color w:val="auto"/>
          <w:spacing w:val="6"/>
          <w:sz w:val="28"/>
          <w:szCs w:val="28"/>
          <w:highlight w:val="none"/>
          <w:lang w:val="en-US" w:eastAsia="zh-CN"/>
        </w:rPr>
        <w:t>》</w:t>
      </w:r>
      <w:r>
        <w:rPr>
          <w:rFonts w:ascii="Times New Roman" w:hAnsi="Times New Roman"/>
          <w:color w:val="auto"/>
          <w:spacing w:val="6"/>
          <w:sz w:val="28"/>
          <w:szCs w:val="28"/>
          <w:highlight w:val="none"/>
        </w:rPr>
        <w:t>《关于政府采购支持监狱企业发展有关问题的通知》和《关于促进残疾人就业政府采购政策的通知》</w:t>
      </w:r>
      <w:bookmarkEnd w:id="476"/>
      <w:bookmarkEnd w:id="477"/>
      <w:bookmarkEnd w:id="478"/>
      <w:bookmarkEnd w:id="479"/>
      <w:bookmarkEnd w:id="480"/>
      <w:bookmarkEnd w:id="481"/>
      <w:bookmarkEnd w:id="482"/>
      <w:bookmarkEnd w:id="483"/>
      <w:bookmarkEnd w:id="484"/>
      <w:bookmarkEnd w:id="485"/>
      <w:bookmarkEnd w:id="486"/>
      <w:r>
        <w:rPr>
          <w:rFonts w:hint="default" w:ascii="Times New Roman" w:hAnsi="Times New Roman"/>
          <w:color w:val="auto"/>
          <w:spacing w:val="6"/>
          <w:sz w:val="28"/>
          <w:szCs w:val="28"/>
          <w:highlight w:val="none"/>
        </w:rPr>
        <w:t>扶持政策的投标人提交，否则无需提供或</w:t>
      </w:r>
      <w:r>
        <w:rPr>
          <w:rFonts w:hint="default" w:ascii="Times New Roman" w:hAnsi="Times New Roman"/>
          <w:color w:val="auto"/>
          <w:spacing w:val="6"/>
          <w:sz w:val="28"/>
          <w:szCs w:val="28"/>
          <w:highlight w:val="none"/>
          <w:lang w:eastAsia="zh-CN"/>
        </w:rPr>
        <w:t>可</w:t>
      </w:r>
      <w:r>
        <w:rPr>
          <w:rFonts w:hint="default" w:ascii="Times New Roman" w:hAnsi="Times New Roman"/>
          <w:color w:val="auto"/>
          <w:spacing w:val="6"/>
          <w:sz w:val="28"/>
          <w:szCs w:val="28"/>
          <w:highlight w:val="none"/>
        </w:rPr>
        <w:t>不填写以下几项内容</w:t>
      </w:r>
      <w:r>
        <w:rPr>
          <w:rFonts w:ascii="Times New Roman" w:hAnsi="Times New Roman"/>
          <w:color w:val="auto"/>
          <w:spacing w:val="6"/>
          <w:sz w:val="28"/>
          <w:szCs w:val="28"/>
          <w:highlight w:val="none"/>
          <w:lang w:eastAsia="zh-CN"/>
        </w:rPr>
        <w:t>。</w:t>
      </w:r>
    </w:p>
    <w:p w14:paraId="0BA3844B">
      <w:pPr>
        <w:pStyle w:val="29"/>
        <w:jc w:val="center"/>
        <w:rPr>
          <w:rFonts w:hint="default"/>
          <w:highlight w:val="none"/>
        </w:rPr>
      </w:pPr>
    </w:p>
    <w:p w14:paraId="00D20F30">
      <w:pPr>
        <w:pStyle w:val="29"/>
        <w:ind w:firstLine="0"/>
        <w:jc w:val="both"/>
        <w:rPr>
          <w:rFonts w:hint="default" w:ascii="仿宋_GB2312" w:hAnsi="仿宋_GB2312" w:eastAsia="仿宋_GB2312" w:cs="仿宋_GB2312"/>
          <w:b/>
          <w:bCs/>
          <w:color w:val="auto"/>
          <w:sz w:val="32"/>
          <w:szCs w:val="32"/>
          <w:highlight w:val="none"/>
          <w:shd w:val="clear" w:color="auto" w:fill="auto"/>
          <w:lang w:val="en-US" w:eastAsia="zh-CN"/>
        </w:rPr>
      </w:pPr>
      <w:r>
        <w:rPr>
          <w:rFonts w:hint="default" w:ascii="仿宋_GB2312" w:hAnsi="仿宋_GB2312" w:eastAsia="仿宋_GB2312" w:cs="仿宋_GB2312"/>
          <w:b/>
          <w:bCs/>
          <w:color w:val="auto"/>
          <w:sz w:val="32"/>
          <w:szCs w:val="32"/>
          <w:highlight w:val="none"/>
          <w:shd w:val="clear" w:color="auto" w:fill="auto"/>
          <w:lang w:val="en-US" w:eastAsia="zh-CN"/>
        </w:rPr>
        <w:br w:type="page"/>
      </w:r>
      <w:r>
        <w:rPr>
          <w:rFonts w:hint="default" w:ascii="仿宋_GB2312" w:hAnsi="仿宋_GB2312" w:eastAsia="仿宋_GB2312" w:cs="仿宋_GB2312"/>
          <w:b/>
          <w:bCs/>
          <w:color w:val="auto"/>
          <w:sz w:val="32"/>
          <w:szCs w:val="32"/>
          <w:highlight w:val="none"/>
          <w:shd w:val="clear" w:color="auto" w:fill="auto"/>
          <w:lang w:val="en-US" w:eastAsia="zh-CN"/>
        </w:rPr>
        <w:t>附1</w:t>
      </w:r>
    </w:p>
    <w:p w14:paraId="31E120CB">
      <w:pPr>
        <w:jc w:val="center"/>
        <w:outlineLvl w:val="9"/>
        <w:rPr>
          <w:rFonts w:hint="default" w:ascii="宋体" w:hAnsi="宋体" w:eastAsia="宋体" w:cs="黑体"/>
          <w:color w:val="auto"/>
          <w:sz w:val="28"/>
          <w:szCs w:val="28"/>
          <w:highlight w:val="none"/>
        </w:rPr>
      </w:pPr>
      <w:bookmarkStart w:id="487" w:name="_Toc71543330"/>
      <w:bookmarkStart w:id="488" w:name="_Toc274509668"/>
      <w:bookmarkStart w:id="489" w:name="_Toc613423907"/>
      <w:bookmarkStart w:id="490" w:name="_Toc1722204150"/>
      <w:bookmarkStart w:id="491" w:name="_Toc1175895421"/>
      <w:bookmarkStart w:id="492" w:name="_Toc24071807_WPSOffice_Level2"/>
      <w:r>
        <w:rPr>
          <w:rFonts w:ascii="宋体" w:hAnsi="宋体" w:eastAsia="宋体"/>
          <w:color w:val="auto"/>
          <w:sz w:val="28"/>
          <w:szCs w:val="28"/>
          <w:highlight w:val="none"/>
          <w:lang w:val="en-US" w:eastAsia="zh-CN"/>
        </w:rPr>
        <w:t>1.</w:t>
      </w:r>
      <w:r>
        <w:rPr>
          <w:rFonts w:ascii="宋体" w:hAnsi="宋体" w:eastAsia="宋体"/>
          <w:color w:val="auto"/>
          <w:sz w:val="28"/>
          <w:szCs w:val="28"/>
          <w:highlight w:val="none"/>
        </w:rPr>
        <w:t xml:space="preserve"> </w:t>
      </w:r>
      <w:r>
        <w:rPr>
          <w:rFonts w:ascii="宋体" w:hAnsi="宋体" w:eastAsia="宋体" w:cs="黑体"/>
          <w:color w:val="auto"/>
          <w:sz w:val="28"/>
          <w:szCs w:val="28"/>
          <w:highlight w:val="none"/>
        </w:rPr>
        <w:t>投标人企业（单位）类型声明函</w:t>
      </w:r>
      <w:bookmarkEnd w:id="487"/>
      <w:bookmarkEnd w:id="488"/>
      <w:bookmarkEnd w:id="489"/>
      <w:bookmarkEnd w:id="490"/>
      <w:bookmarkEnd w:id="491"/>
      <w:bookmarkEnd w:id="492"/>
    </w:p>
    <w:p w14:paraId="3661EEBC">
      <w:pPr>
        <w:jc w:val="center"/>
        <w:rPr>
          <w:rFonts w:hint="default" w:ascii="CESI楷体-GB2312" w:hAnsi="CESI楷体-GB2312" w:eastAsia="CESI楷体-GB2312" w:cs="CESI楷体-GB2312"/>
          <w:b/>
          <w:bCs/>
          <w:sz w:val="32"/>
          <w:szCs w:val="32"/>
          <w:highlight w:val="none"/>
          <w:lang w:val="en-US" w:eastAsia="zh-CN"/>
        </w:rPr>
      </w:pPr>
    </w:p>
    <w:p w14:paraId="2A5FDC97">
      <w:pPr>
        <w:jc w:val="center"/>
        <w:rPr>
          <w:rFonts w:hint="default" w:ascii="CESI楷体-GB2312" w:hAnsi="CESI楷体-GB2312" w:eastAsia="CESI楷体-GB2312" w:cs="CESI楷体-GB2312"/>
          <w:b/>
          <w:bCs/>
          <w:sz w:val="32"/>
          <w:szCs w:val="32"/>
          <w:highlight w:val="none"/>
          <w:lang w:val="en-US" w:eastAsia="zh-CN"/>
        </w:rPr>
      </w:pPr>
      <w:r>
        <w:rPr>
          <w:rFonts w:ascii="CESI楷体-GB2312" w:hAnsi="CESI楷体-GB2312" w:eastAsia="CESI楷体-GB2312" w:cs="CESI楷体-GB2312"/>
          <w:b/>
          <w:bCs/>
          <w:sz w:val="32"/>
          <w:szCs w:val="32"/>
          <w:highlight w:val="none"/>
          <w:lang w:val="en-US" w:eastAsia="zh-CN"/>
        </w:rPr>
        <w:t>中小企业声明函（货物）</w:t>
      </w:r>
    </w:p>
    <w:p w14:paraId="1D72E4B9">
      <w:pPr>
        <w:spacing w:before="100" w:after="100" w:line="420" w:lineRule="exact"/>
        <w:ind w:firstLine="560" w:firstLineChars="200"/>
        <w:jc w:val="left"/>
        <w:rPr>
          <w:rFonts w:hint="default" w:ascii="仿宋_GB2312" w:hAnsi="仿宋_GB2312" w:eastAsia="仿宋_GB2312" w:cs="仿宋_GB2312"/>
          <w:color w:val="auto"/>
          <w:kern w:val="0"/>
          <w:sz w:val="28"/>
          <w:szCs w:val="28"/>
          <w:highlight w:val="none"/>
          <w:lang w:val="en-US" w:eastAsia="zh-CN"/>
        </w:rPr>
      </w:pPr>
      <w:r>
        <w:rPr>
          <w:rFonts w:hint="default" w:ascii="仿宋_GB2312" w:hAnsi="仿宋_GB2312" w:eastAsia="仿宋_GB2312" w:cs="仿宋_GB2312"/>
          <w:color w:val="auto"/>
          <w:kern w:val="0"/>
          <w:sz w:val="28"/>
          <w:szCs w:val="28"/>
          <w:highlight w:val="none"/>
          <w:lang w:val="en-US" w:eastAsia="zh-CN"/>
        </w:rPr>
        <w:t>本公司（联合体）郑重声明，根据</w:t>
      </w:r>
      <w:r>
        <w:rPr>
          <w:rFonts w:ascii="仿宋_GB2312" w:hAnsi="仿宋_GB2312" w:eastAsia="仿宋_GB2312" w:cs="仿宋_GB2312"/>
          <w:sz w:val="28"/>
          <w:szCs w:val="28"/>
          <w:highlight w:val="none"/>
          <w:lang w:val="en-US" w:eastAsia="zh-CN"/>
        </w:rPr>
        <w:t>《政府采购促进中小企业发展管理办法》（财库〔</w:t>
      </w:r>
      <w:r>
        <w:rPr>
          <w:rFonts w:hint="default" w:ascii="仿宋_GB2312" w:hAnsi="仿宋_GB2312" w:eastAsia="仿宋_GB2312" w:cs="仿宋_GB2312"/>
          <w:sz w:val="28"/>
          <w:szCs w:val="28"/>
          <w:highlight w:val="none"/>
          <w:lang w:val="en-US" w:eastAsia="zh-CN"/>
        </w:rPr>
        <w:t>2020</w:t>
      </w:r>
      <w:r>
        <w:rPr>
          <w:rFonts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46</w:t>
      </w:r>
      <w:r>
        <w:rPr>
          <w:rFonts w:ascii="仿宋_GB2312" w:hAnsi="仿宋_GB2312" w:eastAsia="仿宋_GB2312" w:cs="仿宋_GB2312"/>
          <w:sz w:val="28"/>
          <w:szCs w:val="28"/>
          <w:highlight w:val="none"/>
          <w:lang w:val="en-US" w:eastAsia="zh-CN"/>
        </w:rPr>
        <w:t>号）</w:t>
      </w:r>
      <w:r>
        <w:rPr>
          <w:rFonts w:hint="default" w:ascii="仿宋_GB2312" w:hAnsi="仿宋_GB2312" w:eastAsia="仿宋_GB2312" w:cs="仿宋_GB2312"/>
          <w:color w:val="auto"/>
          <w:kern w:val="0"/>
          <w:sz w:val="28"/>
          <w:szCs w:val="28"/>
          <w:highlight w:val="none"/>
          <w:lang w:val="en-US" w:eastAsia="zh-CN"/>
        </w:rPr>
        <w:t>的规定，本公司（联合体）参加</w:t>
      </w:r>
      <w:r>
        <w:rPr>
          <w:rFonts w:hint="default" w:ascii="仿宋_GB2312" w:hAnsi="仿宋_GB2312" w:eastAsia="仿宋_GB2312" w:cs="仿宋_GB2312"/>
          <w:color w:val="auto"/>
          <w:kern w:val="0"/>
          <w:sz w:val="28"/>
          <w:szCs w:val="28"/>
          <w:highlight w:val="none"/>
          <w:u w:val="single"/>
          <w:lang w:val="en-US" w:eastAsia="zh-CN"/>
        </w:rPr>
        <w:t>_（单位名称）</w:t>
      </w:r>
      <w:r>
        <w:rPr>
          <w:rFonts w:hint="default" w:ascii="仿宋_GB2312" w:hAnsi="仿宋_GB2312" w:eastAsia="仿宋_GB2312" w:cs="仿宋_GB2312"/>
          <w:color w:val="auto"/>
          <w:kern w:val="0"/>
          <w:sz w:val="28"/>
          <w:szCs w:val="28"/>
          <w:highlight w:val="none"/>
          <w:lang w:val="en-US" w:eastAsia="zh-CN"/>
        </w:rPr>
        <w:t>的</w:t>
      </w:r>
      <w:r>
        <w:rPr>
          <w:rFonts w:hint="default" w:ascii="仿宋_GB2312" w:hAnsi="仿宋_GB2312" w:eastAsia="仿宋_GB2312" w:cs="仿宋_GB2312"/>
          <w:color w:val="auto"/>
          <w:kern w:val="0"/>
          <w:sz w:val="28"/>
          <w:szCs w:val="28"/>
          <w:highlight w:val="none"/>
          <w:u w:val="single"/>
          <w:lang w:val="en-US" w:eastAsia="zh-CN"/>
        </w:rPr>
        <w:t>（项目名称）</w:t>
      </w:r>
      <w:r>
        <w:rPr>
          <w:rFonts w:hint="default" w:ascii="仿宋_GB2312" w:hAnsi="仿宋_GB2312" w:eastAsia="仿宋_GB2312" w:cs="仿宋_GB2312"/>
          <w:color w:val="auto"/>
          <w:kern w:val="0"/>
          <w:sz w:val="28"/>
          <w:szCs w:val="28"/>
          <w:highlight w:val="none"/>
          <w:lang w:val="en-US" w:eastAsia="zh-CN"/>
        </w:rPr>
        <w:t>采购活动，提供的货物全部由符合政策要求的中小企业制造。相关企业（含联合体中的中小企业、签订分包意向协议的中小企业）的具体情况如下∶</w:t>
      </w:r>
    </w:p>
    <w:p w14:paraId="5C662787">
      <w:pPr>
        <w:spacing w:before="100" w:after="100" w:line="420" w:lineRule="exact"/>
        <w:ind w:firstLine="560" w:firstLineChars="200"/>
        <w:jc w:val="left"/>
        <w:rPr>
          <w:rFonts w:hint="default" w:ascii="仿宋_GB2312" w:hAnsi="仿宋_GB2312" w:eastAsia="仿宋_GB2312" w:cs="仿宋_GB2312"/>
          <w:color w:val="auto"/>
          <w:kern w:val="0"/>
          <w:sz w:val="28"/>
          <w:szCs w:val="28"/>
          <w:highlight w:val="none"/>
          <w:lang w:val="en-US" w:eastAsia="zh-CN"/>
        </w:rPr>
      </w:pPr>
      <w:r>
        <w:rPr>
          <w:rFonts w:hint="default" w:ascii="仿宋_GB2312" w:hAnsi="仿宋_GB2312" w:eastAsia="仿宋_GB2312" w:cs="仿宋_GB2312"/>
          <w:color w:val="auto"/>
          <w:kern w:val="0"/>
          <w:sz w:val="28"/>
          <w:szCs w:val="28"/>
          <w:highlight w:val="none"/>
          <w:lang w:val="en-US" w:eastAsia="zh-CN"/>
        </w:rPr>
        <w:t>1.</w:t>
      </w:r>
      <w:r>
        <w:rPr>
          <w:rFonts w:hint="default" w:ascii="仿宋_GB2312" w:hAnsi="仿宋_GB2312" w:eastAsia="仿宋_GB2312" w:cs="仿宋_GB2312"/>
          <w:i/>
          <w:iCs/>
          <w:color w:val="auto"/>
          <w:kern w:val="0"/>
          <w:sz w:val="28"/>
          <w:szCs w:val="28"/>
          <w:highlight w:val="none"/>
          <w:u w:val="single"/>
          <w:lang w:val="en-US" w:eastAsia="zh-CN"/>
        </w:rPr>
        <w:t>（标的名称）</w:t>
      </w:r>
      <w:r>
        <w:rPr>
          <w:rFonts w:hint="default" w:ascii="仿宋_GB2312" w:hAnsi="仿宋_GB2312" w:eastAsia="仿宋_GB2312" w:cs="仿宋_GB2312"/>
          <w:color w:val="auto"/>
          <w:kern w:val="0"/>
          <w:sz w:val="28"/>
          <w:szCs w:val="28"/>
          <w:highlight w:val="none"/>
          <w:lang w:val="en-US" w:eastAsia="zh-CN"/>
        </w:rPr>
        <w:t>，属于</w:t>
      </w:r>
      <w:r>
        <w:rPr>
          <w:rFonts w:hint="default" w:ascii="仿宋_GB2312" w:hAnsi="仿宋_GB2312" w:eastAsia="仿宋_GB2312" w:cs="仿宋_GB2312"/>
          <w:color w:val="auto"/>
          <w:kern w:val="0"/>
          <w:sz w:val="28"/>
          <w:szCs w:val="28"/>
          <w:highlight w:val="none"/>
          <w:u w:val="single"/>
          <w:lang w:val="en-US" w:eastAsia="zh-CN"/>
        </w:rPr>
        <w:t>（采购文件中明确的所属行业）</w:t>
      </w:r>
      <w:r>
        <w:rPr>
          <w:rFonts w:ascii="仿宋_GB2312" w:hAnsi="仿宋_GB2312" w:eastAsia="仿宋_GB2312" w:cs="仿宋_GB2312"/>
          <w:color w:val="auto"/>
          <w:kern w:val="0"/>
          <w:sz w:val="28"/>
          <w:szCs w:val="28"/>
          <w:highlight w:val="none"/>
          <w:lang w:val="en-US" w:eastAsia="zh-CN"/>
        </w:rPr>
        <w:t>行业</w:t>
      </w:r>
      <w:r>
        <w:rPr>
          <w:rFonts w:hint="default" w:ascii="仿宋_GB2312" w:hAnsi="仿宋_GB2312" w:eastAsia="仿宋_GB2312" w:cs="仿宋_GB2312"/>
          <w:color w:val="auto"/>
          <w:kern w:val="0"/>
          <w:sz w:val="28"/>
          <w:szCs w:val="28"/>
          <w:highlight w:val="none"/>
          <w:lang w:val="en-US" w:eastAsia="zh-CN"/>
        </w:rPr>
        <w:t>;制造商为</w:t>
      </w:r>
      <w:r>
        <w:rPr>
          <w:rFonts w:hint="default" w:ascii="仿宋_GB2312" w:hAnsi="仿宋_GB2312" w:eastAsia="仿宋_GB2312" w:cs="仿宋_GB2312"/>
          <w:i/>
          <w:iCs/>
          <w:color w:val="auto"/>
          <w:kern w:val="0"/>
          <w:sz w:val="28"/>
          <w:szCs w:val="28"/>
          <w:highlight w:val="none"/>
          <w:u w:val="single"/>
          <w:lang w:val="en-US" w:eastAsia="zh-CN"/>
        </w:rPr>
        <w:t>（企业名称）</w:t>
      </w:r>
      <w:r>
        <w:rPr>
          <w:rFonts w:hint="default" w:ascii="仿宋_GB2312" w:hAnsi="仿宋_GB2312" w:eastAsia="仿宋_GB2312" w:cs="仿宋_GB2312"/>
          <w:color w:val="auto"/>
          <w:kern w:val="0"/>
          <w:sz w:val="28"/>
          <w:szCs w:val="28"/>
          <w:highlight w:val="none"/>
          <w:lang w:val="en-US" w:eastAsia="zh-CN"/>
        </w:rPr>
        <w:t>，从业人员</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人，营业</w:t>
      </w:r>
      <w:r>
        <w:rPr>
          <w:rFonts w:ascii="仿宋_GB2312" w:hAnsi="仿宋_GB2312" w:eastAsia="仿宋_GB2312" w:cs="仿宋_GB2312"/>
          <w:color w:val="auto"/>
          <w:kern w:val="0"/>
          <w:sz w:val="28"/>
          <w:szCs w:val="28"/>
          <w:highlight w:val="none"/>
          <w:lang w:val="en-US" w:eastAsia="zh-CN"/>
        </w:rPr>
        <w:t>收</w:t>
      </w:r>
      <w:r>
        <w:rPr>
          <w:rFonts w:hint="default" w:ascii="仿宋_GB2312" w:hAnsi="仿宋_GB2312" w:eastAsia="仿宋_GB2312" w:cs="仿宋_GB2312"/>
          <w:color w:val="auto"/>
          <w:kern w:val="0"/>
          <w:sz w:val="28"/>
          <w:szCs w:val="28"/>
          <w:highlight w:val="none"/>
          <w:lang w:val="en-US" w:eastAsia="zh-CN"/>
        </w:rPr>
        <w:t>入为</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万元，资产总额为</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万元，属于</w:t>
      </w:r>
      <w:r>
        <w:rPr>
          <w:rFonts w:hint="default" w:ascii="仿宋_GB2312" w:hAnsi="仿宋_GB2312" w:eastAsia="仿宋_GB2312" w:cs="仿宋_GB2312"/>
          <w:i/>
          <w:iCs/>
          <w:color w:val="auto"/>
          <w:kern w:val="0"/>
          <w:sz w:val="28"/>
          <w:szCs w:val="28"/>
          <w:highlight w:val="none"/>
          <w:u w:val="single"/>
          <w:lang w:val="en-US" w:eastAsia="zh-CN"/>
        </w:rPr>
        <w:t>（中型企业、</w:t>
      </w:r>
      <w:r>
        <w:rPr>
          <w:rFonts w:ascii="仿宋_GB2312" w:hAnsi="仿宋_GB2312" w:eastAsia="仿宋_GB2312" w:cs="仿宋_GB2312"/>
          <w:i/>
          <w:iCs/>
          <w:color w:val="auto"/>
          <w:kern w:val="0"/>
          <w:sz w:val="28"/>
          <w:szCs w:val="28"/>
          <w:highlight w:val="none"/>
          <w:u w:val="single"/>
          <w:lang w:val="en-US" w:eastAsia="zh-CN"/>
        </w:rPr>
        <w:t>小</w:t>
      </w:r>
      <w:r>
        <w:rPr>
          <w:rFonts w:hint="default" w:ascii="仿宋_GB2312" w:hAnsi="仿宋_GB2312" w:eastAsia="仿宋_GB2312" w:cs="仿宋_GB2312"/>
          <w:i/>
          <w:iCs/>
          <w:color w:val="auto"/>
          <w:kern w:val="0"/>
          <w:sz w:val="28"/>
          <w:szCs w:val="28"/>
          <w:highlight w:val="none"/>
          <w:u w:val="single"/>
          <w:lang w:val="en-US" w:eastAsia="zh-CN"/>
        </w:rPr>
        <w:t>型企业、微型企业</w:t>
      </w:r>
      <w:r>
        <w:rPr>
          <w:rFonts w:ascii="仿宋_GB2312" w:hAnsi="仿宋_GB2312" w:eastAsia="仿宋_GB2312" w:cs="仿宋_GB2312"/>
          <w:i/>
          <w:iCs/>
          <w:color w:val="auto"/>
          <w:kern w:val="0"/>
          <w:sz w:val="28"/>
          <w:szCs w:val="28"/>
          <w:highlight w:val="none"/>
          <w:u w:val="single"/>
          <w:lang w:val="en-US" w:eastAsia="zh-CN"/>
        </w:rPr>
        <w:t>）</w:t>
      </w:r>
      <w:r>
        <w:rPr>
          <w:rFonts w:hint="default" w:ascii="仿宋_GB2312" w:hAnsi="仿宋_GB2312" w:eastAsia="仿宋_GB2312" w:cs="仿宋_GB2312"/>
          <w:color w:val="auto"/>
          <w:kern w:val="0"/>
          <w:sz w:val="28"/>
          <w:szCs w:val="28"/>
          <w:highlight w:val="none"/>
          <w:lang w:val="en-US" w:eastAsia="zh-CN"/>
        </w:rPr>
        <w:t>;</w:t>
      </w:r>
    </w:p>
    <w:p w14:paraId="5829BC01">
      <w:pPr>
        <w:spacing w:before="100" w:after="100" w:line="420" w:lineRule="exact"/>
        <w:ind w:firstLine="480"/>
        <w:jc w:val="left"/>
        <w:rPr>
          <w:rFonts w:hint="default" w:ascii="仿宋_GB2312" w:hAnsi="仿宋_GB2312" w:eastAsia="仿宋_GB2312" w:cs="仿宋_GB2312"/>
          <w:color w:val="auto"/>
          <w:kern w:val="0"/>
          <w:sz w:val="28"/>
          <w:szCs w:val="28"/>
          <w:highlight w:val="none"/>
          <w:lang w:val="en-US" w:eastAsia="zh-CN"/>
        </w:rPr>
      </w:pPr>
      <w:r>
        <w:rPr>
          <w:rFonts w:ascii="仿宋_GB2312" w:hAnsi="仿宋_GB2312" w:eastAsia="仿宋_GB2312" w:cs="仿宋_GB2312"/>
          <w:color w:val="auto"/>
          <w:kern w:val="0"/>
          <w:sz w:val="28"/>
          <w:szCs w:val="28"/>
          <w:highlight w:val="none"/>
          <w:lang w:val="en-US" w:eastAsia="zh-CN"/>
        </w:rPr>
        <w:t xml:space="preserve"> </w:t>
      </w:r>
      <w:r>
        <w:rPr>
          <w:rFonts w:hint="default" w:ascii="仿宋_GB2312" w:hAnsi="仿宋_GB2312" w:eastAsia="仿宋_GB2312" w:cs="仿宋_GB2312"/>
          <w:color w:val="auto"/>
          <w:kern w:val="0"/>
          <w:sz w:val="28"/>
          <w:szCs w:val="28"/>
          <w:highlight w:val="none"/>
          <w:lang w:val="en-US" w:eastAsia="zh-CN"/>
        </w:rPr>
        <w:t>2.</w:t>
      </w:r>
      <w:r>
        <w:rPr>
          <w:rFonts w:hint="default" w:ascii="仿宋_GB2312" w:hAnsi="仿宋_GB2312" w:eastAsia="仿宋_GB2312" w:cs="仿宋_GB2312"/>
          <w:i/>
          <w:iCs/>
          <w:color w:val="auto"/>
          <w:kern w:val="0"/>
          <w:sz w:val="28"/>
          <w:szCs w:val="28"/>
          <w:highlight w:val="none"/>
          <w:u w:val="single"/>
          <w:lang w:val="en-US" w:eastAsia="zh-CN"/>
        </w:rPr>
        <w:t>（标的名称）</w:t>
      </w:r>
      <w:r>
        <w:rPr>
          <w:rFonts w:hint="default" w:ascii="仿宋_GB2312" w:hAnsi="仿宋_GB2312" w:eastAsia="仿宋_GB2312" w:cs="仿宋_GB2312"/>
          <w:color w:val="auto"/>
          <w:kern w:val="0"/>
          <w:sz w:val="28"/>
          <w:szCs w:val="28"/>
          <w:highlight w:val="none"/>
          <w:lang w:val="en-US" w:eastAsia="zh-CN"/>
        </w:rPr>
        <w:t>，属于</w:t>
      </w:r>
      <w:r>
        <w:rPr>
          <w:rFonts w:hint="default" w:ascii="仿宋_GB2312" w:hAnsi="仿宋_GB2312" w:eastAsia="仿宋_GB2312" w:cs="仿宋_GB2312"/>
          <w:i/>
          <w:iCs/>
          <w:color w:val="auto"/>
          <w:kern w:val="0"/>
          <w:sz w:val="28"/>
          <w:szCs w:val="28"/>
          <w:highlight w:val="none"/>
          <w:u w:val="single"/>
          <w:lang w:val="en-US" w:eastAsia="zh-CN"/>
        </w:rPr>
        <w:t>（采购文件中明确的所</w:t>
      </w:r>
      <w:r>
        <w:rPr>
          <w:rFonts w:ascii="仿宋_GB2312" w:hAnsi="仿宋_GB2312" w:eastAsia="仿宋_GB2312" w:cs="仿宋_GB2312"/>
          <w:i/>
          <w:iCs/>
          <w:color w:val="auto"/>
          <w:kern w:val="0"/>
          <w:sz w:val="28"/>
          <w:szCs w:val="28"/>
          <w:highlight w:val="none"/>
          <w:u w:val="single"/>
          <w:lang w:val="en-US" w:eastAsia="zh-CN"/>
        </w:rPr>
        <w:t>属</w:t>
      </w:r>
      <w:r>
        <w:rPr>
          <w:rFonts w:hint="default" w:ascii="仿宋_GB2312" w:hAnsi="仿宋_GB2312" w:eastAsia="仿宋_GB2312" w:cs="仿宋_GB2312"/>
          <w:i/>
          <w:iCs/>
          <w:color w:val="auto"/>
          <w:kern w:val="0"/>
          <w:sz w:val="28"/>
          <w:szCs w:val="28"/>
          <w:highlight w:val="none"/>
          <w:u w:val="single"/>
          <w:lang w:val="en-US" w:eastAsia="zh-CN"/>
        </w:rPr>
        <w:t>行业）</w:t>
      </w:r>
      <w:r>
        <w:rPr>
          <w:rFonts w:hint="default" w:ascii="仿宋_GB2312" w:hAnsi="仿宋_GB2312" w:eastAsia="仿宋_GB2312" w:cs="仿宋_GB2312"/>
          <w:color w:val="auto"/>
          <w:kern w:val="0"/>
          <w:sz w:val="28"/>
          <w:szCs w:val="28"/>
          <w:highlight w:val="none"/>
          <w:lang w:val="en-US" w:eastAsia="zh-CN"/>
        </w:rPr>
        <w:t>行业;制造商为</w:t>
      </w:r>
      <w:r>
        <w:rPr>
          <w:rFonts w:hint="default" w:ascii="仿宋_GB2312" w:hAnsi="仿宋_GB2312" w:eastAsia="仿宋_GB2312" w:cs="仿宋_GB2312"/>
          <w:i/>
          <w:iCs/>
          <w:color w:val="auto"/>
          <w:kern w:val="0"/>
          <w:sz w:val="28"/>
          <w:szCs w:val="28"/>
          <w:highlight w:val="none"/>
          <w:u w:val="single"/>
          <w:lang w:val="en-US" w:eastAsia="zh-CN"/>
        </w:rPr>
        <w:t>（企业名称）</w:t>
      </w:r>
      <w:r>
        <w:rPr>
          <w:rFonts w:hint="default" w:ascii="仿宋_GB2312" w:hAnsi="仿宋_GB2312" w:eastAsia="仿宋_GB2312" w:cs="仿宋_GB2312"/>
          <w:color w:val="auto"/>
          <w:kern w:val="0"/>
          <w:sz w:val="28"/>
          <w:szCs w:val="28"/>
          <w:highlight w:val="none"/>
          <w:lang w:val="en-US" w:eastAsia="zh-CN"/>
        </w:rPr>
        <w:t>，从业人员</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人，营业收入为</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万元，资产总额为</w:t>
      </w:r>
      <w:r>
        <w:rPr>
          <w:rFonts w:ascii="仿宋_GB2312" w:hAnsi="仿宋_GB2312" w:eastAsia="仿宋_GB2312" w:cs="仿宋_GB2312"/>
          <w:color w:val="auto"/>
          <w:kern w:val="0"/>
          <w:sz w:val="28"/>
          <w:szCs w:val="28"/>
          <w:highlight w:val="none"/>
          <w:u w:val="singl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万元，属于</w:t>
      </w:r>
      <w:r>
        <w:rPr>
          <w:rFonts w:hint="default" w:ascii="仿宋_GB2312" w:hAnsi="仿宋_GB2312" w:eastAsia="仿宋_GB2312" w:cs="仿宋_GB2312"/>
          <w:i/>
          <w:iCs/>
          <w:color w:val="auto"/>
          <w:kern w:val="0"/>
          <w:sz w:val="28"/>
          <w:szCs w:val="28"/>
          <w:highlight w:val="none"/>
          <w:u w:val="single"/>
          <w:lang w:val="en-US" w:eastAsia="zh-CN"/>
        </w:rPr>
        <w:t>（中型企业、小型企业、微型企业）</w:t>
      </w:r>
      <w:r>
        <w:rPr>
          <w:rFonts w:ascii="仿宋_GB2312" w:hAnsi="仿宋_GB2312" w:eastAsia="仿宋_GB2312" w:cs="仿宋_GB2312"/>
          <w:color w:val="auto"/>
          <w:kern w:val="0"/>
          <w:sz w:val="28"/>
          <w:szCs w:val="28"/>
          <w:highlight w:val="none"/>
          <w:lang w:val="en-US" w:eastAsia="zh-CN"/>
        </w:rPr>
        <w:t>。</w:t>
      </w:r>
    </w:p>
    <w:p w14:paraId="054DD400">
      <w:pPr>
        <w:spacing w:before="100" w:after="100" w:line="420" w:lineRule="exact"/>
        <w:ind w:firstLine="480"/>
        <w:jc w:val="left"/>
        <w:rPr>
          <w:rFonts w:hint="default" w:ascii="仿宋_GB2312" w:hAnsi="仿宋_GB2312" w:eastAsia="仿宋_GB2312" w:cs="仿宋_GB2312"/>
          <w:color w:val="auto"/>
          <w:kern w:val="0"/>
          <w:sz w:val="28"/>
          <w:szCs w:val="28"/>
          <w:highlight w:val="none"/>
          <w:lang w:val="en-US" w:eastAsia="zh-CN"/>
        </w:rPr>
      </w:pPr>
      <w:r>
        <w:rPr>
          <w:rFonts w:ascii="仿宋_GB2312" w:hAnsi="仿宋_GB2312" w:eastAsia="仿宋_GB2312" w:cs="仿宋_GB2312"/>
          <w:color w:val="auto"/>
          <w:kern w:val="0"/>
          <w:sz w:val="28"/>
          <w:szCs w:val="28"/>
          <w:highlight w:val="none"/>
          <w:lang w:val="en-US" w:eastAsia="zh-CN"/>
        </w:rPr>
        <w:t>……</w:t>
      </w:r>
    </w:p>
    <w:p w14:paraId="5B31CBCA">
      <w:pPr>
        <w:spacing w:before="100" w:after="100" w:line="420" w:lineRule="exact"/>
        <w:jc w:val="left"/>
        <w:rPr>
          <w:rFonts w:hint="default" w:ascii="仿宋_GB2312" w:hAnsi="仿宋_GB2312" w:eastAsia="仿宋_GB2312" w:cs="仿宋_GB2312"/>
          <w:color w:val="auto"/>
          <w:kern w:val="0"/>
          <w:sz w:val="28"/>
          <w:szCs w:val="28"/>
          <w:highlight w:val="none"/>
          <w:lang w:val="en-US" w:eastAsia="zh-CN"/>
        </w:rPr>
      </w:pPr>
      <w:r>
        <w:rPr>
          <w:rFonts w:ascii="仿宋_GB2312" w:hAnsi="仿宋_GB2312" w:eastAsia="仿宋_GB2312" w:cs="仿宋_GB2312"/>
          <w:color w:val="auto"/>
          <w:kern w:val="0"/>
          <w:sz w:val="28"/>
          <w:szCs w:val="28"/>
          <w:highlight w:val="none"/>
          <w:lang w:val="en-US" w:eastAsia="zh-CN"/>
        </w:rPr>
        <w:t xml:space="preserve">    </w:t>
      </w:r>
      <w:r>
        <w:rPr>
          <w:rFonts w:hint="default" w:ascii="仿宋_GB2312" w:hAnsi="仿宋_GB2312" w:eastAsia="仿宋_GB2312" w:cs="仿宋_GB2312"/>
          <w:color w:val="auto"/>
          <w:kern w:val="0"/>
          <w:sz w:val="28"/>
          <w:szCs w:val="28"/>
          <w:highlight w:val="none"/>
          <w:lang w:val="en-US" w:eastAsia="zh-CN"/>
        </w:rPr>
        <w:t>以上企业，不属于大企业的分支机构，不存在控股股东为大企业的情形，也不存在与大企业的负责人为同一人的情形。</w:t>
      </w:r>
    </w:p>
    <w:p w14:paraId="658CACB4">
      <w:pPr>
        <w:spacing w:before="100" w:after="100" w:line="420" w:lineRule="exact"/>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lang w:val="en-US" w:eastAsia="zh-CN"/>
        </w:rPr>
        <w:t xml:space="preserve">    </w:t>
      </w:r>
      <w:r>
        <w:rPr>
          <w:rFonts w:hint="default" w:ascii="仿宋_GB2312" w:hAnsi="仿宋_GB2312" w:eastAsia="仿宋_GB2312" w:cs="仿宋_GB2312"/>
          <w:color w:val="auto"/>
          <w:kern w:val="0"/>
          <w:sz w:val="28"/>
          <w:szCs w:val="28"/>
          <w:highlight w:val="none"/>
          <w:lang w:val="en-US" w:eastAsia="zh-CN"/>
        </w:rPr>
        <w:t>本企业对上述声明内容的真实性负责。如有虚假，将依法承担相应责任。</w:t>
      </w:r>
    </w:p>
    <w:p w14:paraId="24DFA46D">
      <w:pPr>
        <w:spacing w:before="100" w:after="100" w:line="360" w:lineRule="auto"/>
        <w:ind w:firstLine="3960"/>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投标人（企业电子签章）：</w:t>
      </w:r>
      <w:r>
        <w:rPr>
          <w:rFonts w:ascii="仿宋_GB2312" w:hAnsi="仿宋_GB2312" w:eastAsia="仿宋_GB2312" w:cs="仿宋_GB2312"/>
          <w:color w:val="auto"/>
          <w:kern w:val="0"/>
          <w:sz w:val="28"/>
          <w:szCs w:val="28"/>
          <w:highlight w:val="none"/>
          <w:u w:val="single"/>
          <w:lang w:val="en-US"/>
        </w:rPr>
        <w:t xml:space="preserve">             </w:t>
      </w:r>
    </w:p>
    <w:p w14:paraId="34DE33B5">
      <w:pPr>
        <w:spacing w:before="100" w:after="100" w:line="360" w:lineRule="auto"/>
        <w:ind w:firstLine="3720"/>
        <w:jc w:val="left"/>
        <w:rPr>
          <w:rFonts w:hint="default" w:ascii="仿宋_GB2312" w:hAnsi="仿宋_GB2312" w:eastAsia="仿宋_GB2312" w:cs="仿宋_GB2312"/>
          <w:color w:val="auto"/>
          <w:kern w:val="0"/>
          <w:sz w:val="28"/>
          <w:szCs w:val="28"/>
          <w:highlight w:val="none"/>
          <w:u w:val="single"/>
          <w:lang w:val="en-US"/>
        </w:rPr>
      </w:pPr>
      <w:r>
        <w:rPr>
          <w:rFonts w:ascii="仿宋_GB2312" w:hAnsi="仿宋_GB2312" w:eastAsia="仿宋_GB2312" w:cs="仿宋_GB2312"/>
          <w:color w:val="auto"/>
          <w:kern w:val="0"/>
          <w:sz w:val="28"/>
          <w:szCs w:val="28"/>
          <w:highlight w:val="none"/>
        </w:rPr>
        <w:t>　日　期：</w:t>
      </w:r>
      <w:r>
        <w:rPr>
          <w:rFonts w:ascii="仿宋_GB2312" w:hAnsi="仿宋_GB2312" w:eastAsia="仿宋_GB2312" w:cs="仿宋_GB2312"/>
          <w:color w:val="auto"/>
          <w:kern w:val="0"/>
          <w:sz w:val="28"/>
          <w:szCs w:val="28"/>
          <w:highlight w:val="none"/>
          <w:u w:val="single"/>
          <w:lang w:val="en-US"/>
        </w:rPr>
        <w:t xml:space="preserve">             </w:t>
      </w:r>
    </w:p>
    <w:p w14:paraId="7DA0ED61">
      <w:pPr>
        <w:widowControl w:val="0"/>
        <w:spacing w:line="320" w:lineRule="exact"/>
        <w:rPr>
          <w:rFonts w:hint="default" w:ascii="仿宋_GB2312" w:hAnsi="仿宋_GB2312" w:eastAsia="仿宋_GB2312" w:cs="仿宋_GB2312"/>
          <w:color w:val="auto"/>
          <w:sz w:val="24"/>
          <w:szCs w:val="24"/>
          <w:highlight w:val="none"/>
          <w:lang w:val="en-US" w:eastAsia="zh-CN"/>
        </w:rPr>
      </w:pPr>
      <w:bookmarkStart w:id="493" w:name="_Toc709139859_WPSOffice_Level2"/>
      <w:bookmarkStart w:id="494" w:name="_Toc596959550"/>
      <w:bookmarkStart w:id="495" w:name="_Toc1555514676"/>
      <w:bookmarkStart w:id="496" w:name="_Toc71543331"/>
      <w:bookmarkStart w:id="497" w:name="_Toc1376471950"/>
      <w:bookmarkStart w:id="498" w:name="_Toc430357775"/>
    </w:p>
    <w:p w14:paraId="21468CE4">
      <w:pPr>
        <w:widowControl w:val="0"/>
        <w:spacing w:line="320" w:lineRule="exact"/>
        <w:rPr>
          <w:rFonts w:hint="default"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lang w:val="en-US" w:eastAsia="zh-CN"/>
        </w:rPr>
        <w:t>说明：</w:t>
      </w:r>
    </w:p>
    <w:p w14:paraId="3A8D3F45">
      <w:pPr>
        <w:widowControl w:val="0"/>
        <w:spacing w:line="320" w:lineRule="exact"/>
        <w:rPr>
          <w:rFonts w:hint="default" w:ascii="仿宋_GB2312" w:hAnsi="仿宋_GB2312" w:eastAsia="仿宋_GB2312" w:cs="仿宋_GB2312"/>
          <w:sz w:val="24"/>
          <w:szCs w:val="24"/>
          <w:highlight w:val="none"/>
          <w:lang w:val="en-US" w:eastAsia="zh-CN"/>
        </w:rPr>
      </w:pPr>
      <w:r>
        <w:rPr>
          <w:rFonts w:ascii="仿宋_GB2312" w:hAnsi="仿宋_GB2312" w:eastAsia="仿宋_GB2312" w:cs="仿宋_GB2312"/>
          <w:color w:val="auto"/>
          <w:sz w:val="24"/>
          <w:szCs w:val="24"/>
          <w:highlight w:val="none"/>
          <w:lang w:val="en-US" w:eastAsia="zh-CN"/>
        </w:rPr>
        <w:t>（1）</w:t>
      </w:r>
      <w:r>
        <w:rPr>
          <w:rFonts w:ascii="仿宋_GB2312" w:hAnsi="仿宋_GB2312" w:eastAsia="仿宋_GB2312" w:cs="仿宋_GB2312"/>
          <w:sz w:val="24"/>
          <w:szCs w:val="24"/>
          <w:highlight w:val="none"/>
          <w:lang w:val="en-US" w:eastAsia="zh-CN"/>
        </w:rPr>
        <w:t>从业人员、营业收入、资产总额填报上一年度数据，无上一年度数据的新成立企业可不填报。</w:t>
      </w:r>
    </w:p>
    <w:p w14:paraId="10393BDB">
      <w:pPr>
        <w:pStyle w:val="28"/>
        <w:spacing w:line="360" w:lineRule="exact"/>
        <w:rPr>
          <w:rFonts w:ascii="仿宋_GB2312" w:hAnsi="仿宋_GB2312" w:eastAsia="仿宋_GB2312" w:cs="仿宋_GB2312"/>
          <w:highlight w:val="none"/>
        </w:rPr>
      </w:pPr>
      <w:r>
        <w:rPr>
          <w:rFonts w:hint="eastAsia" w:ascii="仿宋_GB2312" w:hAnsi="仿宋_GB2312" w:eastAsia="仿宋_GB2312" w:cs="仿宋_GB2312"/>
          <w:highlight w:val="none"/>
        </w:rPr>
        <w:t>（2）中小企业划型标准须按照《关于印发中小企业划型标准规定的通知》（工信部联企业[2011]300号）规定。</w:t>
      </w:r>
    </w:p>
    <w:p w14:paraId="17B996E1">
      <w:pPr>
        <w:pStyle w:val="28"/>
        <w:spacing w:line="360" w:lineRule="exact"/>
        <w:rPr>
          <w:rFonts w:ascii="仿宋_GB2312" w:hAnsi="仿宋_GB2312" w:eastAsia="仿宋_GB2312" w:cs="仿宋_GB2312"/>
          <w:color w:val="auto"/>
          <w:kern w:val="0"/>
          <w:highlight w:val="none"/>
        </w:rPr>
      </w:pPr>
      <w:r>
        <w:rPr>
          <w:rFonts w:hint="eastAsia" w:ascii="仿宋_GB2312" w:hAnsi="仿宋_GB2312" w:eastAsia="仿宋_GB2312" w:cs="仿宋_GB2312"/>
          <w:color w:val="auto"/>
          <w:highlight w:val="none"/>
        </w:rPr>
        <w:t>（3）</w:t>
      </w:r>
      <w:r>
        <w:rPr>
          <w:rFonts w:ascii="仿宋_GB2312" w:hAnsi="仿宋_GB2312" w:eastAsia="仿宋_GB2312" w:cs="仿宋_GB2312"/>
          <w:color w:val="auto"/>
          <w:kern w:val="0"/>
          <w:highlight w:val="none"/>
        </w:rPr>
        <w:t>制造商名称</w:t>
      </w:r>
      <w:r>
        <w:rPr>
          <w:rFonts w:hint="eastAsia" w:ascii="仿宋_GB2312" w:hAnsi="仿宋_GB2312" w:eastAsia="仿宋_GB2312" w:cs="仿宋_GB2312"/>
          <w:color w:val="auto"/>
          <w:kern w:val="0"/>
          <w:highlight w:val="none"/>
        </w:rPr>
        <w:t>应当是制造货物的企业名称。如果本项目中包含服务，则服务部分不需要填写。</w:t>
      </w:r>
    </w:p>
    <w:p w14:paraId="572DABF6">
      <w:pPr>
        <w:rPr>
          <w:rFonts w:ascii="宋体" w:hAnsi="宋体" w:eastAsia="宋体" w:cs="黑体"/>
          <w:color w:val="auto"/>
          <w:sz w:val="28"/>
          <w:szCs w:val="28"/>
          <w:highlight w:val="none"/>
          <w:lang w:val="en-US" w:eastAsia="zh-CN"/>
        </w:rPr>
      </w:pPr>
      <w:r>
        <w:rPr>
          <w:rFonts w:ascii="宋体" w:hAnsi="宋体" w:eastAsia="宋体" w:cs="黑体"/>
          <w:color w:val="auto"/>
          <w:sz w:val="28"/>
          <w:szCs w:val="28"/>
          <w:highlight w:val="none"/>
          <w:lang w:val="en-US" w:eastAsia="zh-CN"/>
        </w:rPr>
        <w:br w:type="page"/>
      </w:r>
    </w:p>
    <w:p w14:paraId="1E065ACC">
      <w:pPr>
        <w:jc w:val="center"/>
        <w:outlineLvl w:val="9"/>
        <w:rPr>
          <w:rFonts w:hint="default"/>
          <w:highlight w:val="none"/>
        </w:rPr>
      </w:pPr>
      <w:r>
        <w:rPr>
          <w:rFonts w:ascii="宋体" w:hAnsi="宋体" w:eastAsia="宋体" w:cs="黑体"/>
          <w:color w:val="auto"/>
          <w:sz w:val="28"/>
          <w:szCs w:val="28"/>
          <w:highlight w:val="none"/>
          <w:lang w:val="en-US" w:eastAsia="zh-CN"/>
        </w:rPr>
        <w:t>2.</w:t>
      </w:r>
      <w:r>
        <w:rPr>
          <w:rFonts w:ascii="宋体" w:hAnsi="宋体" w:eastAsia="宋体" w:cs="黑体"/>
          <w:color w:val="auto"/>
          <w:sz w:val="28"/>
          <w:szCs w:val="28"/>
          <w:highlight w:val="none"/>
        </w:rPr>
        <w:t xml:space="preserve">  投标人监狱企业声明函</w:t>
      </w:r>
      <w:bookmarkEnd w:id="493"/>
      <w:bookmarkEnd w:id="494"/>
      <w:bookmarkEnd w:id="495"/>
      <w:bookmarkEnd w:id="496"/>
      <w:bookmarkEnd w:id="497"/>
      <w:bookmarkEnd w:id="498"/>
    </w:p>
    <w:p w14:paraId="35FE81A9">
      <w:pPr>
        <w:spacing w:line="360" w:lineRule="auto"/>
        <w:ind w:left="1080" w:hanging="540"/>
        <w:jc w:val="center"/>
        <w:rPr>
          <w:rFonts w:hint="default" w:ascii="仿宋_GB2312" w:hAnsi="仿宋_GB2312" w:eastAsia="仿宋_GB2312" w:cs="仿宋_GB2312"/>
          <w:b/>
          <w:bCs/>
          <w:color w:val="auto"/>
          <w:kern w:val="0"/>
          <w:sz w:val="28"/>
          <w:szCs w:val="28"/>
          <w:highlight w:val="none"/>
          <w:lang w:val="en-US"/>
        </w:rPr>
      </w:pPr>
    </w:p>
    <w:p w14:paraId="196FC482">
      <w:pPr>
        <w:pStyle w:val="28"/>
        <w:rPr>
          <w:highlight w:val="none"/>
        </w:rPr>
      </w:pPr>
    </w:p>
    <w:p w14:paraId="788FE50D">
      <w:pPr>
        <w:spacing w:before="100" w:after="100" w:line="360" w:lineRule="auto"/>
        <w:ind w:firstLine="480"/>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本企业（单位）郑重声明下列事项（按照实际情况勾选或填空）：</w:t>
      </w:r>
    </w:p>
    <w:p w14:paraId="1DD532AA">
      <w:pPr>
        <w:spacing w:before="100" w:after="100" w:line="360" w:lineRule="auto"/>
        <w:ind w:firstLine="480"/>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本企业（单位）为直接投标人，提供本企业（单位）服务。本企业（单位）</w:t>
      </w:r>
      <w:r>
        <w:rPr>
          <w:rFonts w:ascii="仿宋_GB2312" w:hAnsi="仿宋_GB2312" w:eastAsia="仿宋_GB2312" w:cs="仿宋_GB2312"/>
          <w:color w:val="auto"/>
          <w:kern w:val="0"/>
          <w:sz w:val="28"/>
          <w:szCs w:val="28"/>
          <w:highlight w:val="none"/>
          <w:u w:val="single"/>
          <w:lang w:val="en-US"/>
        </w:rPr>
        <w:t xml:space="preserve">        </w:t>
      </w:r>
      <w:r>
        <w:rPr>
          <w:rFonts w:ascii="仿宋_GB2312" w:hAnsi="仿宋_GB2312" w:eastAsia="仿宋_GB2312" w:cs="仿宋_GB2312"/>
          <w:color w:val="auto"/>
          <w:kern w:val="0"/>
          <w:sz w:val="28"/>
          <w:szCs w:val="28"/>
          <w:highlight w:val="none"/>
        </w:rPr>
        <w:t>（请填写：是、不是）监狱企业。后附省级以上监狱管理局、戒毒管理局（含新疆生产建设兵团）出具的属于监狱企业的证明文件。</w:t>
      </w:r>
    </w:p>
    <w:p w14:paraId="7FD5E139">
      <w:pPr>
        <w:spacing w:before="100" w:after="100" w:line="360" w:lineRule="auto"/>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　　本企业（单位）对上述声明的真实性负责。如有虚假，将依法承担相应责任。</w:t>
      </w:r>
    </w:p>
    <w:p w14:paraId="50495954">
      <w:pPr>
        <w:spacing w:before="100" w:after="100" w:line="360" w:lineRule="auto"/>
        <w:jc w:val="left"/>
        <w:rPr>
          <w:rFonts w:hint="default" w:ascii="仿宋_GB2312" w:hAnsi="仿宋_GB2312" w:eastAsia="仿宋_GB2312" w:cs="仿宋_GB2312"/>
          <w:color w:val="auto"/>
          <w:kern w:val="0"/>
          <w:sz w:val="28"/>
          <w:szCs w:val="28"/>
          <w:highlight w:val="none"/>
          <w:lang w:val="en-US"/>
        </w:rPr>
      </w:pPr>
    </w:p>
    <w:p w14:paraId="03EC67FF">
      <w:pPr>
        <w:spacing w:before="100" w:after="100" w:line="360" w:lineRule="auto"/>
        <w:jc w:val="left"/>
        <w:rPr>
          <w:rFonts w:hint="default" w:ascii="仿宋_GB2312" w:hAnsi="仿宋_GB2312" w:eastAsia="仿宋_GB2312" w:cs="仿宋_GB2312"/>
          <w:color w:val="auto"/>
          <w:kern w:val="0"/>
          <w:sz w:val="28"/>
          <w:szCs w:val="28"/>
          <w:highlight w:val="none"/>
          <w:lang w:val="en-US"/>
        </w:rPr>
      </w:pPr>
    </w:p>
    <w:p w14:paraId="11EB8CE0">
      <w:pPr>
        <w:spacing w:line="360" w:lineRule="auto"/>
        <w:rPr>
          <w:rFonts w:hint="default" w:ascii="仿宋_GB2312" w:hAnsi="仿宋_GB2312" w:eastAsia="仿宋_GB2312" w:cs="仿宋_GB2312"/>
          <w:b/>
          <w:bCs/>
          <w:color w:val="auto"/>
          <w:sz w:val="28"/>
          <w:szCs w:val="28"/>
          <w:highlight w:val="none"/>
          <w:lang w:val="en-US"/>
        </w:rPr>
      </w:pPr>
    </w:p>
    <w:p w14:paraId="3A667E40">
      <w:pPr>
        <w:spacing w:before="100" w:after="100" w:line="360" w:lineRule="auto"/>
        <w:ind w:firstLine="3960"/>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投标人（企业电子签章）：</w:t>
      </w:r>
      <w:r>
        <w:rPr>
          <w:rFonts w:ascii="仿宋_GB2312" w:hAnsi="仿宋_GB2312" w:eastAsia="仿宋_GB2312" w:cs="仿宋_GB2312"/>
          <w:color w:val="auto"/>
          <w:kern w:val="0"/>
          <w:sz w:val="28"/>
          <w:szCs w:val="28"/>
          <w:highlight w:val="none"/>
          <w:u w:val="single"/>
          <w:lang w:val="en-US"/>
        </w:rPr>
        <w:t xml:space="preserve">             </w:t>
      </w:r>
    </w:p>
    <w:p w14:paraId="228A5FDA">
      <w:pPr>
        <w:spacing w:before="100" w:after="100" w:line="360" w:lineRule="auto"/>
        <w:ind w:firstLine="3720"/>
        <w:jc w:val="left"/>
        <w:rPr>
          <w:rFonts w:hint="default" w:ascii="仿宋_GB2312" w:hAnsi="仿宋_GB2312" w:eastAsia="仿宋_GB2312" w:cs="仿宋_GB2312"/>
          <w:color w:val="auto"/>
          <w:kern w:val="0"/>
          <w:sz w:val="28"/>
          <w:szCs w:val="28"/>
          <w:highlight w:val="none"/>
          <w:u w:val="single"/>
        </w:rPr>
      </w:pPr>
      <w:r>
        <w:rPr>
          <w:rFonts w:ascii="仿宋_GB2312" w:hAnsi="仿宋_GB2312" w:eastAsia="仿宋_GB2312" w:cs="仿宋_GB2312"/>
          <w:color w:val="auto"/>
          <w:kern w:val="0"/>
          <w:sz w:val="28"/>
          <w:szCs w:val="28"/>
          <w:highlight w:val="none"/>
        </w:rPr>
        <w:t>　日　期：</w:t>
      </w:r>
      <w:r>
        <w:rPr>
          <w:rFonts w:ascii="仿宋_GB2312" w:hAnsi="仿宋_GB2312" w:eastAsia="仿宋_GB2312" w:cs="仿宋_GB2312"/>
          <w:color w:val="auto"/>
          <w:kern w:val="0"/>
          <w:sz w:val="28"/>
          <w:szCs w:val="28"/>
          <w:highlight w:val="none"/>
          <w:u w:val="single"/>
          <w:lang w:val="en-US"/>
        </w:rPr>
        <w:t xml:space="preserve">             </w:t>
      </w:r>
    </w:p>
    <w:p w14:paraId="5731C3A6">
      <w:pPr>
        <w:jc w:val="center"/>
        <w:outlineLvl w:val="9"/>
        <w:rPr>
          <w:rFonts w:hint="default" w:ascii="Times New Roman" w:hAnsi="Times New Roman" w:eastAsia="宋体" w:cs="Times New Roman"/>
          <w:color w:val="auto"/>
          <w:sz w:val="28"/>
          <w:szCs w:val="28"/>
          <w:highlight w:val="none"/>
          <w:lang w:eastAsia="zh-CN"/>
        </w:rPr>
      </w:pPr>
      <w:r>
        <w:rPr>
          <w:highlight w:val="none"/>
        </w:rPr>
        <w:br w:type="page"/>
      </w:r>
      <w:bookmarkStart w:id="499" w:name="_Toc364095986"/>
      <w:bookmarkStart w:id="500" w:name="_Toc728679071"/>
      <w:bookmarkStart w:id="501" w:name="_Toc894210698_WPSOffice_Level2"/>
      <w:bookmarkStart w:id="502" w:name="_Toc1632685049"/>
      <w:r>
        <w:rPr>
          <w:rFonts w:ascii="宋体" w:hAnsi="宋体" w:eastAsia="宋体"/>
          <w:color w:val="auto"/>
          <w:sz w:val="28"/>
          <w:szCs w:val="28"/>
          <w:highlight w:val="none"/>
          <w:lang w:val="en-US" w:eastAsia="zh-CN"/>
        </w:rPr>
        <w:t>3.</w:t>
      </w:r>
      <w:r>
        <w:rPr>
          <w:rFonts w:ascii="宋体" w:hAnsi="宋体" w:eastAsia="宋体"/>
          <w:color w:val="auto"/>
          <w:sz w:val="28"/>
          <w:szCs w:val="28"/>
          <w:highlight w:val="none"/>
        </w:rPr>
        <w:t xml:space="preserve">  </w:t>
      </w:r>
      <w:bookmarkEnd w:id="499"/>
      <w:bookmarkEnd w:id="500"/>
      <w:bookmarkEnd w:id="501"/>
      <w:bookmarkEnd w:id="502"/>
      <w:r>
        <w:rPr>
          <w:rFonts w:ascii="宋体" w:hAnsi="宋体" w:eastAsia="宋体"/>
          <w:color w:val="auto"/>
          <w:sz w:val="28"/>
          <w:szCs w:val="28"/>
          <w:highlight w:val="none"/>
        </w:rPr>
        <w:t>残疾人福利性单位声明函</w:t>
      </w:r>
      <w:r>
        <w:rPr>
          <w:rFonts w:hint="default" w:ascii="Times New Roman" w:hAnsi="Times New Roman" w:eastAsia="宋体" w:cs="Times New Roman"/>
          <w:color w:val="auto"/>
          <w:sz w:val="28"/>
          <w:szCs w:val="28"/>
          <w:highlight w:val="none"/>
          <w:lang w:eastAsia="zh-CN"/>
        </w:rPr>
        <w:t>（</w:t>
      </w:r>
      <w:r>
        <w:rPr>
          <w:rFonts w:ascii="Times New Roman" w:hAnsi="Times New Roman" w:eastAsia="宋体" w:cs="Times New Roman"/>
          <w:color w:val="auto"/>
          <w:sz w:val="28"/>
          <w:szCs w:val="28"/>
          <w:highlight w:val="none"/>
          <w:lang w:eastAsia="zh-CN"/>
        </w:rPr>
        <w:t>投标人</w:t>
      </w:r>
      <w:r>
        <w:rPr>
          <w:rFonts w:hint="default" w:ascii="Times New Roman" w:hAnsi="Times New Roman" w:eastAsia="宋体" w:cs="Times New Roman"/>
          <w:color w:val="auto"/>
          <w:sz w:val="28"/>
          <w:szCs w:val="28"/>
          <w:highlight w:val="none"/>
          <w:lang w:eastAsia="zh-CN"/>
        </w:rPr>
        <w:t>）</w:t>
      </w:r>
    </w:p>
    <w:p w14:paraId="47A23B84">
      <w:pPr>
        <w:spacing w:line="360" w:lineRule="auto"/>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（投标人属于残疾人福利性单位的填写，不属于的无需填写或不提供此项内容）</w:t>
      </w:r>
    </w:p>
    <w:p w14:paraId="64D39893">
      <w:pPr>
        <w:spacing w:line="360" w:lineRule="auto"/>
        <w:rPr>
          <w:rFonts w:hint="default" w:ascii="Times New Roman" w:hAnsi="Times New Roman" w:eastAsia="仿宋_GB2312" w:cs="Times New Roman"/>
          <w:b/>
          <w:color w:val="auto"/>
          <w:spacing w:val="6"/>
          <w:highlight w:val="none"/>
          <w:lang w:eastAsia="zh-CN"/>
        </w:rPr>
      </w:pPr>
    </w:p>
    <w:p w14:paraId="7B7302B1">
      <w:pPr>
        <w:spacing w:line="360" w:lineRule="auto"/>
        <w:ind w:firstLine="584" w:firstLineChars="200"/>
        <w:rPr>
          <w:rFonts w:hint="default" w:ascii="仿宋_GB2312" w:hAnsi="Times New Roman" w:eastAsia="仿宋_GB2312" w:cs="Times New Roman"/>
          <w:color w:val="auto"/>
          <w:spacing w:val="6"/>
          <w:sz w:val="28"/>
          <w:szCs w:val="28"/>
          <w:highlight w:val="none"/>
          <w:lang w:eastAsia="zh-CN"/>
        </w:rPr>
      </w:pPr>
      <w:r>
        <w:rPr>
          <w:rFonts w:ascii="仿宋_GB2312" w:hAnsi="Times New Roman" w:eastAsia="仿宋_GB2312" w:cs="Times New Roman"/>
          <w:color w:val="auto"/>
          <w:spacing w:val="6"/>
          <w:sz w:val="28"/>
          <w:szCs w:val="28"/>
          <w:highlight w:val="none"/>
          <w:lang w:eastAsia="zh-CN"/>
        </w:rPr>
        <w:t>本单位郑重声明，根据《财政部 民政部 中国残疾人联合会关于促进残疾人就业政府采购政策的通知》（财库</w:t>
      </w:r>
      <w:r>
        <w:rPr>
          <w:rFonts w:ascii="仿宋_GB2312" w:hAnsi="Times New Roman" w:eastAsia="仿宋_GB2312" w:cs="Times New Roman"/>
          <w:color w:val="auto"/>
          <w:sz w:val="28"/>
          <w:szCs w:val="28"/>
          <w:highlight w:val="none"/>
          <w:lang w:eastAsia="zh-CN"/>
        </w:rPr>
        <w:t>〔2017〕 141</w:t>
      </w:r>
      <w:r>
        <w:rPr>
          <w:rFonts w:ascii="仿宋_GB2312" w:hAnsi="Times New Roman" w:eastAsia="仿宋_GB2312" w:cs="Times New Roman"/>
          <w:color w:val="auto"/>
          <w:spacing w:val="6"/>
          <w:sz w:val="28"/>
          <w:szCs w:val="28"/>
          <w:highlight w:val="none"/>
          <w:lang w:eastAsia="zh-CN"/>
        </w:rPr>
        <w:t>号）的规定，本单位为符合条件的残疾人福利性单位，本单位为</w:t>
      </w:r>
      <w:r>
        <w:rPr>
          <w:rFonts w:ascii="仿宋_GB2312" w:hAnsi="Times New Roman" w:eastAsia="仿宋_GB2312" w:cs="Times New Roman"/>
          <w:color w:val="auto"/>
          <w:sz w:val="28"/>
          <w:szCs w:val="28"/>
          <w:highlight w:val="none"/>
          <w:u w:val="single"/>
          <w:lang w:val="en" w:eastAsia="zh-CN"/>
        </w:rPr>
        <w:t xml:space="preserve">               </w:t>
      </w:r>
      <w:r>
        <w:rPr>
          <w:rFonts w:ascii="仿宋_GB2312" w:hAnsi="Times New Roman" w:eastAsia="仿宋_GB2312" w:cs="Times New Roman"/>
          <w:color w:val="auto"/>
          <w:spacing w:val="6"/>
          <w:sz w:val="28"/>
          <w:szCs w:val="28"/>
          <w:highlight w:val="none"/>
          <w:lang w:eastAsia="zh-CN"/>
        </w:rPr>
        <w:t>项目采购活动提供本单位制造的货物（不包括使用非残疾人福利性单位注册商标的货物）。</w:t>
      </w:r>
    </w:p>
    <w:p w14:paraId="1FD6F211">
      <w:pPr>
        <w:spacing w:line="360" w:lineRule="auto"/>
        <w:ind w:firstLine="584" w:firstLineChars="200"/>
        <w:rPr>
          <w:rFonts w:hint="default" w:ascii="仿宋_GB2312" w:hAnsi="Times New Roman" w:eastAsia="仿宋_GB2312" w:cs="Times New Roman"/>
          <w:color w:val="auto"/>
          <w:spacing w:val="6"/>
          <w:sz w:val="28"/>
          <w:szCs w:val="28"/>
          <w:highlight w:val="none"/>
          <w:lang w:eastAsia="zh-CN"/>
        </w:rPr>
      </w:pPr>
      <w:r>
        <w:rPr>
          <w:rFonts w:ascii="仿宋_GB2312" w:hAnsi="Times New Roman" w:eastAsia="仿宋_GB2312" w:cs="Times New Roman"/>
          <w:color w:val="auto"/>
          <w:spacing w:val="6"/>
          <w:sz w:val="28"/>
          <w:szCs w:val="28"/>
          <w:highlight w:val="none"/>
          <w:lang w:eastAsia="zh-CN"/>
        </w:rPr>
        <w:t>本单位对上述声明的真实性负责。如有虚假，将依法承担相应责任。</w:t>
      </w:r>
    </w:p>
    <w:p w14:paraId="4AFB2226">
      <w:pPr>
        <w:spacing w:line="360" w:lineRule="auto"/>
        <w:ind w:firstLine="444" w:firstLineChars="200"/>
        <w:rPr>
          <w:rFonts w:hint="default" w:ascii="仿宋_GB2312" w:hAnsi="Times New Roman" w:eastAsia="仿宋_GB2312" w:cs="Times New Roman"/>
          <w:color w:val="auto"/>
          <w:spacing w:val="6"/>
          <w:highlight w:val="none"/>
          <w:lang w:eastAsia="zh-CN"/>
        </w:rPr>
      </w:pPr>
    </w:p>
    <w:p w14:paraId="1AD7D141">
      <w:pPr>
        <w:spacing w:line="360" w:lineRule="auto"/>
        <w:ind w:firstLine="444" w:firstLineChars="200"/>
        <w:rPr>
          <w:rFonts w:hint="default" w:ascii="仿宋_GB2312" w:hAnsi="Times New Roman" w:eastAsia="仿宋_GB2312" w:cs="Times New Roman"/>
          <w:color w:val="auto"/>
          <w:spacing w:val="6"/>
          <w:highlight w:val="none"/>
          <w:lang w:eastAsia="zh-CN"/>
        </w:rPr>
      </w:pPr>
    </w:p>
    <w:p w14:paraId="676A96E4">
      <w:pPr>
        <w:spacing w:before="100" w:after="100" w:line="360" w:lineRule="auto"/>
        <w:ind w:firstLine="3960"/>
        <w:jc w:val="left"/>
        <w:rPr>
          <w:rFonts w:hint="default" w:ascii="仿宋_GB2312" w:hAnsi="Times New Roman" w:eastAsia="仿宋_GB2312" w:cs="Times New Roman"/>
          <w:color w:val="auto"/>
          <w:kern w:val="0"/>
          <w:sz w:val="28"/>
          <w:szCs w:val="28"/>
          <w:highlight w:val="none"/>
          <w:lang w:eastAsia="zh-CN"/>
        </w:rPr>
      </w:pPr>
      <w:r>
        <w:rPr>
          <w:rFonts w:ascii="仿宋_GB2312" w:hAnsi="Times New Roman" w:eastAsia="仿宋_GB2312" w:cs="Times New Roman"/>
          <w:color w:val="auto"/>
          <w:kern w:val="0"/>
          <w:sz w:val="28"/>
          <w:szCs w:val="28"/>
          <w:highlight w:val="none"/>
          <w:lang w:eastAsia="zh-CN"/>
        </w:rPr>
        <w:t>投标人（企业电子签章）：</w:t>
      </w:r>
      <w:r>
        <w:rPr>
          <w:rFonts w:ascii="仿宋_GB2312" w:hAnsi="Times New Roman" w:eastAsia="仿宋_GB2312" w:cs="Times New Roman"/>
          <w:color w:val="auto"/>
          <w:kern w:val="0"/>
          <w:sz w:val="28"/>
          <w:szCs w:val="28"/>
          <w:highlight w:val="none"/>
          <w:u w:val="single"/>
          <w:lang w:val="en-US" w:eastAsia="zh-CN"/>
        </w:rPr>
        <w:t xml:space="preserve">             </w:t>
      </w:r>
    </w:p>
    <w:p w14:paraId="4D2514AF">
      <w:pPr>
        <w:spacing w:before="100" w:after="100" w:line="360" w:lineRule="auto"/>
        <w:ind w:firstLine="3960"/>
        <w:jc w:val="left"/>
        <w:rPr>
          <w:rFonts w:hint="default" w:ascii="Times New Roman" w:hAnsi="Times New Roman" w:eastAsia="仿宋_GB2312" w:cs="Times New Roman"/>
          <w:color w:val="auto"/>
          <w:kern w:val="0"/>
          <w:sz w:val="28"/>
          <w:szCs w:val="28"/>
          <w:highlight w:val="none"/>
          <w:u w:val="single"/>
          <w:lang w:eastAsia="zh-CN"/>
        </w:rPr>
      </w:pPr>
      <w:r>
        <w:rPr>
          <w:rFonts w:ascii="仿宋_GB2312" w:hAnsi="Times New Roman" w:eastAsia="仿宋_GB2312" w:cs="Times New Roman"/>
          <w:color w:val="auto"/>
          <w:kern w:val="0"/>
          <w:sz w:val="28"/>
          <w:szCs w:val="28"/>
          <w:highlight w:val="none"/>
          <w:lang w:eastAsia="zh-CN"/>
        </w:rPr>
        <w:t>日　期：</w:t>
      </w:r>
      <w:r>
        <w:rPr>
          <w:rFonts w:ascii="仿宋_GB2312" w:hAnsi="Times New Roman" w:eastAsia="仿宋_GB2312" w:cs="Times New Roman"/>
          <w:color w:val="auto"/>
          <w:kern w:val="0"/>
          <w:sz w:val="28"/>
          <w:szCs w:val="28"/>
          <w:highlight w:val="none"/>
          <w:u w:val="single"/>
          <w:lang w:val="en-US" w:eastAsia="zh-CN"/>
        </w:rPr>
        <w:t xml:space="preserve">             </w:t>
      </w:r>
    </w:p>
    <w:p w14:paraId="3A5125A0">
      <w:pPr>
        <w:tabs>
          <w:tab w:val="left" w:pos="4860"/>
        </w:tabs>
        <w:spacing w:line="360" w:lineRule="auto"/>
        <w:ind w:right="1560" w:firstLine="444" w:firstLineChars="200"/>
        <w:jc w:val="center"/>
        <w:rPr>
          <w:rFonts w:hint="default" w:ascii="Times New Roman" w:hAnsi="Times New Roman" w:cs="Times New Roman"/>
          <w:color w:val="auto"/>
          <w:spacing w:val="6"/>
          <w:highlight w:val="none"/>
          <w:lang w:eastAsia="zh-CN"/>
        </w:rPr>
      </w:pPr>
    </w:p>
    <w:p w14:paraId="60E5ACEF">
      <w:pPr>
        <w:pStyle w:val="31"/>
        <w:pBdr>
          <w:bottom w:val="double" w:color="auto" w:sz="4" w:space="0"/>
        </w:pBdr>
        <w:rPr>
          <w:rFonts w:ascii="Times New Roman" w:hAnsi="Times New Roman" w:eastAsia="仿宋_GB2312"/>
          <w:kern w:val="0"/>
          <w:sz w:val="28"/>
          <w:szCs w:val="28"/>
          <w:highlight w:val="none"/>
          <w:u w:val="single"/>
        </w:rPr>
      </w:pPr>
    </w:p>
    <w:p w14:paraId="5E622410">
      <w:pPr>
        <w:pStyle w:val="31"/>
        <w:pBdr>
          <w:bottom w:val="double" w:color="auto" w:sz="4" w:space="0"/>
        </w:pBdr>
        <w:rPr>
          <w:rFonts w:ascii="Times New Roman" w:hAnsi="Times New Roman" w:eastAsia="仿宋_GB2312"/>
          <w:kern w:val="0"/>
          <w:sz w:val="28"/>
          <w:szCs w:val="28"/>
          <w:highlight w:val="none"/>
          <w:u w:val="single"/>
        </w:rPr>
      </w:pPr>
    </w:p>
    <w:p w14:paraId="1286AC18">
      <w:pPr>
        <w:pStyle w:val="31"/>
        <w:pBdr>
          <w:bottom w:val="double" w:color="auto" w:sz="4" w:space="0"/>
        </w:pBdr>
        <w:rPr>
          <w:rFonts w:ascii="Times New Roman" w:hAnsi="Times New Roman" w:eastAsia="仿宋_GB2312"/>
          <w:kern w:val="0"/>
          <w:sz w:val="28"/>
          <w:szCs w:val="28"/>
          <w:highlight w:val="none"/>
          <w:u w:val="single"/>
        </w:rPr>
      </w:pPr>
    </w:p>
    <w:p w14:paraId="49AA5D99">
      <w:pPr>
        <w:pStyle w:val="31"/>
        <w:pBdr>
          <w:bottom w:val="double" w:color="auto" w:sz="4" w:space="0"/>
        </w:pBdr>
        <w:rPr>
          <w:rFonts w:ascii="Times New Roman" w:hAnsi="Times New Roman" w:eastAsia="仿宋_GB2312"/>
          <w:kern w:val="0"/>
          <w:sz w:val="28"/>
          <w:szCs w:val="28"/>
          <w:highlight w:val="none"/>
          <w:u w:val="single"/>
        </w:rPr>
      </w:pPr>
    </w:p>
    <w:p w14:paraId="16DBCBAB">
      <w:pPr>
        <w:ind w:firstLine="480" w:firstLineChars="200"/>
        <w:rPr>
          <w:rFonts w:hint="default"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lang w:val="en-US" w:eastAsia="zh-CN"/>
        </w:rPr>
        <w:t>说明：中标人为代理商且为残疾人福利性单位的，随中标结果同时公告制造商的《残疾人福利性单位声明函》，接受社会监督。</w:t>
      </w:r>
    </w:p>
    <w:p w14:paraId="3BE39461">
      <w:pPr>
        <w:jc w:val="center"/>
        <w:outlineLvl w:val="9"/>
        <w:rPr>
          <w:rFonts w:hint="default"/>
          <w:highlight w:val="none"/>
        </w:rPr>
      </w:pPr>
      <w:r>
        <w:rPr>
          <w:rFonts w:ascii="宋体" w:hAnsi="宋体" w:eastAsia="宋体"/>
          <w:color w:val="auto"/>
          <w:sz w:val="28"/>
          <w:szCs w:val="28"/>
          <w:highlight w:val="none"/>
          <w:lang w:val="en-US" w:eastAsia="zh-CN"/>
        </w:rPr>
        <w:br w:type="page"/>
      </w:r>
      <w:r>
        <w:rPr>
          <w:rFonts w:ascii="宋体" w:hAnsi="宋体" w:eastAsia="宋体"/>
          <w:color w:val="auto"/>
          <w:sz w:val="28"/>
          <w:szCs w:val="28"/>
          <w:highlight w:val="none"/>
        </w:rPr>
        <w:t xml:space="preserve"> 残疾人福利性单位声明函</w:t>
      </w:r>
      <w:r>
        <w:rPr>
          <w:rFonts w:ascii="宋体" w:hAnsi="宋体" w:eastAsia="宋体"/>
          <w:color w:val="auto"/>
          <w:sz w:val="28"/>
          <w:szCs w:val="28"/>
          <w:highlight w:val="none"/>
          <w:lang w:eastAsia="zh-CN"/>
        </w:rPr>
        <w:t>（制造商）</w:t>
      </w:r>
    </w:p>
    <w:p w14:paraId="29FD9407">
      <w:pPr>
        <w:spacing w:line="360" w:lineRule="auto"/>
        <w:ind w:left="1080" w:hanging="540"/>
        <w:jc w:val="center"/>
        <w:rPr>
          <w:rFonts w:hint="default" w:ascii="仿宋_GB2312" w:hAnsi="仿宋_GB2312" w:eastAsia="仿宋_GB2312" w:cs="仿宋_GB2312"/>
          <w:color w:val="auto"/>
          <w:kern w:val="0"/>
          <w:sz w:val="28"/>
          <w:szCs w:val="28"/>
          <w:highlight w:val="none"/>
          <w:lang w:val="en-US"/>
        </w:rPr>
      </w:pPr>
    </w:p>
    <w:p w14:paraId="5F07402B">
      <w:pPr>
        <w:pStyle w:val="28"/>
        <w:rPr>
          <w:highlight w:val="none"/>
        </w:rPr>
      </w:pPr>
    </w:p>
    <w:p w14:paraId="38E23AB7">
      <w:pPr>
        <w:spacing w:line="360" w:lineRule="auto"/>
        <w:ind w:firstLine="567"/>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本单位郑重声明，根据《财政部 民政部 中国残疾人联合会关于促进残疾人就业政府采购政策的通知》（财库〔</w:t>
      </w:r>
      <w:r>
        <w:rPr>
          <w:rFonts w:ascii="仿宋_GB2312" w:hAnsi="仿宋_GB2312" w:eastAsia="仿宋_GB2312" w:cs="仿宋_GB2312"/>
          <w:color w:val="auto"/>
          <w:kern w:val="0"/>
          <w:sz w:val="28"/>
          <w:szCs w:val="28"/>
          <w:highlight w:val="none"/>
          <w:lang w:val="en-US"/>
        </w:rPr>
        <w:t>2017</w:t>
      </w:r>
      <w:r>
        <w:rPr>
          <w:rFonts w:ascii="仿宋_GB2312" w:hAnsi="仿宋_GB2312" w:eastAsia="仿宋_GB2312" w:cs="仿宋_GB2312"/>
          <w:color w:val="auto"/>
          <w:kern w:val="0"/>
          <w:sz w:val="28"/>
          <w:szCs w:val="28"/>
          <w:highlight w:val="none"/>
        </w:rPr>
        <w:t>〕</w:t>
      </w:r>
      <w:r>
        <w:rPr>
          <w:rFonts w:ascii="仿宋_GB2312" w:hAnsi="仿宋_GB2312" w:eastAsia="仿宋_GB2312" w:cs="仿宋_GB2312"/>
          <w:color w:val="auto"/>
          <w:kern w:val="0"/>
          <w:sz w:val="28"/>
          <w:szCs w:val="28"/>
          <w:highlight w:val="none"/>
          <w:lang w:val="en-US"/>
        </w:rPr>
        <w:t>141</w:t>
      </w:r>
      <w:r>
        <w:rPr>
          <w:rFonts w:ascii="仿宋_GB2312" w:hAnsi="仿宋_GB2312" w:eastAsia="仿宋_GB2312" w:cs="仿宋_GB2312"/>
          <w:color w:val="auto"/>
          <w:kern w:val="0"/>
          <w:sz w:val="28"/>
          <w:szCs w:val="28"/>
          <w:highlight w:val="none"/>
        </w:rPr>
        <w:t>号）的规定，本单位为符合条件的残疾人福利性单位，且本单位参加</w:t>
      </w:r>
      <w:r>
        <w:rPr>
          <w:rFonts w:ascii="仿宋_GB2312" w:hAnsi="仿宋_GB2312" w:eastAsia="仿宋_GB2312" w:cs="仿宋_GB2312"/>
          <w:color w:val="auto"/>
          <w:kern w:val="0"/>
          <w:sz w:val="28"/>
          <w:szCs w:val="28"/>
          <w:highlight w:val="none"/>
          <w:lang w:val="en-US"/>
        </w:rPr>
        <w:t>______</w:t>
      </w:r>
      <w:r>
        <w:rPr>
          <w:rFonts w:ascii="仿宋_GB2312" w:hAnsi="仿宋_GB2312" w:eastAsia="仿宋_GB2312" w:cs="仿宋_GB2312"/>
          <w:color w:val="auto"/>
          <w:kern w:val="0"/>
          <w:sz w:val="28"/>
          <w:szCs w:val="28"/>
          <w:highlight w:val="none"/>
        </w:rPr>
        <w:t>单位的</w:t>
      </w:r>
      <w:r>
        <w:rPr>
          <w:rFonts w:ascii="仿宋_GB2312" w:hAnsi="仿宋_GB2312" w:eastAsia="仿宋_GB2312" w:cs="仿宋_GB2312"/>
          <w:color w:val="auto"/>
          <w:kern w:val="0"/>
          <w:sz w:val="28"/>
          <w:szCs w:val="28"/>
          <w:highlight w:val="none"/>
          <w:lang w:val="en-US"/>
        </w:rPr>
        <w:t>______</w:t>
      </w:r>
      <w:r>
        <w:rPr>
          <w:rFonts w:ascii="仿宋_GB2312" w:hAnsi="仿宋_GB2312" w:eastAsia="仿宋_GB2312" w:cs="仿宋_GB2312"/>
          <w:color w:val="auto"/>
          <w:kern w:val="0"/>
          <w:sz w:val="28"/>
          <w:szCs w:val="28"/>
          <w:highlight w:val="none"/>
        </w:rPr>
        <w:t>项目采购活动提供本单位制造的货物（由本单位承担工程</w:t>
      </w:r>
      <w:r>
        <w:rPr>
          <w:rFonts w:ascii="仿宋_GB2312" w:hAnsi="仿宋_GB2312" w:eastAsia="仿宋_GB2312" w:cs="仿宋_GB2312"/>
          <w:color w:val="auto"/>
          <w:kern w:val="0"/>
          <w:sz w:val="28"/>
          <w:szCs w:val="28"/>
          <w:highlight w:val="none"/>
          <w:lang w:val="en-US"/>
        </w:rPr>
        <w:t>/</w:t>
      </w:r>
      <w:r>
        <w:rPr>
          <w:rFonts w:ascii="仿宋_GB2312" w:hAnsi="仿宋_GB2312" w:eastAsia="仿宋_GB2312" w:cs="仿宋_GB2312"/>
          <w:color w:val="auto"/>
          <w:kern w:val="0"/>
          <w:sz w:val="28"/>
          <w:szCs w:val="28"/>
          <w:highlight w:val="none"/>
        </w:rPr>
        <w:t>提供服务），或者提供其他残疾人福利性单位制造的货物（不包括使用非残疾人福利性单位注册商标的货物）。</w:t>
      </w:r>
    </w:p>
    <w:p w14:paraId="3992C8C3">
      <w:pPr>
        <w:spacing w:line="360" w:lineRule="auto"/>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本单位对上述声明的真实性负责。如有虚假，将依法承担相应责任。</w:t>
      </w:r>
    </w:p>
    <w:p w14:paraId="403351CC">
      <w:pPr>
        <w:spacing w:line="360" w:lineRule="auto"/>
        <w:ind w:left="1080" w:hanging="540"/>
        <w:jc w:val="center"/>
        <w:rPr>
          <w:rFonts w:hint="default" w:ascii="宋体" w:hAnsi="宋体" w:eastAsia="宋体" w:cs="宋体"/>
          <w:color w:val="auto"/>
          <w:kern w:val="0"/>
          <w:sz w:val="24"/>
          <w:szCs w:val="24"/>
          <w:highlight w:val="none"/>
          <w:lang w:val="en-US"/>
        </w:rPr>
      </w:pPr>
    </w:p>
    <w:p w14:paraId="77D3E24F">
      <w:pPr>
        <w:spacing w:line="360" w:lineRule="auto"/>
        <w:ind w:left="1080" w:hanging="540"/>
        <w:jc w:val="center"/>
        <w:rPr>
          <w:rFonts w:hint="default" w:ascii="宋体" w:hAnsi="宋体" w:eastAsia="宋体" w:cs="宋体"/>
          <w:color w:val="auto"/>
          <w:kern w:val="0"/>
          <w:sz w:val="24"/>
          <w:szCs w:val="24"/>
          <w:highlight w:val="none"/>
          <w:lang w:val="en-US"/>
        </w:rPr>
      </w:pPr>
    </w:p>
    <w:p w14:paraId="0BFD3516">
      <w:pPr>
        <w:spacing w:line="360" w:lineRule="auto"/>
        <w:ind w:left="645" w:firstLine="2640"/>
        <w:rPr>
          <w:rFonts w:hint="default" w:ascii="仿宋_GB2312" w:hAnsi="仿宋_GB2312" w:eastAsia="仿宋_GB2312" w:cs="仿宋_GB2312"/>
          <w:color w:val="auto"/>
          <w:kern w:val="0"/>
          <w:sz w:val="28"/>
          <w:szCs w:val="28"/>
          <w:highlight w:val="none"/>
          <w:lang w:val="en-US" w:eastAsia="zh-CN"/>
        </w:rPr>
      </w:pPr>
      <w:r>
        <w:rPr>
          <w:rFonts w:ascii="宋体" w:hAnsi="宋体" w:eastAsia="宋体"/>
          <w:color w:val="auto"/>
          <w:kern w:val="0"/>
          <w:sz w:val="24"/>
          <w:szCs w:val="24"/>
          <w:highlight w:val="none"/>
        </w:rPr>
        <w:t xml:space="preserve">   </w:t>
      </w:r>
      <w:r>
        <w:rPr>
          <w:rFonts w:ascii="仿宋_GB2312" w:hAnsi="仿宋_GB2312" w:eastAsia="仿宋_GB2312" w:cs="仿宋_GB2312"/>
          <w:color w:val="auto"/>
          <w:kern w:val="0"/>
          <w:sz w:val="28"/>
          <w:szCs w:val="28"/>
          <w:highlight w:val="none"/>
          <w:lang w:val="en-US" w:eastAsia="zh-CN"/>
        </w:rPr>
        <w:t xml:space="preserve">制造商（企业电子签章或盖章）：             </w:t>
      </w:r>
    </w:p>
    <w:p w14:paraId="37CCB739">
      <w:pPr>
        <w:spacing w:line="360" w:lineRule="auto"/>
        <w:ind w:left="645" w:firstLine="2640"/>
        <w:rPr>
          <w:rFonts w:hint="default" w:ascii="仿宋_GB2312" w:hAnsi="仿宋_GB2312" w:eastAsia="仿宋_GB2312" w:cs="仿宋_GB2312"/>
          <w:color w:val="auto"/>
          <w:kern w:val="0"/>
          <w:sz w:val="28"/>
          <w:szCs w:val="28"/>
          <w:highlight w:val="none"/>
          <w:u w:val="single"/>
          <w:lang w:val="en-US" w:eastAsia="zh-CN"/>
        </w:rPr>
      </w:pPr>
      <w:r>
        <w:rPr>
          <w:rFonts w:ascii="仿宋_GB2312" w:hAnsi="仿宋_GB2312" w:eastAsia="仿宋_GB2312" w:cs="仿宋_GB2312"/>
          <w:color w:val="auto"/>
          <w:kern w:val="0"/>
          <w:sz w:val="28"/>
          <w:szCs w:val="28"/>
          <w:highlight w:val="none"/>
          <w:lang w:val="en-US" w:eastAsia="zh-CN"/>
        </w:rPr>
        <w:t>　日　期：</w:t>
      </w:r>
      <w:r>
        <w:rPr>
          <w:rFonts w:ascii="仿宋_GB2312" w:hAnsi="仿宋_GB2312" w:eastAsia="仿宋_GB2312" w:cs="仿宋_GB2312"/>
          <w:color w:val="auto"/>
          <w:kern w:val="0"/>
          <w:sz w:val="28"/>
          <w:szCs w:val="28"/>
          <w:highlight w:val="none"/>
          <w:u w:val="single"/>
          <w:lang w:val="en-US"/>
        </w:rPr>
        <w:t xml:space="preserve">             </w:t>
      </w:r>
      <w:r>
        <w:rPr>
          <w:rFonts w:ascii="仿宋_GB2312" w:hAnsi="仿宋_GB2312" w:eastAsia="仿宋_GB2312" w:cs="仿宋_GB2312"/>
          <w:color w:val="auto"/>
          <w:kern w:val="0"/>
          <w:sz w:val="28"/>
          <w:szCs w:val="28"/>
          <w:highlight w:val="none"/>
          <w:lang w:val="en-US" w:eastAsia="zh-CN"/>
        </w:rPr>
        <w:t xml:space="preserve">             </w:t>
      </w:r>
    </w:p>
    <w:p w14:paraId="523BEEC2">
      <w:pPr>
        <w:spacing w:before="100" w:after="100" w:line="360" w:lineRule="auto"/>
        <w:jc w:val="center"/>
        <w:rPr>
          <w:rFonts w:hint="default" w:ascii="黑体" w:hAnsi="黑体" w:eastAsia="黑体" w:cs="黑体"/>
          <w:b/>
          <w:bCs/>
          <w:sz w:val="28"/>
          <w:szCs w:val="28"/>
          <w:highlight w:val="none"/>
        </w:rPr>
      </w:pPr>
      <w:r>
        <w:rPr>
          <w:highlight w:val="none"/>
        </w:rPr>
        <w:br w:type="page"/>
      </w:r>
      <w:bookmarkStart w:id="503" w:name="_Toc855269965"/>
      <w:bookmarkStart w:id="504" w:name="_Toc68847393"/>
      <w:bookmarkStart w:id="505" w:name="_Toc1582098756"/>
      <w:bookmarkStart w:id="506" w:name="_Toc1027952896"/>
      <w:bookmarkStart w:id="507" w:name="_Toc297277348"/>
      <w:bookmarkStart w:id="508" w:name="_Toc349828394"/>
      <w:bookmarkStart w:id="509" w:name="_Toc1342357120"/>
      <w:bookmarkStart w:id="510" w:name="_Toc71543334"/>
      <w:bookmarkStart w:id="511" w:name="_Toc741327320"/>
      <w:bookmarkStart w:id="512" w:name="_Toc1642658699"/>
      <w:bookmarkStart w:id="513" w:name="_Toc203536082"/>
      <w:bookmarkStart w:id="514" w:name="_Toc1405132080"/>
      <w:bookmarkStart w:id="515" w:name="_Toc2003764980"/>
      <w:r>
        <w:rPr>
          <w:rFonts w:ascii="黑体" w:hAnsi="黑体" w:eastAsia="黑体" w:cs="黑体"/>
          <w:b/>
          <w:bCs/>
          <w:sz w:val="28"/>
          <w:szCs w:val="28"/>
          <w:highlight w:val="none"/>
          <w:lang w:val="en" w:eastAsia="zh-CN"/>
        </w:rPr>
        <w:t>八</w:t>
      </w:r>
      <w:r>
        <w:rPr>
          <w:rFonts w:ascii="黑体" w:hAnsi="黑体" w:eastAsia="黑体" w:cs="黑体"/>
          <w:b/>
          <w:bCs/>
          <w:sz w:val="28"/>
          <w:szCs w:val="28"/>
          <w:highlight w:val="none"/>
          <w:lang w:eastAsia="zh-CN"/>
        </w:rPr>
        <w:t>、</w:t>
      </w:r>
      <w:r>
        <w:rPr>
          <w:rFonts w:ascii="黑体" w:hAnsi="黑体" w:eastAsia="黑体" w:cs="黑体"/>
          <w:b/>
          <w:bCs/>
          <w:sz w:val="28"/>
          <w:szCs w:val="28"/>
          <w:highlight w:val="none"/>
        </w:rPr>
        <w:t>商品包装和快递包装承诺书</w:t>
      </w:r>
      <w:bookmarkEnd w:id="503"/>
      <w:bookmarkEnd w:id="504"/>
      <w:bookmarkEnd w:id="505"/>
    </w:p>
    <w:p w14:paraId="54E80EC0">
      <w:pPr>
        <w:spacing w:line="520" w:lineRule="exact"/>
        <w:ind w:firstLine="560" w:firstLineChars="200"/>
        <w:rPr>
          <w:rFonts w:hint="default" w:ascii="仿宋_GB2312" w:hAnsi="仿宋_GB2312" w:eastAsia="仿宋_GB2312" w:cs="仿宋_GB2312"/>
          <w:sz w:val="28"/>
          <w:szCs w:val="28"/>
          <w:highlight w:val="none"/>
        </w:rPr>
      </w:pPr>
    </w:p>
    <w:p w14:paraId="42BC70C0">
      <w:pPr>
        <w:spacing w:line="480" w:lineRule="auto"/>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致：</w:t>
      </w:r>
      <w:r>
        <w:rPr>
          <w:rFonts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洛阳理工学院</w:t>
      </w:r>
      <w:r>
        <w:rPr>
          <w:rFonts w:ascii="仿宋_GB2312" w:hAnsi="仿宋_GB2312" w:eastAsia="仿宋_GB2312" w:cs="仿宋_GB2312"/>
          <w:sz w:val="28"/>
          <w:szCs w:val="28"/>
          <w:highlight w:val="none"/>
          <w:u w:val="single"/>
          <w:lang w:val="en-US" w:eastAsia="zh-CN"/>
        </w:rPr>
        <w:t xml:space="preserve"> </w:t>
      </w:r>
      <w:r>
        <w:rPr>
          <w:rFonts w:ascii="仿宋_GB2312" w:hAnsi="仿宋_GB2312" w:eastAsia="仿宋_GB2312" w:cs="仿宋_GB2312"/>
          <w:sz w:val="28"/>
          <w:szCs w:val="28"/>
          <w:highlight w:val="none"/>
          <w:lang w:val="en-US" w:eastAsia="zh-CN"/>
        </w:rPr>
        <w:tab/>
      </w:r>
    </w:p>
    <w:p w14:paraId="7689080C">
      <w:pPr>
        <w:spacing w:line="480" w:lineRule="auto"/>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 xml:space="preserve">    我</w:t>
      </w:r>
      <w:r>
        <w:rPr>
          <w:rFonts w:ascii="仿宋_GB2312" w:hAnsi="仿宋_GB2312" w:eastAsia="仿宋_GB2312" w:cs="仿宋_GB2312"/>
          <w:sz w:val="28"/>
          <w:szCs w:val="28"/>
          <w:highlight w:val="none"/>
          <w:u w:val="single"/>
          <w:lang w:val="en-US" w:eastAsia="zh-CN"/>
        </w:rPr>
        <w:t>（单位/本人，以下统称我单位）</w:t>
      </w:r>
      <w:r>
        <w:rPr>
          <w:rFonts w:ascii="仿宋_GB2312" w:hAnsi="仿宋_GB2312" w:eastAsia="仿宋_GB2312" w:cs="仿宋_GB2312"/>
          <w:sz w:val="28"/>
          <w:szCs w:val="28"/>
          <w:highlight w:val="none"/>
          <w:lang w:val="en-US" w:eastAsia="zh-CN"/>
        </w:rPr>
        <w:t>自愿参加</w:t>
      </w:r>
      <w:r>
        <w:rPr>
          <w:rFonts w:hint="eastAsia" w:ascii="仿宋_GB2312" w:hAnsi="仿宋_GB2312" w:eastAsia="仿宋_GB2312" w:cs="仿宋_GB2312"/>
          <w:sz w:val="28"/>
          <w:szCs w:val="28"/>
          <w:highlight w:val="none"/>
          <w:u w:val="single"/>
          <w:lang w:val="en-US" w:eastAsia="zh-CN"/>
        </w:rPr>
        <w:t>洛阳理工学院开元校区璞苑5号学生宿舍床铺家具采购项目</w:t>
      </w:r>
      <w:r>
        <w:rPr>
          <w:rFonts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豫财招标采购-2026-703</w:t>
      </w:r>
      <w:r>
        <w:rPr>
          <w:rFonts w:ascii="仿宋_GB2312" w:hAnsi="仿宋_GB2312" w:eastAsia="仿宋_GB2312" w:cs="仿宋_GB2312"/>
          <w:sz w:val="28"/>
          <w:szCs w:val="28"/>
          <w:highlight w:val="none"/>
          <w:u w:val="single"/>
          <w:lang w:eastAsia="zh-CN"/>
        </w:rPr>
        <w:t>）</w:t>
      </w:r>
      <w:r>
        <w:rPr>
          <w:rFonts w:ascii="仿宋_GB2312" w:hAnsi="仿宋_GB2312" w:eastAsia="仿宋_GB2312" w:cs="仿宋_GB2312"/>
          <w:sz w:val="28"/>
          <w:szCs w:val="28"/>
          <w:highlight w:val="none"/>
          <w:lang w:val="en-US" w:eastAsia="zh-CN"/>
        </w:rPr>
        <w:t>的投标,并做出如下承诺：</w:t>
      </w:r>
    </w:p>
    <w:p w14:paraId="1131A850">
      <w:pPr>
        <w:spacing w:line="480" w:lineRule="auto"/>
        <w:ind w:firstLine="560" w:firstLineChars="200"/>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为助力打好污染防治攻坚战，推广使用绿色包装，我公司响应《财政部等三部门联合印发商品包装和快递包装政府采购需求标准》（试行）(财办库〔2020〕123号文)的有关规定。承诺严格按照《商品包装政府采购需求标准（试行）》、《快递包装政府采购需求标准（试行）》的条款执行。</w:t>
      </w:r>
    </w:p>
    <w:p w14:paraId="6B8C3440">
      <w:pPr>
        <w:spacing w:line="480" w:lineRule="auto"/>
        <w:ind w:firstLine="560" w:firstLineChars="200"/>
        <w:rPr>
          <w:rFonts w:hint="default" w:ascii="仿宋_GB2312" w:hAnsi="仿宋_GB2312" w:eastAsia="仿宋_GB2312" w:cs="仿宋_GB2312"/>
          <w:sz w:val="28"/>
          <w:szCs w:val="28"/>
          <w:highlight w:val="none"/>
          <w:lang w:val="en"/>
        </w:rPr>
      </w:pPr>
      <w:r>
        <w:rPr>
          <w:rFonts w:ascii="仿宋_GB2312" w:hAnsi="仿宋_GB2312" w:eastAsia="仿宋_GB2312" w:cs="仿宋_GB2312"/>
          <w:sz w:val="28"/>
          <w:szCs w:val="28"/>
          <w:highlight w:val="none"/>
        </w:rPr>
        <w:t>我公司对以上承诺书内容的真实性负责，并承担相应的法律责任。</w:t>
      </w:r>
      <w:r>
        <w:rPr>
          <w:rFonts w:hint="default" w:ascii="仿宋_GB2312" w:hAnsi="仿宋_GB2312" w:eastAsia="仿宋_GB2312" w:cs="仿宋_GB2312"/>
          <w:sz w:val="28"/>
          <w:szCs w:val="28"/>
          <w:highlight w:val="none"/>
          <w:lang w:val="en"/>
        </w:rPr>
        <w:t xml:space="preserve">                    </w:t>
      </w:r>
    </w:p>
    <w:p w14:paraId="235D4E10">
      <w:pPr>
        <w:spacing w:before="100" w:after="100" w:line="360" w:lineRule="auto"/>
        <w:ind w:firstLine="3960"/>
        <w:jc w:val="left"/>
        <w:rPr>
          <w:rFonts w:hint="default" w:ascii="仿宋_GB2312" w:hAnsi="仿宋_GB2312" w:eastAsia="仿宋_GB2312" w:cs="仿宋_GB2312"/>
          <w:color w:val="auto"/>
          <w:kern w:val="0"/>
          <w:sz w:val="28"/>
          <w:szCs w:val="28"/>
          <w:highlight w:val="none"/>
        </w:rPr>
      </w:pPr>
      <w:r>
        <w:rPr>
          <w:rFonts w:ascii="仿宋_GB2312" w:hAnsi="仿宋_GB2312" w:eastAsia="仿宋_GB2312" w:cs="仿宋_GB2312"/>
          <w:color w:val="auto"/>
          <w:kern w:val="0"/>
          <w:sz w:val="28"/>
          <w:szCs w:val="28"/>
          <w:highlight w:val="none"/>
        </w:rPr>
        <w:t>投标人（企业电子签章）：</w:t>
      </w:r>
      <w:r>
        <w:rPr>
          <w:rFonts w:ascii="仿宋_GB2312" w:hAnsi="仿宋_GB2312" w:eastAsia="仿宋_GB2312" w:cs="仿宋_GB2312"/>
          <w:color w:val="auto"/>
          <w:kern w:val="0"/>
          <w:sz w:val="28"/>
          <w:szCs w:val="28"/>
          <w:highlight w:val="none"/>
          <w:u w:val="single"/>
          <w:lang w:val="en-US"/>
        </w:rPr>
        <w:t xml:space="preserve">             </w:t>
      </w:r>
    </w:p>
    <w:p w14:paraId="0950E316">
      <w:pPr>
        <w:spacing w:before="100" w:after="100" w:line="360" w:lineRule="auto"/>
        <w:ind w:firstLine="3720"/>
        <w:jc w:val="left"/>
        <w:rPr>
          <w:rFonts w:hint="default" w:ascii="仿宋_GB2312" w:hAnsi="仿宋_GB2312" w:eastAsia="仿宋_GB2312" w:cs="仿宋_GB2312"/>
          <w:color w:val="auto"/>
          <w:kern w:val="0"/>
          <w:sz w:val="28"/>
          <w:szCs w:val="28"/>
          <w:highlight w:val="none"/>
          <w:u w:val="single"/>
        </w:rPr>
      </w:pPr>
      <w:r>
        <w:rPr>
          <w:rFonts w:ascii="仿宋_GB2312" w:hAnsi="仿宋_GB2312" w:eastAsia="仿宋_GB2312" w:cs="仿宋_GB2312"/>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日　</w:t>
      </w:r>
      <w:r>
        <w:rPr>
          <w:rFonts w:ascii="仿宋_GB2312" w:hAnsi="仿宋_GB2312" w:eastAsia="仿宋_GB2312" w:cs="仿宋_GB2312"/>
          <w:color w:val="auto"/>
          <w:kern w:val="0"/>
          <w:sz w:val="28"/>
          <w:szCs w:val="28"/>
          <w:highlight w:val="none"/>
          <w:lang w:val="en-US" w:eastAsia="zh-CN"/>
        </w:rPr>
        <w:t xml:space="preserve"> </w:t>
      </w:r>
      <w:r>
        <w:rPr>
          <w:rFonts w:ascii="仿宋_GB2312" w:hAnsi="仿宋_GB2312" w:eastAsia="仿宋_GB2312" w:cs="仿宋_GB2312"/>
          <w:color w:val="auto"/>
          <w:kern w:val="0"/>
          <w:sz w:val="28"/>
          <w:szCs w:val="28"/>
          <w:highlight w:val="none"/>
        </w:rPr>
        <w:t>期：</w:t>
      </w:r>
      <w:r>
        <w:rPr>
          <w:rFonts w:ascii="仿宋_GB2312" w:hAnsi="仿宋_GB2312" w:eastAsia="仿宋_GB2312" w:cs="仿宋_GB2312"/>
          <w:color w:val="auto"/>
          <w:kern w:val="0"/>
          <w:sz w:val="28"/>
          <w:szCs w:val="28"/>
          <w:highlight w:val="none"/>
          <w:u w:val="single"/>
          <w:lang w:val="en-US"/>
        </w:rPr>
        <w:t xml:space="preserve">            </w:t>
      </w:r>
    </w:p>
    <w:p w14:paraId="795639B5">
      <w:pPr>
        <w:pStyle w:val="19"/>
        <w:spacing w:line="480" w:lineRule="auto"/>
        <w:rPr>
          <w:rFonts w:ascii="仿宋_GB2312" w:hAnsi="仿宋_GB2312" w:eastAsia="仿宋_GB2312" w:cs="仿宋_GB2312"/>
          <w:color w:val="000000"/>
          <w:kern w:val="2"/>
          <w:sz w:val="28"/>
          <w:szCs w:val="28"/>
          <w:highlight w:val="none"/>
          <w:lang w:val="zh-TW" w:eastAsia="zh-TW"/>
        </w:rPr>
      </w:pPr>
    </w:p>
    <w:p w14:paraId="4E71B3E9">
      <w:pPr>
        <w:pStyle w:val="19"/>
        <w:spacing w:line="480" w:lineRule="auto"/>
        <w:rPr>
          <w:rFonts w:ascii="仿宋_GB2312" w:hAnsi="仿宋_GB2312" w:eastAsia="仿宋_GB2312" w:cs="仿宋_GB2312"/>
          <w:color w:val="000000"/>
          <w:kern w:val="2"/>
          <w:highlight w:val="none"/>
          <w:lang w:val="zh-TW"/>
        </w:rPr>
      </w:pPr>
      <w:r>
        <w:rPr>
          <w:rFonts w:hint="eastAsia" w:ascii="仿宋_GB2312" w:hAnsi="仿宋_GB2312" w:eastAsia="仿宋_GB2312" w:cs="仿宋_GB2312"/>
          <w:color w:val="000000"/>
          <w:kern w:val="2"/>
          <w:highlight w:val="none"/>
        </w:rPr>
        <w:t xml:space="preserve">    </w:t>
      </w:r>
      <w:r>
        <w:rPr>
          <w:rFonts w:hint="eastAsia" w:ascii="仿宋_GB2312" w:hAnsi="仿宋_GB2312" w:eastAsia="仿宋_GB2312" w:cs="仿宋_GB2312"/>
          <w:color w:val="000000"/>
          <w:kern w:val="2"/>
          <w:highlight w:val="none"/>
          <w:lang w:val="zh-TW"/>
        </w:rPr>
        <w:t>注：采购需求中要求使用绿色包装时，投标人提供此承诺书可作为评审因素予以赋分。</w:t>
      </w:r>
    </w:p>
    <w:p w14:paraId="5E59CCD8">
      <w:pPr>
        <w:pStyle w:val="19"/>
        <w:spacing w:before="30" w:beforeAutospacing="0" w:after="30" w:afterAutospacing="0"/>
        <w:jc w:val="center"/>
        <w:rPr>
          <w:color w:val="333333"/>
          <w:sz w:val="36"/>
          <w:szCs w:val="36"/>
          <w:highlight w:val="none"/>
        </w:rPr>
      </w:pPr>
      <w:r>
        <w:rPr>
          <w:rFonts w:hint="eastAsia" w:ascii="黑体" w:hAnsi="黑体" w:eastAsia="黑体" w:cs="黑体"/>
          <w:b/>
          <w:bCs/>
          <w:sz w:val="28"/>
          <w:szCs w:val="28"/>
          <w:highlight w:val="none"/>
          <w:lang w:val="zh-TW"/>
        </w:rPr>
        <w:br w:type="page"/>
      </w:r>
      <w:bookmarkStart w:id="516" w:name="_Toc5020514"/>
      <w:bookmarkStart w:id="517" w:name="_Toc1478433670"/>
      <w:bookmarkStart w:id="518" w:name="_Toc721922022"/>
      <w:r>
        <w:rPr>
          <w:rFonts w:hint="eastAsia" w:ascii="黑体" w:hAnsi="黑体" w:eastAsia="黑体" w:cs="黑体"/>
          <w:b/>
          <w:bCs/>
          <w:sz w:val="28"/>
          <w:szCs w:val="28"/>
          <w:highlight w:val="none"/>
          <w:lang w:val="zh-TW"/>
        </w:rPr>
        <w:t>九、关于符合本国产品标准的声明函</w:t>
      </w:r>
    </w:p>
    <w:p w14:paraId="7CF96D3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60" w:lineRule="exact"/>
        <w:ind w:left="0" w:right="0" w:firstLine="420"/>
        <w:jc w:val="center"/>
        <w:textAlignment w:val="auto"/>
        <w:rPr>
          <w:rFonts w:hint="default" w:ascii="Times New Roman" w:hAnsi="Times New Roman" w:eastAsia="仿宋_GB2312" w:cs="Times New Roman"/>
          <w:color w:val="auto"/>
          <w:kern w:val="2"/>
          <w:sz w:val="28"/>
          <w:szCs w:val="28"/>
          <w:highlight w:val="none"/>
          <w:lang w:val="zh-TW" w:eastAsia="zh-TW" w:bidi="ar-SA"/>
        </w:rPr>
      </w:pPr>
      <w:r>
        <w:rPr>
          <w:rFonts w:hint="default" w:ascii="Times New Roman" w:hAnsi="Times New Roman" w:eastAsia="仿宋_GB2312" w:cs="Times New Roman"/>
          <w:color w:val="auto"/>
          <w:kern w:val="2"/>
          <w:sz w:val="28"/>
          <w:szCs w:val="28"/>
          <w:highlight w:val="none"/>
          <w:lang w:val="zh-TW" w:eastAsia="zh-TW" w:bidi="ar-SA"/>
        </w:rPr>
        <w:t>（投标人提供提本国产品的填写，未提供本国产品的无需填写或不提供此项内容）</w:t>
      </w:r>
    </w:p>
    <w:p w14:paraId="3F6C466D">
      <w:pPr>
        <w:pStyle w:val="19"/>
        <w:spacing w:before="30" w:beforeAutospacing="0" w:after="30" w:afterAutospacing="0"/>
        <w:ind w:firstLine="420"/>
        <w:rPr>
          <w:color w:val="333333"/>
          <w:highlight w:val="none"/>
        </w:rPr>
      </w:pPr>
    </w:p>
    <w:p w14:paraId="4163DC5F">
      <w:pPr>
        <w:pStyle w:val="19"/>
        <w:spacing w:before="30" w:beforeAutospacing="0" w:after="30" w:afterAutospacing="0" w:line="460" w:lineRule="exact"/>
        <w:ind w:firstLine="420"/>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lang w:val="zh-TW" w:eastAsia="zh-TW"/>
        </w:rPr>
        <w:t>本公司（单位）郑重声明，根据《国务院办公厅关于在政府采购中实施本国产品标准及相关政策的通知》（国办发〔2025〕34号）的规定，本公司（单位）提供的以下产品属于本国产品。具体情况如下：</w:t>
      </w:r>
    </w:p>
    <w:p w14:paraId="12179A74">
      <w:pPr>
        <w:pStyle w:val="19"/>
        <w:spacing w:before="30" w:beforeAutospacing="0" w:after="30" w:afterAutospacing="0" w:line="460" w:lineRule="exact"/>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rPr>
        <w:t xml:space="preserve">    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，生产厂为</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（厂名）</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，厂址为</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（生产厂址）</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的中国境内生产的组件成本占比≥</w:t>
      </w:r>
      <w:r>
        <w:rPr>
          <w:rFonts w:hint="eastAsia" w:ascii="仿宋_GB2312" w:hAnsi="仿宋_GB2312" w:eastAsia="仿宋_GB2312" w:cs="仿宋_GB2312"/>
          <w:kern w:val="2"/>
          <w:sz w:val="28"/>
          <w:szCs w:val="28"/>
          <w:highlight w:val="none"/>
          <w:u w:val="single"/>
          <w:lang w:val="zh-TW" w:eastAsia="zh-TW"/>
        </w:rPr>
        <w:t>（规定比例）</w:t>
      </w:r>
      <w:r>
        <w:rPr>
          <w:rFonts w:hint="eastAsia" w:ascii="仿宋_GB2312" w:hAnsi="仿宋_GB2312" w:eastAsia="仿宋_GB2312" w:cs="仿宋_GB2312"/>
          <w:kern w:val="2"/>
          <w:sz w:val="28"/>
          <w:szCs w:val="28"/>
          <w:highlight w:val="non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single"/>
          <w:lang w:val="zh-TW" w:eastAsia="zh-TW"/>
        </w:rPr>
        <w:t>（关键组件）</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在中国境内生产。</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（关键工序）</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在中国境内完成。</w:t>
      </w:r>
    </w:p>
    <w:p w14:paraId="700DD9DA">
      <w:pPr>
        <w:pStyle w:val="19"/>
        <w:spacing w:before="30" w:beforeAutospacing="0" w:after="30" w:afterAutospacing="0" w:line="460" w:lineRule="exact"/>
        <w:ind w:firstLine="420"/>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rPr>
        <w:t xml:space="preserve"> 2.</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w:t>
      </w:r>
      <w:r>
        <w:rPr>
          <w:rFonts w:hint="eastAsia" w:ascii="仿宋_GB2312" w:hAnsi="仿宋_GB2312" w:eastAsia="仿宋_GB2312" w:cs="仿宋_GB2312"/>
          <w:kern w:val="2"/>
          <w:sz w:val="28"/>
          <w:szCs w:val="28"/>
          <w:highlight w:val="none"/>
          <w:u w:val="single"/>
        </w:rPr>
        <w:t>2</w:t>
      </w:r>
      <w:r>
        <w:rPr>
          <w:rFonts w:hint="eastAsia" w:ascii="仿宋_GB2312" w:hAnsi="仿宋_GB2312" w:eastAsia="仿宋_GB2312" w:cs="仿宋_GB2312"/>
          <w:kern w:val="2"/>
          <w:sz w:val="28"/>
          <w:szCs w:val="28"/>
          <w:highlight w:val="none"/>
          <w:u w:val="singl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，生产厂为</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（厂名）</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，厂址为</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（生产厂址）</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w:t>
      </w:r>
      <w:r>
        <w:rPr>
          <w:rFonts w:hint="eastAsia" w:ascii="仿宋_GB2312" w:hAnsi="仿宋_GB2312" w:eastAsia="仿宋_GB2312" w:cs="仿宋_GB2312"/>
          <w:kern w:val="2"/>
          <w:sz w:val="28"/>
          <w:szCs w:val="28"/>
          <w:highlight w:val="none"/>
          <w:u w:val="single"/>
        </w:rPr>
        <w:t>2</w:t>
      </w:r>
      <w:r>
        <w:rPr>
          <w:rFonts w:hint="eastAsia" w:ascii="仿宋_GB2312" w:hAnsi="仿宋_GB2312" w:eastAsia="仿宋_GB2312" w:cs="仿宋_GB2312"/>
          <w:kern w:val="2"/>
          <w:sz w:val="28"/>
          <w:szCs w:val="28"/>
          <w:highlight w:val="none"/>
          <w:u w:val="singl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的中国境内生产的组件成本占比≥</w:t>
      </w:r>
      <w:r>
        <w:rPr>
          <w:rFonts w:hint="eastAsia" w:ascii="仿宋_GB2312" w:hAnsi="仿宋_GB2312" w:eastAsia="仿宋_GB2312" w:cs="仿宋_GB2312"/>
          <w:kern w:val="2"/>
          <w:sz w:val="28"/>
          <w:szCs w:val="28"/>
          <w:highlight w:val="none"/>
          <w:u w:val="single"/>
          <w:lang w:val="zh-TW" w:eastAsia="zh-TW"/>
        </w:rPr>
        <w:t>（规定比例）</w:t>
      </w:r>
      <w:r>
        <w:rPr>
          <w:rFonts w:hint="eastAsia" w:ascii="仿宋_GB2312" w:hAnsi="仿宋_GB2312" w:eastAsia="仿宋_GB2312" w:cs="仿宋_GB2312"/>
          <w:kern w:val="2"/>
          <w:sz w:val="28"/>
          <w:szCs w:val="28"/>
          <w:highlight w:val="non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w:t>
      </w:r>
      <w:r>
        <w:rPr>
          <w:rFonts w:hint="eastAsia" w:ascii="仿宋_GB2312" w:hAnsi="仿宋_GB2312" w:eastAsia="仿宋_GB2312" w:cs="仿宋_GB2312"/>
          <w:kern w:val="2"/>
          <w:sz w:val="28"/>
          <w:szCs w:val="28"/>
          <w:highlight w:val="none"/>
          <w:u w:val="single"/>
        </w:rPr>
        <w:t>2</w:t>
      </w:r>
      <w:r>
        <w:rPr>
          <w:rFonts w:hint="eastAsia" w:ascii="仿宋_GB2312" w:hAnsi="仿宋_GB2312" w:eastAsia="仿宋_GB2312" w:cs="仿宋_GB2312"/>
          <w:kern w:val="2"/>
          <w:sz w:val="28"/>
          <w:szCs w:val="28"/>
          <w:highlight w:val="none"/>
          <w:u w:val="singl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single"/>
          <w:lang w:val="zh-TW" w:eastAsia="zh-TW"/>
        </w:rPr>
        <w:t>（关键组件）</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在中国境内生产。</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（产品名称</w:t>
      </w:r>
      <w:r>
        <w:rPr>
          <w:rFonts w:hint="eastAsia" w:ascii="仿宋_GB2312" w:hAnsi="仿宋_GB2312" w:eastAsia="仿宋_GB2312" w:cs="仿宋_GB2312"/>
          <w:kern w:val="2"/>
          <w:sz w:val="28"/>
          <w:szCs w:val="28"/>
          <w:highlight w:val="none"/>
          <w:u w:val="single"/>
        </w:rPr>
        <w:t>2</w:t>
      </w:r>
      <w:r>
        <w:rPr>
          <w:rFonts w:hint="eastAsia" w:ascii="仿宋_GB2312" w:hAnsi="仿宋_GB2312" w:eastAsia="仿宋_GB2312" w:cs="仿宋_GB2312"/>
          <w:kern w:val="2"/>
          <w:sz w:val="28"/>
          <w:szCs w:val="28"/>
          <w:highlight w:val="none"/>
          <w:u w:val="single"/>
          <w:lang w:val="zh-TW" w:eastAsia="zh-TW"/>
        </w:rPr>
        <w:t>）</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的</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zh-TW" w:eastAsia="zh-TW"/>
        </w:rPr>
        <w:t>（关键工序）</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lang w:val="zh-TW" w:eastAsia="zh-TW"/>
        </w:rPr>
        <w:t>在中国境内完成。</w:t>
      </w:r>
    </w:p>
    <w:p w14:paraId="7B7569D9">
      <w:pPr>
        <w:pStyle w:val="19"/>
        <w:spacing w:before="30" w:beforeAutospacing="0" w:after="30" w:afterAutospacing="0" w:line="460" w:lineRule="exact"/>
        <w:ind w:firstLine="420"/>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lang w:val="zh-TW" w:eastAsia="zh-TW"/>
        </w:rPr>
        <w:t>……</w:t>
      </w:r>
    </w:p>
    <w:p w14:paraId="708E8FD4">
      <w:pPr>
        <w:pStyle w:val="19"/>
        <w:spacing w:before="30" w:beforeAutospacing="0" w:after="30" w:afterAutospacing="0" w:line="460" w:lineRule="exact"/>
        <w:ind w:firstLine="420"/>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lang w:val="zh-TW" w:eastAsia="zh-TW"/>
        </w:rPr>
        <w:t>本公司（单位）对上述声明内容的真实性负责。如有虚假，愿承担相应法律责任。</w:t>
      </w:r>
    </w:p>
    <w:p w14:paraId="6F45F50F">
      <w:pPr>
        <w:pStyle w:val="19"/>
        <w:spacing w:before="30" w:beforeAutospacing="0" w:after="30" w:afterAutospacing="0" w:line="460" w:lineRule="exact"/>
        <w:ind w:firstLine="420"/>
        <w:jc w:val="right"/>
        <w:rPr>
          <w:rFonts w:ascii="仿宋_GB2312" w:hAnsi="仿宋_GB2312" w:eastAsia="仿宋_GB2312" w:cs="仿宋_GB2312"/>
          <w:kern w:val="2"/>
          <w:sz w:val="28"/>
          <w:szCs w:val="28"/>
          <w:highlight w:val="none"/>
          <w:lang w:val="zh-TW" w:eastAsia="zh-TW"/>
        </w:rPr>
      </w:pPr>
      <w:r>
        <w:rPr>
          <w:rFonts w:hint="eastAsia" w:ascii="仿宋_GB2312" w:hAnsi="仿宋_GB2312" w:eastAsia="仿宋_GB2312" w:cs="仿宋_GB2312"/>
          <w:kern w:val="2"/>
          <w:sz w:val="28"/>
          <w:szCs w:val="28"/>
          <w:highlight w:val="none"/>
          <w:lang w:val="zh-TW" w:eastAsia="zh-TW"/>
        </w:rPr>
        <w:t>公司（单位）名称（盖章）：      </w:t>
      </w:r>
    </w:p>
    <w:p w14:paraId="78FFF06D">
      <w:pPr>
        <w:pStyle w:val="19"/>
        <w:spacing w:before="30" w:beforeAutospacing="0" w:after="30" w:afterAutospacing="0" w:line="460" w:lineRule="exact"/>
        <w:ind w:firstLine="420"/>
        <w:jc w:val="right"/>
        <w:rPr>
          <w:highlight w:val="none"/>
          <w:lang w:eastAsia="zh-TW"/>
        </w:rPr>
      </w:pPr>
      <w:r>
        <w:rPr>
          <w:rFonts w:hint="eastAsia" w:ascii="仿宋_GB2312" w:hAnsi="仿宋_GB2312" w:eastAsia="仿宋_GB2312" w:cs="仿宋_GB2312"/>
          <w:kern w:val="2"/>
          <w:sz w:val="28"/>
          <w:szCs w:val="28"/>
          <w:highlight w:val="none"/>
          <w:lang w:val="zh-TW" w:eastAsia="zh-TW"/>
        </w:rPr>
        <w:t>日期：　　　　　年　　月　日 </w:t>
      </w:r>
      <w:r>
        <w:rPr>
          <w:rFonts w:hint="eastAsia" w:ascii="仿宋_GB2312" w:hAnsi="仿宋_GB2312" w:eastAsia="仿宋_GB2312" w:cs="仿宋_GB2312"/>
          <w:sz w:val="28"/>
          <w:szCs w:val="28"/>
          <w:highlight w:val="none"/>
          <w:shd w:val="clear" w:color="auto" w:fill="FFFFFF"/>
          <w:lang w:eastAsia="zh-TW"/>
        </w:rPr>
        <w:t> </w:t>
      </w:r>
      <w:r>
        <w:rPr>
          <w:rFonts w:hint="eastAsia"/>
          <w:highlight w:val="none"/>
          <w:shd w:val="clear" w:color="auto" w:fill="FFFFFF"/>
          <w:lang w:eastAsia="zh-TW"/>
        </w:rPr>
        <w:t>  </w:t>
      </w:r>
    </w:p>
    <w:p w14:paraId="3DDA51D2">
      <w:pPr>
        <w:pStyle w:val="19"/>
        <w:spacing w:before="30" w:beforeAutospacing="0" w:after="30" w:afterAutospacing="0"/>
        <w:rPr>
          <w:highlight w:val="none"/>
        </w:rPr>
      </w:pPr>
      <w:r>
        <w:rPr>
          <w:rFonts w:hint="eastAsia"/>
          <w:highlight w:val="none"/>
          <w:shd w:val="clear" w:color="auto" w:fill="FFFFFF"/>
        </w:rPr>
        <w:t xml:space="preserve">_____________________________________________________________________   </w:t>
      </w:r>
    </w:p>
    <w:p w14:paraId="65ACDD4E">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ascii="楷体" w:hAnsi="楷体" w:eastAsia="楷体" w:cs="楷体"/>
          <w:highlight w:val="none"/>
          <w:shd w:val="clear" w:color="auto" w:fill="FFFFFF"/>
        </w:rPr>
        <w:t>1.</w:t>
      </w:r>
      <w:r>
        <w:rPr>
          <w:rFonts w:hint="eastAsia" w:ascii="楷体" w:hAnsi="楷体" w:eastAsia="楷体" w:cs="楷体"/>
          <w:highlight w:val="none"/>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4197E4">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hint="eastAsia" w:ascii="楷体" w:hAnsi="楷体" w:eastAsia="楷体" w:cs="楷体"/>
          <w:highlight w:val="none"/>
          <w:shd w:val="clear" w:color="auto" w:fill="FFFFFF"/>
        </w:rPr>
        <w:t>2.中国境内生产的组件成本核算基本规则见《国务院办公厅关于在政府采购中实施本国产品标准及相关政策的通知》（国办发〔2025〕34号）。</w:t>
      </w:r>
    </w:p>
    <w:p w14:paraId="11E259E3">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hint="eastAsia" w:ascii="楷体" w:hAnsi="楷体" w:eastAsia="楷体" w:cs="楷体"/>
          <w:highlight w:val="none"/>
          <w:shd w:val="clear" w:color="auto" w:fill="FFFFFF"/>
        </w:rPr>
        <w:t>3.产品如有型号，请在“产品名称”栏一并填写。</w:t>
      </w:r>
    </w:p>
    <w:p w14:paraId="71B661FB">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hint="eastAsia" w:ascii="楷体" w:hAnsi="楷体" w:eastAsia="楷体" w:cs="楷体"/>
          <w:highlight w:val="none"/>
          <w:shd w:val="clear" w:color="auto" w:fill="FFFFFF"/>
        </w:rPr>
        <w:t>4.生产厂名与厂址应与生产厂营业执照载明的相关信息保持一致。</w:t>
      </w:r>
    </w:p>
    <w:p w14:paraId="2CC13F12">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hint="eastAsia" w:ascii="楷体" w:hAnsi="楷体" w:eastAsia="楷体" w:cs="楷体"/>
          <w:highlight w:val="none"/>
          <w:shd w:val="clear" w:color="auto" w:fill="FFFFFF"/>
        </w:rPr>
        <w:t>5.该产品的中国境内生产的组件成本占比相关要求实施前，“规定比例”栏可不填。</w:t>
      </w:r>
    </w:p>
    <w:p w14:paraId="578BF261">
      <w:pPr>
        <w:pStyle w:val="19"/>
        <w:spacing w:before="30" w:beforeAutospacing="0" w:after="30" w:afterAutospacing="0" w:line="280" w:lineRule="exact"/>
        <w:ind w:firstLine="420"/>
        <w:rPr>
          <w:rFonts w:ascii="楷体" w:hAnsi="楷体" w:eastAsia="楷体" w:cs="楷体"/>
          <w:highlight w:val="none"/>
          <w:shd w:val="clear" w:color="auto" w:fill="FFFFFF"/>
        </w:rPr>
      </w:pPr>
      <w:r>
        <w:rPr>
          <w:rFonts w:hint="eastAsia" w:ascii="楷体" w:hAnsi="楷体" w:eastAsia="楷体" w:cs="楷体"/>
          <w:highlight w:val="none"/>
          <w:shd w:val="clear" w:color="auto" w:fill="FFFFFF"/>
        </w:rPr>
        <w:t>6.该产品的关键组件要求实施前，“关键组件”栏可不填。</w:t>
      </w:r>
    </w:p>
    <w:p w14:paraId="75DB1A4C">
      <w:pPr>
        <w:pStyle w:val="19"/>
        <w:spacing w:before="30" w:beforeAutospacing="0" w:after="30" w:afterAutospacing="0" w:line="280" w:lineRule="exact"/>
        <w:ind w:firstLine="420"/>
        <w:rPr>
          <w:rFonts w:ascii="楷体" w:hAnsi="楷体" w:eastAsia="楷体" w:cs="楷体"/>
          <w:highlight w:val="none"/>
          <w:shd w:val="clear" w:color="auto" w:fill="FFFFFF"/>
          <w:lang w:val="zh-TW"/>
        </w:rPr>
      </w:pPr>
      <w:r>
        <w:rPr>
          <w:rFonts w:hint="eastAsia" w:ascii="楷体" w:hAnsi="楷体" w:eastAsia="楷体" w:cs="楷体"/>
          <w:highlight w:val="none"/>
          <w:shd w:val="clear" w:color="auto" w:fill="FFFFFF"/>
        </w:rPr>
        <w:t>7.该产品的关键工序要求实施前，“关键工序”栏可不填。</w:t>
      </w:r>
    </w:p>
    <w:p w14:paraId="5DDCD600">
      <w:pPr>
        <w:pStyle w:val="3"/>
        <w:jc w:val="center"/>
        <w:rPr>
          <w:rFonts w:hint="default" w:ascii="Times New Roman" w:hAnsi="Times New Roman" w:eastAsia="方正小标宋_GBK"/>
          <w:b w:val="0"/>
          <w:color w:val="auto"/>
          <w:sz w:val="30"/>
          <w:szCs w:val="30"/>
          <w:highlight w:val="none"/>
          <w:lang w:eastAsia="zh-CN"/>
        </w:rPr>
      </w:pPr>
      <w:r>
        <w:rPr>
          <w:rFonts w:ascii="黑体" w:hAnsi="黑体" w:eastAsia="黑体" w:cs="黑体"/>
          <w:sz w:val="28"/>
          <w:szCs w:val="28"/>
          <w:highlight w:val="none"/>
          <w:lang w:eastAsia="zh-CN"/>
        </w:rPr>
        <w:br w:type="page"/>
      </w:r>
      <w:r>
        <w:rPr>
          <w:rFonts w:ascii="黑体" w:hAnsi="黑体" w:eastAsia="黑体" w:cs="黑体"/>
          <w:sz w:val="28"/>
          <w:szCs w:val="28"/>
          <w:highlight w:val="none"/>
          <w:lang w:eastAsia="zh-CN"/>
        </w:rPr>
        <w:t>十、产品适用政府采购政策情况表（节能、环保）</w:t>
      </w:r>
      <w:bookmarkEnd w:id="516"/>
      <w:bookmarkEnd w:id="517"/>
    </w:p>
    <w:tbl>
      <w:tblPr>
        <w:tblStyle w:val="22"/>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890"/>
        <w:gridCol w:w="10"/>
        <w:gridCol w:w="1018"/>
        <w:gridCol w:w="1190"/>
        <w:gridCol w:w="1490"/>
        <w:gridCol w:w="40"/>
        <w:gridCol w:w="40"/>
        <w:gridCol w:w="830"/>
        <w:gridCol w:w="30"/>
        <w:gridCol w:w="10"/>
        <w:gridCol w:w="903"/>
        <w:gridCol w:w="1477"/>
      </w:tblGrid>
      <w:tr w14:paraId="67E0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24" w:type="dxa"/>
            <w:vMerge w:val="restart"/>
            <w:vAlign w:val="center"/>
          </w:tcPr>
          <w:p w14:paraId="2D00E1E0">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节能产品</w:t>
            </w:r>
          </w:p>
        </w:tc>
        <w:tc>
          <w:tcPr>
            <w:tcW w:w="1900" w:type="dxa"/>
            <w:gridSpan w:val="2"/>
            <w:vAlign w:val="center"/>
          </w:tcPr>
          <w:p w14:paraId="3BE7FEEC">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1、优先采购</w:t>
            </w:r>
          </w:p>
          <w:p w14:paraId="2984FB4B">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产品名称</w:t>
            </w:r>
          </w:p>
        </w:tc>
        <w:tc>
          <w:tcPr>
            <w:tcW w:w="1018" w:type="dxa"/>
            <w:vAlign w:val="center"/>
          </w:tcPr>
          <w:p w14:paraId="5497ABE3">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品牌、型号</w:t>
            </w:r>
          </w:p>
        </w:tc>
        <w:tc>
          <w:tcPr>
            <w:tcW w:w="1190" w:type="dxa"/>
            <w:vAlign w:val="center"/>
          </w:tcPr>
          <w:p w14:paraId="7F42B19C">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制造商</w:t>
            </w:r>
          </w:p>
        </w:tc>
        <w:tc>
          <w:tcPr>
            <w:tcW w:w="1490" w:type="dxa"/>
            <w:vAlign w:val="center"/>
          </w:tcPr>
          <w:p w14:paraId="66EBF317">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认证证书编号</w:t>
            </w:r>
          </w:p>
        </w:tc>
        <w:tc>
          <w:tcPr>
            <w:tcW w:w="910" w:type="dxa"/>
            <w:gridSpan w:val="3"/>
            <w:vAlign w:val="center"/>
          </w:tcPr>
          <w:p w14:paraId="1B6D1767">
            <w:pPr>
              <w:spacing w:line="400" w:lineRule="exact"/>
              <w:jc w:val="center"/>
              <w:rPr>
                <w:rFonts w:hint="default"/>
                <w:highlight w:val="none"/>
              </w:rPr>
            </w:pPr>
            <w:r>
              <w:rPr>
                <w:highlight w:val="none"/>
              </w:rPr>
              <w:t>数量</w:t>
            </w:r>
          </w:p>
        </w:tc>
        <w:tc>
          <w:tcPr>
            <w:tcW w:w="943" w:type="dxa"/>
            <w:gridSpan w:val="3"/>
            <w:vAlign w:val="center"/>
          </w:tcPr>
          <w:p w14:paraId="09CAEED4">
            <w:pPr>
              <w:spacing w:line="400" w:lineRule="exact"/>
              <w:jc w:val="center"/>
              <w:rPr>
                <w:rFonts w:hint="default"/>
                <w:highlight w:val="none"/>
              </w:rPr>
            </w:pPr>
            <w:r>
              <w:rPr>
                <w:highlight w:val="none"/>
              </w:rPr>
              <w:t>单价</w:t>
            </w:r>
            <w:r>
              <w:rPr>
                <w:rFonts w:ascii="宋体" w:hAnsi="宋体"/>
                <w:highlight w:val="none"/>
                <w:lang w:val="en-GB"/>
              </w:rPr>
              <w:t>（元）</w:t>
            </w:r>
          </w:p>
        </w:tc>
        <w:tc>
          <w:tcPr>
            <w:tcW w:w="1477" w:type="dxa"/>
            <w:vAlign w:val="center"/>
          </w:tcPr>
          <w:p w14:paraId="120F220B">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合计（元）</w:t>
            </w:r>
          </w:p>
        </w:tc>
      </w:tr>
      <w:tr w14:paraId="541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9CBED9B">
            <w:pPr>
              <w:pStyle w:val="32"/>
              <w:tabs>
                <w:tab w:val="left" w:pos="1260"/>
              </w:tabs>
              <w:spacing w:line="400" w:lineRule="exact"/>
              <w:jc w:val="center"/>
              <w:rPr>
                <w:rFonts w:ascii="宋体" w:hAnsi="宋体"/>
                <w:highlight w:val="none"/>
                <w:lang w:val="en-GB"/>
              </w:rPr>
            </w:pPr>
          </w:p>
        </w:tc>
        <w:tc>
          <w:tcPr>
            <w:tcW w:w="1900" w:type="dxa"/>
            <w:gridSpan w:val="2"/>
            <w:vAlign w:val="center"/>
          </w:tcPr>
          <w:p w14:paraId="2A34EEBD">
            <w:pPr>
              <w:pStyle w:val="32"/>
              <w:tabs>
                <w:tab w:val="left" w:pos="1260"/>
              </w:tabs>
              <w:spacing w:line="400" w:lineRule="exact"/>
              <w:jc w:val="center"/>
              <w:rPr>
                <w:rFonts w:ascii="宋体" w:hAnsi="宋体"/>
                <w:highlight w:val="none"/>
                <w:lang w:val="en-GB"/>
              </w:rPr>
            </w:pPr>
          </w:p>
        </w:tc>
        <w:tc>
          <w:tcPr>
            <w:tcW w:w="1018" w:type="dxa"/>
            <w:vAlign w:val="center"/>
          </w:tcPr>
          <w:p w14:paraId="5BB3233D">
            <w:pPr>
              <w:pStyle w:val="32"/>
              <w:tabs>
                <w:tab w:val="left" w:pos="1260"/>
              </w:tabs>
              <w:spacing w:line="400" w:lineRule="exact"/>
              <w:jc w:val="center"/>
              <w:rPr>
                <w:rFonts w:ascii="宋体" w:hAnsi="宋体"/>
                <w:highlight w:val="none"/>
                <w:lang w:val="en-GB"/>
              </w:rPr>
            </w:pPr>
          </w:p>
        </w:tc>
        <w:tc>
          <w:tcPr>
            <w:tcW w:w="1190" w:type="dxa"/>
            <w:vAlign w:val="center"/>
          </w:tcPr>
          <w:p w14:paraId="6C4E3C00">
            <w:pPr>
              <w:pStyle w:val="32"/>
              <w:tabs>
                <w:tab w:val="left" w:pos="1260"/>
              </w:tabs>
              <w:spacing w:line="400" w:lineRule="exact"/>
              <w:jc w:val="center"/>
              <w:rPr>
                <w:rFonts w:ascii="宋体" w:hAnsi="宋体"/>
                <w:highlight w:val="none"/>
                <w:lang w:val="en-GB"/>
              </w:rPr>
            </w:pPr>
          </w:p>
        </w:tc>
        <w:tc>
          <w:tcPr>
            <w:tcW w:w="1490" w:type="dxa"/>
            <w:vAlign w:val="center"/>
          </w:tcPr>
          <w:p w14:paraId="4AB02935">
            <w:pPr>
              <w:pStyle w:val="32"/>
              <w:tabs>
                <w:tab w:val="left" w:pos="1260"/>
              </w:tabs>
              <w:spacing w:line="400" w:lineRule="exact"/>
              <w:jc w:val="center"/>
              <w:rPr>
                <w:rFonts w:ascii="宋体" w:hAnsi="宋体"/>
                <w:highlight w:val="none"/>
                <w:lang w:val="en-GB"/>
              </w:rPr>
            </w:pPr>
          </w:p>
        </w:tc>
        <w:tc>
          <w:tcPr>
            <w:tcW w:w="910" w:type="dxa"/>
            <w:gridSpan w:val="3"/>
            <w:vAlign w:val="center"/>
          </w:tcPr>
          <w:p w14:paraId="380DDD20">
            <w:pPr>
              <w:pStyle w:val="32"/>
              <w:tabs>
                <w:tab w:val="left" w:pos="1260"/>
              </w:tabs>
              <w:spacing w:line="400" w:lineRule="exact"/>
              <w:jc w:val="center"/>
              <w:rPr>
                <w:rFonts w:ascii="宋体" w:hAnsi="宋体"/>
                <w:highlight w:val="none"/>
                <w:lang w:val="en-GB"/>
              </w:rPr>
            </w:pPr>
          </w:p>
        </w:tc>
        <w:tc>
          <w:tcPr>
            <w:tcW w:w="943" w:type="dxa"/>
            <w:gridSpan w:val="3"/>
            <w:vAlign w:val="center"/>
          </w:tcPr>
          <w:p w14:paraId="2B2A0C5B">
            <w:pPr>
              <w:pStyle w:val="32"/>
              <w:tabs>
                <w:tab w:val="left" w:pos="1260"/>
              </w:tabs>
              <w:spacing w:line="400" w:lineRule="exact"/>
              <w:jc w:val="center"/>
              <w:rPr>
                <w:rFonts w:ascii="宋体" w:hAnsi="宋体"/>
                <w:highlight w:val="none"/>
                <w:lang w:val="en-GB"/>
              </w:rPr>
            </w:pPr>
          </w:p>
        </w:tc>
        <w:tc>
          <w:tcPr>
            <w:tcW w:w="1477" w:type="dxa"/>
            <w:vAlign w:val="center"/>
          </w:tcPr>
          <w:p w14:paraId="23EE18C3">
            <w:pPr>
              <w:pStyle w:val="32"/>
              <w:tabs>
                <w:tab w:val="left" w:pos="1260"/>
              </w:tabs>
              <w:spacing w:line="400" w:lineRule="exact"/>
              <w:jc w:val="center"/>
              <w:rPr>
                <w:rFonts w:ascii="宋体" w:hAnsi="宋体"/>
                <w:highlight w:val="none"/>
                <w:lang w:val="en-GB"/>
              </w:rPr>
            </w:pPr>
          </w:p>
        </w:tc>
      </w:tr>
      <w:tr w14:paraId="149A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078D5973">
            <w:pPr>
              <w:pStyle w:val="32"/>
              <w:tabs>
                <w:tab w:val="left" w:pos="1260"/>
              </w:tabs>
              <w:spacing w:line="400" w:lineRule="exact"/>
              <w:jc w:val="center"/>
              <w:rPr>
                <w:rFonts w:ascii="宋体" w:hAnsi="宋体"/>
                <w:highlight w:val="none"/>
                <w:lang w:val="en-GB"/>
              </w:rPr>
            </w:pPr>
          </w:p>
        </w:tc>
        <w:tc>
          <w:tcPr>
            <w:tcW w:w="1900" w:type="dxa"/>
            <w:gridSpan w:val="2"/>
            <w:vAlign w:val="center"/>
          </w:tcPr>
          <w:p w14:paraId="10B87C36">
            <w:pPr>
              <w:pStyle w:val="32"/>
              <w:tabs>
                <w:tab w:val="left" w:pos="1260"/>
              </w:tabs>
              <w:spacing w:line="400" w:lineRule="exact"/>
              <w:jc w:val="center"/>
              <w:rPr>
                <w:rFonts w:ascii="宋体" w:hAnsi="宋体"/>
                <w:highlight w:val="none"/>
                <w:lang w:val="en-GB"/>
              </w:rPr>
            </w:pPr>
          </w:p>
        </w:tc>
        <w:tc>
          <w:tcPr>
            <w:tcW w:w="1018" w:type="dxa"/>
            <w:vAlign w:val="center"/>
          </w:tcPr>
          <w:p w14:paraId="132189B2">
            <w:pPr>
              <w:pStyle w:val="32"/>
              <w:tabs>
                <w:tab w:val="left" w:pos="1260"/>
              </w:tabs>
              <w:spacing w:line="400" w:lineRule="exact"/>
              <w:jc w:val="center"/>
              <w:rPr>
                <w:rFonts w:ascii="宋体" w:hAnsi="宋体"/>
                <w:highlight w:val="none"/>
                <w:lang w:val="en-GB"/>
              </w:rPr>
            </w:pPr>
          </w:p>
        </w:tc>
        <w:tc>
          <w:tcPr>
            <w:tcW w:w="1190" w:type="dxa"/>
            <w:vAlign w:val="center"/>
          </w:tcPr>
          <w:p w14:paraId="3E9AFA30">
            <w:pPr>
              <w:pStyle w:val="32"/>
              <w:tabs>
                <w:tab w:val="left" w:pos="1260"/>
              </w:tabs>
              <w:spacing w:line="400" w:lineRule="exact"/>
              <w:jc w:val="center"/>
              <w:rPr>
                <w:rFonts w:ascii="宋体" w:hAnsi="宋体"/>
                <w:highlight w:val="none"/>
                <w:lang w:val="en-GB"/>
              </w:rPr>
            </w:pPr>
          </w:p>
        </w:tc>
        <w:tc>
          <w:tcPr>
            <w:tcW w:w="1490" w:type="dxa"/>
            <w:vAlign w:val="center"/>
          </w:tcPr>
          <w:p w14:paraId="7CB6CAC3">
            <w:pPr>
              <w:pStyle w:val="32"/>
              <w:tabs>
                <w:tab w:val="left" w:pos="1260"/>
              </w:tabs>
              <w:spacing w:line="400" w:lineRule="exact"/>
              <w:jc w:val="center"/>
              <w:rPr>
                <w:rFonts w:ascii="宋体" w:hAnsi="宋体"/>
                <w:highlight w:val="none"/>
                <w:lang w:val="en-GB"/>
              </w:rPr>
            </w:pPr>
          </w:p>
        </w:tc>
        <w:tc>
          <w:tcPr>
            <w:tcW w:w="910" w:type="dxa"/>
            <w:gridSpan w:val="3"/>
            <w:vAlign w:val="center"/>
          </w:tcPr>
          <w:p w14:paraId="4960772A">
            <w:pPr>
              <w:pStyle w:val="32"/>
              <w:tabs>
                <w:tab w:val="left" w:pos="1260"/>
              </w:tabs>
              <w:spacing w:line="400" w:lineRule="exact"/>
              <w:jc w:val="center"/>
              <w:rPr>
                <w:rFonts w:ascii="宋体" w:hAnsi="宋体"/>
                <w:highlight w:val="none"/>
                <w:lang w:val="en-GB"/>
              </w:rPr>
            </w:pPr>
          </w:p>
        </w:tc>
        <w:tc>
          <w:tcPr>
            <w:tcW w:w="943" w:type="dxa"/>
            <w:gridSpan w:val="3"/>
            <w:vAlign w:val="center"/>
          </w:tcPr>
          <w:p w14:paraId="16E669DE">
            <w:pPr>
              <w:pStyle w:val="32"/>
              <w:tabs>
                <w:tab w:val="left" w:pos="1260"/>
              </w:tabs>
              <w:spacing w:line="400" w:lineRule="exact"/>
              <w:jc w:val="center"/>
              <w:rPr>
                <w:rFonts w:ascii="宋体" w:hAnsi="宋体"/>
                <w:highlight w:val="none"/>
                <w:lang w:val="en-GB"/>
              </w:rPr>
            </w:pPr>
          </w:p>
        </w:tc>
        <w:tc>
          <w:tcPr>
            <w:tcW w:w="1477" w:type="dxa"/>
            <w:vAlign w:val="center"/>
          </w:tcPr>
          <w:p w14:paraId="7939487C">
            <w:pPr>
              <w:pStyle w:val="32"/>
              <w:tabs>
                <w:tab w:val="left" w:pos="1260"/>
              </w:tabs>
              <w:spacing w:line="400" w:lineRule="exact"/>
              <w:jc w:val="center"/>
              <w:rPr>
                <w:rFonts w:ascii="宋体" w:hAnsi="宋体"/>
                <w:highlight w:val="none"/>
                <w:lang w:val="en-GB"/>
              </w:rPr>
            </w:pPr>
          </w:p>
        </w:tc>
      </w:tr>
      <w:tr w14:paraId="27E9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2444747B">
            <w:pPr>
              <w:pStyle w:val="32"/>
              <w:tabs>
                <w:tab w:val="left" w:pos="1260"/>
              </w:tabs>
              <w:spacing w:line="400" w:lineRule="exact"/>
              <w:jc w:val="center"/>
              <w:rPr>
                <w:rFonts w:ascii="宋体" w:hAnsi="宋体"/>
                <w:highlight w:val="none"/>
                <w:lang w:val="en-GB"/>
              </w:rPr>
            </w:pPr>
          </w:p>
        </w:tc>
        <w:tc>
          <w:tcPr>
            <w:tcW w:w="7451" w:type="dxa"/>
            <w:gridSpan w:val="11"/>
            <w:vAlign w:val="center"/>
          </w:tcPr>
          <w:p w14:paraId="55FF2274">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优先采购节能产品金额总计（元）</w:t>
            </w:r>
          </w:p>
        </w:tc>
        <w:tc>
          <w:tcPr>
            <w:tcW w:w="1477" w:type="dxa"/>
            <w:vAlign w:val="center"/>
          </w:tcPr>
          <w:p w14:paraId="0F76FDA0">
            <w:pPr>
              <w:pStyle w:val="32"/>
              <w:tabs>
                <w:tab w:val="left" w:pos="1260"/>
              </w:tabs>
              <w:spacing w:line="400" w:lineRule="exact"/>
              <w:jc w:val="center"/>
              <w:rPr>
                <w:rFonts w:ascii="宋体" w:hAnsi="宋体"/>
                <w:highlight w:val="none"/>
                <w:lang w:val="en-GB"/>
              </w:rPr>
            </w:pPr>
          </w:p>
        </w:tc>
      </w:tr>
      <w:tr w14:paraId="39F8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574036F5">
            <w:pPr>
              <w:pStyle w:val="32"/>
              <w:tabs>
                <w:tab w:val="left" w:pos="1260"/>
              </w:tabs>
              <w:spacing w:line="400" w:lineRule="exact"/>
              <w:jc w:val="center"/>
              <w:rPr>
                <w:rFonts w:ascii="宋体" w:hAnsi="宋体"/>
                <w:highlight w:val="none"/>
                <w:lang w:val="en-GB"/>
              </w:rPr>
            </w:pPr>
          </w:p>
        </w:tc>
        <w:tc>
          <w:tcPr>
            <w:tcW w:w="1900" w:type="dxa"/>
            <w:gridSpan w:val="2"/>
            <w:vAlign w:val="center"/>
          </w:tcPr>
          <w:p w14:paraId="394A8A5D">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2、强制采购</w:t>
            </w:r>
          </w:p>
          <w:p w14:paraId="6A2A1F73">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产品名称</w:t>
            </w:r>
          </w:p>
        </w:tc>
        <w:tc>
          <w:tcPr>
            <w:tcW w:w="1018" w:type="dxa"/>
            <w:vAlign w:val="center"/>
          </w:tcPr>
          <w:p w14:paraId="0D3E0403">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品牌、型号</w:t>
            </w:r>
          </w:p>
        </w:tc>
        <w:tc>
          <w:tcPr>
            <w:tcW w:w="1190" w:type="dxa"/>
            <w:vAlign w:val="center"/>
          </w:tcPr>
          <w:p w14:paraId="68A61F11">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制造商</w:t>
            </w:r>
          </w:p>
        </w:tc>
        <w:tc>
          <w:tcPr>
            <w:tcW w:w="1530" w:type="dxa"/>
            <w:gridSpan w:val="2"/>
            <w:vAlign w:val="center"/>
          </w:tcPr>
          <w:p w14:paraId="792F1D9E">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认证证书编号</w:t>
            </w:r>
          </w:p>
        </w:tc>
        <w:tc>
          <w:tcPr>
            <w:tcW w:w="900" w:type="dxa"/>
            <w:gridSpan w:val="3"/>
            <w:vAlign w:val="center"/>
          </w:tcPr>
          <w:p w14:paraId="59BBF5B6">
            <w:pPr>
              <w:spacing w:line="400" w:lineRule="exact"/>
              <w:jc w:val="center"/>
              <w:rPr>
                <w:rFonts w:hint="default"/>
                <w:highlight w:val="none"/>
              </w:rPr>
            </w:pPr>
            <w:r>
              <w:rPr>
                <w:highlight w:val="none"/>
              </w:rPr>
              <w:t>数量</w:t>
            </w:r>
          </w:p>
        </w:tc>
        <w:tc>
          <w:tcPr>
            <w:tcW w:w="913" w:type="dxa"/>
            <w:gridSpan w:val="2"/>
            <w:vAlign w:val="center"/>
          </w:tcPr>
          <w:p w14:paraId="0F471C79">
            <w:pPr>
              <w:spacing w:line="400" w:lineRule="exact"/>
              <w:jc w:val="center"/>
              <w:rPr>
                <w:rFonts w:hint="default"/>
                <w:highlight w:val="none"/>
              </w:rPr>
            </w:pPr>
            <w:r>
              <w:rPr>
                <w:highlight w:val="none"/>
              </w:rPr>
              <w:t>单价</w:t>
            </w:r>
            <w:r>
              <w:rPr>
                <w:rFonts w:ascii="宋体" w:hAnsi="宋体"/>
                <w:highlight w:val="none"/>
                <w:lang w:val="en-GB"/>
              </w:rPr>
              <w:t>（元）</w:t>
            </w:r>
          </w:p>
        </w:tc>
        <w:tc>
          <w:tcPr>
            <w:tcW w:w="1477" w:type="dxa"/>
            <w:vAlign w:val="center"/>
          </w:tcPr>
          <w:p w14:paraId="7D760D6A">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合计（元）</w:t>
            </w:r>
          </w:p>
        </w:tc>
      </w:tr>
      <w:tr w14:paraId="0401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419BE115">
            <w:pPr>
              <w:pStyle w:val="32"/>
              <w:tabs>
                <w:tab w:val="left" w:pos="1260"/>
              </w:tabs>
              <w:spacing w:line="400" w:lineRule="exact"/>
              <w:jc w:val="center"/>
              <w:rPr>
                <w:rFonts w:ascii="宋体" w:hAnsi="宋体"/>
                <w:highlight w:val="none"/>
                <w:lang w:val="en-GB"/>
              </w:rPr>
            </w:pPr>
          </w:p>
        </w:tc>
        <w:tc>
          <w:tcPr>
            <w:tcW w:w="1900" w:type="dxa"/>
            <w:gridSpan w:val="2"/>
            <w:vAlign w:val="center"/>
          </w:tcPr>
          <w:p w14:paraId="66C1C41C">
            <w:pPr>
              <w:pStyle w:val="32"/>
              <w:tabs>
                <w:tab w:val="left" w:pos="1260"/>
              </w:tabs>
              <w:spacing w:line="400" w:lineRule="exact"/>
              <w:jc w:val="center"/>
              <w:rPr>
                <w:rFonts w:ascii="宋体" w:hAnsi="宋体"/>
                <w:highlight w:val="none"/>
                <w:lang w:val="en-GB"/>
              </w:rPr>
            </w:pPr>
          </w:p>
        </w:tc>
        <w:tc>
          <w:tcPr>
            <w:tcW w:w="1018" w:type="dxa"/>
            <w:vAlign w:val="center"/>
          </w:tcPr>
          <w:p w14:paraId="07AD6C49">
            <w:pPr>
              <w:pStyle w:val="32"/>
              <w:tabs>
                <w:tab w:val="left" w:pos="1260"/>
              </w:tabs>
              <w:spacing w:line="400" w:lineRule="exact"/>
              <w:jc w:val="center"/>
              <w:rPr>
                <w:rFonts w:ascii="宋体" w:hAnsi="宋体"/>
                <w:highlight w:val="none"/>
                <w:lang w:val="en-GB"/>
              </w:rPr>
            </w:pPr>
          </w:p>
        </w:tc>
        <w:tc>
          <w:tcPr>
            <w:tcW w:w="1190" w:type="dxa"/>
            <w:vAlign w:val="center"/>
          </w:tcPr>
          <w:p w14:paraId="76FF2107">
            <w:pPr>
              <w:pStyle w:val="32"/>
              <w:tabs>
                <w:tab w:val="left" w:pos="1260"/>
              </w:tabs>
              <w:spacing w:line="400" w:lineRule="exact"/>
              <w:jc w:val="center"/>
              <w:rPr>
                <w:rFonts w:ascii="宋体" w:hAnsi="宋体"/>
                <w:highlight w:val="none"/>
                <w:lang w:val="en-GB"/>
              </w:rPr>
            </w:pPr>
          </w:p>
        </w:tc>
        <w:tc>
          <w:tcPr>
            <w:tcW w:w="1530" w:type="dxa"/>
            <w:gridSpan w:val="2"/>
            <w:vAlign w:val="center"/>
          </w:tcPr>
          <w:p w14:paraId="0BABD8BB">
            <w:pPr>
              <w:pStyle w:val="32"/>
              <w:tabs>
                <w:tab w:val="left" w:pos="1260"/>
              </w:tabs>
              <w:spacing w:line="400" w:lineRule="exact"/>
              <w:jc w:val="center"/>
              <w:rPr>
                <w:rFonts w:ascii="宋体" w:hAnsi="宋体"/>
                <w:highlight w:val="none"/>
                <w:lang w:val="en-GB"/>
              </w:rPr>
            </w:pPr>
          </w:p>
        </w:tc>
        <w:tc>
          <w:tcPr>
            <w:tcW w:w="900" w:type="dxa"/>
            <w:gridSpan w:val="3"/>
            <w:vAlign w:val="center"/>
          </w:tcPr>
          <w:p w14:paraId="3C9DD925">
            <w:pPr>
              <w:pStyle w:val="32"/>
              <w:tabs>
                <w:tab w:val="left" w:pos="1260"/>
              </w:tabs>
              <w:spacing w:line="400" w:lineRule="exact"/>
              <w:jc w:val="center"/>
              <w:rPr>
                <w:rFonts w:ascii="宋体" w:hAnsi="宋体"/>
                <w:highlight w:val="none"/>
                <w:lang w:val="en-GB"/>
              </w:rPr>
            </w:pPr>
          </w:p>
        </w:tc>
        <w:tc>
          <w:tcPr>
            <w:tcW w:w="913" w:type="dxa"/>
            <w:gridSpan w:val="2"/>
            <w:vAlign w:val="center"/>
          </w:tcPr>
          <w:p w14:paraId="1976795B">
            <w:pPr>
              <w:pStyle w:val="32"/>
              <w:tabs>
                <w:tab w:val="left" w:pos="1260"/>
              </w:tabs>
              <w:spacing w:line="400" w:lineRule="exact"/>
              <w:jc w:val="center"/>
              <w:rPr>
                <w:rFonts w:ascii="宋体" w:hAnsi="宋体"/>
                <w:highlight w:val="none"/>
                <w:lang w:val="en-GB"/>
              </w:rPr>
            </w:pPr>
          </w:p>
        </w:tc>
        <w:tc>
          <w:tcPr>
            <w:tcW w:w="1477" w:type="dxa"/>
            <w:vAlign w:val="center"/>
          </w:tcPr>
          <w:p w14:paraId="01C1AF56">
            <w:pPr>
              <w:pStyle w:val="32"/>
              <w:tabs>
                <w:tab w:val="left" w:pos="1260"/>
              </w:tabs>
              <w:spacing w:line="400" w:lineRule="exact"/>
              <w:jc w:val="center"/>
              <w:rPr>
                <w:rFonts w:ascii="宋体" w:hAnsi="宋体"/>
                <w:highlight w:val="none"/>
                <w:lang w:val="en-GB"/>
              </w:rPr>
            </w:pPr>
          </w:p>
        </w:tc>
      </w:tr>
      <w:tr w14:paraId="5781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A6C9BEC">
            <w:pPr>
              <w:pStyle w:val="32"/>
              <w:tabs>
                <w:tab w:val="left" w:pos="1260"/>
              </w:tabs>
              <w:spacing w:line="400" w:lineRule="exact"/>
              <w:jc w:val="center"/>
              <w:rPr>
                <w:rFonts w:ascii="宋体" w:hAnsi="宋体"/>
                <w:highlight w:val="none"/>
                <w:lang w:val="en-GB"/>
              </w:rPr>
            </w:pPr>
          </w:p>
        </w:tc>
        <w:tc>
          <w:tcPr>
            <w:tcW w:w="1900" w:type="dxa"/>
            <w:gridSpan w:val="2"/>
            <w:vAlign w:val="center"/>
          </w:tcPr>
          <w:p w14:paraId="2FC2A200">
            <w:pPr>
              <w:pStyle w:val="32"/>
              <w:tabs>
                <w:tab w:val="left" w:pos="1260"/>
              </w:tabs>
              <w:spacing w:line="400" w:lineRule="exact"/>
              <w:jc w:val="center"/>
              <w:rPr>
                <w:rFonts w:ascii="宋体" w:hAnsi="宋体"/>
                <w:highlight w:val="none"/>
                <w:lang w:val="en-GB"/>
              </w:rPr>
            </w:pPr>
          </w:p>
        </w:tc>
        <w:tc>
          <w:tcPr>
            <w:tcW w:w="1018" w:type="dxa"/>
            <w:vAlign w:val="center"/>
          </w:tcPr>
          <w:p w14:paraId="2285A944">
            <w:pPr>
              <w:pStyle w:val="32"/>
              <w:tabs>
                <w:tab w:val="left" w:pos="1260"/>
              </w:tabs>
              <w:spacing w:line="400" w:lineRule="exact"/>
              <w:jc w:val="center"/>
              <w:rPr>
                <w:rFonts w:ascii="宋体" w:hAnsi="宋体"/>
                <w:highlight w:val="none"/>
                <w:lang w:val="en-GB"/>
              </w:rPr>
            </w:pPr>
          </w:p>
        </w:tc>
        <w:tc>
          <w:tcPr>
            <w:tcW w:w="1190" w:type="dxa"/>
            <w:vAlign w:val="center"/>
          </w:tcPr>
          <w:p w14:paraId="4D877928">
            <w:pPr>
              <w:pStyle w:val="32"/>
              <w:tabs>
                <w:tab w:val="left" w:pos="1260"/>
              </w:tabs>
              <w:spacing w:line="400" w:lineRule="exact"/>
              <w:jc w:val="center"/>
              <w:rPr>
                <w:rFonts w:ascii="宋体" w:hAnsi="宋体"/>
                <w:highlight w:val="none"/>
                <w:lang w:val="en-GB"/>
              </w:rPr>
            </w:pPr>
          </w:p>
        </w:tc>
        <w:tc>
          <w:tcPr>
            <w:tcW w:w="1530" w:type="dxa"/>
            <w:gridSpan w:val="2"/>
            <w:vAlign w:val="center"/>
          </w:tcPr>
          <w:p w14:paraId="23E252D1">
            <w:pPr>
              <w:pStyle w:val="32"/>
              <w:tabs>
                <w:tab w:val="left" w:pos="1260"/>
              </w:tabs>
              <w:spacing w:line="400" w:lineRule="exact"/>
              <w:jc w:val="center"/>
              <w:rPr>
                <w:rFonts w:ascii="宋体" w:hAnsi="宋体"/>
                <w:highlight w:val="none"/>
                <w:lang w:val="en-GB"/>
              </w:rPr>
            </w:pPr>
          </w:p>
        </w:tc>
        <w:tc>
          <w:tcPr>
            <w:tcW w:w="900" w:type="dxa"/>
            <w:gridSpan w:val="3"/>
            <w:vAlign w:val="center"/>
          </w:tcPr>
          <w:p w14:paraId="214CCA2A">
            <w:pPr>
              <w:pStyle w:val="32"/>
              <w:tabs>
                <w:tab w:val="left" w:pos="1260"/>
              </w:tabs>
              <w:spacing w:line="400" w:lineRule="exact"/>
              <w:jc w:val="center"/>
              <w:rPr>
                <w:rFonts w:ascii="宋体" w:hAnsi="宋体"/>
                <w:highlight w:val="none"/>
                <w:lang w:val="en-GB"/>
              </w:rPr>
            </w:pPr>
          </w:p>
        </w:tc>
        <w:tc>
          <w:tcPr>
            <w:tcW w:w="913" w:type="dxa"/>
            <w:gridSpan w:val="2"/>
            <w:vAlign w:val="center"/>
          </w:tcPr>
          <w:p w14:paraId="240498AE">
            <w:pPr>
              <w:pStyle w:val="32"/>
              <w:tabs>
                <w:tab w:val="left" w:pos="1260"/>
              </w:tabs>
              <w:spacing w:line="400" w:lineRule="exact"/>
              <w:jc w:val="center"/>
              <w:rPr>
                <w:rFonts w:ascii="宋体" w:hAnsi="宋体"/>
                <w:highlight w:val="none"/>
                <w:lang w:val="en-GB"/>
              </w:rPr>
            </w:pPr>
          </w:p>
        </w:tc>
        <w:tc>
          <w:tcPr>
            <w:tcW w:w="1477" w:type="dxa"/>
            <w:vAlign w:val="center"/>
          </w:tcPr>
          <w:p w14:paraId="12D31B51">
            <w:pPr>
              <w:pStyle w:val="32"/>
              <w:tabs>
                <w:tab w:val="left" w:pos="1260"/>
              </w:tabs>
              <w:spacing w:line="400" w:lineRule="exact"/>
              <w:jc w:val="center"/>
              <w:rPr>
                <w:rFonts w:ascii="宋体" w:hAnsi="宋体"/>
                <w:highlight w:val="none"/>
                <w:lang w:val="en-GB"/>
              </w:rPr>
            </w:pPr>
          </w:p>
        </w:tc>
      </w:tr>
      <w:tr w14:paraId="0D06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478BD8A">
            <w:pPr>
              <w:pStyle w:val="32"/>
              <w:tabs>
                <w:tab w:val="left" w:pos="1260"/>
              </w:tabs>
              <w:spacing w:line="400" w:lineRule="exact"/>
              <w:jc w:val="center"/>
              <w:rPr>
                <w:rFonts w:ascii="宋体" w:hAnsi="宋体"/>
                <w:highlight w:val="none"/>
                <w:lang w:val="en-GB"/>
              </w:rPr>
            </w:pPr>
          </w:p>
        </w:tc>
        <w:tc>
          <w:tcPr>
            <w:tcW w:w="7451" w:type="dxa"/>
            <w:gridSpan w:val="11"/>
            <w:vAlign w:val="center"/>
          </w:tcPr>
          <w:p w14:paraId="48991772">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强制采购节能产品金额总计（元）</w:t>
            </w:r>
          </w:p>
        </w:tc>
        <w:tc>
          <w:tcPr>
            <w:tcW w:w="1477" w:type="dxa"/>
            <w:vAlign w:val="center"/>
          </w:tcPr>
          <w:p w14:paraId="7192EBBD">
            <w:pPr>
              <w:pStyle w:val="32"/>
              <w:tabs>
                <w:tab w:val="left" w:pos="1260"/>
              </w:tabs>
              <w:spacing w:line="400" w:lineRule="exact"/>
              <w:jc w:val="center"/>
              <w:rPr>
                <w:rFonts w:ascii="宋体" w:hAnsi="宋体"/>
                <w:highlight w:val="none"/>
                <w:lang w:val="en-GB"/>
              </w:rPr>
            </w:pPr>
          </w:p>
        </w:tc>
      </w:tr>
      <w:tr w14:paraId="3B41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24" w:type="dxa"/>
            <w:vMerge w:val="restart"/>
            <w:vAlign w:val="center"/>
          </w:tcPr>
          <w:p w14:paraId="0D7C75AB">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环境标志产品</w:t>
            </w:r>
          </w:p>
        </w:tc>
        <w:tc>
          <w:tcPr>
            <w:tcW w:w="1890" w:type="dxa"/>
            <w:vAlign w:val="center"/>
          </w:tcPr>
          <w:p w14:paraId="48610746">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产品名称</w:t>
            </w:r>
          </w:p>
        </w:tc>
        <w:tc>
          <w:tcPr>
            <w:tcW w:w="1028" w:type="dxa"/>
            <w:gridSpan w:val="2"/>
            <w:vAlign w:val="center"/>
          </w:tcPr>
          <w:p w14:paraId="1017EB45">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品牌、型号</w:t>
            </w:r>
          </w:p>
        </w:tc>
        <w:tc>
          <w:tcPr>
            <w:tcW w:w="1190" w:type="dxa"/>
            <w:vAlign w:val="center"/>
          </w:tcPr>
          <w:p w14:paraId="41D6412F">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制造商</w:t>
            </w:r>
          </w:p>
        </w:tc>
        <w:tc>
          <w:tcPr>
            <w:tcW w:w="1570" w:type="dxa"/>
            <w:gridSpan w:val="3"/>
            <w:vAlign w:val="center"/>
          </w:tcPr>
          <w:p w14:paraId="1060D63A">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认证证书编号</w:t>
            </w:r>
          </w:p>
        </w:tc>
        <w:tc>
          <w:tcPr>
            <w:tcW w:w="870" w:type="dxa"/>
            <w:gridSpan w:val="3"/>
            <w:vAlign w:val="center"/>
          </w:tcPr>
          <w:p w14:paraId="022B2805">
            <w:pPr>
              <w:spacing w:line="400" w:lineRule="exact"/>
              <w:jc w:val="center"/>
              <w:rPr>
                <w:rFonts w:hint="default"/>
                <w:highlight w:val="none"/>
              </w:rPr>
            </w:pPr>
            <w:r>
              <w:rPr>
                <w:highlight w:val="none"/>
              </w:rPr>
              <w:t>数量</w:t>
            </w:r>
          </w:p>
        </w:tc>
        <w:tc>
          <w:tcPr>
            <w:tcW w:w="903" w:type="dxa"/>
            <w:vAlign w:val="center"/>
          </w:tcPr>
          <w:p w14:paraId="238075A3">
            <w:pPr>
              <w:spacing w:line="400" w:lineRule="exact"/>
              <w:jc w:val="center"/>
              <w:rPr>
                <w:rFonts w:hint="default"/>
                <w:highlight w:val="none"/>
              </w:rPr>
            </w:pPr>
            <w:r>
              <w:rPr>
                <w:highlight w:val="none"/>
              </w:rPr>
              <w:t>单价</w:t>
            </w:r>
            <w:r>
              <w:rPr>
                <w:rFonts w:ascii="宋体" w:hAnsi="宋体"/>
                <w:highlight w:val="none"/>
                <w:lang w:val="en-GB"/>
              </w:rPr>
              <w:t>（元）</w:t>
            </w:r>
          </w:p>
        </w:tc>
        <w:tc>
          <w:tcPr>
            <w:tcW w:w="1477" w:type="dxa"/>
            <w:vAlign w:val="center"/>
          </w:tcPr>
          <w:p w14:paraId="4C10E05D">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合计（元）</w:t>
            </w:r>
          </w:p>
        </w:tc>
      </w:tr>
      <w:tr w14:paraId="7957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78DAF58D">
            <w:pPr>
              <w:pStyle w:val="32"/>
              <w:tabs>
                <w:tab w:val="left" w:pos="1260"/>
              </w:tabs>
              <w:spacing w:line="400" w:lineRule="exact"/>
              <w:jc w:val="center"/>
              <w:rPr>
                <w:rFonts w:ascii="宋体" w:hAnsi="宋体"/>
                <w:highlight w:val="none"/>
                <w:lang w:val="en-GB"/>
              </w:rPr>
            </w:pPr>
          </w:p>
        </w:tc>
        <w:tc>
          <w:tcPr>
            <w:tcW w:w="1890" w:type="dxa"/>
            <w:vAlign w:val="center"/>
          </w:tcPr>
          <w:p w14:paraId="6EEEDD09">
            <w:pPr>
              <w:pStyle w:val="32"/>
              <w:tabs>
                <w:tab w:val="left" w:pos="1260"/>
              </w:tabs>
              <w:spacing w:line="400" w:lineRule="exact"/>
              <w:jc w:val="center"/>
              <w:rPr>
                <w:rFonts w:ascii="宋体" w:hAnsi="宋体"/>
                <w:highlight w:val="none"/>
                <w:lang w:val="en-GB"/>
              </w:rPr>
            </w:pPr>
          </w:p>
        </w:tc>
        <w:tc>
          <w:tcPr>
            <w:tcW w:w="1028" w:type="dxa"/>
            <w:gridSpan w:val="2"/>
            <w:vAlign w:val="center"/>
          </w:tcPr>
          <w:p w14:paraId="556A58D9">
            <w:pPr>
              <w:pStyle w:val="32"/>
              <w:tabs>
                <w:tab w:val="left" w:pos="1260"/>
              </w:tabs>
              <w:spacing w:line="400" w:lineRule="exact"/>
              <w:jc w:val="center"/>
              <w:rPr>
                <w:rFonts w:ascii="宋体" w:hAnsi="宋体"/>
                <w:highlight w:val="none"/>
                <w:lang w:val="en-GB"/>
              </w:rPr>
            </w:pPr>
          </w:p>
        </w:tc>
        <w:tc>
          <w:tcPr>
            <w:tcW w:w="1190" w:type="dxa"/>
            <w:vAlign w:val="center"/>
          </w:tcPr>
          <w:p w14:paraId="1AC4B0A2">
            <w:pPr>
              <w:pStyle w:val="32"/>
              <w:tabs>
                <w:tab w:val="left" w:pos="1260"/>
              </w:tabs>
              <w:spacing w:line="400" w:lineRule="exact"/>
              <w:jc w:val="center"/>
              <w:rPr>
                <w:rFonts w:ascii="宋体" w:hAnsi="宋体"/>
                <w:highlight w:val="none"/>
                <w:lang w:val="en-GB"/>
              </w:rPr>
            </w:pPr>
          </w:p>
        </w:tc>
        <w:tc>
          <w:tcPr>
            <w:tcW w:w="1570" w:type="dxa"/>
            <w:gridSpan w:val="3"/>
            <w:vAlign w:val="center"/>
          </w:tcPr>
          <w:p w14:paraId="0BC869A0">
            <w:pPr>
              <w:pStyle w:val="32"/>
              <w:tabs>
                <w:tab w:val="left" w:pos="1260"/>
              </w:tabs>
              <w:spacing w:line="400" w:lineRule="exact"/>
              <w:jc w:val="center"/>
              <w:rPr>
                <w:rFonts w:ascii="宋体" w:hAnsi="宋体"/>
                <w:highlight w:val="none"/>
                <w:lang w:val="en-GB"/>
              </w:rPr>
            </w:pPr>
          </w:p>
        </w:tc>
        <w:tc>
          <w:tcPr>
            <w:tcW w:w="870" w:type="dxa"/>
            <w:gridSpan w:val="3"/>
            <w:vAlign w:val="center"/>
          </w:tcPr>
          <w:p w14:paraId="5B9FF966">
            <w:pPr>
              <w:pStyle w:val="32"/>
              <w:tabs>
                <w:tab w:val="left" w:pos="1260"/>
              </w:tabs>
              <w:spacing w:line="400" w:lineRule="exact"/>
              <w:jc w:val="center"/>
              <w:rPr>
                <w:rFonts w:ascii="宋体" w:hAnsi="宋体"/>
                <w:highlight w:val="none"/>
                <w:lang w:val="en-GB"/>
              </w:rPr>
            </w:pPr>
          </w:p>
        </w:tc>
        <w:tc>
          <w:tcPr>
            <w:tcW w:w="903" w:type="dxa"/>
            <w:vAlign w:val="center"/>
          </w:tcPr>
          <w:p w14:paraId="48081A90">
            <w:pPr>
              <w:pStyle w:val="32"/>
              <w:tabs>
                <w:tab w:val="left" w:pos="1260"/>
              </w:tabs>
              <w:spacing w:line="400" w:lineRule="exact"/>
              <w:jc w:val="center"/>
              <w:rPr>
                <w:rFonts w:ascii="宋体" w:hAnsi="宋体"/>
                <w:highlight w:val="none"/>
                <w:lang w:val="en-GB"/>
              </w:rPr>
            </w:pPr>
          </w:p>
        </w:tc>
        <w:tc>
          <w:tcPr>
            <w:tcW w:w="1477" w:type="dxa"/>
            <w:vAlign w:val="center"/>
          </w:tcPr>
          <w:p w14:paraId="2C385D6F">
            <w:pPr>
              <w:pStyle w:val="32"/>
              <w:tabs>
                <w:tab w:val="left" w:pos="1260"/>
              </w:tabs>
              <w:spacing w:line="400" w:lineRule="exact"/>
              <w:jc w:val="center"/>
              <w:rPr>
                <w:rFonts w:ascii="宋体" w:hAnsi="宋体"/>
                <w:highlight w:val="none"/>
                <w:lang w:val="en-GB"/>
              </w:rPr>
            </w:pPr>
          </w:p>
        </w:tc>
      </w:tr>
      <w:tr w14:paraId="27ED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5EE1370">
            <w:pPr>
              <w:pStyle w:val="32"/>
              <w:tabs>
                <w:tab w:val="left" w:pos="1260"/>
              </w:tabs>
              <w:spacing w:line="400" w:lineRule="exact"/>
              <w:jc w:val="center"/>
              <w:rPr>
                <w:rFonts w:ascii="宋体" w:hAnsi="宋体"/>
                <w:highlight w:val="none"/>
                <w:lang w:val="en-GB"/>
              </w:rPr>
            </w:pPr>
          </w:p>
        </w:tc>
        <w:tc>
          <w:tcPr>
            <w:tcW w:w="1890" w:type="dxa"/>
            <w:vAlign w:val="center"/>
          </w:tcPr>
          <w:p w14:paraId="2A1EA377">
            <w:pPr>
              <w:pStyle w:val="32"/>
              <w:tabs>
                <w:tab w:val="left" w:pos="1260"/>
              </w:tabs>
              <w:spacing w:line="400" w:lineRule="exact"/>
              <w:jc w:val="center"/>
              <w:rPr>
                <w:rFonts w:ascii="宋体" w:hAnsi="宋体"/>
                <w:highlight w:val="none"/>
                <w:lang w:val="en-GB"/>
              </w:rPr>
            </w:pPr>
          </w:p>
        </w:tc>
        <w:tc>
          <w:tcPr>
            <w:tcW w:w="1028" w:type="dxa"/>
            <w:gridSpan w:val="2"/>
            <w:vAlign w:val="center"/>
          </w:tcPr>
          <w:p w14:paraId="5910455A">
            <w:pPr>
              <w:pStyle w:val="32"/>
              <w:tabs>
                <w:tab w:val="left" w:pos="1260"/>
              </w:tabs>
              <w:spacing w:line="400" w:lineRule="exact"/>
              <w:jc w:val="center"/>
              <w:rPr>
                <w:rFonts w:ascii="宋体" w:hAnsi="宋体"/>
                <w:highlight w:val="none"/>
                <w:lang w:val="en-GB"/>
              </w:rPr>
            </w:pPr>
          </w:p>
        </w:tc>
        <w:tc>
          <w:tcPr>
            <w:tcW w:w="1190" w:type="dxa"/>
            <w:vAlign w:val="center"/>
          </w:tcPr>
          <w:p w14:paraId="0BB58EEC">
            <w:pPr>
              <w:pStyle w:val="32"/>
              <w:tabs>
                <w:tab w:val="left" w:pos="1260"/>
              </w:tabs>
              <w:spacing w:line="400" w:lineRule="exact"/>
              <w:jc w:val="center"/>
              <w:rPr>
                <w:rFonts w:ascii="宋体" w:hAnsi="宋体"/>
                <w:highlight w:val="none"/>
                <w:lang w:val="en-GB"/>
              </w:rPr>
            </w:pPr>
          </w:p>
        </w:tc>
        <w:tc>
          <w:tcPr>
            <w:tcW w:w="1570" w:type="dxa"/>
            <w:gridSpan w:val="3"/>
            <w:vAlign w:val="center"/>
          </w:tcPr>
          <w:p w14:paraId="50EDD15E">
            <w:pPr>
              <w:pStyle w:val="32"/>
              <w:tabs>
                <w:tab w:val="left" w:pos="1260"/>
              </w:tabs>
              <w:spacing w:line="400" w:lineRule="exact"/>
              <w:jc w:val="center"/>
              <w:rPr>
                <w:rFonts w:ascii="宋体" w:hAnsi="宋体"/>
                <w:highlight w:val="none"/>
                <w:lang w:val="en-GB"/>
              </w:rPr>
            </w:pPr>
          </w:p>
        </w:tc>
        <w:tc>
          <w:tcPr>
            <w:tcW w:w="870" w:type="dxa"/>
            <w:gridSpan w:val="3"/>
            <w:vAlign w:val="center"/>
          </w:tcPr>
          <w:p w14:paraId="2815BC1B">
            <w:pPr>
              <w:pStyle w:val="32"/>
              <w:tabs>
                <w:tab w:val="left" w:pos="1260"/>
              </w:tabs>
              <w:spacing w:line="400" w:lineRule="exact"/>
              <w:jc w:val="center"/>
              <w:rPr>
                <w:rFonts w:ascii="宋体" w:hAnsi="宋体"/>
                <w:highlight w:val="none"/>
                <w:lang w:val="en-GB"/>
              </w:rPr>
            </w:pPr>
          </w:p>
        </w:tc>
        <w:tc>
          <w:tcPr>
            <w:tcW w:w="903" w:type="dxa"/>
            <w:vAlign w:val="center"/>
          </w:tcPr>
          <w:p w14:paraId="18E09E80">
            <w:pPr>
              <w:pStyle w:val="32"/>
              <w:tabs>
                <w:tab w:val="left" w:pos="1260"/>
              </w:tabs>
              <w:spacing w:line="400" w:lineRule="exact"/>
              <w:jc w:val="center"/>
              <w:rPr>
                <w:rFonts w:ascii="宋体" w:hAnsi="宋体"/>
                <w:highlight w:val="none"/>
                <w:lang w:val="en-GB"/>
              </w:rPr>
            </w:pPr>
          </w:p>
        </w:tc>
        <w:tc>
          <w:tcPr>
            <w:tcW w:w="1477" w:type="dxa"/>
            <w:vAlign w:val="center"/>
          </w:tcPr>
          <w:p w14:paraId="786C3B5A">
            <w:pPr>
              <w:pStyle w:val="32"/>
              <w:tabs>
                <w:tab w:val="left" w:pos="1260"/>
              </w:tabs>
              <w:spacing w:line="400" w:lineRule="exact"/>
              <w:jc w:val="center"/>
              <w:rPr>
                <w:rFonts w:ascii="宋体" w:hAnsi="宋体"/>
                <w:highlight w:val="none"/>
                <w:lang w:val="en-GB"/>
              </w:rPr>
            </w:pPr>
          </w:p>
        </w:tc>
      </w:tr>
      <w:tr w14:paraId="5E2A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0F95E980">
            <w:pPr>
              <w:pStyle w:val="32"/>
              <w:tabs>
                <w:tab w:val="left" w:pos="1260"/>
              </w:tabs>
              <w:spacing w:line="400" w:lineRule="exact"/>
              <w:jc w:val="center"/>
              <w:rPr>
                <w:rFonts w:ascii="宋体" w:hAnsi="宋体"/>
                <w:highlight w:val="none"/>
                <w:lang w:val="en-GB"/>
              </w:rPr>
            </w:pPr>
          </w:p>
        </w:tc>
        <w:tc>
          <w:tcPr>
            <w:tcW w:w="7451" w:type="dxa"/>
            <w:gridSpan w:val="11"/>
            <w:vAlign w:val="center"/>
          </w:tcPr>
          <w:p w14:paraId="72F8F8A1">
            <w:pPr>
              <w:pStyle w:val="32"/>
              <w:tabs>
                <w:tab w:val="left" w:pos="1260"/>
              </w:tabs>
              <w:spacing w:line="400" w:lineRule="exact"/>
              <w:jc w:val="center"/>
              <w:rPr>
                <w:rFonts w:ascii="宋体" w:hAnsi="宋体"/>
                <w:highlight w:val="none"/>
                <w:lang w:val="en-GB"/>
              </w:rPr>
            </w:pPr>
            <w:r>
              <w:rPr>
                <w:rFonts w:hint="eastAsia" w:ascii="宋体" w:hAnsi="宋体"/>
                <w:highlight w:val="none"/>
                <w:lang w:val="en-GB"/>
              </w:rPr>
              <w:t>环境标志产品金额总计（元）</w:t>
            </w:r>
          </w:p>
        </w:tc>
        <w:tc>
          <w:tcPr>
            <w:tcW w:w="1477" w:type="dxa"/>
            <w:vAlign w:val="center"/>
          </w:tcPr>
          <w:p w14:paraId="48671473">
            <w:pPr>
              <w:pStyle w:val="32"/>
              <w:tabs>
                <w:tab w:val="left" w:pos="1260"/>
              </w:tabs>
              <w:spacing w:line="400" w:lineRule="exact"/>
              <w:jc w:val="center"/>
              <w:rPr>
                <w:rFonts w:ascii="宋体" w:hAnsi="宋体"/>
                <w:highlight w:val="none"/>
                <w:lang w:val="en-GB"/>
              </w:rPr>
            </w:pPr>
          </w:p>
        </w:tc>
      </w:tr>
    </w:tbl>
    <w:p w14:paraId="50BB6A16">
      <w:pPr>
        <w:ind w:left="561"/>
        <w:rPr>
          <w:rFonts w:hint="default" w:ascii="仿宋_GB2312" w:hAnsi="Times New Roman" w:eastAsia="仿宋_GB2312" w:cs="Times New Roman"/>
          <w:b/>
          <w:color w:val="auto"/>
          <w:sz w:val="28"/>
          <w:szCs w:val="28"/>
          <w:highlight w:val="none"/>
          <w:lang w:val="en-GB" w:eastAsia="zh-CN"/>
        </w:rPr>
      </w:pPr>
      <w:r>
        <w:rPr>
          <w:rFonts w:ascii="仿宋_GB2312" w:hAnsi="Times New Roman" w:eastAsia="仿宋_GB2312" w:cs="Times New Roman"/>
          <w:b/>
          <w:color w:val="auto"/>
          <w:sz w:val="28"/>
          <w:szCs w:val="28"/>
          <w:highlight w:val="none"/>
          <w:lang w:val="en-GB" w:eastAsia="zh-CN"/>
        </w:rPr>
        <w:t>（后附相关认证证书）</w:t>
      </w:r>
    </w:p>
    <w:p w14:paraId="4D1A67CE">
      <w:pPr>
        <w:pStyle w:val="5"/>
        <w:rPr>
          <w:rFonts w:hint="default"/>
          <w:highlight w:val="none"/>
          <w:lang w:val="en-GB" w:eastAsia="zh-CN"/>
        </w:rPr>
      </w:pPr>
    </w:p>
    <w:p w14:paraId="0BD1F43E">
      <w:pPr>
        <w:spacing w:line="360" w:lineRule="auto"/>
        <w:ind w:firstLine="482" w:firstLineChars="200"/>
        <w:rPr>
          <w:rFonts w:hint="default" w:ascii="仿宋_GB2312" w:hAnsi="Times New Roman" w:eastAsia="仿宋_GB2312" w:cs="Times New Roman"/>
          <w:b/>
          <w:color w:val="auto"/>
          <w:sz w:val="24"/>
          <w:szCs w:val="24"/>
          <w:highlight w:val="none"/>
          <w:lang w:val="en-GB" w:eastAsia="zh-CN"/>
        </w:rPr>
      </w:pPr>
      <w:r>
        <w:rPr>
          <w:rFonts w:ascii="仿宋_GB2312" w:hAnsi="Times New Roman" w:eastAsia="仿宋_GB2312" w:cs="Times New Roman"/>
          <w:b/>
          <w:color w:val="auto"/>
          <w:sz w:val="24"/>
          <w:szCs w:val="24"/>
          <w:highlight w:val="none"/>
          <w:lang w:val="en-GB" w:eastAsia="zh-CN"/>
        </w:rPr>
        <w:t>填报要求：</w:t>
      </w:r>
    </w:p>
    <w:p w14:paraId="0E64E0C0">
      <w:pPr>
        <w:spacing w:line="360" w:lineRule="auto"/>
        <w:ind w:firstLine="482" w:firstLineChars="200"/>
        <w:rPr>
          <w:rFonts w:hint="default" w:ascii="仿宋_GB2312" w:hAnsi="Times New Roman" w:eastAsia="仿宋_GB2312" w:cs="Times New Roman"/>
          <w:b/>
          <w:color w:val="auto"/>
          <w:sz w:val="24"/>
          <w:szCs w:val="24"/>
          <w:highlight w:val="none"/>
          <w:lang w:val="en-GB" w:eastAsia="zh-CN"/>
        </w:rPr>
      </w:pPr>
      <w:r>
        <w:rPr>
          <w:rFonts w:ascii="仿宋_GB2312" w:hAnsi="Times New Roman" w:eastAsia="仿宋_GB2312" w:cs="Times New Roman"/>
          <w:b/>
          <w:color w:val="auto"/>
          <w:sz w:val="24"/>
          <w:szCs w:val="24"/>
          <w:highlight w:val="none"/>
          <w:lang w:val="en-US" w:eastAsia="zh-CN"/>
        </w:rPr>
        <w:t>1</w:t>
      </w:r>
      <w:r>
        <w:rPr>
          <w:rFonts w:ascii="仿宋_GB2312" w:hAnsi="Times New Roman" w:eastAsia="仿宋_GB2312" w:cs="Times New Roman"/>
          <w:b/>
          <w:color w:val="auto"/>
          <w:sz w:val="24"/>
          <w:szCs w:val="24"/>
          <w:highlight w:val="none"/>
          <w:lang w:val="en-GB" w:eastAsia="zh-CN"/>
        </w:rPr>
        <w:t>、请根据招标文件“第六章项目需求及技术要求”要求的节能产品类型、环境标志产品类型，填写本表。</w:t>
      </w:r>
    </w:p>
    <w:p w14:paraId="14E3556D">
      <w:pPr>
        <w:spacing w:line="360" w:lineRule="auto"/>
        <w:ind w:firstLine="482" w:firstLineChars="200"/>
        <w:rPr>
          <w:rFonts w:hint="default" w:ascii="仿宋_GB2312" w:hAnsi="Times New Roman" w:eastAsia="仿宋_GB2312" w:cs="Times New Roman"/>
          <w:b/>
          <w:color w:val="auto"/>
          <w:sz w:val="24"/>
          <w:szCs w:val="24"/>
          <w:highlight w:val="none"/>
          <w:lang w:val="en-GB" w:eastAsia="zh-CN"/>
        </w:rPr>
      </w:pPr>
      <w:r>
        <w:rPr>
          <w:rFonts w:ascii="仿宋_GB2312" w:hAnsi="Times New Roman" w:eastAsia="仿宋_GB2312" w:cs="Times New Roman"/>
          <w:b/>
          <w:color w:val="auto"/>
          <w:sz w:val="24"/>
          <w:szCs w:val="24"/>
          <w:highlight w:val="none"/>
          <w:lang w:val="en-US" w:eastAsia="zh-CN"/>
        </w:rPr>
        <w:t>2</w:t>
      </w:r>
      <w:r>
        <w:rPr>
          <w:rFonts w:ascii="仿宋_GB2312" w:hAnsi="Times New Roman" w:eastAsia="仿宋_GB2312" w:cs="Times New Roman"/>
          <w:b/>
          <w:color w:val="auto"/>
          <w:sz w:val="24"/>
          <w:szCs w:val="24"/>
          <w:highlight w:val="none"/>
          <w:lang w:val="en-GB" w:eastAsia="zh-CN"/>
        </w:rPr>
        <w:t>、本表的产品名称和品牌、型号、金额应与《分项报价表》一致。</w:t>
      </w:r>
    </w:p>
    <w:p w14:paraId="19416F83">
      <w:pPr>
        <w:spacing w:line="360" w:lineRule="auto"/>
        <w:ind w:firstLine="482" w:firstLineChars="200"/>
        <w:rPr>
          <w:rFonts w:hint="default" w:ascii="仿宋_GB2312" w:hAnsi="Times New Roman" w:eastAsia="仿宋_GB2312" w:cs="Times New Roman"/>
          <w:b/>
          <w:color w:val="auto"/>
          <w:sz w:val="24"/>
          <w:szCs w:val="24"/>
          <w:highlight w:val="none"/>
          <w:lang w:val="en-GB" w:eastAsia="zh-CN"/>
        </w:rPr>
      </w:pPr>
      <w:r>
        <w:rPr>
          <w:rFonts w:ascii="仿宋_GB2312" w:hAnsi="Times New Roman" w:eastAsia="仿宋_GB2312" w:cs="Times New Roman"/>
          <w:b/>
          <w:color w:val="auto"/>
          <w:sz w:val="24"/>
          <w:szCs w:val="24"/>
          <w:highlight w:val="none"/>
          <w:lang w:val="en-US" w:eastAsia="zh-CN"/>
        </w:rPr>
        <w:t>3、</w:t>
      </w:r>
      <w:r>
        <w:rPr>
          <w:rFonts w:ascii="仿宋_GB2312" w:hAnsi="Times New Roman" w:eastAsia="仿宋_GB2312" w:cs="Times New Roman"/>
          <w:b/>
          <w:color w:val="auto"/>
          <w:sz w:val="24"/>
          <w:szCs w:val="24"/>
          <w:highlight w:val="none"/>
          <w:lang w:val="en-GB" w:eastAsia="zh-CN"/>
        </w:rPr>
        <w:t>请投标人正确填写本表，</w:t>
      </w:r>
      <w:r>
        <w:rPr>
          <w:rFonts w:ascii="仿宋_GB2312" w:hAnsi="仿宋_GB2312" w:eastAsia="仿宋_GB2312" w:cs="仿宋_GB2312"/>
          <w:b/>
          <w:color w:val="auto"/>
          <w:sz w:val="24"/>
          <w:szCs w:val="24"/>
          <w:highlight w:val="none"/>
          <w:lang w:val="en-GB" w:eastAsia="zh-CN"/>
        </w:rPr>
        <w:t>所填内容和后附的节能产品和环境标志产品认证证书证明资料将作为评审的依据。其内容或数据应与对应的证明资料相符。</w:t>
      </w:r>
      <w:r>
        <w:rPr>
          <w:rFonts w:ascii="仿宋_GB2312" w:hAnsi="Times New Roman" w:eastAsia="仿宋_GB2312" w:cs="Times New Roman"/>
          <w:b/>
          <w:color w:val="auto"/>
          <w:sz w:val="24"/>
          <w:szCs w:val="24"/>
          <w:highlight w:val="none"/>
          <w:lang w:val="en-GB" w:eastAsia="zh-CN"/>
        </w:rPr>
        <w:t>未填写或未正确填写本表的，所提供的对应节能、环保证明资料不予认可。</w:t>
      </w:r>
    </w:p>
    <w:p w14:paraId="43236F39">
      <w:pPr>
        <w:spacing w:line="360" w:lineRule="auto"/>
        <w:ind w:firstLine="482" w:firstLineChars="200"/>
        <w:rPr>
          <w:rFonts w:hint="default" w:ascii="仿宋_GB2312" w:hAnsi="Times New Roman" w:eastAsia="仿宋_GB2312" w:cs="Times New Roman"/>
          <w:b/>
          <w:color w:val="auto"/>
          <w:sz w:val="24"/>
          <w:szCs w:val="24"/>
          <w:highlight w:val="none"/>
          <w:lang w:eastAsia="zh-CN"/>
        </w:rPr>
      </w:pPr>
      <w:r>
        <w:rPr>
          <w:rFonts w:ascii="仿宋_GB2312" w:hAnsi="Times New Roman" w:eastAsia="仿宋_GB2312" w:cs="Times New Roman"/>
          <w:b/>
          <w:color w:val="auto"/>
          <w:sz w:val="24"/>
          <w:szCs w:val="24"/>
          <w:highlight w:val="none"/>
          <w:lang w:val="en-US" w:eastAsia="zh-CN"/>
        </w:rPr>
        <w:t>4</w:t>
      </w:r>
      <w:r>
        <w:rPr>
          <w:rFonts w:ascii="仿宋_GB2312" w:hAnsi="Times New Roman" w:eastAsia="仿宋_GB2312" w:cs="Times New Roman"/>
          <w:b/>
          <w:color w:val="auto"/>
          <w:sz w:val="24"/>
          <w:szCs w:val="24"/>
          <w:highlight w:val="none"/>
          <w:lang w:val="en-GB" w:eastAsia="zh-CN"/>
        </w:rPr>
        <w:t>、无适用政府采购政策产品，可不填。</w:t>
      </w:r>
    </w:p>
    <w:p w14:paraId="277FE0DF">
      <w:pPr>
        <w:pStyle w:val="3"/>
        <w:jc w:val="center"/>
        <w:rPr>
          <w:rFonts w:hint="default"/>
          <w:highlight w:val="none"/>
        </w:rPr>
      </w:pPr>
      <w:bookmarkStart w:id="519" w:name="_Toc4692767"/>
      <w:bookmarkStart w:id="520" w:name="_Toc2028237839"/>
      <w:r>
        <w:rPr>
          <w:rFonts w:ascii="黑体" w:hAnsi="黑体" w:eastAsia="黑体" w:cs="黑体"/>
          <w:sz w:val="28"/>
          <w:szCs w:val="28"/>
          <w:highlight w:val="none"/>
          <w:lang w:eastAsia="zh-CN"/>
        </w:rPr>
        <w:t>十一、</w:t>
      </w:r>
      <w:r>
        <w:rPr>
          <w:rFonts w:ascii="黑体" w:hAnsi="黑体" w:eastAsia="黑体" w:cs="黑体"/>
          <w:sz w:val="28"/>
          <w:szCs w:val="28"/>
          <w:highlight w:val="none"/>
        </w:rPr>
        <w:t>其他文件</w:t>
      </w:r>
      <w:bookmarkEnd w:id="506"/>
      <w:bookmarkEnd w:id="507"/>
      <w:bookmarkEnd w:id="508"/>
      <w:bookmarkEnd w:id="509"/>
      <w:bookmarkEnd w:id="510"/>
      <w:bookmarkEnd w:id="511"/>
      <w:bookmarkEnd w:id="512"/>
      <w:bookmarkEnd w:id="513"/>
      <w:bookmarkEnd w:id="514"/>
      <w:bookmarkEnd w:id="515"/>
      <w:bookmarkEnd w:id="518"/>
      <w:bookmarkEnd w:id="519"/>
      <w:bookmarkEnd w:id="520"/>
    </w:p>
    <w:p w14:paraId="28058C07">
      <w:pPr>
        <w:pStyle w:val="29"/>
        <w:rPr>
          <w:rFonts w:hint="default" w:ascii="宋体" w:hAnsi="宋体" w:eastAsia="宋体"/>
          <w:color w:val="auto"/>
          <w:kern w:val="0"/>
          <w:highlight w:val="none"/>
        </w:rPr>
      </w:pPr>
    </w:p>
    <w:p w14:paraId="1494248A">
      <w:pPr>
        <w:pStyle w:val="29"/>
        <w:rPr>
          <w:rFonts w:hint="default" w:ascii="宋体" w:hAnsi="宋体" w:eastAsia="宋体"/>
          <w:color w:val="auto"/>
          <w:kern w:val="0"/>
          <w:highlight w:val="none"/>
        </w:rPr>
      </w:pPr>
    </w:p>
    <w:p w14:paraId="55FA58F2">
      <w:pPr>
        <w:spacing w:line="360" w:lineRule="auto"/>
        <w:ind w:left="1080" w:hanging="540"/>
        <w:jc w:val="center"/>
        <w:rPr>
          <w:rFonts w:hint="default" w:ascii="宋体" w:hAnsi="宋体" w:eastAsia="宋体"/>
          <w:color w:val="auto"/>
          <w:highlight w:val="none"/>
        </w:rPr>
        <w:sectPr>
          <w:pgSz w:w="11900" w:h="16840"/>
          <w:pgMar w:top="1440" w:right="1800" w:bottom="1440" w:left="1800" w:header="851" w:footer="992" w:gutter="0"/>
          <w:cols w:space="720" w:num="1"/>
        </w:sectPr>
      </w:pPr>
    </w:p>
    <w:p w14:paraId="2D0B3128">
      <w:pPr>
        <w:pStyle w:val="2"/>
        <w:spacing w:before="0" w:after="0" w:line="360" w:lineRule="auto"/>
        <w:jc w:val="center"/>
        <w:rPr>
          <w:rFonts w:hint="default" w:ascii="方正黑体_GBK" w:hAnsi="方正黑体_GBK" w:eastAsia="方正黑体_GBK" w:cs="方正黑体_GBK"/>
          <w:b w:val="0"/>
          <w:bCs w:val="0"/>
          <w:color w:val="333333"/>
          <w:sz w:val="28"/>
          <w:szCs w:val="28"/>
          <w:highlight w:val="none"/>
          <w:shd w:val="clear" w:color="auto" w:fill="FFFFFF"/>
          <w:lang w:eastAsia="zh-CN"/>
        </w:rPr>
      </w:pPr>
      <w:bookmarkStart w:id="521" w:name="_Toc456034163_WPSOffice_Level1"/>
      <w:bookmarkStart w:id="522" w:name="_Toc2002228084_WPSOffice_Level1"/>
      <w:bookmarkStart w:id="523" w:name="_Toc475715562"/>
      <w:bookmarkStart w:id="524" w:name="_Toc167060631"/>
      <w:bookmarkStart w:id="525" w:name="_Toc1841662741"/>
      <w:bookmarkStart w:id="526" w:name="_Toc677628708_WPSOffice_Level1"/>
      <w:bookmarkStart w:id="527" w:name="_Toc2052941949"/>
      <w:bookmarkStart w:id="528" w:name="_Toc978630003"/>
      <w:bookmarkStart w:id="529" w:name="_Toc732233689_WPSOffice_Level1"/>
      <w:bookmarkStart w:id="530" w:name="_Toc1353486052"/>
      <w:bookmarkStart w:id="531" w:name="_Toc1034073118"/>
      <w:bookmarkStart w:id="532" w:name="_Toc1681859708"/>
      <w:bookmarkStart w:id="533" w:name="_Toc1595406418"/>
      <w:bookmarkStart w:id="534" w:name="_Toc1885853600"/>
      <w:bookmarkStart w:id="535" w:name="_Toc1698310034"/>
      <w:bookmarkStart w:id="536" w:name="_Toc245603268"/>
      <w:bookmarkStart w:id="537" w:name="_Toc1639968937"/>
      <w:bookmarkStart w:id="538" w:name="_Toc602951741"/>
      <w:r>
        <w:rPr>
          <w:rFonts w:ascii="宋体" w:hAnsi="宋体" w:eastAsia="宋体"/>
          <w:color w:val="auto"/>
          <w:sz w:val="36"/>
          <w:szCs w:val="36"/>
          <w:highlight w:val="none"/>
          <w:lang w:eastAsia="zh-CN"/>
        </w:rPr>
        <w:t xml:space="preserve">第六章 </w:t>
      </w:r>
      <w:bookmarkEnd w:id="521"/>
      <w:bookmarkEnd w:id="522"/>
      <w:bookmarkEnd w:id="523"/>
      <w:bookmarkEnd w:id="524"/>
      <w:bookmarkEnd w:id="525"/>
      <w:bookmarkEnd w:id="526"/>
      <w:bookmarkEnd w:id="527"/>
      <w:bookmarkEnd w:id="528"/>
      <w:bookmarkEnd w:id="529"/>
      <w:r>
        <w:rPr>
          <w:rFonts w:ascii="宋体" w:hAnsi="宋体" w:eastAsia="宋体"/>
          <w:color w:val="auto"/>
          <w:sz w:val="36"/>
          <w:szCs w:val="36"/>
          <w:highlight w:val="none"/>
        </w:rPr>
        <w:t>项目需求及技术要求</w:t>
      </w:r>
      <w:bookmarkEnd w:id="530"/>
      <w:bookmarkEnd w:id="531"/>
      <w:bookmarkEnd w:id="532"/>
      <w:bookmarkEnd w:id="533"/>
      <w:bookmarkEnd w:id="534"/>
      <w:bookmarkEnd w:id="535"/>
      <w:bookmarkEnd w:id="536"/>
      <w:bookmarkEnd w:id="537"/>
      <w:bookmarkEnd w:id="538"/>
      <w:bookmarkStart w:id="539" w:name="_Toc1203796512"/>
      <w:bookmarkStart w:id="540" w:name="_Toc577545602"/>
      <w:bookmarkStart w:id="541" w:name="_Toc1278987015"/>
      <w:bookmarkStart w:id="542" w:name="_Toc342626813"/>
      <w:bookmarkStart w:id="543" w:name="_Toc876002453"/>
      <w:bookmarkStart w:id="544" w:name="_Toc1245958736"/>
      <w:bookmarkStart w:id="545" w:name="_Toc1220109555_WPSOffice_Level1"/>
      <w:bookmarkStart w:id="546" w:name="_Toc2103487907_WPSOffice_Level1"/>
      <w:bookmarkStart w:id="547" w:name="_Toc1140528659"/>
      <w:bookmarkStart w:id="548" w:name="_Toc1658402222_WPSOffice_Level1"/>
      <w:bookmarkStart w:id="549" w:name="_Toc1281126177_WPSOffice_Level1"/>
      <w:bookmarkStart w:id="550" w:name="_Toc1364277335"/>
      <w:bookmarkStart w:id="551" w:name="_Toc2000007332"/>
      <w:bookmarkStart w:id="552" w:name="_Toc1228469917"/>
      <w:bookmarkStart w:id="553" w:name="_Toc450869757"/>
    </w:p>
    <w:p w14:paraId="458BBBEC">
      <w:pPr>
        <w:pStyle w:val="21"/>
        <w:ind w:left="0" w:leftChars="0" w:firstLine="643"/>
        <w:outlineLvl w:val="1"/>
        <w:rPr>
          <w:rFonts w:ascii="仿宋_GB2312" w:eastAsia="仿宋_GB2312"/>
          <w:b/>
          <w:sz w:val="32"/>
          <w:szCs w:val="32"/>
          <w:highlight w:val="none"/>
        </w:rPr>
      </w:pPr>
      <w:r>
        <w:rPr>
          <w:rFonts w:hint="eastAsia" w:ascii="仿宋_GB2312" w:eastAsia="仿宋_GB2312"/>
          <w:b/>
          <w:sz w:val="32"/>
          <w:szCs w:val="32"/>
          <w:highlight w:val="none"/>
        </w:rPr>
        <w:t>一、采购清单</w:t>
      </w:r>
    </w:p>
    <w:tbl>
      <w:tblPr>
        <w:tblStyle w:val="22"/>
        <w:tblW w:w="5154" w:type="pct"/>
        <w:tblInd w:w="-262" w:type="dxa"/>
        <w:tblLayout w:type="autofit"/>
        <w:tblCellMar>
          <w:top w:w="0" w:type="dxa"/>
          <w:left w:w="108" w:type="dxa"/>
          <w:bottom w:w="0" w:type="dxa"/>
          <w:right w:w="108" w:type="dxa"/>
        </w:tblCellMar>
      </w:tblPr>
      <w:tblGrid>
        <w:gridCol w:w="574"/>
        <w:gridCol w:w="2003"/>
        <w:gridCol w:w="2972"/>
        <w:gridCol w:w="1035"/>
        <w:gridCol w:w="989"/>
        <w:gridCol w:w="989"/>
      </w:tblGrid>
      <w:tr w14:paraId="742B229E">
        <w:tblPrEx>
          <w:tblCellMar>
            <w:top w:w="0" w:type="dxa"/>
            <w:left w:w="108" w:type="dxa"/>
            <w:bottom w:w="0" w:type="dxa"/>
            <w:right w:w="108" w:type="dxa"/>
          </w:tblCellMar>
        </w:tblPrEx>
        <w:trPr>
          <w:trHeight w:val="970" w:hRule="atLeast"/>
        </w:trPr>
        <w:tc>
          <w:tcPr>
            <w:tcW w:w="335" w:type="pct"/>
            <w:tcBorders>
              <w:top w:val="single" w:color="auto" w:sz="8" w:space="0"/>
              <w:left w:val="single" w:color="auto" w:sz="8" w:space="0"/>
              <w:bottom w:val="single" w:color="000000" w:sz="4" w:space="0"/>
              <w:right w:val="single" w:color="000000" w:sz="4" w:space="0"/>
            </w:tcBorders>
            <w:vAlign w:val="center"/>
          </w:tcPr>
          <w:p w14:paraId="1CB51A96">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序号</w:t>
            </w:r>
          </w:p>
        </w:tc>
        <w:tc>
          <w:tcPr>
            <w:tcW w:w="1169" w:type="pct"/>
            <w:tcBorders>
              <w:top w:val="single" w:color="auto" w:sz="8" w:space="0"/>
              <w:left w:val="single" w:color="000000" w:sz="4" w:space="0"/>
              <w:right w:val="single" w:color="000000" w:sz="4" w:space="0"/>
            </w:tcBorders>
            <w:vAlign w:val="center"/>
          </w:tcPr>
          <w:p w14:paraId="6AC9BBC4">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货物名称</w:t>
            </w:r>
          </w:p>
          <w:p w14:paraId="58352EC9">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（标的名称）</w:t>
            </w:r>
          </w:p>
        </w:tc>
        <w:tc>
          <w:tcPr>
            <w:tcW w:w="1734" w:type="pct"/>
            <w:tcBorders>
              <w:top w:val="single" w:color="auto" w:sz="8" w:space="0"/>
              <w:left w:val="single" w:color="000000" w:sz="4" w:space="0"/>
              <w:right w:val="single" w:color="000000" w:sz="4" w:space="0"/>
            </w:tcBorders>
            <w:vAlign w:val="center"/>
          </w:tcPr>
          <w:p w14:paraId="0B50B41B">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房间概况</w:t>
            </w:r>
          </w:p>
        </w:tc>
        <w:tc>
          <w:tcPr>
            <w:tcW w:w="604" w:type="pct"/>
            <w:tcBorders>
              <w:top w:val="single" w:color="auto" w:sz="8" w:space="0"/>
              <w:left w:val="single" w:color="000000" w:sz="4" w:space="0"/>
              <w:bottom w:val="single" w:color="000000" w:sz="4" w:space="0"/>
              <w:right w:val="single" w:color="000000" w:sz="4" w:space="0"/>
            </w:tcBorders>
            <w:vAlign w:val="center"/>
          </w:tcPr>
          <w:p w14:paraId="321A368B">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单位</w:t>
            </w:r>
          </w:p>
        </w:tc>
        <w:tc>
          <w:tcPr>
            <w:tcW w:w="577" w:type="pct"/>
            <w:tcBorders>
              <w:top w:val="single" w:color="auto" w:sz="8" w:space="0"/>
              <w:left w:val="single" w:color="000000" w:sz="4" w:space="0"/>
              <w:bottom w:val="single" w:color="000000" w:sz="4" w:space="0"/>
              <w:right w:val="single" w:color="000000" w:sz="4" w:space="0"/>
            </w:tcBorders>
            <w:vAlign w:val="center"/>
          </w:tcPr>
          <w:p w14:paraId="32AB37F5">
            <w:pPr>
              <w:spacing w:line="320" w:lineRule="exact"/>
              <w:jc w:val="center"/>
              <w:rPr>
                <w:rFonts w:hint="eastAsia" w:ascii="仿宋_GB2312" w:hAnsi="仿宋_GB2312" w:eastAsia="仿宋_GB2312" w:cs="仿宋_GB2312"/>
                <w:b/>
                <w:bCs/>
                <w:kern w:val="0"/>
                <w:sz w:val="28"/>
                <w:szCs w:val="28"/>
                <w:highlight w:val="none"/>
              </w:rPr>
            </w:pPr>
            <w:r>
              <w:rPr>
                <w:rFonts w:ascii="仿宋_GB2312" w:hAnsi="仿宋_GB2312" w:eastAsia="仿宋_GB2312" w:cs="仿宋_GB2312"/>
                <w:b/>
                <w:bCs/>
                <w:kern w:val="0"/>
                <w:sz w:val="28"/>
                <w:szCs w:val="28"/>
                <w:highlight w:val="none"/>
              </w:rPr>
              <w:t>数量</w:t>
            </w:r>
          </w:p>
        </w:tc>
        <w:tc>
          <w:tcPr>
            <w:tcW w:w="577" w:type="pct"/>
            <w:tcBorders>
              <w:top w:val="single" w:color="auto" w:sz="8" w:space="0"/>
              <w:left w:val="single" w:color="000000" w:sz="4" w:space="0"/>
              <w:bottom w:val="single" w:color="000000" w:sz="4" w:space="0"/>
              <w:right w:val="single" w:color="000000" w:sz="4" w:space="0"/>
            </w:tcBorders>
            <w:vAlign w:val="center"/>
          </w:tcPr>
          <w:p w14:paraId="426E6D9A">
            <w:pPr>
              <w:spacing w:line="320" w:lineRule="exact"/>
              <w:jc w:val="center"/>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sz w:val="28"/>
                <w:szCs w:val="28"/>
                <w:lang w:val="en-US" w:eastAsia="zh-CN"/>
              </w:rPr>
              <w:t>所属行业</w:t>
            </w:r>
          </w:p>
        </w:tc>
      </w:tr>
      <w:tr w14:paraId="572A35C4">
        <w:tblPrEx>
          <w:tblCellMar>
            <w:top w:w="0" w:type="dxa"/>
            <w:left w:w="108" w:type="dxa"/>
            <w:bottom w:w="0" w:type="dxa"/>
            <w:right w:w="108" w:type="dxa"/>
          </w:tblCellMar>
        </w:tblPrEx>
        <w:trPr>
          <w:trHeight w:val="799" w:hRule="atLeast"/>
        </w:trPr>
        <w:tc>
          <w:tcPr>
            <w:tcW w:w="335" w:type="pct"/>
            <w:tcBorders>
              <w:top w:val="single" w:color="000000" w:sz="4" w:space="0"/>
              <w:left w:val="single" w:color="000000" w:sz="4" w:space="0"/>
              <w:bottom w:val="single" w:color="000000" w:sz="4" w:space="0"/>
              <w:right w:val="single" w:color="000000" w:sz="4" w:space="0"/>
            </w:tcBorders>
            <w:vAlign w:val="center"/>
          </w:tcPr>
          <w:p w14:paraId="2DC67069">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w:t>
            </w:r>
          </w:p>
        </w:tc>
        <w:tc>
          <w:tcPr>
            <w:tcW w:w="1169" w:type="pct"/>
            <w:tcBorders>
              <w:top w:val="single" w:color="auto" w:sz="4" w:space="0"/>
              <w:left w:val="single" w:color="000000" w:sz="4" w:space="0"/>
              <w:bottom w:val="single" w:color="auto" w:sz="4" w:space="0"/>
              <w:right w:val="single" w:color="auto" w:sz="4" w:space="0"/>
            </w:tcBorders>
            <w:vAlign w:val="center"/>
          </w:tcPr>
          <w:p w14:paraId="30D32983">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两人位</w:t>
            </w:r>
            <w:r>
              <w:rPr>
                <w:rFonts w:hint="eastAsia" w:ascii="仿宋_GB2312" w:hAnsi="仿宋_GB2312" w:eastAsia="仿宋_GB2312" w:cs="仿宋_GB2312"/>
                <w:sz w:val="28"/>
                <w:szCs w:val="28"/>
                <w:highlight w:val="none"/>
              </w:rPr>
              <w:t>中</w:t>
            </w:r>
            <w:r>
              <w:rPr>
                <w:rFonts w:ascii="仿宋_GB2312" w:hAnsi="仿宋_GB2312" w:eastAsia="仿宋_GB2312" w:cs="仿宋_GB2312"/>
                <w:sz w:val="28"/>
                <w:szCs w:val="28"/>
                <w:highlight w:val="none"/>
              </w:rPr>
              <w:t>步梯式上床下桌</w:t>
            </w:r>
            <w:r>
              <w:rPr>
                <w:rFonts w:hint="eastAsia" w:ascii="仿宋_GB2312" w:hAnsi="仿宋_GB2312" w:eastAsia="仿宋_GB2312" w:cs="仿宋_GB2312"/>
                <w:sz w:val="28"/>
                <w:szCs w:val="28"/>
                <w:highlight w:val="none"/>
              </w:rPr>
              <w:t>床铺</w:t>
            </w:r>
            <w:r>
              <w:rPr>
                <w:rFonts w:ascii="仿宋_GB2312" w:hAnsi="仿宋_GB2312" w:eastAsia="仿宋_GB2312" w:cs="仿宋_GB2312"/>
                <w:sz w:val="28"/>
                <w:szCs w:val="28"/>
                <w:highlight w:val="none"/>
              </w:rPr>
              <w:t>家具</w:t>
            </w:r>
          </w:p>
        </w:tc>
        <w:tc>
          <w:tcPr>
            <w:tcW w:w="1734" w:type="pct"/>
            <w:tcBorders>
              <w:top w:val="single" w:color="auto" w:sz="4" w:space="0"/>
              <w:left w:val="single" w:color="auto" w:sz="4" w:space="0"/>
              <w:bottom w:val="single" w:color="000000" w:sz="4" w:space="0"/>
              <w:right w:val="single" w:color="auto" w:sz="4" w:space="0"/>
            </w:tcBorders>
            <w:vAlign w:val="center"/>
          </w:tcPr>
          <w:p w14:paraId="2FEC575D">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开元校区璞苑5号学生宿舍744间（供2976人使用）</w:t>
            </w:r>
          </w:p>
        </w:tc>
        <w:tc>
          <w:tcPr>
            <w:tcW w:w="604" w:type="pct"/>
            <w:tcBorders>
              <w:top w:val="nil"/>
              <w:left w:val="single" w:color="000000" w:sz="4" w:space="0"/>
              <w:bottom w:val="single" w:color="000000" w:sz="4" w:space="0"/>
              <w:right w:val="single" w:color="000000" w:sz="4" w:space="0"/>
            </w:tcBorders>
            <w:noWrap/>
            <w:vAlign w:val="center"/>
          </w:tcPr>
          <w:p w14:paraId="18E05D49">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套</w:t>
            </w:r>
          </w:p>
        </w:tc>
        <w:tc>
          <w:tcPr>
            <w:tcW w:w="577" w:type="pct"/>
            <w:tcBorders>
              <w:top w:val="nil"/>
              <w:left w:val="nil"/>
              <w:bottom w:val="single" w:color="000000" w:sz="4" w:space="0"/>
              <w:right w:val="single" w:color="000000" w:sz="4" w:space="0"/>
            </w:tcBorders>
            <w:noWrap/>
            <w:vAlign w:val="center"/>
          </w:tcPr>
          <w:p w14:paraId="72676C78">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1488</w:t>
            </w:r>
          </w:p>
        </w:tc>
        <w:tc>
          <w:tcPr>
            <w:tcW w:w="577" w:type="pct"/>
            <w:tcBorders>
              <w:top w:val="nil"/>
              <w:left w:val="nil"/>
              <w:bottom w:val="single" w:color="000000" w:sz="4" w:space="0"/>
              <w:right w:val="single" w:color="000000" w:sz="4" w:space="0"/>
            </w:tcBorders>
            <w:noWrap/>
            <w:vAlign w:val="center"/>
          </w:tcPr>
          <w:p w14:paraId="0D92ABC1">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工业</w:t>
            </w:r>
          </w:p>
        </w:tc>
      </w:tr>
      <w:tr w14:paraId="0D0FAB06">
        <w:tblPrEx>
          <w:tblCellMar>
            <w:top w:w="0" w:type="dxa"/>
            <w:left w:w="108" w:type="dxa"/>
            <w:bottom w:w="0" w:type="dxa"/>
            <w:right w:w="108" w:type="dxa"/>
          </w:tblCellMar>
        </w:tblPrEx>
        <w:trPr>
          <w:trHeight w:val="799" w:hRule="atLeast"/>
        </w:trPr>
        <w:tc>
          <w:tcPr>
            <w:tcW w:w="335" w:type="pct"/>
            <w:tcBorders>
              <w:top w:val="single" w:color="000000" w:sz="4" w:space="0"/>
              <w:left w:val="single" w:color="000000" w:sz="4" w:space="0"/>
              <w:bottom w:val="single" w:color="000000" w:sz="4" w:space="0"/>
              <w:right w:val="single" w:color="000000" w:sz="4" w:space="0"/>
            </w:tcBorders>
            <w:vAlign w:val="center"/>
          </w:tcPr>
          <w:p w14:paraId="4DD57EEE">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1169" w:type="pct"/>
            <w:tcBorders>
              <w:top w:val="single" w:color="auto" w:sz="4" w:space="0"/>
              <w:left w:val="single" w:color="000000" w:sz="4" w:space="0"/>
              <w:bottom w:val="single" w:color="auto" w:sz="4" w:space="0"/>
              <w:right w:val="single" w:color="auto" w:sz="4" w:space="0"/>
            </w:tcBorders>
            <w:vAlign w:val="center"/>
          </w:tcPr>
          <w:p w14:paraId="12734309">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无障碍宿舍</w:t>
            </w:r>
            <w:r>
              <w:rPr>
                <w:rFonts w:hint="eastAsia" w:ascii="仿宋_GB2312" w:hAnsi="仿宋_GB2312" w:eastAsia="仿宋_GB2312" w:cs="仿宋_GB2312"/>
                <w:sz w:val="28"/>
                <w:szCs w:val="28"/>
                <w:highlight w:val="none"/>
              </w:rPr>
              <w:t>床铺</w:t>
            </w:r>
            <w:r>
              <w:rPr>
                <w:rFonts w:ascii="仿宋_GB2312" w:hAnsi="仿宋_GB2312" w:eastAsia="仿宋_GB2312" w:cs="仿宋_GB2312"/>
                <w:sz w:val="28"/>
                <w:szCs w:val="28"/>
                <w:highlight w:val="none"/>
              </w:rPr>
              <w:t>家具</w:t>
            </w:r>
          </w:p>
        </w:tc>
        <w:tc>
          <w:tcPr>
            <w:tcW w:w="1734" w:type="pct"/>
            <w:tcBorders>
              <w:top w:val="single" w:color="auto" w:sz="4" w:space="0"/>
              <w:left w:val="single" w:color="auto" w:sz="4" w:space="0"/>
              <w:bottom w:val="single" w:color="auto" w:sz="4" w:space="0"/>
              <w:right w:val="single" w:color="auto" w:sz="4" w:space="0"/>
            </w:tcBorders>
            <w:vAlign w:val="center"/>
          </w:tcPr>
          <w:p w14:paraId="6ADF6A30">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开元校区璞苑5号学生宿舍，</w:t>
            </w:r>
            <w:r>
              <w:rPr>
                <w:rFonts w:ascii="仿宋_GB2312" w:hAnsi="仿宋_GB2312" w:eastAsia="仿宋_GB2312" w:cs="仿宋_GB2312"/>
                <w:sz w:val="28"/>
                <w:szCs w:val="28"/>
                <w:highlight w:val="none"/>
              </w:rPr>
              <w:t>无障碍宿舍</w:t>
            </w:r>
            <w:r>
              <w:rPr>
                <w:rFonts w:hint="eastAsia" w:ascii="仿宋_GB2312" w:hAnsi="仿宋_GB2312" w:eastAsia="仿宋_GB2312" w:cs="仿宋_GB2312"/>
                <w:spacing w:val="-11"/>
                <w:sz w:val="28"/>
                <w:szCs w:val="28"/>
                <w:highlight w:val="none"/>
              </w:rPr>
              <w:t>4</w:t>
            </w:r>
            <w:r>
              <w:rPr>
                <w:rFonts w:ascii="仿宋_GB2312" w:hAnsi="仿宋_GB2312" w:eastAsia="仿宋_GB2312" w:cs="仿宋_GB2312"/>
                <w:spacing w:val="-11"/>
                <w:sz w:val="28"/>
                <w:szCs w:val="28"/>
                <w:highlight w:val="none"/>
              </w:rPr>
              <w:t>间</w:t>
            </w:r>
            <w:r>
              <w:rPr>
                <w:rFonts w:hint="eastAsia" w:ascii="仿宋_GB2312" w:hAnsi="仿宋_GB2312" w:eastAsia="仿宋_GB2312" w:cs="仿宋_GB2312"/>
                <w:spacing w:val="-11"/>
                <w:sz w:val="28"/>
                <w:szCs w:val="28"/>
                <w:highlight w:val="none"/>
              </w:rPr>
              <w:t>（供8人使用）</w:t>
            </w:r>
          </w:p>
        </w:tc>
        <w:tc>
          <w:tcPr>
            <w:tcW w:w="604" w:type="pct"/>
            <w:tcBorders>
              <w:top w:val="single" w:color="auto" w:sz="4" w:space="0"/>
              <w:left w:val="nil"/>
              <w:bottom w:val="single" w:color="auto" w:sz="4" w:space="0"/>
              <w:right w:val="single" w:color="auto" w:sz="4" w:space="0"/>
            </w:tcBorders>
            <w:noWrap/>
            <w:vAlign w:val="center"/>
          </w:tcPr>
          <w:p w14:paraId="17F99CF0">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套</w:t>
            </w:r>
          </w:p>
        </w:tc>
        <w:tc>
          <w:tcPr>
            <w:tcW w:w="577" w:type="pct"/>
            <w:tcBorders>
              <w:top w:val="single" w:color="auto" w:sz="4" w:space="0"/>
              <w:left w:val="nil"/>
              <w:bottom w:val="single" w:color="auto" w:sz="4" w:space="0"/>
              <w:right w:val="single" w:color="auto" w:sz="4" w:space="0"/>
            </w:tcBorders>
            <w:noWrap/>
            <w:vAlign w:val="center"/>
          </w:tcPr>
          <w:p w14:paraId="5E06736F">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w:t>
            </w:r>
          </w:p>
        </w:tc>
        <w:tc>
          <w:tcPr>
            <w:tcW w:w="577" w:type="pct"/>
            <w:tcBorders>
              <w:top w:val="single" w:color="auto" w:sz="4" w:space="0"/>
              <w:left w:val="nil"/>
              <w:bottom w:val="single" w:color="auto" w:sz="4" w:space="0"/>
              <w:right w:val="single" w:color="auto" w:sz="4" w:space="0"/>
            </w:tcBorders>
            <w:noWrap/>
            <w:vAlign w:val="center"/>
          </w:tcPr>
          <w:p w14:paraId="60AF36DB">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工业</w:t>
            </w:r>
          </w:p>
        </w:tc>
      </w:tr>
      <w:tr w14:paraId="17849AD5">
        <w:tblPrEx>
          <w:tblCellMar>
            <w:top w:w="0" w:type="dxa"/>
            <w:left w:w="108" w:type="dxa"/>
            <w:bottom w:w="0" w:type="dxa"/>
            <w:right w:w="108" w:type="dxa"/>
          </w:tblCellMar>
        </w:tblPrEx>
        <w:trPr>
          <w:trHeight w:val="799" w:hRule="atLeast"/>
        </w:trPr>
        <w:tc>
          <w:tcPr>
            <w:tcW w:w="335" w:type="pct"/>
            <w:tcBorders>
              <w:top w:val="single" w:color="000000" w:sz="4" w:space="0"/>
              <w:left w:val="single" w:color="auto" w:sz="4" w:space="0"/>
              <w:bottom w:val="single" w:color="000000" w:sz="4" w:space="0"/>
              <w:right w:val="single" w:color="auto" w:sz="4" w:space="0"/>
            </w:tcBorders>
            <w:vAlign w:val="center"/>
          </w:tcPr>
          <w:p w14:paraId="3B3EF05E">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1169" w:type="pct"/>
            <w:tcBorders>
              <w:top w:val="single" w:color="auto" w:sz="4" w:space="0"/>
              <w:left w:val="nil"/>
              <w:bottom w:val="single" w:color="auto" w:sz="4" w:space="0"/>
              <w:right w:val="single" w:color="auto" w:sz="4" w:space="0"/>
            </w:tcBorders>
            <w:vAlign w:val="center"/>
          </w:tcPr>
          <w:p w14:paraId="78980AC8">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w:t>
            </w:r>
            <w:r>
              <w:rPr>
                <w:rFonts w:ascii="仿宋_GB2312" w:hAnsi="仿宋_GB2312" w:eastAsia="仿宋_GB2312" w:cs="仿宋_GB2312"/>
                <w:sz w:val="28"/>
                <w:szCs w:val="28"/>
                <w:highlight w:val="none"/>
              </w:rPr>
              <w:t>学习椅</w:t>
            </w:r>
          </w:p>
        </w:tc>
        <w:tc>
          <w:tcPr>
            <w:tcW w:w="1734" w:type="pct"/>
            <w:tcBorders>
              <w:top w:val="single" w:color="auto" w:sz="4" w:space="0"/>
              <w:left w:val="single" w:color="auto" w:sz="4" w:space="0"/>
              <w:bottom w:val="single" w:color="auto" w:sz="4" w:space="0"/>
              <w:right w:val="single" w:color="auto" w:sz="4" w:space="0"/>
            </w:tcBorders>
            <w:vAlign w:val="center"/>
          </w:tcPr>
          <w:p w14:paraId="7BE2832E">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开元校区璞苑5号学生宿舍748间（供2984人使用）</w:t>
            </w:r>
          </w:p>
        </w:tc>
        <w:tc>
          <w:tcPr>
            <w:tcW w:w="604" w:type="pct"/>
            <w:tcBorders>
              <w:top w:val="single" w:color="auto" w:sz="4" w:space="0"/>
              <w:left w:val="single" w:color="auto" w:sz="4" w:space="0"/>
              <w:bottom w:val="single" w:color="auto" w:sz="4" w:space="0"/>
              <w:right w:val="single" w:color="auto" w:sz="4" w:space="0"/>
            </w:tcBorders>
            <w:vAlign w:val="center"/>
          </w:tcPr>
          <w:p w14:paraId="3BCF6489">
            <w:pPr>
              <w:spacing w:line="320" w:lineRule="exact"/>
              <w:jc w:val="center"/>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把</w:t>
            </w:r>
          </w:p>
        </w:tc>
        <w:tc>
          <w:tcPr>
            <w:tcW w:w="577" w:type="pct"/>
            <w:tcBorders>
              <w:top w:val="single" w:color="auto" w:sz="4" w:space="0"/>
              <w:left w:val="nil"/>
              <w:bottom w:val="single" w:color="auto" w:sz="4" w:space="0"/>
              <w:right w:val="single" w:color="auto" w:sz="4" w:space="0"/>
            </w:tcBorders>
            <w:noWrap/>
            <w:vAlign w:val="center"/>
          </w:tcPr>
          <w:p w14:paraId="1E50BA1B">
            <w:pPr>
              <w:spacing w:line="320" w:lineRule="exact"/>
              <w:jc w:val="center"/>
              <w:rPr>
                <w:rFonts w:hint="eastAsia" w:ascii="仿宋_GB2312" w:hAnsi="仿宋_GB2312" w:eastAsia="仿宋_GB2312" w:cs="仿宋_GB2312"/>
                <w:sz w:val="28"/>
                <w:szCs w:val="28"/>
                <w:highlight w:val="none"/>
              </w:rPr>
            </w:pPr>
            <w:r>
              <w:rPr>
                <w:rFonts w:hint="eastAsia" w:ascii="仿宋_GB2312" w:hAnsi="宋体" w:eastAsia="仿宋_GB2312" w:cs="Times New Roman"/>
                <w:sz w:val="28"/>
                <w:szCs w:val="28"/>
                <w:highlight w:val="none"/>
              </w:rPr>
              <w:t>2984</w:t>
            </w:r>
          </w:p>
        </w:tc>
        <w:tc>
          <w:tcPr>
            <w:tcW w:w="577" w:type="pct"/>
            <w:tcBorders>
              <w:top w:val="single" w:color="auto" w:sz="4" w:space="0"/>
              <w:left w:val="nil"/>
              <w:bottom w:val="single" w:color="auto" w:sz="4" w:space="0"/>
              <w:right w:val="single" w:color="auto" w:sz="4" w:space="0"/>
            </w:tcBorders>
            <w:noWrap/>
            <w:vAlign w:val="center"/>
          </w:tcPr>
          <w:p w14:paraId="7A550907">
            <w:pPr>
              <w:spacing w:line="3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工业</w:t>
            </w:r>
          </w:p>
        </w:tc>
      </w:tr>
    </w:tbl>
    <w:p w14:paraId="1D2C21CD">
      <w:pPr>
        <w:pStyle w:val="3"/>
        <w:outlineLvl w:val="1"/>
        <w:rPr>
          <w:rFonts w:ascii="仿宋_GB2312" w:eastAsia="仿宋_GB2312"/>
          <w:bCs w:val="0"/>
          <w:kern w:val="2"/>
          <w:sz w:val="32"/>
          <w:szCs w:val="32"/>
          <w:highlight w:val="none"/>
        </w:rPr>
      </w:pPr>
      <w:r>
        <w:rPr>
          <w:rFonts w:hint="eastAsia" w:ascii="仿宋_GB2312" w:eastAsia="仿宋_GB2312"/>
          <w:bCs w:val="0"/>
          <w:kern w:val="2"/>
          <w:sz w:val="32"/>
          <w:szCs w:val="32"/>
          <w:highlight w:val="none"/>
        </w:rPr>
        <w:t>二、项目需求及技术参数要求</w:t>
      </w:r>
    </w:p>
    <w:tbl>
      <w:tblPr>
        <w:tblStyle w:val="22"/>
        <w:tblW w:w="8709"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393"/>
        <w:gridCol w:w="6540"/>
      </w:tblGrid>
      <w:tr w14:paraId="382C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Align w:val="center"/>
          </w:tcPr>
          <w:p w14:paraId="411973D0">
            <w:pPr>
              <w:spacing w:line="360" w:lineRule="auto"/>
              <w:jc w:val="center"/>
              <w:rPr>
                <w:rFonts w:hint="eastAsia"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序号</w:t>
            </w:r>
          </w:p>
        </w:tc>
        <w:tc>
          <w:tcPr>
            <w:tcW w:w="1393" w:type="dxa"/>
            <w:vAlign w:val="center"/>
          </w:tcPr>
          <w:p w14:paraId="087CD133">
            <w:pPr>
              <w:spacing w:line="360" w:lineRule="auto"/>
              <w:jc w:val="center"/>
              <w:rPr>
                <w:rFonts w:hint="eastAsia"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名称</w:t>
            </w:r>
          </w:p>
        </w:tc>
        <w:tc>
          <w:tcPr>
            <w:tcW w:w="6540" w:type="dxa"/>
            <w:vAlign w:val="center"/>
          </w:tcPr>
          <w:p w14:paraId="377254D0">
            <w:pPr>
              <w:spacing w:line="360" w:lineRule="auto"/>
              <w:jc w:val="center"/>
              <w:rPr>
                <w:rFonts w:hint="eastAsia" w:ascii="仿宋_GB2312" w:hAnsi="仿宋_GB2312" w:eastAsia="仿宋_GB2312" w:cs="仿宋_GB2312"/>
                <w:b/>
                <w:sz w:val="28"/>
                <w:szCs w:val="28"/>
                <w:highlight w:val="none"/>
              </w:rPr>
            </w:pPr>
            <w:r>
              <w:rPr>
                <w:rFonts w:ascii="仿宋_GB2312" w:hAnsi="仿宋_GB2312" w:eastAsia="仿宋_GB2312" w:cs="仿宋_GB2312"/>
                <w:b/>
                <w:sz w:val="28"/>
                <w:szCs w:val="28"/>
                <w:highlight w:val="none"/>
              </w:rPr>
              <w:t>技术参数</w:t>
            </w:r>
          </w:p>
        </w:tc>
      </w:tr>
      <w:tr w14:paraId="0648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Align w:val="center"/>
          </w:tcPr>
          <w:p w14:paraId="2046BE97">
            <w:pPr>
              <w:spacing w:line="360" w:lineRule="auto"/>
              <w:jc w:val="center"/>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1</w:t>
            </w:r>
          </w:p>
        </w:tc>
        <w:tc>
          <w:tcPr>
            <w:tcW w:w="1393" w:type="dxa"/>
            <w:vAlign w:val="center"/>
          </w:tcPr>
          <w:p w14:paraId="550A7767">
            <w:pPr>
              <w:spacing w:line="360" w:lineRule="auto"/>
              <w:jc w:val="left"/>
              <w:outlineLvl w:val="1"/>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rPr>
              <w:t>两人位</w:t>
            </w:r>
            <w:r>
              <w:rPr>
                <w:rFonts w:hint="eastAsia" w:ascii="仿宋_GB2312" w:hAnsi="仿宋_GB2312" w:eastAsia="仿宋_GB2312" w:cs="仿宋_GB2312"/>
                <w:b/>
                <w:bCs/>
                <w:color w:val="auto"/>
                <w:sz w:val="28"/>
                <w:szCs w:val="28"/>
                <w:highlight w:val="none"/>
              </w:rPr>
              <w:t>中</w:t>
            </w:r>
            <w:r>
              <w:rPr>
                <w:rFonts w:ascii="仿宋_GB2312" w:hAnsi="仿宋_GB2312" w:eastAsia="仿宋_GB2312" w:cs="仿宋_GB2312"/>
                <w:b/>
                <w:bCs/>
                <w:color w:val="auto"/>
                <w:sz w:val="28"/>
                <w:szCs w:val="28"/>
                <w:highlight w:val="none"/>
              </w:rPr>
              <w:t>步梯式上床下桌</w:t>
            </w:r>
            <w:r>
              <w:rPr>
                <w:rFonts w:hint="eastAsia" w:ascii="仿宋_GB2312" w:hAnsi="仿宋_GB2312" w:eastAsia="仿宋_GB2312" w:cs="仿宋_GB2312"/>
                <w:b/>
                <w:bCs/>
                <w:color w:val="auto"/>
                <w:sz w:val="28"/>
                <w:szCs w:val="28"/>
                <w:highlight w:val="none"/>
              </w:rPr>
              <w:t>床铺</w:t>
            </w:r>
            <w:r>
              <w:rPr>
                <w:rFonts w:ascii="仿宋_GB2312" w:hAnsi="仿宋_GB2312" w:eastAsia="仿宋_GB2312" w:cs="仿宋_GB2312"/>
                <w:b/>
                <w:bCs/>
                <w:color w:val="auto"/>
                <w:sz w:val="28"/>
                <w:szCs w:val="28"/>
                <w:highlight w:val="none"/>
              </w:rPr>
              <w:t>家具</w:t>
            </w:r>
          </w:p>
        </w:tc>
        <w:tc>
          <w:tcPr>
            <w:tcW w:w="6540" w:type="dxa"/>
          </w:tcPr>
          <w:p w14:paraId="0D938E60">
            <w:pPr>
              <w:spacing w:line="360" w:lineRule="auto"/>
              <w:jc w:val="center"/>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highlight w:val="none"/>
              </w:rPr>
              <w:drawing>
                <wp:inline distT="0" distB="0" distL="114300" distR="114300">
                  <wp:extent cx="3964940" cy="2972435"/>
                  <wp:effectExtent l="0" t="0" r="16510" b="18415"/>
                  <wp:docPr id="2" name="图片 1" descr="b05ed9985de07daa24388f26a00da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b05ed9985de07daa24388f26a00da2a0"/>
                          <pic:cNvPicPr>
                            <a:picLocks noChangeAspect="1"/>
                          </pic:cNvPicPr>
                        </pic:nvPicPr>
                        <pic:blipFill>
                          <a:blip r:embed="rId14"/>
                          <a:stretch>
                            <a:fillRect/>
                          </a:stretch>
                        </pic:blipFill>
                        <pic:spPr>
                          <a:xfrm>
                            <a:off x="0" y="0"/>
                            <a:ext cx="3964940" cy="2972435"/>
                          </a:xfrm>
                          <a:prstGeom prst="rect">
                            <a:avLst/>
                          </a:prstGeom>
                          <a:noFill/>
                          <a:ln>
                            <a:noFill/>
                          </a:ln>
                        </pic:spPr>
                      </pic:pic>
                    </a:graphicData>
                  </a:graphic>
                </wp:inline>
              </w:drawing>
            </w:r>
          </w:p>
          <w:p w14:paraId="70C9B830">
            <w:pPr>
              <w:adjustRightInd w:val="0"/>
              <w:snapToGrid w:val="0"/>
              <w:spacing w:line="420" w:lineRule="exact"/>
              <w:jc w:val="center"/>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效果</w:t>
            </w:r>
            <w:r>
              <w:rPr>
                <w:rFonts w:ascii="仿宋_GB2312" w:hAnsi="仿宋_GB2312" w:eastAsia="仿宋_GB2312" w:cs="仿宋_GB2312"/>
                <w:color w:val="auto"/>
                <w:sz w:val="28"/>
                <w:szCs w:val="28"/>
                <w:highlight w:val="none"/>
              </w:rPr>
              <w:t>图仅供参考以实际参数要求为准）</w:t>
            </w:r>
          </w:p>
          <w:p w14:paraId="05ABF5F0">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1、床铺家具规格（</w:t>
            </w:r>
            <w:r>
              <w:rPr>
                <w:rFonts w:hint="eastAsia" w:ascii="仿宋_GB2312" w:hAnsi="仿宋_GB2312" w:eastAsia="仿宋_GB2312" w:cs="仿宋_GB2312"/>
                <w:bCs/>
                <w:color w:val="auto"/>
                <w:sz w:val="28"/>
                <w:szCs w:val="28"/>
                <w:highlight w:val="none"/>
              </w:rPr>
              <w:t>两张床铺+步梯</w:t>
            </w:r>
            <w:r>
              <w:rPr>
                <w:rFonts w:hint="eastAsia" w:ascii="仿宋_GB2312" w:hAnsi="仿宋_GB2312" w:eastAsia="仿宋_GB2312" w:cs="仿宋_GB2312"/>
                <w:b/>
                <w:color w:val="auto"/>
                <w:sz w:val="28"/>
                <w:szCs w:val="28"/>
                <w:highlight w:val="none"/>
              </w:rPr>
              <w:t>）：</w:t>
            </w:r>
            <w:r>
              <w:rPr>
                <w:rFonts w:hint="eastAsia" w:ascii="仿宋_GB2312" w:hAnsi="仿宋_GB2312" w:eastAsia="仿宋_GB2312" w:cs="仿宋_GB2312"/>
                <w:bCs/>
                <w:color w:val="auto"/>
                <w:sz w:val="28"/>
                <w:szCs w:val="28"/>
                <w:highlight w:val="none"/>
              </w:rPr>
              <w:t>（长）4450mm*（宽）935mm*（高）2100mm，具体结合房间实际尺寸确定；床铺+蚊帐杆高度：2600-2850mm。房间内部分墙体有管道，蚊帐杆长度尺寸需结合房间实际进行确定；</w:t>
            </w:r>
          </w:p>
          <w:p w14:paraId="3106AC44">
            <w:pPr>
              <w:widowControl/>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2、承重要求：</w:t>
            </w:r>
            <w:r>
              <w:rPr>
                <w:rFonts w:hint="eastAsia" w:ascii="仿宋_GB2312" w:hAnsi="仿宋_GB2312" w:eastAsia="仿宋_GB2312" w:cs="仿宋_GB2312"/>
                <w:bCs/>
                <w:color w:val="auto"/>
                <w:sz w:val="28"/>
                <w:szCs w:val="28"/>
                <w:highlight w:val="none"/>
              </w:rPr>
              <w:t>每个床铺承载量不低于5</w:t>
            </w:r>
            <w:r>
              <w:rPr>
                <w:rFonts w:hint="eastAsia" w:ascii="仿宋_GB2312" w:hAnsi="仿宋_GB2312" w:eastAsia="仿宋_GB2312" w:cs="仿宋_GB2312"/>
                <w:bCs/>
                <w:color w:val="auto"/>
                <w:sz w:val="28"/>
                <w:szCs w:val="28"/>
                <w:highlight w:val="none"/>
                <w:lang w:val="zh-TW"/>
              </w:rPr>
              <w:t>00kg；承重部件、</w:t>
            </w:r>
            <w:r>
              <w:rPr>
                <w:rFonts w:hint="eastAsia" w:ascii="仿宋_GB2312" w:hAnsi="仿宋_GB2312" w:eastAsia="仿宋_GB2312" w:cs="仿宋_GB2312"/>
                <w:bCs/>
                <w:color w:val="auto"/>
                <w:sz w:val="28"/>
                <w:szCs w:val="28"/>
                <w:highlight w:val="none"/>
              </w:rPr>
              <w:t>床体</w:t>
            </w:r>
            <w:r>
              <w:rPr>
                <w:rFonts w:hint="eastAsia" w:ascii="仿宋_GB2312" w:hAnsi="仿宋_GB2312" w:eastAsia="仿宋_GB2312" w:cs="仿宋_GB2312"/>
                <w:bCs/>
                <w:color w:val="auto"/>
                <w:sz w:val="28"/>
                <w:szCs w:val="28"/>
                <w:highlight w:val="none"/>
                <w:lang w:val="zh-TW"/>
              </w:rPr>
              <w:t>连接件在质保期内出现变形、松动，免费更换。</w:t>
            </w:r>
          </w:p>
          <w:p w14:paraId="55E94A2D">
            <w:pPr>
              <w:pStyle w:val="39"/>
              <w:widowControl/>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3、立柱：</w:t>
            </w:r>
            <w:r>
              <w:rPr>
                <w:rFonts w:hint="eastAsia" w:ascii="仿宋" w:hAnsi="仿宋" w:eastAsia="仿宋" w:cs="宋体"/>
                <w:bCs/>
                <w:color w:val="auto"/>
                <w:sz w:val="28"/>
                <w:szCs w:val="28"/>
                <w:highlight w:val="none"/>
              </w:rPr>
              <w:t>采用截面≥70mm×70mm</w:t>
            </w:r>
            <w:r>
              <w:rPr>
                <w:rFonts w:hint="eastAsia" w:ascii="仿宋_GB2312" w:hAnsi="仿宋_GB2312" w:eastAsia="仿宋_GB2312" w:cs="仿宋_GB2312"/>
                <w:bCs/>
                <w:color w:val="auto"/>
                <w:sz w:val="28"/>
                <w:szCs w:val="28"/>
                <w:highlight w:val="none"/>
              </w:rPr>
              <w:t>,料厚≥1.5mm</w:t>
            </w:r>
            <w:r>
              <w:rPr>
                <w:rFonts w:hint="eastAsia" w:ascii="仿宋" w:hAnsi="仿宋" w:eastAsia="仿宋" w:cs="宋体"/>
                <w:bCs/>
                <w:color w:val="auto"/>
                <w:sz w:val="28"/>
                <w:szCs w:val="28"/>
                <w:highlight w:val="none"/>
              </w:rPr>
              <w:t>高频焊接封口型材管，采用封闭式型材使立柱</w:t>
            </w:r>
            <w:r>
              <w:rPr>
                <w:rFonts w:hint="eastAsia" w:ascii="仿宋" w:hAnsi="仿宋" w:eastAsia="仿宋" w:cs="宋体"/>
                <w:bCs/>
                <w:color w:val="auto"/>
                <w:sz w:val="28"/>
                <w:szCs w:val="28"/>
                <w:highlight w:val="none"/>
                <w:lang w:val="en-US" w:eastAsia="zh-CN"/>
              </w:rPr>
              <w:t>抗扭矩</w:t>
            </w:r>
            <w:r>
              <w:rPr>
                <w:rFonts w:hint="eastAsia" w:ascii="仿宋" w:hAnsi="仿宋" w:eastAsia="仿宋" w:cs="宋体"/>
                <w:bCs/>
                <w:color w:val="auto"/>
                <w:sz w:val="28"/>
                <w:szCs w:val="28"/>
                <w:highlight w:val="none"/>
              </w:rPr>
              <w:t>性增强，管材前部为圆弧形后部为平面，管材立面多于7个，有8条以上加强筋，提升整体结构稳固度，人体易接触部位不能有直角，立柱与床厅的连接采用卡式连接，拆装方便。</w:t>
            </w:r>
          </w:p>
          <w:p w14:paraId="741FD048">
            <w:pPr>
              <w:adjustRightInd w:val="0"/>
              <w:snapToGrid w:val="0"/>
              <w:spacing w:line="420" w:lineRule="exact"/>
              <w:rPr>
                <w:rFonts w:hint="eastAsia" w:ascii="仿宋_GB2312" w:hAnsi="仿宋_GB2312" w:eastAsia="仿宋_GB2312" w:cs="仿宋_GB2312"/>
                <w:b/>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4、前后床厅：</w:t>
            </w:r>
            <w:r>
              <w:rPr>
                <w:rFonts w:hint="eastAsia" w:ascii="仿宋_GB2312" w:hAnsi="仿宋_GB2312" w:eastAsia="仿宋_GB2312" w:cs="仿宋_GB2312"/>
                <w:bCs/>
                <w:color w:val="auto"/>
                <w:sz w:val="28"/>
                <w:szCs w:val="28"/>
                <w:highlight w:val="none"/>
              </w:rPr>
              <w:t>采用截面≥90mm*45mm,料厚≥1.5mm的高频焊接闭口型管材；管材截面前部平面带2条圆弧压筋，后部为大平面，整体立面多于8个，有10条以上加强筋，提升整体结构稳固度、抗</w:t>
            </w:r>
            <w:r>
              <w:rPr>
                <w:rFonts w:hint="eastAsia" w:ascii="仿宋_GB2312" w:hAnsi="仿宋_GB2312" w:eastAsia="仿宋_GB2312" w:cs="仿宋_GB2312"/>
                <w:bCs/>
                <w:color w:val="auto"/>
                <w:sz w:val="28"/>
                <w:szCs w:val="28"/>
                <w:highlight w:val="none"/>
                <w:lang w:val="en-US" w:eastAsia="zh-CN"/>
              </w:rPr>
              <w:t>扭矩</w:t>
            </w:r>
            <w:r>
              <w:rPr>
                <w:rFonts w:hint="eastAsia" w:ascii="仿宋_GB2312" w:hAnsi="仿宋_GB2312" w:eastAsia="仿宋_GB2312" w:cs="仿宋_GB2312"/>
                <w:bCs/>
                <w:color w:val="auto"/>
                <w:sz w:val="28"/>
                <w:szCs w:val="28"/>
                <w:highlight w:val="none"/>
              </w:rPr>
              <w:t>性增强；人体易接触部位不能有直角，立柱与床厅的连接采用卡式连接件连接，方便拆装。前床厅下方安装（长)1950mm*(宽)20mm*厚≥5mm的防撞条。</w:t>
            </w:r>
          </w:p>
          <w:p w14:paraId="10EBE78C">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5、前床厅护栏：</w:t>
            </w:r>
            <w:r>
              <w:rPr>
                <w:rFonts w:hint="eastAsia" w:ascii="仿宋_GB2312" w:hAnsi="仿宋_GB2312" w:eastAsia="仿宋_GB2312" w:cs="仿宋_GB2312"/>
                <w:bCs/>
                <w:color w:val="auto"/>
                <w:sz w:val="28"/>
                <w:szCs w:val="28"/>
                <w:highlight w:val="none"/>
              </w:rPr>
              <w:t>前护栏采用钢制框架+钢制挡板。上床护栏外框采用长宽均≥25mm*25mmD型管，钢管壁厚≥1.2mm。 挡板采用裸板厚度≥1.0mm冷轧钢板冲压焊接成型。护栏高度≥350mm。</w:t>
            </w:r>
          </w:p>
          <w:p w14:paraId="451E9570">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6、床头护栏：</w:t>
            </w:r>
            <w:r>
              <w:rPr>
                <w:rFonts w:hint="eastAsia" w:ascii="仿宋_GB2312" w:hAnsi="仿宋_GB2312" w:eastAsia="仿宋_GB2312" w:cs="仿宋_GB2312"/>
                <w:bCs/>
                <w:color w:val="auto"/>
                <w:sz w:val="28"/>
                <w:szCs w:val="28"/>
                <w:highlight w:val="none"/>
              </w:rPr>
              <w:t>横撑采用截面≥25mm*25mm的D形管，料厚≥1.2mm。镶嵌一块≥0.8mm优质冷轧钢板。</w:t>
            </w:r>
          </w:p>
          <w:p w14:paraId="4157D0A4">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7、床挂件：</w:t>
            </w:r>
            <w:r>
              <w:rPr>
                <w:rFonts w:hint="eastAsia" w:ascii="仿宋_GB2312" w:hAnsi="仿宋_GB2312" w:eastAsia="仿宋_GB2312" w:cs="仿宋_GB2312"/>
                <w:bCs/>
                <w:color w:val="auto"/>
                <w:sz w:val="28"/>
                <w:szCs w:val="28"/>
                <w:highlight w:val="none"/>
              </w:rPr>
              <w:t>采用优质钢板经冲压拉伸一次成型，成型后外形规格≥（高）160mm*（宽）55mm,材料料厚≥2.0mm，挂件与床厅接触的前后面要满焊，不能留下缝隙，挂件上冲压3个挂齿，挂齿由导向段和锁紧段组成，安装时床挂件与立柱齐平。</w:t>
            </w:r>
          </w:p>
          <w:p w14:paraId="60EBED15">
            <w:pPr>
              <w:adjustRightInd w:val="0"/>
              <w:snapToGrid w:val="0"/>
              <w:spacing w:line="420" w:lineRule="exact"/>
              <w:jc w:val="lef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8、中步梯：</w:t>
            </w:r>
            <w:r>
              <w:rPr>
                <w:rFonts w:hint="eastAsia" w:ascii="仿宋_GB2312" w:hAnsi="仿宋_GB2312" w:eastAsia="仿宋_GB2312" w:cs="仿宋_GB2312"/>
                <w:bCs/>
                <w:color w:val="auto"/>
                <w:sz w:val="28"/>
                <w:szCs w:val="28"/>
                <w:highlight w:val="none"/>
              </w:rPr>
              <w:t>规格为(高)1310mm*(宽)450mm*(深)</w:t>
            </w:r>
          </w:p>
          <w:p w14:paraId="55F31FBC">
            <w:pPr>
              <w:adjustRightInd w:val="0"/>
              <w:snapToGrid w:val="0"/>
              <w:spacing w:line="420" w:lineRule="exact"/>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850mm。采用全钢结构，踏步板规格≥450mm*240mm*</w:t>
            </w:r>
          </w:p>
          <w:p w14:paraId="6B1558B8">
            <w:pPr>
              <w:adjustRightInd w:val="0"/>
              <w:snapToGrid w:val="0"/>
              <w:spacing w:line="420" w:lineRule="exact"/>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22mm*2.0mm基材采用高强度优质碳钢一次冲压成型；内镶环保材质的防滑塑料条（可选配带夜光功能），塑料防滑条安装后表面凸出踏步板面＜1mm，踏步板中间加横梁。踏步板下带独立储物柜，可收纳小件物品；踏步板与门板为分开式，采用优质五金配件，防止经常损坏影响上下走梯；门板料厚≥0.7mm优质冷轧钢板，门板上安装环保型内陷式铝合金扣手，平滑不扎手。走梯整体焊接，底部安装ABS消音耐磨脚垫。（步梯宽度尺寸可结合宿舍墙上强弱电电插座安装位置进行微调。）</w:t>
            </w:r>
          </w:p>
          <w:p w14:paraId="2CF97A7D">
            <w:pPr>
              <w:adjustRightInd w:val="0"/>
              <w:snapToGrid w:val="0"/>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9、床撑</w:t>
            </w:r>
            <w:r>
              <w:rPr>
                <w:rFonts w:hint="eastAsia" w:ascii="仿宋_GB2312" w:hAnsi="仿宋_GB2312" w:eastAsia="仿宋_GB2312" w:cs="仿宋_GB2312"/>
                <w:bCs/>
                <w:color w:val="auto"/>
                <w:sz w:val="28"/>
                <w:szCs w:val="28"/>
                <w:highlight w:val="none"/>
              </w:rPr>
              <w:t>：规格为≥40mm*20mm的矩</w:t>
            </w:r>
            <w:r>
              <w:rPr>
                <w:rFonts w:hint="eastAsia" w:ascii="仿宋_GB2312" w:hAnsi="仿宋_GB2312" w:eastAsia="仿宋_GB2312" w:cs="仿宋_GB2312"/>
                <w:bCs/>
                <w:color w:val="auto"/>
                <w:sz w:val="28"/>
                <w:szCs w:val="28"/>
                <w:highlight w:val="none"/>
                <w:lang w:val="en-US" w:eastAsia="zh-CN"/>
              </w:rPr>
              <w:t>形</w:t>
            </w:r>
            <w:r>
              <w:rPr>
                <w:rFonts w:hint="eastAsia" w:ascii="仿宋_GB2312" w:hAnsi="仿宋_GB2312" w:eastAsia="仿宋_GB2312" w:cs="仿宋_GB2312"/>
                <w:bCs/>
                <w:color w:val="auto"/>
                <w:sz w:val="28"/>
                <w:szCs w:val="28"/>
                <w:highlight w:val="none"/>
              </w:rPr>
              <w:t>管，料</w:t>
            </w:r>
            <w:r>
              <w:rPr>
                <w:rFonts w:hint="eastAsia" w:ascii="仿宋_GB2312" w:hAnsi="仿宋_GB2312" w:eastAsia="仿宋_GB2312" w:cs="仿宋_GB2312"/>
                <w:bCs/>
                <w:color w:val="auto"/>
                <w:sz w:val="28"/>
                <w:szCs w:val="28"/>
                <w:highlight w:val="none"/>
                <w:lang w:val="zh-TW"/>
              </w:rPr>
              <w:t>厚≥1.</w:t>
            </w: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zh-TW"/>
              </w:rPr>
              <w:t>mm，</w:t>
            </w:r>
            <w:r>
              <w:rPr>
                <w:rFonts w:hint="eastAsia" w:ascii="仿宋_GB2312" w:hAnsi="仿宋_GB2312" w:eastAsia="仿宋_GB2312" w:cs="仿宋_GB2312"/>
                <w:bCs/>
                <w:color w:val="auto"/>
                <w:sz w:val="28"/>
                <w:szCs w:val="28"/>
                <w:highlight w:val="none"/>
              </w:rPr>
              <w:t>数量≥6根，均匀分布；床撑两端设置卡槽与塑料卡件相配合，床撑可单独拆卸，具有防止床撑松动、掉落等功能。</w:t>
            </w:r>
          </w:p>
          <w:p w14:paraId="79DCD9C2">
            <w:pPr>
              <w:pStyle w:val="39"/>
              <w:spacing w:line="420" w:lineRule="exact"/>
              <w:rPr>
                <w:rFonts w:hint="eastAsia" w:ascii="仿宋_GB2312" w:hAnsi="仿宋_GB2312" w:eastAsia="仿宋_GB2312" w:cs="仿宋_GB2312"/>
                <w:bCs/>
                <w:color w:val="auto"/>
                <w:sz w:val="28"/>
                <w:szCs w:val="28"/>
                <w:highlight w:val="none"/>
                <w:lang w:val="zh-TW"/>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10、床后下拉撑：</w:t>
            </w:r>
            <w:r>
              <w:rPr>
                <w:rFonts w:hint="eastAsia" w:ascii="仿宋_GB2312" w:hAnsi="仿宋_GB2312" w:eastAsia="仿宋_GB2312" w:cs="仿宋_GB2312"/>
                <w:bCs/>
                <w:color w:val="auto"/>
                <w:sz w:val="28"/>
                <w:szCs w:val="28"/>
                <w:highlight w:val="none"/>
              </w:rPr>
              <w:t>规格为≥40mm*20mm的矩</w:t>
            </w:r>
            <w:r>
              <w:rPr>
                <w:rFonts w:hint="eastAsia" w:ascii="仿宋_GB2312" w:hAnsi="仿宋_GB2312" w:eastAsia="仿宋_GB2312" w:cs="仿宋_GB2312"/>
                <w:bCs/>
                <w:color w:val="auto"/>
                <w:sz w:val="28"/>
                <w:szCs w:val="28"/>
                <w:highlight w:val="none"/>
                <w:lang w:val="en-US" w:eastAsia="zh-CN"/>
              </w:rPr>
              <w:t>形</w:t>
            </w:r>
            <w:r>
              <w:rPr>
                <w:rFonts w:hint="eastAsia" w:ascii="仿宋_GB2312" w:hAnsi="仿宋_GB2312" w:eastAsia="仿宋_GB2312" w:cs="仿宋_GB2312"/>
                <w:bCs/>
                <w:color w:val="auto"/>
                <w:sz w:val="28"/>
                <w:szCs w:val="28"/>
                <w:highlight w:val="none"/>
              </w:rPr>
              <w:t>管，料</w:t>
            </w:r>
            <w:r>
              <w:rPr>
                <w:rFonts w:hint="eastAsia" w:ascii="仿宋_GB2312" w:hAnsi="仿宋_GB2312" w:eastAsia="仿宋_GB2312" w:cs="仿宋_GB2312"/>
                <w:bCs/>
                <w:color w:val="auto"/>
                <w:sz w:val="28"/>
                <w:szCs w:val="28"/>
                <w:highlight w:val="none"/>
                <w:lang w:val="zh-TW"/>
              </w:rPr>
              <w:t>厚≥1.</w:t>
            </w: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zh-TW"/>
              </w:rPr>
              <w:t>mm</w:t>
            </w:r>
            <w:r>
              <w:rPr>
                <w:rFonts w:hint="eastAsia" w:ascii="仿宋_GB2312" w:hAnsi="仿宋_GB2312" w:eastAsia="仿宋_GB2312" w:cs="仿宋_GB2312"/>
                <w:bCs/>
                <w:color w:val="auto"/>
                <w:sz w:val="28"/>
                <w:szCs w:val="28"/>
                <w:highlight w:val="none"/>
              </w:rPr>
              <w:t>。</w:t>
            </w:r>
          </w:p>
          <w:p w14:paraId="289AEB34">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11、蚊帐杆：</w:t>
            </w:r>
            <w:r>
              <w:rPr>
                <w:rFonts w:hint="eastAsia" w:ascii="仿宋_GB2312" w:hAnsi="仿宋_GB2312" w:eastAsia="仿宋_GB2312" w:cs="仿宋_GB2312"/>
                <w:bCs/>
                <w:color w:val="auto"/>
                <w:sz w:val="28"/>
                <w:szCs w:val="28"/>
                <w:highlight w:val="none"/>
              </w:rPr>
              <w:t>采用≥</w:t>
            </w:r>
            <w:r>
              <w:rPr>
                <w:rFonts w:hint="eastAsia" w:ascii="仿宋_GB2312" w:hAnsi="仿宋_GB2312" w:eastAsia="仿宋_GB2312" w:cs="仿宋_GB2312"/>
                <w:bCs/>
                <w:color w:val="auto"/>
                <w:sz w:val="28"/>
                <w:szCs w:val="28"/>
                <w:highlight w:val="none"/>
                <w:lang w:val="en-US" w:eastAsia="zh-CN"/>
              </w:rPr>
              <w:t>直径</w:t>
            </w:r>
            <w:r>
              <w:rPr>
                <w:rFonts w:hint="eastAsia" w:ascii="仿宋_GB2312" w:hAnsi="仿宋_GB2312" w:eastAsia="仿宋_GB2312" w:cs="仿宋_GB2312"/>
                <w:bCs/>
                <w:color w:val="auto"/>
                <w:sz w:val="28"/>
                <w:szCs w:val="28"/>
                <w:highlight w:val="none"/>
              </w:rPr>
              <w:t>1</w:t>
            </w:r>
            <w:bookmarkStart w:id="554" w:name="OLE_LINK1"/>
            <w:r>
              <w:rPr>
                <w:rFonts w:hint="eastAsia" w:ascii="仿宋_GB2312" w:hAnsi="仿宋_GB2312" w:eastAsia="仿宋_GB2312" w:cs="仿宋_GB2312"/>
                <w:bCs/>
                <w:color w:val="auto"/>
                <w:sz w:val="28"/>
                <w:szCs w:val="28"/>
                <w:highlight w:val="none"/>
              </w:rPr>
              <w:t>9mm</w:t>
            </w:r>
            <w:bookmarkEnd w:id="554"/>
            <w:r>
              <w:rPr>
                <w:rFonts w:hint="eastAsia" w:ascii="仿宋_GB2312" w:hAnsi="仿宋_GB2312" w:eastAsia="仿宋_GB2312" w:cs="仿宋_GB2312"/>
                <w:bCs/>
                <w:color w:val="auto"/>
                <w:sz w:val="28"/>
                <w:szCs w:val="28"/>
                <w:highlight w:val="none"/>
              </w:rPr>
              <w:t>*1.2mm圆管，立杆底部插入立柱内塞内，可任意调节高度。因房间内部分墙体有管道，蚊帐杆尺寸需结合房间实际进行确定。</w:t>
            </w:r>
          </w:p>
          <w:p w14:paraId="5A3DE9F4">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12、立柱上下端胶套：</w:t>
            </w:r>
            <w:r>
              <w:rPr>
                <w:rFonts w:hint="eastAsia" w:ascii="仿宋_GB2312" w:hAnsi="仿宋_GB2312" w:eastAsia="仿宋_GB2312" w:cs="仿宋_GB2312"/>
                <w:bCs/>
                <w:color w:val="auto"/>
                <w:sz w:val="28"/>
                <w:szCs w:val="28"/>
                <w:highlight w:val="none"/>
              </w:rPr>
              <w:t>（1）采用PP塑料一次性注塑成型；（2）底部为外包胶套，高度≥50mm，材料壁厚≥2.0mm。顶部可安装蚊帐杆，分为内套底座、内圆锥型螺纹旋钮及顶部连接件。</w:t>
            </w:r>
          </w:p>
          <w:p w14:paraId="14451B19">
            <w:pPr>
              <w:adjustRightInd w:val="0"/>
              <w:snapToGrid w:val="0"/>
              <w:spacing w:line="420" w:lineRule="exact"/>
              <w:rPr>
                <w:rFonts w:hint="eastAsia" w:ascii="仿宋_GB2312" w:hAnsi="仿宋_GB2312" w:eastAsia="仿宋_GB2312" w:cs="仿宋_GB2312"/>
                <w:bCs/>
                <w:color w:val="auto"/>
                <w:sz w:val="28"/>
                <w:szCs w:val="28"/>
                <w:highlight w:val="none"/>
              </w:rPr>
            </w:pPr>
            <w:bookmarkStart w:id="555" w:name="OLE_LINK4"/>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kern w:val="0"/>
                <w:sz w:val="28"/>
                <w:szCs w:val="28"/>
                <w:highlight w:val="none"/>
                <w:lang w:bidi="en-US"/>
              </w:rPr>
              <w:t>13、</w:t>
            </w:r>
            <w:r>
              <w:rPr>
                <w:rFonts w:hint="eastAsia" w:ascii="仿宋_GB2312" w:hAnsi="仿宋_GB2312" w:eastAsia="仿宋_GB2312" w:cs="仿宋_GB2312"/>
                <w:b/>
                <w:color w:val="auto"/>
                <w:sz w:val="28"/>
                <w:szCs w:val="28"/>
                <w:highlight w:val="none"/>
              </w:rPr>
              <w:t>床板：</w:t>
            </w:r>
            <w:r>
              <w:rPr>
                <w:rFonts w:hint="eastAsia" w:ascii="仿宋_GB2312" w:hAnsi="仿宋_GB2312" w:eastAsia="仿宋_GB2312" w:cs="仿宋_GB2312"/>
                <w:bCs/>
                <w:color w:val="auto"/>
                <w:sz w:val="28"/>
                <w:szCs w:val="28"/>
                <w:highlight w:val="none"/>
              </w:rPr>
              <w:t>采用优质杉木，床板厚度≥20mm通板，每块床板的拼装板数不得超过7块，四面刨光均匀排布，床板进行熏蒸杀虫、干燥处理，床板横撑40mm*30mm，数量≥4根；板与板之间拼缝严密，木撑表面刨光、光滑无毛刺，禁止使用腐朽、霉变、开裂、变形、多疤节的木料；床板环保无异味。</w:t>
            </w:r>
          </w:p>
          <w:p w14:paraId="3A2D3F50">
            <w:pPr>
              <w:pStyle w:val="5"/>
              <w:spacing w:line="420" w:lineRule="exact"/>
              <w:ind w:left="0" w:leftChars="0"/>
              <w:rPr>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kern w:val="0"/>
                <w:sz w:val="28"/>
                <w:szCs w:val="28"/>
                <w:highlight w:val="none"/>
                <w:lang w:bidi="en-US"/>
              </w:rPr>
              <w:t>14</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
                <w:bCs/>
                <w:color w:val="auto"/>
                <w:sz w:val="28"/>
                <w:szCs w:val="28"/>
                <w:highlight w:val="none"/>
              </w:rPr>
              <w:t>工艺要求</w:t>
            </w:r>
            <w:r>
              <w:rPr>
                <w:rFonts w:ascii="仿宋_GB2312" w:hAnsi="仿宋_GB2312" w:eastAsia="仿宋_GB2312" w:cs="仿宋_GB2312"/>
                <w:bCs/>
                <w:color w:val="auto"/>
                <w:sz w:val="28"/>
                <w:szCs w:val="28"/>
                <w:highlight w:val="none"/>
              </w:rPr>
              <w:t>：主件表面经充分陶化、钝化处理，环氧聚酯热固粉末（环保一级）高压恒温静电喷塑，喷涂均匀，附着牢固，耐腐蚀，耐划擦，耐冲击。金属配件做除锈和防腐处理。</w:t>
            </w:r>
            <w:r>
              <w:rPr>
                <w:rFonts w:ascii="仿宋_GB2312" w:hAnsi="仿宋_GB2312" w:eastAsia="仿宋_GB2312" w:cs="仿宋_GB2312"/>
                <w:b/>
                <w:bCs/>
                <w:color w:val="auto"/>
                <w:sz w:val="28"/>
                <w:szCs w:val="28"/>
                <w:highlight w:val="none"/>
              </w:rPr>
              <w:t>表面要求</w:t>
            </w:r>
            <w:r>
              <w:rPr>
                <w:rFonts w:ascii="仿宋_GB2312" w:hAnsi="仿宋_GB2312" w:eastAsia="仿宋_GB2312" w:cs="仿宋_GB2312"/>
                <w:bCs/>
                <w:color w:val="auto"/>
                <w:sz w:val="28"/>
                <w:szCs w:val="28"/>
                <w:highlight w:val="none"/>
              </w:rPr>
              <w:t>:喷塑后，热固粉与所有贴面附着牢固，不易脱落，无气泡；表面硬度较大，不易划伤。</w:t>
            </w:r>
            <w:r>
              <w:rPr>
                <w:rFonts w:ascii="仿宋_GB2312" w:hAnsi="仿宋_GB2312" w:eastAsia="仿宋_GB2312" w:cs="仿宋_GB2312"/>
                <w:b/>
                <w:bCs/>
                <w:color w:val="auto"/>
                <w:sz w:val="28"/>
                <w:szCs w:val="28"/>
                <w:highlight w:val="none"/>
              </w:rPr>
              <w:t>焊接要求</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符合国家相关标准</w:t>
            </w:r>
            <w:r>
              <w:rPr>
                <w:rFonts w:ascii="仿宋_GB2312" w:hAnsi="仿宋_GB2312" w:eastAsia="仿宋_GB2312" w:cs="仿宋_GB2312"/>
                <w:bCs/>
                <w:color w:val="auto"/>
                <w:sz w:val="28"/>
                <w:szCs w:val="28"/>
                <w:highlight w:val="none"/>
              </w:rPr>
              <w:t>，CO</w:t>
            </w:r>
            <w:r>
              <w:rPr>
                <w:rFonts w:ascii="仿宋_GB2312" w:hAnsi="仿宋_GB2312" w:eastAsia="仿宋_GB2312" w:cs="仿宋_GB2312"/>
                <w:bCs/>
                <w:color w:val="auto"/>
                <w:sz w:val="28"/>
                <w:szCs w:val="28"/>
                <w:highlight w:val="none"/>
                <w:vertAlign w:val="subscript"/>
              </w:rPr>
              <w:t>2</w:t>
            </w:r>
            <w:r>
              <w:rPr>
                <w:rFonts w:ascii="仿宋_GB2312" w:hAnsi="仿宋_GB2312" w:eastAsia="仿宋_GB2312" w:cs="仿宋_GB2312"/>
                <w:bCs/>
                <w:color w:val="auto"/>
                <w:sz w:val="28"/>
                <w:szCs w:val="28"/>
                <w:highlight w:val="none"/>
              </w:rPr>
              <w:t>保护焊，镀铜焊丝，焊接无灰渣、气孔、焊瘤；无脱焊、虚焊、焊穿；精细打磨，光洁平整。</w:t>
            </w:r>
            <w:r>
              <w:rPr>
                <w:rFonts w:ascii="仿宋_GB2312" w:hAnsi="仿宋_GB2312" w:eastAsia="仿宋_GB2312" w:cs="仿宋_GB2312"/>
                <w:b/>
                <w:bCs/>
                <w:color w:val="auto"/>
                <w:sz w:val="28"/>
                <w:szCs w:val="28"/>
                <w:highlight w:val="none"/>
              </w:rPr>
              <w:t>连接要求</w:t>
            </w:r>
            <w:r>
              <w:rPr>
                <w:rFonts w:ascii="仿宋_GB2312" w:hAnsi="仿宋_GB2312" w:eastAsia="仿宋_GB2312" w:cs="仿宋_GB2312"/>
                <w:bCs/>
                <w:color w:val="auto"/>
                <w:sz w:val="28"/>
                <w:szCs w:val="28"/>
                <w:highlight w:val="none"/>
              </w:rPr>
              <w:t>：嵌齿卡口连接，无螺栓。</w:t>
            </w:r>
            <w:r>
              <w:rPr>
                <w:rFonts w:ascii="仿宋_GB2312" w:hAnsi="仿宋_GB2312" w:eastAsia="仿宋_GB2312" w:cs="仿宋_GB2312"/>
                <w:b/>
                <w:color w:val="auto"/>
                <w:sz w:val="28"/>
                <w:szCs w:val="28"/>
                <w:highlight w:val="none"/>
              </w:rPr>
              <w:t>钢管涂装：</w:t>
            </w:r>
            <w:r>
              <w:rPr>
                <w:rFonts w:ascii="仿宋_GB2312" w:hAnsi="仿宋_GB2312" w:eastAsia="仿宋_GB2312" w:cs="仿宋_GB2312"/>
                <w:bCs/>
                <w:color w:val="auto"/>
                <w:sz w:val="28"/>
                <w:szCs w:val="28"/>
                <w:highlight w:val="none"/>
              </w:rPr>
              <w:t>陶化、钝化，环氧聚酯热固粉末（环保一级）高压静电喷塑。</w:t>
            </w:r>
            <w:r>
              <w:rPr>
                <w:rFonts w:ascii="仿宋_GB2312" w:hAnsi="仿宋_GB2312" w:eastAsia="仿宋_GB2312" w:cs="仿宋_GB2312"/>
                <w:b/>
                <w:bCs/>
                <w:color w:val="auto"/>
                <w:sz w:val="28"/>
                <w:szCs w:val="28"/>
                <w:highlight w:val="none"/>
              </w:rPr>
              <w:t>安装要求</w:t>
            </w:r>
            <w:r>
              <w:rPr>
                <w:rFonts w:ascii="仿宋_GB2312" w:hAnsi="仿宋_GB2312" w:eastAsia="仿宋_GB2312" w:cs="仿宋_GB2312"/>
                <w:bCs/>
                <w:color w:val="auto"/>
                <w:sz w:val="28"/>
                <w:szCs w:val="28"/>
                <w:highlight w:val="none"/>
              </w:rPr>
              <w:t>：钢板及连接件安装严密、平整、端正、牢固，结合处无崩茬或松动，外露栓头加塞ABS工程塑料内外套。</w:t>
            </w:r>
          </w:p>
          <w:bookmarkEnd w:id="555"/>
          <w:p w14:paraId="74E2A07F">
            <w:pPr>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15、钢制衣柜规格：</w:t>
            </w:r>
            <w:r>
              <w:rPr>
                <w:rFonts w:hint="eastAsia" w:ascii="仿宋_GB2312" w:hAnsi="仿宋_GB2312" w:eastAsia="仿宋_GB2312" w:cs="仿宋_GB2312"/>
                <w:bCs/>
                <w:color w:val="auto"/>
                <w:sz w:val="28"/>
                <w:szCs w:val="28"/>
                <w:highlight w:val="none"/>
              </w:rPr>
              <w:t>（宽）800mm*（深）805mm*（高）1705mm</w:t>
            </w:r>
          </w:p>
          <w:p w14:paraId="3534306F">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采用≥0.8mm厚的优质冷轧钢板制作，表面经充分陶化、钝化处理，环氧聚酯热固粉末(环保一级)静电喷涂；柜体分两部分，左部为鞋柜带通门，鞋柜（宽）325mm*（深）350mm,内设6块活动层板；余下空间均为衣柜带通门，内设797*440mm活动层板2块，320*440mm活动层板1块，柜体上部带一根≥19mm管径，壁厚≥1.2mm的304不锈钢圆管挂衣杆，后背上部和下部带透气孔，底部安装防滑防锈塑料站脚。</w:t>
            </w:r>
          </w:p>
          <w:p w14:paraId="2E32D563">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（2）柜门冲压两排透气孔，门上安装可挂挂锁转舌锁和铝合金内嵌式扣手，扣手规格180mm*40mm，扣手带变色条，可挂挂锁转舌锁为锌合金材质。</w:t>
            </w:r>
          </w:p>
          <w:p w14:paraId="6F31003E">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（3）站脚：规格为≥（长）70mm*（宽）40mm*（高）55mm，采用ABS工程塑料一次注塑成型，</w:t>
            </w:r>
            <w:r>
              <w:rPr>
                <w:rFonts w:ascii="仿宋_GB2312" w:hAnsi="仿宋_GB2312" w:eastAsia="仿宋_GB2312" w:cs="仿宋_GB2312"/>
                <w:color w:val="auto"/>
                <w:sz w:val="28"/>
                <w:szCs w:val="28"/>
                <w:highlight w:val="none"/>
              </w:rPr>
              <w:t>安装在柜体底部起到消音、耐磨、防潮的作用。</w:t>
            </w:r>
          </w:p>
          <w:p w14:paraId="45E33D17">
            <w:pPr>
              <w:pStyle w:val="39"/>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16、桌上书柜规格：</w:t>
            </w:r>
            <w:r>
              <w:rPr>
                <w:rFonts w:hint="eastAsia" w:ascii="仿宋_GB2312" w:hAnsi="仿宋_GB2312" w:eastAsia="仿宋_GB2312" w:cs="仿宋_GB2312"/>
                <w:bCs/>
                <w:color w:val="auto"/>
                <w:sz w:val="28"/>
                <w:szCs w:val="28"/>
                <w:highlight w:val="none"/>
              </w:rPr>
              <w:t>（宽）1100mm*（深）250mm*（高）955mm</w:t>
            </w:r>
          </w:p>
          <w:p w14:paraId="39AB6ADB">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采用≥0.8mm厚的优质冷轧钢板制作；要求为全拆装结构工艺生产，表面经充分陶化、钝化处理，环氧聚酯热固粉末(环保一级)高压恒温静电喷塑，具有抗冲击、耐老化、耐腐蚀、耐划伤等性能；书柜均分为左右两格。下部为洞洞板。</w:t>
            </w:r>
          </w:p>
          <w:p w14:paraId="002F22B0">
            <w:pPr>
              <w:adjustRightInd w:val="0"/>
              <w:snapToGrid w:val="0"/>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17、学习桌：</w:t>
            </w:r>
            <w:r>
              <w:rPr>
                <w:rFonts w:hint="eastAsia" w:ascii="仿宋_GB2312" w:hAnsi="仿宋_GB2312" w:eastAsia="仿宋_GB2312" w:cs="仿宋_GB2312"/>
                <w:bCs/>
                <w:color w:val="auto"/>
                <w:sz w:val="28"/>
                <w:szCs w:val="28"/>
                <w:highlight w:val="none"/>
              </w:rPr>
              <w:t>（长）1100mm*（宽）600mm/805mm*（高）750mm</w:t>
            </w:r>
          </w:p>
          <w:p w14:paraId="2B526639">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学习桌桌面：桌面为规格为≥（长）1100mm*（宽）600mm/805mm，采用优质E</w:t>
            </w:r>
            <w:r>
              <w:rPr>
                <w:rFonts w:hint="eastAsia" w:ascii="仿宋_GB2312" w:hAnsi="仿宋_GB2312" w:eastAsia="仿宋_GB2312" w:cs="仿宋_GB2312"/>
                <w:bCs/>
                <w:color w:val="auto"/>
                <w:sz w:val="28"/>
                <w:szCs w:val="28"/>
                <w:highlight w:val="none"/>
                <w:lang w:val="en-US" w:eastAsia="zh-CN"/>
              </w:rPr>
              <w:t>0</w:t>
            </w:r>
            <w:r>
              <w:rPr>
                <w:rFonts w:hint="eastAsia" w:ascii="仿宋_GB2312" w:hAnsi="仿宋_GB2312" w:eastAsia="仿宋_GB2312" w:cs="仿宋_GB2312"/>
                <w:bCs/>
                <w:color w:val="auto"/>
                <w:sz w:val="28"/>
                <w:szCs w:val="28"/>
                <w:highlight w:val="none"/>
              </w:rPr>
              <w:t>级≥18mm厚橡胶木直拼板，采用环保水性漆；稳定性好,长期使用不变形,纹理清晰自然，颜色线条拼合细密。桌面前端两面圆弧形，前部大圆弧设计符合人体工程学，桌面离地面高750mm。</w:t>
            </w:r>
          </w:p>
          <w:p w14:paraId="13285999">
            <w:pPr>
              <w:adjustRightInd w:val="0"/>
              <w:snapToGrid w:val="0"/>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18、桌下储物柜：</w:t>
            </w:r>
            <w:r>
              <w:rPr>
                <w:rFonts w:hint="eastAsia" w:ascii="仿宋_GB2312" w:hAnsi="仿宋_GB2312" w:eastAsia="仿宋_GB2312" w:cs="仿宋_GB2312"/>
                <w:bCs/>
                <w:color w:val="auto"/>
                <w:sz w:val="28"/>
                <w:szCs w:val="28"/>
                <w:highlight w:val="none"/>
              </w:rPr>
              <w:t>（高）725</w:t>
            </w:r>
            <w:r>
              <w:rPr>
                <w:rFonts w:hint="eastAsia" w:ascii="仿宋_GB2312" w:hAnsi="仿宋_GB2312" w:eastAsia="仿宋_GB2312" w:cs="仿宋_GB2312"/>
                <w:bCs/>
                <w:color w:val="auto"/>
                <w:sz w:val="28"/>
                <w:szCs w:val="28"/>
                <w:highlight w:val="none"/>
                <w:lang w:val="en-US" w:eastAsia="zh-CN"/>
              </w:rPr>
              <w:t>mm</w:t>
            </w:r>
            <w:r>
              <w:rPr>
                <w:rFonts w:hint="eastAsia" w:ascii="仿宋_GB2312" w:hAnsi="仿宋_GB2312" w:eastAsia="仿宋_GB2312" w:cs="仿宋_GB2312"/>
                <w:bCs/>
                <w:color w:val="auto"/>
                <w:sz w:val="28"/>
                <w:szCs w:val="28"/>
                <w:highlight w:val="none"/>
              </w:rPr>
              <w:t>*（宽）300</w:t>
            </w:r>
            <w:r>
              <w:rPr>
                <w:rFonts w:hint="eastAsia" w:ascii="仿宋_GB2312" w:hAnsi="仿宋_GB2312" w:eastAsia="仿宋_GB2312" w:cs="仿宋_GB2312"/>
                <w:bCs/>
                <w:color w:val="auto"/>
                <w:sz w:val="28"/>
                <w:szCs w:val="28"/>
                <w:highlight w:val="none"/>
                <w:lang w:val="en-US" w:eastAsia="zh-CN"/>
              </w:rPr>
              <w:t>mm</w:t>
            </w:r>
            <w:r>
              <w:rPr>
                <w:rFonts w:hint="eastAsia" w:ascii="仿宋_GB2312" w:hAnsi="仿宋_GB2312" w:eastAsia="仿宋_GB2312" w:cs="仿宋_GB2312"/>
                <w:bCs/>
                <w:color w:val="auto"/>
                <w:sz w:val="28"/>
                <w:szCs w:val="28"/>
                <w:highlight w:val="none"/>
              </w:rPr>
              <w:t>*（深）450mm</w:t>
            </w:r>
          </w:p>
          <w:p w14:paraId="0E020FFD">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柜体上部设计一个抽屉，下部内空单开门，抽屉安装三节静音滑轨，采用≥0.8mm厚的优质冷轧钢板制作；表面经充分陶化、钝化处理，环氧聚酯热固粉末（环保一级）高压恒温静电喷塑，具有抗冲击、耐老化、耐腐。</w:t>
            </w:r>
          </w:p>
          <w:p w14:paraId="002C0261">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（2）下部一个储物柜；柜门和抽屉面板上安装可挂挂锁转舌锁和铝合金内嵌式扣手，扣手规格180mm*40mm，扣手带变色条，可挂挂锁转舌锁为锌合金材质。</w:t>
            </w:r>
          </w:p>
          <w:p w14:paraId="3363EFD2">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（3）站脚：规格为≥（长）70mm*（宽）40mm*高55mm，采用ABS工程塑料一次注塑成型，安装在柜体底部起到消音、耐磨、防潮的作用。</w:t>
            </w:r>
          </w:p>
          <w:p w14:paraId="1BF4280E">
            <w:pPr>
              <w:widowControl/>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19、工艺要求</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主件表面经充分陶化、钝化处理，环氧聚酯热固粉末（环保一级）高压恒温静电喷塑，喷涂均匀，附着牢固，耐腐蚀，耐划擦，耐冲击。金属配件做除锈和防腐处理。</w:t>
            </w:r>
            <w:r>
              <w:rPr>
                <w:rFonts w:ascii="仿宋_GB2312" w:hAnsi="仿宋_GB2312" w:eastAsia="仿宋_GB2312" w:cs="仿宋_GB2312"/>
                <w:b/>
                <w:color w:val="auto"/>
                <w:sz w:val="28"/>
                <w:szCs w:val="28"/>
                <w:highlight w:val="none"/>
              </w:rPr>
              <w:t>表面要求:</w:t>
            </w:r>
            <w:r>
              <w:rPr>
                <w:rFonts w:ascii="仿宋_GB2312" w:hAnsi="仿宋_GB2312" w:eastAsia="仿宋_GB2312" w:cs="仿宋_GB2312"/>
                <w:bCs/>
                <w:color w:val="auto"/>
                <w:sz w:val="28"/>
                <w:szCs w:val="28"/>
                <w:highlight w:val="none"/>
              </w:rPr>
              <w:t>喷塑后，热固粉与所有贴面附着牢固，不易脱落，无气泡；表面硬度较大，不易划伤；有较强的抗涂鸦能力与防破坏能力，便于维护。</w:t>
            </w:r>
            <w:r>
              <w:rPr>
                <w:rFonts w:ascii="仿宋_GB2312" w:hAnsi="仿宋_GB2312" w:eastAsia="仿宋_GB2312" w:cs="仿宋_GB2312"/>
                <w:b/>
                <w:color w:val="auto"/>
                <w:sz w:val="28"/>
                <w:szCs w:val="28"/>
                <w:highlight w:val="none"/>
              </w:rPr>
              <w:t>焊接要求：</w:t>
            </w:r>
            <w:r>
              <w:rPr>
                <w:rFonts w:hint="eastAsia" w:ascii="仿宋_GB2312" w:hAnsi="仿宋_GB2312" w:eastAsia="仿宋_GB2312" w:cs="仿宋_GB2312"/>
                <w:bCs/>
                <w:color w:val="auto"/>
                <w:sz w:val="28"/>
                <w:szCs w:val="28"/>
                <w:highlight w:val="none"/>
                <w:lang w:val="en-US" w:eastAsia="zh-CN"/>
              </w:rPr>
              <w:t>符合国家相关标准</w:t>
            </w:r>
            <w:r>
              <w:rPr>
                <w:rFonts w:ascii="仿宋_GB2312" w:hAnsi="仿宋_GB2312" w:eastAsia="仿宋_GB2312" w:cs="仿宋_GB2312"/>
                <w:bCs/>
                <w:color w:val="auto"/>
                <w:sz w:val="28"/>
                <w:szCs w:val="28"/>
                <w:highlight w:val="none"/>
              </w:rPr>
              <w:t>，CO</w:t>
            </w:r>
            <w:r>
              <w:rPr>
                <w:rFonts w:ascii="仿宋_GB2312" w:hAnsi="仿宋_GB2312" w:eastAsia="仿宋_GB2312" w:cs="仿宋_GB2312"/>
                <w:bCs/>
                <w:color w:val="auto"/>
                <w:sz w:val="28"/>
                <w:szCs w:val="28"/>
                <w:highlight w:val="none"/>
                <w:vertAlign w:val="subscript"/>
              </w:rPr>
              <w:t>2</w:t>
            </w:r>
            <w:r>
              <w:rPr>
                <w:rFonts w:ascii="仿宋_GB2312" w:hAnsi="仿宋_GB2312" w:eastAsia="仿宋_GB2312" w:cs="仿宋_GB2312"/>
                <w:bCs/>
                <w:color w:val="auto"/>
                <w:sz w:val="28"/>
                <w:szCs w:val="28"/>
                <w:highlight w:val="none"/>
              </w:rPr>
              <w:t>保护焊，镀铜焊丝，焊接无灰渣、气孔、焊瘤；无脱焊、虚焊、焊穿；精细打磨，光洁平整。</w:t>
            </w:r>
            <w:r>
              <w:rPr>
                <w:rFonts w:ascii="仿宋_GB2312" w:hAnsi="仿宋_GB2312" w:eastAsia="仿宋_GB2312" w:cs="仿宋_GB2312"/>
                <w:b/>
                <w:color w:val="auto"/>
                <w:sz w:val="28"/>
                <w:szCs w:val="28"/>
                <w:highlight w:val="none"/>
              </w:rPr>
              <w:t>钢管涂装：</w:t>
            </w:r>
            <w:r>
              <w:rPr>
                <w:rFonts w:ascii="仿宋_GB2312" w:hAnsi="仿宋_GB2312" w:eastAsia="仿宋_GB2312" w:cs="仿宋_GB2312"/>
                <w:bCs/>
                <w:color w:val="auto"/>
                <w:sz w:val="28"/>
                <w:szCs w:val="28"/>
                <w:highlight w:val="none"/>
              </w:rPr>
              <w:t>陶化、钝化，环氧聚酯热固粉末（环保一级）高压静电喷塑。</w:t>
            </w:r>
            <w:r>
              <w:rPr>
                <w:rFonts w:ascii="仿宋_GB2312" w:hAnsi="仿宋_GB2312" w:eastAsia="仿宋_GB2312" w:cs="仿宋_GB2312"/>
                <w:b/>
                <w:color w:val="auto"/>
                <w:sz w:val="28"/>
                <w:szCs w:val="28"/>
                <w:highlight w:val="none"/>
              </w:rPr>
              <w:t>安装要求：</w:t>
            </w:r>
            <w:r>
              <w:rPr>
                <w:rFonts w:ascii="仿宋_GB2312" w:hAnsi="仿宋_GB2312" w:eastAsia="仿宋_GB2312" w:cs="仿宋_GB2312"/>
                <w:bCs/>
                <w:color w:val="auto"/>
                <w:sz w:val="28"/>
                <w:szCs w:val="28"/>
                <w:highlight w:val="none"/>
              </w:rPr>
              <w:t>钢板及连接件安装严密、平整、端正、牢固，结合处无崩茬或松动，底部安装防潮塑料站脚。</w:t>
            </w:r>
          </w:p>
          <w:p w14:paraId="00B15E02">
            <w:pPr>
              <w:spacing w:line="420" w:lineRule="exact"/>
              <w:rPr>
                <w:rFonts w:hint="eastAsia" w:ascii="仿宋_GB2312" w:hAnsi="仿宋_GB2312" w:eastAsia="仿宋_GB2312" w:cs="仿宋_GB2312"/>
                <w:b/>
                <w:color w:val="auto"/>
                <w:kern w:val="0"/>
                <w:sz w:val="28"/>
                <w:szCs w:val="28"/>
                <w:highlight w:val="none"/>
                <w:lang w:bidi="en-US"/>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kern w:val="0"/>
                <w:sz w:val="28"/>
                <w:szCs w:val="28"/>
                <w:highlight w:val="none"/>
                <w:lang w:bidi="en-US"/>
              </w:rPr>
              <w:t>20、颜色：</w:t>
            </w:r>
          </w:p>
          <w:p w14:paraId="2F7019B1">
            <w:pPr>
              <w:spacing w:line="420" w:lineRule="exact"/>
              <w:rPr>
                <w:rFonts w:hint="eastAsia" w:ascii="仿宋_GB2312" w:hAnsi="仿宋_GB2312" w:eastAsia="仿宋_GB2312" w:cs="仿宋_GB2312"/>
                <w:bCs/>
                <w:color w:val="auto"/>
                <w:kern w:val="0"/>
                <w:sz w:val="28"/>
                <w:szCs w:val="28"/>
                <w:highlight w:val="none"/>
                <w:lang w:bidi="en-US"/>
              </w:rPr>
            </w:pPr>
            <w:r>
              <w:rPr>
                <w:rFonts w:hint="eastAsia" w:ascii="仿宋_GB2312" w:hAnsi="仿宋_GB2312" w:eastAsia="仿宋_GB2312" w:cs="仿宋_GB2312"/>
                <w:bCs/>
                <w:color w:val="auto"/>
                <w:kern w:val="0"/>
                <w:sz w:val="28"/>
                <w:szCs w:val="28"/>
                <w:highlight w:val="none"/>
                <w:lang w:bidi="en-US"/>
              </w:rPr>
              <w:t>（1）床架为亚光白色，护栏挡板颜色米黄色；</w:t>
            </w:r>
          </w:p>
          <w:p w14:paraId="7A966028">
            <w:pPr>
              <w:pStyle w:val="40"/>
              <w:widowControl/>
              <w:spacing w:line="420" w:lineRule="exact"/>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（2）衣柜柜体、桌上书柜、桌下储物柜柜体颜色为亚光白色；</w:t>
            </w:r>
          </w:p>
          <w:p w14:paraId="75F3E776">
            <w:pPr>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（3）衣柜柜门、桌下储物柜柜门、抽屉面板颜色为米黄色；</w:t>
            </w:r>
          </w:p>
          <w:p w14:paraId="290384F1">
            <w:pPr>
              <w:pStyle w:val="39"/>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（4）桌面颜色为原木色；</w:t>
            </w:r>
          </w:p>
          <w:p w14:paraId="070FDAC2">
            <w:pPr>
              <w:adjustRightInd w:val="0"/>
              <w:snapToGrid w:val="0"/>
              <w:spacing w:line="42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（5）实际供货由采购方确定颜色。</w:t>
            </w:r>
          </w:p>
          <w:p w14:paraId="07D70F78">
            <w:pPr>
              <w:adjustRightInd w:val="0"/>
              <w:snapToGrid w:val="0"/>
              <w:spacing w:line="420" w:lineRule="exact"/>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kern w:val="0"/>
                <w:sz w:val="28"/>
                <w:szCs w:val="28"/>
                <w:highlight w:val="none"/>
                <w:lang w:val="en-US" w:eastAsia="zh-CN" w:bidi="en-US"/>
              </w:rPr>
              <w:t>21</w:t>
            </w:r>
            <w:r>
              <w:rPr>
                <w:rFonts w:hint="eastAsia" w:ascii="仿宋_GB2312" w:hAnsi="仿宋_GB2312" w:eastAsia="仿宋_GB2312" w:cs="仿宋_GB2312"/>
                <w:b/>
                <w:color w:val="auto"/>
                <w:kern w:val="0"/>
                <w:sz w:val="28"/>
                <w:szCs w:val="28"/>
                <w:highlight w:val="none"/>
                <w:lang w:bidi="en-US"/>
              </w:rPr>
              <w:t>、晾衣杆：</w:t>
            </w:r>
            <w:r>
              <w:rPr>
                <w:rFonts w:hint="eastAsia" w:ascii="仿宋_GB2312" w:hAnsi="仿宋_GB2312" w:eastAsia="仿宋_GB2312" w:cs="仿宋_GB2312"/>
                <w:bCs/>
                <w:color w:val="auto"/>
                <w:sz w:val="28"/>
                <w:szCs w:val="28"/>
                <w:highlight w:val="none"/>
              </w:rPr>
              <w:t>规格为管径≥25mm，壁厚≥1.5mm，304不锈钢圆管</w:t>
            </w:r>
            <w:r>
              <w:rPr>
                <w:rFonts w:hint="eastAsia" w:ascii="宋体" w:hAnsi="宋体" w:eastAsia="宋体" w:cs="宋体"/>
                <w:bCs/>
                <w:color w:val="auto"/>
                <w:sz w:val="28"/>
                <w:szCs w:val="28"/>
                <w:highlight w:val="none"/>
              </w:rPr>
              <w:t>晾</w:t>
            </w:r>
            <w:r>
              <w:rPr>
                <w:rFonts w:hint="eastAsia" w:ascii="仿宋_GB2312" w:hAnsi="仿宋_GB2312" w:eastAsia="仿宋_GB2312" w:cs="仿宋_GB2312"/>
                <w:bCs/>
                <w:color w:val="auto"/>
                <w:sz w:val="28"/>
                <w:szCs w:val="28"/>
                <w:highlight w:val="none"/>
              </w:rPr>
              <w:t>衣杆，每个房间安装（长）≥1450mm、（长）≥1300mm各一根；每根晾衣杆配备高脚法兰底座，用轻质加气块砖专用锚栓进行固定。</w:t>
            </w:r>
          </w:p>
        </w:tc>
      </w:tr>
      <w:tr w14:paraId="386F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76" w:type="dxa"/>
            <w:vAlign w:val="center"/>
          </w:tcPr>
          <w:p w14:paraId="14A95EAA">
            <w:pPr>
              <w:spacing w:line="360" w:lineRule="auto"/>
              <w:jc w:val="center"/>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p>
        </w:tc>
        <w:tc>
          <w:tcPr>
            <w:tcW w:w="1393" w:type="dxa"/>
            <w:vAlign w:val="center"/>
          </w:tcPr>
          <w:p w14:paraId="40A1678A">
            <w:pPr>
              <w:spacing w:line="360" w:lineRule="auto"/>
              <w:jc w:val="center"/>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
                <w:bCs/>
                <w:color w:val="auto"/>
                <w:sz w:val="28"/>
                <w:szCs w:val="28"/>
                <w:highlight w:val="none"/>
              </w:rPr>
              <w:t>无障碍宿舍</w:t>
            </w:r>
            <w:r>
              <w:rPr>
                <w:rFonts w:hint="eastAsia" w:ascii="仿宋_GB2312" w:hAnsi="仿宋_GB2312" w:eastAsia="仿宋_GB2312" w:cs="仿宋_GB2312"/>
                <w:b/>
                <w:bCs/>
                <w:color w:val="auto"/>
                <w:sz w:val="28"/>
                <w:szCs w:val="28"/>
                <w:highlight w:val="none"/>
              </w:rPr>
              <w:t>床铺</w:t>
            </w:r>
            <w:r>
              <w:rPr>
                <w:rFonts w:ascii="仿宋_GB2312" w:hAnsi="仿宋_GB2312" w:eastAsia="仿宋_GB2312" w:cs="仿宋_GB2312"/>
                <w:b/>
                <w:bCs/>
                <w:color w:val="auto"/>
                <w:sz w:val="28"/>
                <w:szCs w:val="28"/>
                <w:highlight w:val="none"/>
              </w:rPr>
              <w:t>家具</w:t>
            </w:r>
          </w:p>
        </w:tc>
        <w:tc>
          <w:tcPr>
            <w:tcW w:w="6540" w:type="dxa"/>
          </w:tcPr>
          <w:p w14:paraId="490B589C">
            <w:pPr>
              <w:pStyle w:val="5"/>
              <w:adjustRightInd w:val="0"/>
              <w:snapToGrid w:val="0"/>
              <w:spacing w:line="400" w:lineRule="exact"/>
              <w:jc w:val="center"/>
              <w:rPr>
                <w:rFonts w:hint="eastAsia" w:ascii="仿宋_GB2312" w:hAnsi="仿宋_GB2312" w:eastAsia="PMingLiU" w:cs="仿宋_GB2312"/>
                <w:color w:val="auto"/>
                <w:sz w:val="32"/>
                <w:szCs w:val="32"/>
                <w:highlight w:val="none"/>
              </w:rPr>
            </w:pPr>
            <w:r>
              <w:rPr>
                <w:rFonts w:ascii="仿宋_GB2312" w:hAnsi="仿宋_GB2312" w:eastAsia="仿宋_GB2312" w:cs="仿宋_GB2312"/>
                <w:color w:val="auto"/>
                <w:sz w:val="32"/>
                <w:szCs w:val="32"/>
                <w:highlight w:val="none"/>
              </w:rPr>
              <w:drawing>
                <wp:anchor distT="0" distB="0" distL="114300" distR="114300" simplePos="0" relativeHeight="251660288" behindDoc="1" locked="0" layoutInCell="1" allowOverlap="1">
                  <wp:simplePos x="0" y="0"/>
                  <wp:positionH relativeFrom="column">
                    <wp:posOffset>120015</wp:posOffset>
                  </wp:positionH>
                  <wp:positionV relativeFrom="paragraph">
                    <wp:posOffset>104775</wp:posOffset>
                  </wp:positionV>
                  <wp:extent cx="3668395" cy="2756535"/>
                  <wp:effectExtent l="0" t="0" r="8255" b="5715"/>
                  <wp:wrapTight wrapText="bothSides">
                    <wp:wrapPolygon>
                      <wp:start x="21600" y="21600"/>
                      <wp:lineTo x="21600" y="104"/>
                      <wp:lineTo x="64" y="104"/>
                      <wp:lineTo x="64" y="21600"/>
                      <wp:lineTo x="21600" y="21600"/>
                    </wp:wrapPolygon>
                  </wp:wrapTight>
                  <wp:docPr id="7" name="图片 10" descr="6eaea1661e907a8c038a8683b3462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6eaea1661e907a8c038a8683b3462e27"/>
                          <pic:cNvPicPr>
                            <a:picLocks noChangeAspect="1"/>
                          </pic:cNvPicPr>
                        </pic:nvPicPr>
                        <pic:blipFill>
                          <a:blip r:embed="rId15"/>
                          <a:stretch>
                            <a:fillRect/>
                          </a:stretch>
                        </pic:blipFill>
                        <pic:spPr>
                          <a:xfrm rot="10800000">
                            <a:off x="0" y="0"/>
                            <a:ext cx="3668395" cy="2756535"/>
                          </a:xfrm>
                          <a:prstGeom prst="rect">
                            <a:avLst/>
                          </a:prstGeom>
                          <a:noFill/>
                          <a:ln>
                            <a:noFill/>
                          </a:ln>
                        </pic:spPr>
                      </pic:pic>
                    </a:graphicData>
                  </a:graphic>
                </wp:anchor>
              </w:drawing>
            </w:r>
          </w:p>
          <w:p w14:paraId="3973D12A">
            <w:pPr>
              <w:pStyle w:val="5"/>
              <w:adjustRightInd w:val="0"/>
              <w:snapToGrid w:val="0"/>
              <w:spacing w:line="400" w:lineRule="exact"/>
              <w:jc w:val="center"/>
              <w:rPr>
                <w:rFonts w:eastAsia="PMingLiU"/>
                <w:color w:val="auto"/>
                <w:highlight w:val="none"/>
              </w:rPr>
            </w:pPr>
          </w:p>
          <w:p w14:paraId="10CA6DC1">
            <w:pPr>
              <w:pStyle w:val="5"/>
              <w:adjustRightInd w:val="0"/>
              <w:snapToGrid w:val="0"/>
              <w:spacing w:line="400" w:lineRule="exact"/>
              <w:jc w:val="center"/>
              <w:rPr>
                <w:rFonts w:eastAsia="PMingLiU"/>
                <w:color w:val="auto"/>
                <w:highlight w:val="none"/>
              </w:rPr>
            </w:pPr>
          </w:p>
          <w:p w14:paraId="0DD0FCE7">
            <w:pPr>
              <w:pStyle w:val="5"/>
              <w:adjustRightInd w:val="0"/>
              <w:snapToGrid w:val="0"/>
              <w:spacing w:line="400" w:lineRule="exact"/>
              <w:jc w:val="center"/>
              <w:rPr>
                <w:rFonts w:eastAsia="PMingLiU"/>
                <w:color w:val="auto"/>
                <w:highlight w:val="none"/>
              </w:rPr>
            </w:pPr>
          </w:p>
          <w:p w14:paraId="7FDA8A4F">
            <w:pPr>
              <w:pStyle w:val="5"/>
              <w:adjustRightInd w:val="0"/>
              <w:snapToGrid w:val="0"/>
              <w:spacing w:line="400" w:lineRule="exact"/>
              <w:jc w:val="center"/>
              <w:rPr>
                <w:rFonts w:eastAsia="PMingLiU"/>
                <w:color w:val="auto"/>
                <w:highlight w:val="none"/>
              </w:rPr>
            </w:pPr>
          </w:p>
          <w:p w14:paraId="5226F88D">
            <w:pPr>
              <w:pStyle w:val="5"/>
              <w:adjustRightInd w:val="0"/>
              <w:snapToGrid w:val="0"/>
              <w:spacing w:line="400" w:lineRule="exact"/>
              <w:jc w:val="center"/>
              <w:rPr>
                <w:rFonts w:eastAsia="PMingLiU"/>
                <w:color w:val="auto"/>
                <w:highlight w:val="none"/>
              </w:rPr>
            </w:pPr>
          </w:p>
          <w:p w14:paraId="5D7B4483">
            <w:pPr>
              <w:pStyle w:val="5"/>
              <w:adjustRightInd w:val="0"/>
              <w:snapToGrid w:val="0"/>
              <w:spacing w:line="400" w:lineRule="exact"/>
              <w:jc w:val="center"/>
              <w:rPr>
                <w:rFonts w:eastAsia="PMingLiU"/>
                <w:color w:val="auto"/>
                <w:highlight w:val="none"/>
              </w:rPr>
            </w:pPr>
          </w:p>
          <w:p w14:paraId="16262A80">
            <w:pPr>
              <w:pStyle w:val="5"/>
              <w:adjustRightInd w:val="0"/>
              <w:snapToGrid w:val="0"/>
              <w:spacing w:line="400" w:lineRule="exact"/>
              <w:jc w:val="center"/>
              <w:rPr>
                <w:rFonts w:eastAsia="PMingLiU"/>
                <w:color w:val="auto"/>
                <w:highlight w:val="none"/>
              </w:rPr>
            </w:pPr>
          </w:p>
          <w:p w14:paraId="42AE20ED">
            <w:pPr>
              <w:pStyle w:val="5"/>
              <w:adjustRightInd w:val="0"/>
              <w:snapToGrid w:val="0"/>
              <w:spacing w:line="400" w:lineRule="exact"/>
              <w:jc w:val="center"/>
              <w:rPr>
                <w:rFonts w:eastAsia="PMingLiU"/>
                <w:color w:val="auto"/>
                <w:highlight w:val="none"/>
              </w:rPr>
            </w:pPr>
          </w:p>
          <w:p w14:paraId="0F85C28D">
            <w:pPr>
              <w:pStyle w:val="5"/>
              <w:adjustRightInd w:val="0"/>
              <w:snapToGrid w:val="0"/>
              <w:spacing w:line="400" w:lineRule="exact"/>
              <w:jc w:val="center"/>
              <w:rPr>
                <w:rFonts w:eastAsia="PMingLiU"/>
                <w:color w:val="auto"/>
                <w:highlight w:val="none"/>
              </w:rPr>
            </w:pPr>
          </w:p>
          <w:p w14:paraId="0BA6323E">
            <w:pPr>
              <w:pStyle w:val="5"/>
              <w:adjustRightInd w:val="0"/>
              <w:snapToGrid w:val="0"/>
              <w:spacing w:line="400" w:lineRule="exact"/>
              <w:jc w:val="center"/>
              <w:rPr>
                <w:rFonts w:eastAsia="PMingLiU"/>
                <w:color w:val="auto"/>
                <w:highlight w:val="none"/>
              </w:rPr>
            </w:pPr>
          </w:p>
          <w:p w14:paraId="40A2AA38">
            <w:pPr>
              <w:pStyle w:val="5"/>
              <w:adjustRightInd w:val="0"/>
              <w:snapToGrid w:val="0"/>
              <w:spacing w:line="400" w:lineRule="exact"/>
              <w:jc w:val="center"/>
              <w:rPr>
                <w:rFonts w:eastAsia="PMingLiU"/>
                <w:color w:val="auto"/>
                <w:highlight w:val="none"/>
              </w:rPr>
            </w:pPr>
            <w:r>
              <w:rPr>
                <w:rFonts w:ascii="仿宋_GB2312" w:hAnsi="仿宋_GB2312" w:eastAsia="仿宋_GB2312" w:cs="仿宋_GB2312"/>
                <w:color w:val="auto"/>
                <w:sz w:val="32"/>
                <w:szCs w:val="32"/>
                <w:highlight w:val="none"/>
              </w:rPr>
              <w:drawing>
                <wp:anchor distT="0" distB="0" distL="114300" distR="114300" simplePos="0" relativeHeight="251659264" behindDoc="1" locked="0" layoutInCell="1" allowOverlap="1">
                  <wp:simplePos x="0" y="0"/>
                  <wp:positionH relativeFrom="column">
                    <wp:posOffset>-3754120</wp:posOffset>
                  </wp:positionH>
                  <wp:positionV relativeFrom="paragraph">
                    <wp:posOffset>231775</wp:posOffset>
                  </wp:positionV>
                  <wp:extent cx="3651250" cy="2743200"/>
                  <wp:effectExtent l="0" t="0" r="6350" b="0"/>
                  <wp:wrapTight wrapText="bothSides">
                    <wp:wrapPolygon>
                      <wp:start x="0" y="0"/>
                      <wp:lineTo x="0" y="21450"/>
                      <wp:lineTo x="21525" y="21450"/>
                      <wp:lineTo x="21525" y="0"/>
                      <wp:lineTo x="0" y="0"/>
                    </wp:wrapPolygon>
                  </wp:wrapTight>
                  <wp:docPr id="6" name="图片 9" descr="85a0c67dc4578af501334d2a4ca679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85a0c67dc4578af501334d2a4ca679fc"/>
                          <pic:cNvPicPr>
                            <a:picLocks noChangeAspect="1"/>
                          </pic:cNvPicPr>
                        </pic:nvPicPr>
                        <pic:blipFill>
                          <a:blip r:embed="rId16"/>
                          <a:stretch>
                            <a:fillRect/>
                          </a:stretch>
                        </pic:blipFill>
                        <pic:spPr>
                          <a:xfrm>
                            <a:off x="0" y="0"/>
                            <a:ext cx="3651250" cy="2743200"/>
                          </a:xfrm>
                          <a:prstGeom prst="rect">
                            <a:avLst/>
                          </a:prstGeom>
                          <a:noFill/>
                          <a:ln>
                            <a:noFill/>
                          </a:ln>
                        </pic:spPr>
                      </pic:pic>
                    </a:graphicData>
                  </a:graphic>
                </wp:anchor>
              </w:drawing>
            </w:r>
          </w:p>
          <w:p w14:paraId="55F0979F">
            <w:pPr>
              <w:pStyle w:val="5"/>
              <w:adjustRightInd w:val="0"/>
              <w:snapToGrid w:val="0"/>
              <w:spacing w:line="400" w:lineRule="exact"/>
              <w:jc w:val="center"/>
              <w:rPr>
                <w:rFonts w:eastAsia="PMingLiU"/>
                <w:color w:val="auto"/>
                <w:highlight w:val="none"/>
              </w:rPr>
            </w:pPr>
          </w:p>
          <w:p w14:paraId="6FD0BDE9">
            <w:pPr>
              <w:pStyle w:val="5"/>
              <w:adjustRightInd w:val="0"/>
              <w:snapToGrid w:val="0"/>
              <w:spacing w:line="400" w:lineRule="exact"/>
              <w:jc w:val="center"/>
              <w:rPr>
                <w:rFonts w:eastAsia="PMingLiU"/>
                <w:color w:val="auto"/>
                <w:highlight w:val="none"/>
              </w:rPr>
            </w:pPr>
          </w:p>
          <w:p w14:paraId="23A1105E">
            <w:pPr>
              <w:pStyle w:val="5"/>
              <w:adjustRightInd w:val="0"/>
              <w:snapToGrid w:val="0"/>
              <w:jc w:val="center"/>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效果</w:t>
            </w:r>
            <w:r>
              <w:rPr>
                <w:rFonts w:ascii="仿宋_GB2312" w:hAnsi="仿宋_GB2312" w:eastAsia="仿宋_GB2312" w:cs="仿宋_GB2312"/>
                <w:color w:val="auto"/>
                <w:sz w:val="28"/>
                <w:szCs w:val="28"/>
                <w:highlight w:val="none"/>
              </w:rPr>
              <w:t>图仅供参考以实际参数要求为准）</w:t>
            </w:r>
          </w:p>
          <w:p w14:paraId="2D304706">
            <w:pPr>
              <w:pStyle w:val="5"/>
              <w:adjustRightInd w:val="0"/>
              <w:snapToGrid w:val="0"/>
              <w:ind w:left="0" w:leftChars="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单层床参数：</w:t>
            </w:r>
          </w:p>
          <w:p w14:paraId="3DA570DC">
            <w:pPr>
              <w:pStyle w:val="5"/>
              <w:widowControl/>
              <w:ind w:left="0" w:leftChars="0"/>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22、规格：(长)2000mm*(宽)1100mm*(高:床</w:t>
            </w:r>
          </w:p>
          <w:p w14:paraId="3E015547">
            <w:pPr>
              <w:pStyle w:val="5"/>
              <w:widowControl/>
              <w:ind w:left="0" w:leftChars="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+床头护栏)850mm/(床高)450mm。</w:t>
            </w:r>
          </w:p>
          <w:p w14:paraId="6F56359C">
            <w:pPr>
              <w:pStyle w:val="5"/>
              <w:widowControl/>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3</w:t>
            </w:r>
            <w:r>
              <w:rPr>
                <w:rFonts w:hint="eastAsia" w:ascii="仿宋_GB2312" w:hAnsi="仿宋_GB2312" w:eastAsia="仿宋_GB2312" w:cs="仿宋_GB2312"/>
                <w:b/>
                <w:bCs/>
                <w:color w:val="auto"/>
                <w:sz w:val="28"/>
                <w:szCs w:val="28"/>
                <w:highlight w:val="none"/>
              </w:rPr>
              <w:t>、承重要求：</w:t>
            </w:r>
            <w:r>
              <w:rPr>
                <w:rFonts w:hint="eastAsia" w:ascii="仿宋_GB2312" w:hAnsi="仿宋_GB2312" w:eastAsia="仿宋_GB2312" w:cs="仿宋_GB2312"/>
                <w:color w:val="auto"/>
                <w:sz w:val="28"/>
                <w:szCs w:val="28"/>
                <w:highlight w:val="none"/>
              </w:rPr>
              <w:t>单人床床铺承载量不低于500kg</w:t>
            </w:r>
            <w:r>
              <w:rPr>
                <w:rFonts w:hint="eastAsia" w:ascii="仿宋_GB2312" w:hAnsi="仿宋_GB2312" w:eastAsia="仿宋_GB2312" w:cs="仿宋_GB2312"/>
                <w:bCs/>
                <w:color w:val="auto"/>
                <w:sz w:val="28"/>
                <w:szCs w:val="28"/>
                <w:highlight w:val="none"/>
                <w:lang w:val="zh-TW"/>
              </w:rPr>
              <w:t>；承重部件、</w:t>
            </w:r>
            <w:r>
              <w:rPr>
                <w:rFonts w:hint="eastAsia" w:ascii="仿宋_GB2312" w:hAnsi="仿宋_GB2312" w:eastAsia="仿宋_GB2312" w:cs="仿宋_GB2312"/>
                <w:bCs/>
                <w:color w:val="auto"/>
                <w:sz w:val="28"/>
                <w:szCs w:val="28"/>
                <w:highlight w:val="none"/>
              </w:rPr>
              <w:t>床体</w:t>
            </w:r>
            <w:r>
              <w:rPr>
                <w:rFonts w:hint="eastAsia" w:ascii="仿宋_GB2312" w:hAnsi="仿宋_GB2312" w:eastAsia="仿宋_GB2312" w:cs="仿宋_GB2312"/>
                <w:bCs/>
                <w:color w:val="auto"/>
                <w:sz w:val="28"/>
                <w:szCs w:val="28"/>
                <w:highlight w:val="none"/>
                <w:lang w:val="zh-TW"/>
              </w:rPr>
              <w:t>连接件在质保期内出现变形、松动，免费更换。</w:t>
            </w:r>
          </w:p>
          <w:p w14:paraId="16FC1907">
            <w:pPr>
              <w:pStyle w:val="5"/>
              <w:adjustRightInd w:val="0"/>
              <w:snapToGrid w:val="0"/>
              <w:ind w:left="0" w:leftChars="0"/>
              <w:rPr>
                <w:rFonts w:hint="eastAsia" w:ascii="仿宋" w:hAnsi="仿宋" w:eastAsia="仿宋" w:cs="宋体"/>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、立柱：</w:t>
            </w:r>
            <w:r>
              <w:rPr>
                <w:rFonts w:hint="eastAsia" w:ascii="仿宋_GB2312" w:hAnsi="仿宋_GB2312" w:eastAsia="仿宋_GB2312" w:cs="仿宋_GB2312"/>
                <w:bCs w:val="0"/>
                <w:color w:val="auto"/>
                <w:sz w:val="28"/>
                <w:szCs w:val="28"/>
                <w:highlight w:val="none"/>
              </w:rPr>
              <w:t>采用截面≥70mm×70mm,料厚≥1.5mm高频焊接封口型材管，采用封闭式型材使立柱</w:t>
            </w:r>
            <w:r>
              <w:rPr>
                <w:rFonts w:hint="eastAsia" w:ascii="仿宋_GB2312" w:hAnsi="仿宋_GB2312" w:eastAsia="仿宋_GB2312" w:cs="仿宋_GB2312"/>
                <w:bCs w:val="0"/>
                <w:color w:val="auto"/>
                <w:sz w:val="28"/>
                <w:szCs w:val="28"/>
                <w:highlight w:val="none"/>
                <w:lang w:val="en-US" w:eastAsia="zh-CN"/>
              </w:rPr>
              <w:t>抗扭矩</w:t>
            </w:r>
            <w:r>
              <w:rPr>
                <w:rFonts w:hint="eastAsia" w:ascii="仿宋_GB2312" w:hAnsi="仿宋_GB2312" w:eastAsia="仿宋_GB2312" w:cs="仿宋_GB2312"/>
                <w:bCs w:val="0"/>
                <w:color w:val="auto"/>
                <w:sz w:val="28"/>
                <w:szCs w:val="28"/>
                <w:highlight w:val="none"/>
              </w:rPr>
              <w:t>性增强，管材前部为圆弧形后部为平面，管材立面多于7个，有8条以上加强筋，提升整体结构稳固度，人体易接触部位不能有直角，立柱与床厅的连接采用卡式连接，拆装方便。</w:t>
            </w:r>
          </w:p>
          <w:p w14:paraId="27B136DC">
            <w:pPr>
              <w:pStyle w:val="5"/>
              <w:adjustRightInd w:val="0"/>
              <w:snapToGrid w:val="0"/>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5</w:t>
            </w:r>
            <w:r>
              <w:rPr>
                <w:rFonts w:hint="eastAsia" w:ascii="仿宋_GB2312" w:hAnsi="仿宋_GB2312" w:eastAsia="仿宋_GB2312" w:cs="仿宋_GB2312"/>
                <w:b/>
                <w:bCs/>
                <w:color w:val="auto"/>
                <w:sz w:val="28"/>
                <w:szCs w:val="28"/>
                <w:highlight w:val="none"/>
              </w:rPr>
              <w:t>、前后床厅：</w:t>
            </w:r>
            <w:r>
              <w:rPr>
                <w:rFonts w:hint="eastAsia" w:ascii="仿宋_GB2312" w:hAnsi="仿宋_GB2312" w:eastAsia="仿宋_GB2312" w:cs="仿宋_GB2312"/>
                <w:color w:val="auto"/>
                <w:sz w:val="28"/>
                <w:szCs w:val="28"/>
                <w:highlight w:val="none"/>
              </w:rPr>
              <w:t>采用截面≥90mm*45mm,料厚≥1.5mm的高频焊接闭口型管材；管材截面前部平面带2条圆弧压筋，后部为大平面，整体立面多于8个，有10条以上加强筋，提升整体结构稳固度、抗</w:t>
            </w:r>
            <w:r>
              <w:rPr>
                <w:rFonts w:hint="eastAsia" w:ascii="仿宋_GB2312" w:hAnsi="仿宋_GB2312" w:eastAsia="仿宋_GB2312" w:cs="仿宋_GB2312"/>
                <w:color w:val="auto"/>
                <w:sz w:val="28"/>
                <w:szCs w:val="28"/>
                <w:highlight w:val="none"/>
                <w:lang w:val="en-US" w:eastAsia="zh-CN"/>
              </w:rPr>
              <w:t>扭矩</w:t>
            </w:r>
            <w:r>
              <w:rPr>
                <w:rFonts w:hint="eastAsia" w:ascii="仿宋_GB2312" w:hAnsi="仿宋_GB2312" w:eastAsia="仿宋_GB2312" w:cs="仿宋_GB2312"/>
                <w:color w:val="auto"/>
                <w:sz w:val="28"/>
                <w:szCs w:val="28"/>
                <w:highlight w:val="none"/>
              </w:rPr>
              <w:t>性增强；人体易接触部位不能有直角，立柱与床厅的连接采用卡式连接件连接。</w:t>
            </w:r>
          </w:p>
          <w:p w14:paraId="4511CE17">
            <w:pPr>
              <w:pStyle w:val="5"/>
              <w:adjustRightInd w:val="0"/>
              <w:snapToGrid w:val="0"/>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6</w:t>
            </w:r>
            <w:r>
              <w:rPr>
                <w:rFonts w:hint="eastAsia" w:ascii="仿宋_GB2312" w:hAnsi="仿宋_GB2312" w:eastAsia="仿宋_GB2312" w:cs="仿宋_GB2312"/>
                <w:b/>
                <w:bCs/>
                <w:color w:val="auto"/>
                <w:sz w:val="28"/>
                <w:szCs w:val="28"/>
                <w:highlight w:val="none"/>
              </w:rPr>
              <w:t>、床头护栏：</w:t>
            </w:r>
            <w:r>
              <w:rPr>
                <w:rFonts w:hint="eastAsia" w:ascii="仿宋_GB2312" w:hAnsi="仿宋_GB2312" w:eastAsia="仿宋_GB2312" w:cs="仿宋_GB2312"/>
                <w:color w:val="auto"/>
                <w:sz w:val="28"/>
                <w:szCs w:val="28"/>
                <w:highlight w:val="none"/>
              </w:rPr>
              <w:t>横撑采用截面≥25mm*25mm的D形管，料厚</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1.2mm。镶嵌一块</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0.8mm优质冷轧钢板。</w:t>
            </w:r>
          </w:p>
          <w:p w14:paraId="087A4F53">
            <w:pPr>
              <w:pStyle w:val="5"/>
              <w:adjustRightInd w:val="0"/>
              <w:snapToGrid w:val="0"/>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rPr>
              <w:t>、床挂件：</w:t>
            </w:r>
            <w:r>
              <w:rPr>
                <w:rFonts w:hint="eastAsia" w:ascii="仿宋_GB2312" w:hAnsi="仿宋_GB2312" w:eastAsia="仿宋_GB2312" w:cs="仿宋_GB2312"/>
                <w:color w:val="auto"/>
                <w:sz w:val="28"/>
                <w:szCs w:val="28"/>
                <w:highlight w:val="none"/>
              </w:rPr>
              <w:t>采用优质钢板经冲压拉伸一次成型，成型后外形规格</w:t>
            </w:r>
            <w:r>
              <w:rPr>
                <w:rFonts w:hint="eastAsia" w:ascii="仿宋_GB2312" w:hAnsi="仿宋_GB2312" w:eastAsia="仿宋_GB2312" w:cs="仿宋_GB2312"/>
                <w:bCs/>
                <w:color w:val="auto"/>
                <w:sz w:val="28"/>
                <w:szCs w:val="28"/>
                <w:highlight w:val="none"/>
              </w:rPr>
              <w:t>≥（高）160mm*（宽）55mm</w:t>
            </w:r>
            <w:r>
              <w:rPr>
                <w:rFonts w:hint="eastAsia" w:ascii="仿宋_GB2312" w:hAnsi="仿宋_GB2312" w:eastAsia="仿宋_GB2312" w:cs="仿宋_GB2312"/>
                <w:color w:val="auto"/>
                <w:sz w:val="28"/>
                <w:szCs w:val="28"/>
                <w:highlight w:val="none"/>
              </w:rPr>
              <w:t>,材料料厚≥2.0mm，挂件与床厅接触的前后面要满焊，不能留下缝隙，挂件上冲压3个挂齿，挂齿由导向段和锁紧段组成，安装时床挂件与立柱齐平。</w:t>
            </w:r>
          </w:p>
          <w:p w14:paraId="25910F7C">
            <w:pPr>
              <w:pStyle w:val="5"/>
              <w:adjustRightInd w:val="0"/>
              <w:snapToGrid w:val="0"/>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8</w:t>
            </w:r>
            <w:r>
              <w:rPr>
                <w:rFonts w:hint="eastAsia" w:ascii="仿宋_GB2312" w:hAnsi="仿宋_GB2312" w:eastAsia="仿宋_GB2312" w:cs="仿宋_GB2312"/>
                <w:b/>
                <w:bCs/>
                <w:color w:val="auto"/>
                <w:sz w:val="28"/>
                <w:szCs w:val="28"/>
                <w:highlight w:val="none"/>
              </w:rPr>
              <w:t>、床撑：</w:t>
            </w:r>
            <w:r>
              <w:rPr>
                <w:rFonts w:hint="eastAsia" w:ascii="仿宋_GB2312" w:hAnsi="仿宋_GB2312" w:eastAsia="仿宋_GB2312" w:cs="仿宋_GB2312"/>
                <w:color w:val="auto"/>
                <w:sz w:val="28"/>
                <w:szCs w:val="28"/>
                <w:highlight w:val="none"/>
              </w:rPr>
              <w:t>采用≥</w:t>
            </w:r>
            <w:r>
              <w:rPr>
                <w:rFonts w:hint="eastAsia" w:ascii="仿宋_GB2312" w:hAnsi="仿宋_GB2312" w:eastAsia="仿宋_GB2312" w:cs="仿宋_GB2312"/>
                <w:bCs/>
                <w:color w:val="auto"/>
                <w:sz w:val="28"/>
                <w:szCs w:val="28"/>
                <w:highlight w:val="none"/>
              </w:rPr>
              <w:t>40</w:t>
            </w:r>
            <w:r>
              <w:rPr>
                <w:rFonts w:hint="eastAsia" w:ascii="仿宋_GB2312" w:hAnsi="仿宋_GB2312" w:eastAsia="仿宋_GB2312" w:cs="仿宋_GB2312"/>
                <w:color w:val="auto"/>
                <w:sz w:val="28"/>
                <w:szCs w:val="28"/>
                <w:highlight w:val="none"/>
              </w:rPr>
              <w:t>mm</w:t>
            </w:r>
            <w:r>
              <w:rPr>
                <w:rFonts w:hint="eastAsia" w:ascii="仿宋_GB2312" w:hAnsi="仿宋_GB2312" w:eastAsia="仿宋_GB2312" w:cs="仿宋_GB2312"/>
                <w:bCs/>
                <w:color w:val="auto"/>
                <w:sz w:val="28"/>
                <w:szCs w:val="28"/>
                <w:highlight w:val="none"/>
              </w:rPr>
              <w:t>*20</w:t>
            </w:r>
            <w:r>
              <w:rPr>
                <w:rFonts w:hint="eastAsia" w:ascii="仿宋_GB2312" w:hAnsi="仿宋_GB2312" w:eastAsia="仿宋_GB2312" w:cs="仿宋_GB2312"/>
                <w:color w:val="auto"/>
                <w:sz w:val="28"/>
                <w:szCs w:val="28"/>
                <w:highlight w:val="none"/>
              </w:rPr>
              <w:t>mm</w:t>
            </w:r>
            <w:r>
              <w:rPr>
                <w:rFonts w:hint="eastAsia" w:ascii="仿宋_GB2312" w:hAnsi="仿宋_GB2312" w:eastAsia="仿宋_GB2312" w:cs="仿宋_GB2312"/>
                <w:bCs/>
                <w:color w:val="auto"/>
                <w:sz w:val="28"/>
                <w:szCs w:val="28"/>
                <w:highlight w:val="none"/>
              </w:rPr>
              <w:t>的矩</w:t>
            </w:r>
            <w:r>
              <w:rPr>
                <w:rFonts w:hint="eastAsia" w:ascii="仿宋_GB2312" w:hAnsi="仿宋_GB2312" w:eastAsia="仿宋_GB2312" w:cs="仿宋_GB2312"/>
                <w:color w:val="auto"/>
                <w:sz w:val="28"/>
                <w:szCs w:val="28"/>
                <w:highlight w:val="none"/>
              </w:rPr>
              <w:t>形管，料厚</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1.2mm</w:t>
            </w:r>
            <w:r>
              <w:rPr>
                <w:rFonts w:hint="eastAsia" w:ascii="仿宋_GB2312" w:hAnsi="仿宋_GB2312" w:eastAsia="仿宋_GB2312" w:cs="仿宋_GB2312"/>
                <w:bCs/>
                <w:color w:val="auto"/>
                <w:sz w:val="28"/>
                <w:szCs w:val="28"/>
                <w:highlight w:val="none"/>
                <w:lang w:val="zh-TW"/>
              </w:rPr>
              <w:t>，</w:t>
            </w:r>
            <w:r>
              <w:rPr>
                <w:rFonts w:hint="eastAsia" w:ascii="仿宋_GB2312" w:hAnsi="仿宋_GB2312" w:eastAsia="仿宋_GB2312" w:cs="仿宋_GB2312"/>
                <w:bCs/>
                <w:color w:val="auto"/>
                <w:sz w:val="28"/>
                <w:szCs w:val="28"/>
                <w:highlight w:val="none"/>
              </w:rPr>
              <w:t>数量≥6根，均匀分布</w:t>
            </w:r>
            <w:r>
              <w:rPr>
                <w:rFonts w:hint="eastAsia" w:ascii="仿宋_GB2312" w:hAnsi="仿宋_GB2312" w:eastAsia="仿宋_GB2312" w:cs="仿宋_GB2312"/>
                <w:color w:val="auto"/>
                <w:sz w:val="28"/>
                <w:szCs w:val="28"/>
                <w:highlight w:val="none"/>
              </w:rPr>
              <w:t>；床撑两端设置卡槽与塑料卡件相配合，床撑可单独拆卸，具有防止床撑松动、掉落等功能。</w:t>
            </w:r>
          </w:p>
          <w:p w14:paraId="75B05D78">
            <w:pPr>
              <w:pStyle w:val="5"/>
              <w:adjustRightInd w:val="0"/>
              <w:snapToGrid w:val="0"/>
              <w:spacing w:line="400" w:lineRule="exact"/>
              <w:ind w:left="0" w:leftChars="0"/>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2</w:t>
            </w:r>
            <w:r>
              <w:rPr>
                <w:rFonts w:hint="eastAsia" w:ascii="仿宋_GB2312" w:hAnsi="仿宋_GB2312" w:eastAsia="仿宋_GB2312" w:cs="仿宋_GB2312"/>
                <w:b/>
                <w:bCs/>
                <w:color w:val="auto"/>
                <w:sz w:val="28"/>
                <w:szCs w:val="28"/>
                <w:highlight w:val="none"/>
                <w:lang w:val="en-US" w:eastAsia="zh-CN"/>
              </w:rPr>
              <w:t>9</w:t>
            </w:r>
            <w:r>
              <w:rPr>
                <w:rFonts w:hint="eastAsia" w:ascii="仿宋_GB2312" w:hAnsi="仿宋_GB2312" w:eastAsia="仿宋_GB2312" w:cs="仿宋_GB2312"/>
                <w:b/>
                <w:bCs/>
                <w:color w:val="auto"/>
                <w:sz w:val="28"/>
                <w:szCs w:val="28"/>
                <w:highlight w:val="none"/>
              </w:rPr>
              <w:t>、床板：</w:t>
            </w:r>
            <w:r>
              <w:rPr>
                <w:rFonts w:hint="eastAsia" w:ascii="仿宋_GB2312" w:hAnsi="仿宋_GB2312" w:eastAsia="仿宋_GB2312" w:cs="仿宋_GB2312"/>
                <w:bCs/>
                <w:color w:val="auto"/>
                <w:sz w:val="28"/>
                <w:szCs w:val="28"/>
                <w:highlight w:val="none"/>
              </w:rPr>
              <w:t>采用优质杉木，床板厚度≥20mm通板，每块床板的拼装板数不得超过7块，四面刨光均匀排布，床板进行熏蒸杀虫、干燥处理，床板横撑40mm*30mm，数量≥4根；板与板之间拼缝严密，木撑表面刨光、光滑无毛刺，禁止使用腐朽、霉变、开裂、变形、多疤节的木料；床板环保无异味。</w:t>
            </w:r>
          </w:p>
          <w:p w14:paraId="0E758909">
            <w:pPr>
              <w:pStyle w:val="5"/>
              <w:spacing w:line="400" w:lineRule="exact"/>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lang w:val="en-US" w:eastAsia="zh-CN"/>
              </w:rPr>
              <w:t>30</w:t>
            </w:r>
            <w:r>
              <w:rPr>
                <w:rFonts w:hint="eastAsia" w:ascii="仿宋_GB2312" w:hAnsi="仿宋_GB2312" w:eastAsia="仿宋_GB2312" w:cs="仿宋_GB2312"/>
                <w:b/>
                <w:bCs/>
                <w:color w:val="auto"/>
                <w:sz w:val="28"/>
                <w:szCs w:val="28"/>
                <w:highlight w:val="none"/>
              </w:rPr>
              <w:t>、工艺要求：</w:t>
            </w:r>
            <w:r>
              <w:rPr>
                <w:rFonts w:hint="eastAsia" w:ascii="仿宋_GB2312" w:hAnsi="仿宋_GB2312" w:eastAsia="仿宋_GB2312" w:cs="仿宋_GB2312"/>
                <w:color w:val="auto"/>
                <w:sz w:val="28"/>
                <w:szCs w:val="28"/>
                <w:highlight w:val="none"/>
              </w:rPr>
              <w:t>主件表面经充分陶化、钝化处理，环氧聚酯热固粉末（环保一级）高压恒温静电喷塑，喷涂均匀，附着牢固，耐腐蚀，耐划擦，耐冲击。金属配件做除锈和防腐处理。</w:t>
            </w:r>
            <w:r>
              <w:rPr>
                <w:rFonts w:hint="eastAsia" w:ascii="仿宋_GB2312" w:hAnsi="仿宋_GB2312" w:eastAsia="仿宋_GB2312" w:cs="仿宋_GB2312"/>
                <w:b/>
                <w:bCs/>
                <w:color w:val="auto"/>
                <w:sz w:val="28"/>
                <w:szCs w:val="28"/>
                <w:highlight w:val="none"/>
              </w:rPr>
              <w:t>表面要求:</w:t>
            </w:r>
            <w:r>
              <w:rPr>
                <w:rFonts w:hint="eastAsia" w:ascii="仿宋_GB2312" w:hAnsi="仿宋_GB2312" w:eastAsia="仿宋_GB2312" w:cs="仿宋_GB2312"/>
                <w:color w:val="auto"/>
                <w:sz w:val="28"/>
                <w:szCs w:val="28"/>
                <w:highlight w:val="none"/>
              </w:rPr>
              <w:t>喷塑后，热固粉与所有贴面附着牢固，不易脱落，无气泡；表面硬度较大，不易划伤。</w:t>
            </w:r>
            <w:r>
              <w:rPr>
                <w:rFonts w:hint="eastAsia" w:ascii="仿宋_GB2312" w:hAnsi="仿宋_GB2312" w:eastAsia="仿宋_GB2312" w:cs="仿宋_GB2312"/>
                <w:b/>
                <w:bCs/>
                <w:color w:val="auto"/>
                <w:sz w:val="28"/>
                <w:szCs w:val="28"/>
                <w:highlight w:val="none"/>
              </w:rPr>
              <w:t>焊接要求：</w:t>
            </w:r>
            <w:r>
              <w:rPr>
                <w:rFonts w:hint="eastAsia" w:ascii="仿宋_GB2312" w:hAnsi="仿宋_GB2312" w:eastAsia="仿宋_GB2312" w:cs="仿宋_GB2312"/>
                <w:bCs/>
                <w:color w:val="auto"/>
                <w:sz w:val="28"/>
                <w:szCs w:val="28"/>
                <w:highlight w:val="none"/>
                <w:lang w:val="en-US" w:eastAsia="zh-CN"/>
              </w:rPr>
              <w:t>符合国家相关标准</w:t>
            </w:r>
            <w:r>
              <w:rPr>
                <w:rFonts w:hint="eastAsia" w:ascii="仿宋_GB2312" w:hAnsi="仿宋_GB2312" w:eastAsia="仿宋_GB2312" w:cs="仿宋_GB2312"/>
                <w:color w:val="auto"/>
                <w:sz w:val="28"/>
                <w:szCs w:val="28"/>
                <w:highlight w:val="none"/>
              </w:rPr>
              <w:t>，CO</w:t>
            </w:r>
            <w:r>
              <w:rPr>
                <w:rFonts w:hint="eastAsia" w:ascii="仿宋_GB2312" w:hAnsi="仿宋_GB2312" w:eastAsia="仿宋_GB2312" w:cs="仿宋_GB2312"/>
                <w:color w:val="auto"/>
                <w:sz w:val="28"/>
                <w:szCs w:val="28"/>
                <w:highlight w:val="none"/>
                <w:vertAlign w:val="subscript"/>
              </w:rPr>
              <w:t>2</w:t>
            </w:r>
            <w:r>
              <w:rPr>
                <w:rFonts w:hint="eastAsia" w:ascii="仿宋_GB2312" w:hAnsi="仿宋_GB2312" w:eastAsia="仿宋_GB2312" w:cs="仿宋_GB2312"/>
                <w:color w:val="auto"/>
                <w:sz w:val="28"/>
                <w:szCs w:val="28"/>
                <w:highlight w:val="none"/>
              </w:rPr>
              <w:t>保护焊，镀铜焊丝，焊接无灰渣、气孔、焊瘤；无脱焊、虚焊、焊穿；精细打磨，光洁平整。</w:t>
            </w:r>
            <w:r>
              <w:rPr>
                <w:rFonts w:hint="eastAsia" w:ascii="仿宋_GB2312" w:hAnsi="仿宋_GB2312" w:eastAsia="仿宋_GB2312" w:cs="仿宋_GB2312"/>
                <w:b/>
                <w:bCs/>
                <w:color w:val="auto"/>
                <w:sz w:val="28"/>
                <w:szCs w:val="28"/>
                <w:highlight w:val="none"/>
              </w:rPr>
              <w:t>连接要求：</w:t>
            </w:r>
            <w:r>
              <w:rPr>
                <w:rFonts w:hint="eastAsia" w:ascii="仿宋_GB2312" w:hAnsi="仿宋_GB2312" w:eastAsia="仿宋_GB2312" w:cs="仿宋_GB2312"/>
                <w:color w:val="auto"/>
                <w:sz w:val="28"/>
                <w:szCs w:val="28"/>
                <w:highlight w:val="none"/>
              </w:rPr>
              <w:t>嵌齿卡口连接，无螺栓。</w:t>
            </w:r>
            <w:r>
              <w:rPr>
                <w:rFonts w:hint="eastAsia" w:ascii="仿宋_GB2312" w:hAnsi="仿宋_GB2312" w:eastAsia="仿宋_GB2312" w:cs="仿宋_GB2312"/>
                <w:b/>
                <w:bCs/>
                <w:color w:val="auto"/>
                <w:sz w:val="28"/>
                <w:szCs w:val="28"/>
                <w:highlight w:val="none"/>
              </w:rPr>
              <w:t>钢管涂装：</w:t>
            </w:r>
            <w:r>
              <w:rPr>
                <w:rFonts w:hint="eastAsia" w:ascii="仿宋_GB2312" w:hAnsi="仿宋_GB2312" w:eastAsia="仿宋_GB2312" w:cs="仿宋_GB2312"/>
                <w:color w:val="auto"/>
                <w:sz w:val="28"/>
                <w:szCs w:val="28"/>
                <w:highlight w:val="none"/>
              </w:rPr>
              <w:t>陶化、钝化，环氧聚酯热固粉末（环保一级）高压静电喷塑。</w:t>
            </w:r>
            <w:r>
              <w:rPr>
                <w:rFonts w:hint="eastAsia" w:ascii="仿宋_GB2312" w:hAnsi="仿宋_GB2312" w:eastAsia="仿宋_GB2312" w:cs="仿宋_GB2312"/>
                <w:b/>
                <w:bCs/>
                <w:color w:val="auto"/>
                <w:sz w:val="28"/>
                <w:szCs w:val="28"/>
                <w:highlight w:val="none"/>
              </w:rPr>
              <w:t>安装要求：</w:t>
            </w:r>
            <w:r>
              <w:rPr>
                <w:rFonts w:hint="eastAsia" w:ascii="仿宋_GB2312" w:hAnsi="仿宋_GB2312" w:eastAsia="仿宋_GB2312" w:cs="仿宋_GB2312"/>
                <w:color w:val="auto"/>
                <w:sz w:val="28"/>
                <w:szCs w:val="28"/>
                <w:highlight w:val="none"/>
              </w:rPr>
              <w:t>钢板及连接件安装严密、平整、端正、牢固，结合处无崩茬或松动，外露栓头加塞ABS工程塑料内外套。</w:t>
            </w:r>
          </w:p>
          <w:p w14:paraId="45475E1C">
            <w:pPr>
              <w:pStyle w:val="5"/>
              <w:adjustRightInd w:val="0"/>
              <w:snapToGrid w:val="0"/>
              <w:ind w:left="0" w:leftChars="0"/>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w:t>
            </w: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、学习桌：</w:t>
            </w:r>
            <w:r>
              <w:rPr>
                <w:rFonts w:hint="eastAsia" w:ascii="仿宋_GB2312" w:hAnsi="仿宋_GB2312" w:eastAsia="仿宋_GB2312" w:cs="仿宋_GB2312"/>
                <w:color w:val="auto"/>
                <w:sz w:val="28"/>
                <w:szCs w:val="28"/>
                <w:highlight w:val="none"/>
              </w:rPr>
              <w:t>（高）1850mm*（宽）1200mm*（深）600mm</w:t>
            </w:r>
          </w:p>
          <w:p w14:paraId="1D8DE26F">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（1）桌规格：（长）1200mm*（深）600mm*（高）750mm；桌面规格为(长）1200mm*（深）600mm，</w:t>
            </w:r>
            <w:r>
              <w:rPr>
                <w:rFonts w:hint="eastAsia" w:ascii="仿宋_GB2312" w:hAnsi="仿宋_GB2312" w:eastAsia="仿宋_GB2312" w:cs="仿宋_GB2312"/>
                <w:bCs/>
                <w:color w:val="auto"/>
                <w:sz w:val="28"/>
                <w:szCs w:val="28"/>
                <w:highlight w:val="none"/>
              </w:rPr>
              <w:t>采用优质E0级≥18mm厚橡胶木直拼板，环保水性漆，稳定性好,长期使用不变形,纹理清晰自然，颜色线条拼合细密；</w:t>
            </w:r>
            <w:r>
              <w:rPr>
                <w:rFonts w:hint="eastAsia" w:ascii="仿宋_GB2312" w:hAnsi="仿宋_GB2312" w:eastAsia="仿宋_GB2312" w:cs="仿宋_GB2312"/>
                <w:color w:val="auto"/>
                <w:sz w:val="28"/>
                <w:szCs w:val="28"/>
                <w:highlight w:val="none"/>
              </w:rPr>
              <w:t>桌面前端为圆弧形，前部符合人体工程学，桌面离地面高750mm。桌面下方设计两个抽屉，安装三节静音滑轨。</w:t>
            </w:r>
          </w:p>
          <w:p w14:paraId="770631AA">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（2）桌上书柜：规格：（高）1100mm*（宽）1200mm*（深）240mm；柜体采用</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0.8mm厚的优质冷轧钢板制作，表面经充分陶化、钝化处理，</w:t>
            </w:r>
            <w:r>
              <w:rPr>
                <w:rFonts w:hint="eastAsia" w:ascii="仿宋_GB2312" w:hAnsi="仿宋_GB2312" w:eastAsia="仿宋_GB2312" w:cs="仿宋_GB2312"/>
                <w:bCs/>
                <w:color w:val="auto"/>
                <w:sz w:val="28"/>
                <w:szCs w:val="28"/>
                <w:highlight w:val="none"/>
              </w:rPr>
              <w:t>环氧聚酯热固粉末（环保一级）高压恒温静电喷塑，</w:t>
            </w:r>
            <w:r>
              <w:rPr>
                <w:rFonts w:hint="eastAsia" w:ascii="仿宋_GB2312" w:hAnsi="仿宋_GB2312" w:eastAsia="仿宋_GB2312" w:cs="仿宋_GB2312"/>
                <w:color w:val="auto"/>
                <w:sz w:val="28"/>
                <w:szCs w:val="28"/>
                <w:highlight w:val="none"/>
              </w:rPr>
              <w:t>具有一定的抗冲击、耐老化、耐腐蚀、耐划伤性能；横分两层，竖分两格，下面一层无背板，均可放置书籍、饰品等物品。</w:t>
            </w:r>
          </w:p>
          <w:p w14:paraId="53EEDF90">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（3）桌腿采用40mm*40mm方管，料厚</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1.5mm，横撑采用20</w:t>
            </w:r>
            <w:r>
              <w:rPr>
                <w:rFonts w:hint="eastAsia" w:ascii="仿宋_GB2312" w:hAnsi="仿宋_GB2312" w:eastAsia="仿宋_GB2312" w:cs="仿宋_GB2312"/>
                <w:color w:val="auto"/>
                <w:sz w:val="28"/>
                <w:szCs w:val="28"/>
                <w:highlight w:val="none"/>
                <w:lang w:val="en-US" w:eastAsia="zh-CN"/>
              </w:rPr>
              <w:t>mm</w:t>
            </w:r>
            <w:r>
              <w:rPr>
                <w:rFonts w:hint="eastAsia" w:ascii="仿宋_GB2312" w:hAnsi="仿宋_GB2312" w:eastAsia="仿宋_GB2312" w:cs="仿宋_GB2312"/>
                <w:color w:val="auto"/>
                <w:sz w:val="28"/>
                <w:szCs w:val="28"/>
                <w:highlight w:val="none"/>
              </w:rPr>
              <w:t>*40 mm方管，料厚</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1.2mm，安装优质环保型塑料脚套。</w:t>
            </w:r>
          </w:p>
          <w:p w14:paraId="3CA4560C">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（4）抽屉采用</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0.8mm优质冷轧钢板。</w:t>
            </w:r>
          </w:p>
          <w:p w14:paraId="26CBDFE0">
            <w:pPr>
              <w:pStyle w:val="5"/>
              <w:adjustRightInd w:val="0"/>
              <w:snapToGrid w:val="0"/>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w:t>
            </w:r>
            <w:r>
              <w:rPr>
                <w:rFonts w:hint="eastAsia" w:ascii="仿宋_GB2312" w:hAnsi="仿宋_GB2312" w:eastAsia="仿宋_GB2312" w:cs="仿宋_GB2312"/>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rPr>
              <w:t>、工艺要求：</w:t>
            </w:r>
            <w:r>
              <w:rPr>
                <w:rFonts w:hint="eastAsia" w:ascii="仿宋_GB2312" w:hAnsi="仿宋_GB2312" w:eastAsia="仿宋_GB2312" w:cs="仿宋_GB2312"/>
                <w:color w:val="auto"/>
                <w:sz w:val="28"/>
                <w:szCs w:val="28"/>
                <w:highlight w:val="none"/>
              </w:rPr>
              <w:t>主件表面经充分陶化、钝化处理，环氧聚酯热固粉末（环保一级）高压恒温静电喷塑，喷涂均匀，附着牢固，耐腐蚀，耐划擦，耐冲击。金属配件做除锈和防腐处理。</w:t>
            </w:r>
            <w:r>
              <w:rPr>
                <w:rFonts w:hint="eastAsia" w:ascii="仿宋_GB2312" w:hAnsi="仿宋_GB2312" w:eastAsia="仿宋_GB2312" w:cs="仿宋_GB2312"/>
                <w:b/>
                <w:bCs/>
                <w:color w:val="auto"/>
                <w:sz w:val="28"/>
                <w:szCs w:val="28"/>
                <w:highlight w:val="none"/>
              </w:rPr>
              <w:t>表面要求:</w:t>
            </w:r>
            <w:r>
              <w:rPr>
                <w:rFonts w:hint="eastAsia" w:ascii="仿宋_GB2312" w:hAnsi="仿宋_GB2312" w:eastAsia="仿宋_GB2312" w:cs="仿宋_GB2312"/>
                <w:color w:val="auto"/>
                <w:sz w:val="28"/>
                <w:szCs w:val="28"/>
                <w:highlight w:val="none"/>
              </w:rPr>
              <w:t>喷塑后，热固粉与所有贴面附着牢固，不易脱落，无气泡；表面硬度较大，不易划伤。</w:t>
            </w:r>
            <w:r>
              <w:rPr>
                <w:rFonts w:hint="eastAsia" w:ascii="仿宋_GB2312" w:hAnsi="仿宋_GB2312" w:eastAsia="仿宋_GB2312" w:cs="仿宋_GB2312"/>
                <w:b/>
                <w:bCs/>
                <w:color w:val="auto"/>
                <w:sz w:val="28"/>
                <w:szCs w:val="28"/>
                <w:highlight w:val="none"/>
              </w:rPr>
              <w:t>焊接要求：</w:t>
            </w:r>
            <w:r>
              <w:rPr>
                <w:rFonts w:hint="eastAsia" w:ascii="仿宋_GB2312" w:hAnsi="仿宋_GB2312" w:eastAsia="仿宋_GB2312" w:cs="仿宋_GB2312"/>
                <w:bCs/>
                <w:color w:val="auto"/>
                <w:sz w:val="28"/>
                <w:szCs w:val="28"/>
                <w:highlight w:val="none"/>
                <w:lang w:val="en-US" w:eastAsia="zh-CN"/>
              </w:rPr>
              <w:t>符合国家相关标准</w:t>
            </w:r>
            <w:r>
              <w:rPr>
                <w:rFonts w:hint="eastAsia" w:ascii="仿宋_GB2312" w:hAnsi="仿宋_GB2312" w:eastAsia="仿宋_GB2312" w:cs="仿宋_GB2312"/>
                <w:color w:val="auto"/>
                <w:sz w:val="28"/>
                <w:szCs w:val="28"/>
                <w:highlight w:val="none"/>
              </w:rPr>
              <w:t>，CO</w:t>
            </w:r>
            <w:r>
              <w:rPr>
                <w:rFonts w:hint="eastAsia" w:ascii="仿宋_GB2312" w:hAnsi="仿宋_GB2312" w:eastAsia="仿宋_GB2312" w:cs="仿宋_GB2312"/>
                <w:color w:val="auto"/>
                <w:sz w:val="28"/>
                <w:szCs w:val="28"/>
                <w:highlight w:val="none"/>
                <w:vertAlign w:val="subscript"/>
              </w:rPr>
              <w:t>2</w:t>
            </w:r>
            <w:r>
              <w:rPr>
                <w:rFonts w:hint="eastAsia" w:ascii="仿宋_GB2312" w:hAnsi="仿宋_GB2312" w:eastAsia="仿宋_GB2312" w:cs="仿宋_GB2312"/>
                <w:color w:val="auto"/>
                <w:sz w:val="28"/>
                <w:szCs w:val="28"/>
                <w:highlight w:val="none"/>
              </w:rPr>
              <w:t>保护焊，镀铜焊丝，焊接无灰渣、气孔、焊瘤；无脱焊、虚焊、焊穿；精细打磨，光洁平整。</w:t>
            </w:r>
            <w:r>
              <w:rPr>
                <w:rFonts w:hint="eastAsia" w:ascii="仿宋_GB2312" w:hAnsi="仿宋_GB2312" w:eastAsia="仿宋_GB2312" w:cs="仿宋_GB2312"/>
                <w:b/>
                <w:bCs/>
                <w:color w:val="auto"/>
                <w:sz w:val="28"/>
                <w:szCs w:val="28"/>
                <w:highlight w:val="none"/>
              </w:rPr>
              <w:t>钢管涂装：</w:t>
            </w:r>
            <w:r>
              <w:rPr>
                <w:rFonts w:hint="eastAsia" w:ascii="仿宋_GB2312" w:hAnsi="仿宋_GB2312" w:eastAsia="仿宋_GB2312" w:cs="仿宋_GB2312"/>
                <w:color w:val="auto"/>
                <w:sz w:val="28"/>
                <w:szCs w:val="28"/>
                <w:highlight w:val="none"/>
              </w:rPr>
              <w:t>陶化、钝化，环氧聚酯热固粉末（环保一级）高压静电喷塑。</w:t>
            </w:r>
            <w:r>
              <w:rPr>
                <w:rFonts w:hint="eastAsia" w:ascii="仿宋_GB2312" w:hAnsi="仿宋_GB2312" w:eastAsia="仿宋_GB2312" w:cs="仿宋_GB2312"/>
                <w:b/>
                <w:bCs/>
                <w:color w:val="auto"/>
                <w:sz w:val="28"/>
                <w:szCs w:val="28"/>
                <w:highlight w:val="none"/>
              </w:rPr>
              <w:t>安装要求：</w:t>
            </w:r>
            <w:r>
              <w:rPr>
                <w:rFonts w:hint="eastAsia" w:ascii="仿宋_GB2312" w:hAnsi="仿宋_GB2312" w:eastAsia="仿宋_GB2312" w:cs="仿宋_GB2312"/>
                <w:color w:val="auto"/>
                <w:sz w:val="28"/>
                <w:szCs w:val="28"/>
                <w:highlight w:val="none"/>
              </w:rPr>
              <w:t>钢板及连接件安装严密、平整、端正、牢固，结合处无崩茬或松动，底部安装防潮塑料站脚。</w:t>
            </w:r>
          </w:p>
          <w:p w14:paraId="3452426B">
            <w:pPr>
              <w:pStyle w:val="5"/>
              <w:spacing w:line="400" w:lineRule="exact"/>
              <w:ind w:left="0" w:leftChars="0"/>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w:t>
            </w:r>
            <w:r>
              <w:rPr>
                <w:rFonts w:hint="eastAsia" w:ascii="仿宋_GB2312" w:hAnsi="仿宋_GB2312" w:eastAsia="仿宋_GB2312" w:cs="仿宋_GB2312"/>
                <w:b/>
                <w:bCs/>
                <w:color w:val="auto"/>
                <w:sz w:val="28"/>
                <w:szCs w:val="28"/>
                <w:highlight w:val="none"/>
                <w:lang w:val="en-US" w:eastAsia="zh-CN"/>
              </w:rPr>
              <w:t>3</w:t>
            </w:r>
            <w:r>
              <w:rPr>
                <w:rFonts w:hint="eastAsia" w:ascii="仿宋_GB2312" w:hAnsi="仿宋_GB2312" w:eastAsia="仿宋_GB2312" w:cs="仿宋_GB2312"/>
                <w:b/>
                <w:bCs/>
                <w:color w:val="auto"/>
                <w:sz w:val="28"/>
                <w:szCs w:val="28"/>
                <w:highlight w:val="none"/>
              </w:rPr>
              <w:t>、储物柜：</w:t>
            </w:r>
            <w:r>
              <w:rPr>
                <w:rFonts w:hint="eastAsia" w:ascii="仿宋_GB2312" w:hAnsi="仿宋_GB2312" w:eastAsia="仿宋_GB2312" w:cs="仿宋_GB2312"/>
                <w:color w:val="auto"/>
                <w:sz w:val="28"/>
                <w:szCs w:val="28"/>
                <w:highlight w:val="none"/>
              </w:rPr>
              <w:t>规格：（高）1850mm*（宽）900mm*（深）600mm</w:t>
            </w:r>
          </w:p>
          <w:p w14:paraId="7EFED8C3">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（1）采用</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0.8mm厚的优质冷轧钢板制作；表面经充分陶化、钝化处理，环氧</w:t>
            </w:r>
            <w:r>
              <w:rPr>
                <w:rFonts w:hint="eastAsia" w:ascii="仿宋_GB2312" w:hAnsi="仿宋_GB2312" w:eastAsia="仿宋_GB2312" w:cs="仿宋_GB2312"/>
                <w:bCs/>
                <w:color w:val="auto"/>
                <w:sz w:val="28"/>
                <w:szCs w:val="28"/>
                <w:highlight w:val="none"/>
              </w:rPr>
              <w:t>聚酯热固粉末</w:t>
            </w:r>
            <w:r>
              <w:rPr>
                <w:rFonts w:hint="eastAsia" w:ascii="仿宋_GB2312" w:hAnsi="仿宋_GB2312" w:eastAsia="仿宋_GB2312" w:cs="仿宋_GB2312"/>
                <w:color w:val="auto"/>
                <w:sz w:val="28"/>
                <w:szCs w:val="28"/>
                <w:highlight w:val="none"/>
              </w:rPr>
              <w:t>（环保一级）静电喷涂；门内上层可放置被褥，下面左边均分三层，每层435mm高；右边分两层：第一层</w:t>
            </w:r>
            <w:r>
              <w:rPr>
                <w:rFonts w:hint="eastAsia" w:ascii="仿宋_GB2312" w:hAnsi="仿宋_GB2312" w:eastAsia="仿宋_GB2312" w:cs="仿宋_GB2312"/>
                <w:bCs/>
                <w:color w:val="auto"/>
                <w:sz w:val="28"/>
                <w:szCs w:val="28"/>
                <w:highlight w:val="none"/>
              </w:rPr>
              <w:t>带一根≥19mm管径，壁厚≥1.2mm的304不锈钢圆管挂衣杆，</w:t>
            </w:r>
            <w:r>
              <w:rPr>
                <w:rFonts w:hint="eastAsia" w:ascii="仿宋_GB2312" w:hAnsi="仿宋_GB2312" w:eastAsia="仿宋_GB2312" w:cs="仿宋_GB2312"/>
                <w:color w:val="auto"/>
                <w:sz w:val="28"/>
                <w:szCs w:val="28"/>
                <w:highlight w:val="none"/>
              </w:rPr>
              <w:t>可挂大衣等，第二层可叠放衣物，柜体底部安装塑料站脚。</w:t>
            </w:r>
          </w:p>
          <w:p w14:paraId="486A1162">
            <w:pPr>
              <w:pStyle w:val="5"/>
              <w:adjustRightInd w:val="0"/>
              <w:snapToGrid w:val="0"/>
              <w:spacing w:line="400" w:lineRule="exact"/>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（2）柜门右上角冲压号框，</w:t>
            </w:r>
            <w:r>
              <w:rPr>
                <w:rFonts w:hint="eastAsia" w:ascii="仿宋_GB2312" w:hAnsi="仿宋_GB2312" w:eastAsia="仿宋_GB2312" w:cs="仿宋_GB2312"/>
                <w:bCs/>
                <w:color w:val="auto"/>
                <w:sz w:val="28"/>
                <w:szCs w:val="28"/>
                <w:highlight w:val="none"/>
              </w:rPr>
              <w:t>门上安装可挂挂锁转舌锁和铝合金内嵌式扣手，</w:t>
            </w:r>
            <w:r>
              <w:rPr>
                <w:rFonts w:hint="eastAsia" w:ascii="仿宋_GB2312" w:hAnsi="仿宋_GB2312" w:eastAsia="仿宋_GB2312" w:cs="仿宋_GB2312"/>
                <w:color w:val="auto"/>
                <w:sz w:val="28"/>
                <w:szCs w:val="28"/>
                <w:highlight w:val="none"/>
              </w:rPr>
              <w:t>柜门冲压两排透气孔，扣手规格180mm*40mm，扣手带变色条，</w:t>
            </w:r>
            <w:r>
              <w:rPr>
                <w:rFonts w:hint="eastAsia" w:ascii="仿宋_GB2312" w:hAnsi="仿宋_GB2312" w:eastAsia="仿宋_GB2312" w:cs="仿宋_GB2312"/>
                <w:bCs/>
                <w:color w:val="auto"/>
                <w:sz w:val="28"/>
                <w:szCs w:val="28"/>
                <w:highlight w:val="none"/>
              </w:rPr>
              <w:t>可挂挂锁转舌锁为锌合金材质。</w:t>
            </w:r>
          </w:p>
          <w:p w14:paraId="091A1C0E">
            <w:pPr>
              <w:pStyle w:val="5"/>
              <w:adjustRightInd w:val="0"/>
              <w:snapToGrid w:val="0"/>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（3）站脚：规格为≥（长）70mm*（宽）40mm*（高）55mm，采用ABS工程塑料一次注塑成型，安装在柜体底部起到消音、耐磨、防潮的作用。</w:t>
            </w:r>
          </w:p>
          <w:p w14:paraId="1A3C57BB">
            <w:pPr>
              <w:pStyle w:val="5"/>
              <w:widowControl/>
              <w:ind w:left="0" w:leftChars="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w:t>
            </w: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、工艺要求：</w:t>
            </w:r>
            <w:r>
              <w:rPr>
                <w:rFonts w:hint="eastAsia" w:ascii="仿宋_GB2312" w:hAnsi="仿宋_GB2312" w:eastAsia="仿宋_GB2312" w:cs="仿宋_GB2312"/>
                <w:color w:val="auto"/>
                <w:sz w:val="28"/>
                <w:szCs w:val="28"/>
                <w:highlight w:val="none"/>
              </w:rPr>
              <w:t>主件表面经充分陶化、钝化处理，环氧聚酯热固粉末（环保一级）高压恒温静电喷塑，喷涂均匀，附着牢固，耐腐蚀，耐划擦，耐冲击。金属配件做除锈和防腐处理。</w:t>
            </w:r>
            <w:r>
              <w:rPr>
                <w:rFonts w:hint="eastAsia" w:ascii="仿宋_GB2312" w:hAnsi="仿宋_GB2312" w:eastAsia="仿宋_GB2312" w:cs="仿宋_GB2312"/>
                <w:b/>
                <w:bCs/>
                <w:color w:val="auto"/>
                <w:sz w:val="28"/>
                <w:szCs w:val="28"/>
                <w:highlight w:val="none"/>
              </w:rPr>
              <w:t>表面要求:</w:t>
            </w:r>
            <w:r>
              <w:rPr>
                <w:rFonts w:hint="eastAsia" w:ascii="仿宋_GB2312" w:hAnsi="仿宋_GB2312" w:eastAsia="仿宋_GB2312" w:cs="仿宋_GB2312"/>
                <w:color w:val="auto"/>
                <w:sz w:val="28"/>
                <w:szCs w:val="28"/>
                <w:highlight w:val="none"/>
              </w:rPr>
              <w:t>喷塑后，热固粉与所有贴面附着牢固，不易脱落，无气泡；表面硬度较大，不易划伤；有较强的抗涂鸦能力与防破坏能力，便于维护。陶化、钝化，环氧聚酯热固粉末（环保一级）高压静电喷塑。</w:t>
            </w:r>
            <w:r>
              <w:rPr>
                <w:rFonts w:hint="eastAsia" w:ascii="仿宋_GB2312" w:hAnsi="仿宋_GB2312" w:eastAsia="仿宋_GB2312" w:cs="仿宋_GB2312"/>
                <w:b/>
                <w:bCs/>
                <w:color w:val="auto"/>
                <w:sz w:val="28"/>
                <w:szCs w:val="28"/>
                <w:highlight w:val="none"/>
              </w:rPr>
              <w:t>焊接要求：</w:t>
            </w:r>
            <w:r>
              <w:rPr>
                <w:rFonts w:hint="eastAsia" w:ascii="仿宋_GB2312" w:hAnsi="仿宋_GB2312" w:eastAsia="仿宋_GB2312" w:cs="仿宋_GB2312"/>
                <w:bCs/>
                <w:color w:val="auto"/>
                <w:sz w:val="28"/>
                <w:szCs w:val="28"/>
                <w:highlight w:val="none"/>
                <w:lang w:val="en-US" w:eastAsia="zh-CN"/>
              </w:rPr>
              <w:t>符合国家相关标准</w:t>
            </w:r>
            <w:r>
              <w:rPr>
                <w:rFonts w:hint="eastAsia" w:ascii="仿宋_GB2312" w:hAnsi="仿宋_GB2312" w:eastAsia="仿宋_GB2312" w:cs="仿宋_GB2312"/>
                <w:color w:val="auto"/>
                <w:sz w:val="28"/>
                <w:szCs w:val="28"/>
                <w:highlight w:val="none"/>
              </w:rPr>
              <w:t>，CO</w:t>
            </w:r>
            <w:r>
              <w:rPr>
                <w:rFonts w:hint="eastAsia" w:ascii="仿宋_GB2312" w:hAnsi="仿宋_GB2312" w:eastAsia="仿宋_GB2312" w:cs="仿宋_GB2312"/>
                <w:color w:val="auto"/>
                <w:sz w:val="28"/>
                <w:szCs w:val="28"/>
                <w:highlight w:val="none"/>
                <w:vertAlign w:val="subscript"/>
              </w:rPr>
              <w:t>2</w:t>
            </w:r>
            <w:r>
              <w:rPr>
                <w:rFonts w:hint="eastAsia" w:ascii="仿宋_GB2312" w:hAnsi="仿宋_GB2312" w:eastAsia="仿宋_GB2312" w:cs="仿宋_GB2312"/>
                <w:color w:val="auto"/>
                <w:sz w:val="28"/>
                <w:szCs w:val="28"/>
                <w:highlight w:val="none"/>
              </w:rPr>
              <w:t>保护焊，镀铜焊丝，焊接无灰渣、气孔、焊瘤；无脱焊、虚焊、焊穿；精细打磨，光洁平整。</w:t>
            </w:r>
            <w:r>
              <w:rPr>
                <w:rFonts w:hint="eastAsia" w:ascii="仿宋_GB2312" w:hAnsi="仿宋_GB2312" w:eastAsia="仿宋_GB2312" w:cs="仿宋_GB2312"/>
                <w:b/>
                <w:bCs/>
                <w:color w:val="auto"/>
                <w:sz w:val="28"/>
                <w:szCs w:val="28"/>
                <w:highlight w:val="none"/>
              </w:rPr>
              <w:t>安装要求：</w:t>
            </w:r>
            <w:r>
              <w:rPr>
                <w:rFonts w:hint="eastAsia" w:ascii="仿宋_GB2312" w:hAnsi="仿宋_GB2312" w:eastAsia="仿宋_GB2312" w:cs="仿宋_GB2312"/>
                <w:color w:val="auto"/>
                <w:sz w:val="28"/>
                <w:szCs w:val="28"/>
                <w:highlight w:val="none"/>
              </w:rPr>
              <w:t>钢板及连接件安装严密、平整、端正、牢固，结合处无崩茬或松动，外露栓头加塞ABS工程塑料内外套。</w:t>
            </w:r>
          </w:p>
          <w:p w14:paraId="25C408D0">
            <w:pPr>
              <w:pStyle w:val="5"/>
              <w:ind w:left="0" w:leftChars="0"/>
              <w:rPr>
                <w:rFonts w:hint="eastAsia" w:ascii="仿宋_GB2312" w:hAnsi="仿宋_GB2312" w:eastAsia="仿宋_GB2312" w:cs="仿宋_GB2312"/>
                <w:b/>
                <w:color w:val="auto"/>
                <w:kern w:val="0"/>
                <w:sz w:val="28"/>
                <w:szCs w:val="28"/>
                <w:highlight w:val="none"/>
                <w:lang w:bidi="en-US"/>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kern w:val="0"/>
                <w:sz w:val="28"/>
                <w:szCs w:val="28"/>
                <w:highlight w:val="none"/>
                <w:lang w:bidi="en-US"/>
              </w:rPr>
              <w:t>3</w:t>
            </w:r>
            <w:r>
              <w:rPr>
                <w:rFonts w:hint="eastAsia" w:ascii="仿宋_GB2312" w:hAnsi="仿宋_GB2312" w:eastAsia="仿宋_GB2312" w:cs="仿宋_GB2312"/>
                <w:b/>
                <w:color w:val="auto"/>
                <w:kern w:val="0"/>
                <w:sz w:val="28"/>
                <w:szCs w:val="28"/>
                <w:highlight w:val="none"/>
                <w:lang w:val="en-US" w:eastAsia="zh-CN" w:bidi="en-US"/>
              </w:rPr>
              <w:t>5</w:t>
            </w:r>
            <w:r>
              <w:rPr>
                <w:rFonts w:hint="eastAsia" w:ascii="仿宋_GB2312" w:hAnsi="仿宋_GB2312" w:eastAsia="仿宋_GB2312" w:cs="仿宋_GB2312"/>
                <w:b/>
                <w:color w:val="auto"/>
                <w:kern w:val="0"/>
                <w:sz w:val="28"/>
                <w:szCs w:val="28"/>
                <w:highlight w:val="none"/>
                <w:lang w:bidi="en-US"/>
              </w:rPr>
              <w:t>、颜色：</w:t>
            </w:r>
          </w:p>
          <w:p w14:paraId="3150156A">
            <w:pPr>
              <w:pStyle w:val="5"/>
              <w:ind w:left="0" w:leftChars="0"/>
              <w:rPr>
                <w:rFonts w:hint="eastAsia" w:ascii="仿宋_GB2312" w:hAnsi="仿宋_GB2312" w:eastAsia="仿宋_GB2312" w:cs="仿宋_GB2312"/>
                <w:bCs/>
                <w:color w:val="auto"/>
                <w:kern w:val="0"/>
                <w:sz w:val="28"/>
                <w:szCs w:val="28"/>
                <w:highlight w:val="none"/>
                <w:lang w:bidi="en-US"/>
              </w:rPr>
            </w:pPr>
            <w:r>
              <w:rPr>
                <w:rFonts w:hint="eastAsia" w:ascii="仿宋_GB2312" w:hAnsi="仿宋_GB2312" w:eastAsia="仿宋_GB2312" w:cs="仿宋_GB2312"/>
                <w:bCs/>
                <w:color w:val="auto"/>
                <w:kern w:val="0"/>
                <w:sz w:val="28"/>
                <w:szCs w:val="28"/>
                <w:highlight w:val="none"/>
                <w:lang w:bidi="en-US"/>
              </w:rPr>
              <w:t>（1）床架为亚光白色；</w:t>
            </w:r>
          </w:p>
          <w:p w14:paraId="7D1B52CC">
            <w:pPr>
              <w:pStyle w:val="5"/>
              <w:widowControl/>
              <w:ind w:left="0" w:leftChars="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（2）衣柜柜体、桌上书柜、桌下抽屉柜体颜色为亚光白色；</w:t>
            </w:r>
          </w:p>
          <w:p w14:paraId="798AC287">
            <w:pPr>
              <w:pStyle w:val="5"/>
              <w:ind w:left="0" w:left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（3）衣柜柜门、桌下抽屉面板颜色为米黄色；</w:t>
            </w:r>
          </w:p>
          <w:p w14:paraId="60FBA5B9">
            <w:pPr>
              <w:pStyle w:val="5"/>
              <w:ind w:left="0" w:left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（4）桌面颜色为原木色；</w:t>
            </w:r>
          </w:p>
          <w:p w14:paraId="16DC4EC6">
            <w:pPr>
              <w:pStyle w:val="5"/>
              <w:spacing w:line="400" w:lineRule="exact"/>
              <w:ind w:left="0" w:leftChars="0"/>
              <w:rPr>
                <w:color w:val="auto"/>
                <w:highlight w:val="none"/>
              </w:rPr>
            </w:pPr>
            <w:r>
              <w:rPr>
                <w:rFonts w:hint="eastAsia" w:ascii="仿宋_GB2312" w:hAnsi="仿宋_GB2312" w:eastAsia="仿宋_GB2312" w:cs="仿宋_GB2312"/>
                <w:bCs/>
                <w:color w:val="auto"/>
                <w:sz w:val="28"/>
                <w:szCs w:val="28"/>
                <w:highlight w:val="none"/>
              </w:rPr>
              <w:t>（5）实际供货由采购方确定颜色。</w:t>
            </w:r>
          </w:p>
        </w:tc>
      </w:tr>
      <w:tr w14:paraId="5170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Align w:val="center"/>
          </w:tcPr>
          <w:p w14:paraId="2A73B3BE">
            <w:pPr>
              <w:spacing w:line="360" w:lineRule="auto"/>
              <w:jc w:val="center"/>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p>
        </w:tc>
        <w:tc>
          <w:tcPr>
            <w:tcW w:w="1393" w:type="dxa"/>
            <w:vAlign w:val="center"/>
          </w:tcPr>
          <w:p w14:paraId="33C34808">
            <w:pPr>
              <w:spacing w:line="360" w:lineRule="auto"/>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宿舍</w:t>
            </w:r>
          </w:p>
          <w:p w14:paraId="65AF23BC">
            <w:pPr>
              <w:spacing w:line="360" w:lineRule="auto"/>
              <w:jc w:val="center"/>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b/>
                <w:bCs/>
                <w:color w:val="auto"/>
                <w:sz w:val="28"/>
                <w:szCs w:val="28"/>
                <w:highlight w:val="none"/>
              </w:rPr>
              <w:t>学习椅</w:t>
            </w:r>
          </w:p>
        </w:tc>
        <w:tc>
          <w:tcPr>
            <w:tcW w:w="6540" w:type="dxa"/>
          </w:tcPr>
          <w:p w14:paraId="0AFAD26B">
            <w:pPr>
              <w:adjustRightInd w:val="0"/>
              <w:snapToGrid w:val="0"/>
              <w:spacing w:line="400" w:lineRule="exac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36</w:t>
            </w:r>
            <w:r>
              <w:rPr>
                <w:rFonts w:ascii="仿宋_GB2312" w:hAnsi="仿宋_GB2312" w:eastAsia="仿宋_GB2312" w:cs="仿宋_GB2312"/>
                <w:color w:val="auto"/>
                <w:sz w:val="28"/>
                <w:szCs w:val="28"/>
                <w:highlight w:val="none"/>
              </w:rPr>
              <w:t>、</w:t>
            </w:r>
            <w:r>
              <w:rPr>
                <w:rFonts w:ascii="仿宋_GB2312" w:hAnsi="仿宋_GB2312" w:eastAsia="仿宋_GB2312" w:cs="仿宋_GB2312"/>
                <w:b/>
                <w:bCs/>
                <w:color w:val="auto"/>
                <w:sz w:val="28"/>
                <w:szCs w:val="28"/>
                <w:highlight w:val="none"/>
              </w:rPr>
              <w:t>规格</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四脚椅，</w:t>
            </w:r>
            <w:r>
              <w:rPr>
                <w:rFonts w:ascii="仿宋_GB2312" w:hAnsi="仿宋_GB2312" w:eastAsia="仿宋_GB2312" w:cs="仿宋_GB2312"/>
                <w:color w:val="auto"/>
                <w:sz w:val="28"/>
                <w:szCs w:val="28"/>
                <w:highlight w:val="none"/>
              </w:rPr>
              <w:t>座宽</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1</w:t>
            </w:r>
            <w:r>
              <w:rPr>
                <w:rFonts w:ascii="仿宋_GB2312" w:hAnsi="仿宋_GB2312" w:eastAsia="仿宋_GB2312" w:cs="仿宋_GB2312"/>
                <w:color w:val="auto"/>
                <w:sz w:val="28"/>
                <w:szCs w:val="28"/>
                <w:highlight w:val="none"/>
              </w:rPr>
              <w:t>0mm，座深</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41</w:t>
            </w:r>
            <w:r>
              <w:rPr>
                <w:rFonts w:ascii="仿宋_GB2312" w:hAnsi="仿宋_GB2312" w:eastAsia="仿宋_GB2312" w:cs="仿宋_GB2312"/>
                <w:color w:val="auto"/>
                <w:sz w:val="28"/>
                <w:szCs w:val="28"/>
                <w:highlight w:val="none"/>
              </w:rPr>
              <w:t>0mm，座高</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2</w:t>
            </w:r>
            <w:r>
              <w:rPr>
                <w:rFonts w:ascii="仿宋_GB2312" w:hAnsi="仿宋_GB2312" w:eastAsia="仿宋_GB2312" w:cs="仿宋_GB2312"/>
                <w:color w:val="auto"/>
                <w:sz w:val="28"/>
                <w:szCs w:val="28"/>
                <w:highlight w:val="none"/>
              </w:rPr>
              <w:t>0mm，背高</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color w:val="auto"/>
                <w:sz w:val="28"/>
                <w:szCs w:val="28"/>
                <w:highlight w:val="none"/>
              </w:rPr>
              <w:t>800mm。</w:t>
            </w:r>
          </w:p>
          <w:p w14:paraId="536714A8">
            <w:pPr>
              <w:adjustRightInd w:val="0"/>
              <w:snapToGrid w:val="0"/>
              <w:spacing w:line="400" w:lineRule="exac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37</w:t>
            </w:r>
            <w:r>
              <w:rPr>
                <w:rFonts w:hint="eastAsia" w:ascii="仿宋_GB2312" w:hAnsi="仿宋_GB2312" w:eastAsia="仿宋_GB2312" w:cs="仿宋_GB2312"/>
                <w:color w:val="auto"/>
                <w:sz w:val="28"/>
                <w:szCs w:val="28"/>
                <w:highlight w:val="none"/>
              </w:rPr>
              <w:t>、座板与靠背为分体式结构，均采用</w:t>
            </w:r>
            <w:r>
              <w:rPr>
                <w:rFonts w:ascii="仿宋_GB2312" w:hAnsi="仿宋_GB2312" w:eastAsia="仿宋_GB2312" w:cs="仿宋_GB2312"/>
                <w:color w:val="auto"/>
                <w:sz w:val="28"/>
                <w:szCs w:val="28"/>
                <w:highlight w:val="none"/>
                <w:lang w:val="en-US" w:eastAsia="zh-CN"/>
              </w:rPr>
              <w:t>PP材料一体注塑成型</w:t>
            </w:r>
            <w:r>
              <w:rPr>
                <w:rFonts w:hint="eastAsia" w:ascii="仿宋_GB2312" w:hAnsi="仿宋_GB2312" w:eastAsia="仿宋_GB2312" w:cs="仿宋_GB2312"/>
                <w:color w:val="auto"/>
                <w:sz w:val="28"/>
                <w:szCs w:val="28"/>
                <w:highlight w:val="none"/>
              </w:rPr>
              <w:t>，座板尺寸为（宽）</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0mm</w:t>
            </w:r>
            <w:r>
              <w:rPr>
                <w:rFonts w:hint="eastAsia" w:ascii="仿宋_GB2312" w:hAnsi="仿宋_GB2312" w:eastAsia="仿宋_GB2312" w:cs="仿宋_GB2312"/>
                <w:bCs/>
                <w:color w:val="auto"/>
                <w:sz w:val="28"/>
                <w:szCs w:val="28"/>
                <w:highlight w:val="none"/>
              </w:rPr>
              <w:t>*（深）≥</w:t>
            </w:r>
            <w:r>
              <w:rPr>
                <w:rFonts w:hint="eastAsia" w:ascii="仿宋_GB2312" w:hAnsi="仿宋_GB2312" w:eastAsia="仿宋_GB2312" w:cs="仿宋_GB2312"/>
                <w:color w:val="auto"/>
                <w:sz w:val="28"/>
                <w:szCs w:val="28"/>
                <w:highlight w:val="none"/>
                <w:lang w:val="en-US" w:eastAsia="zh-CN"/>
              </w:rPr>
              <w:t>410</w:t>
            </w:r>
            <w:r>
              <w:rPr>
                <w:rFonts w:hint="eastAsia" w:ascii="仿宋_GB2312" w:hAnsi="仿宋_GB2312" w:eastAsia="仿宋_GB2312" w:cs="仿宋_GB2312"/>
                <w:color w:val="auto"/>
                <w:sz w:val="28"/>
                <w:szCs w:val="28"/>
                <w:highlight w:val="none"/>
              </w:rPr>
              <w:t>mm，</w:t>
            </w:r>
            <w:r>
              <w:rPr>
                <w:rFonts w:ascii="仿宋_GB2312" w:hAnsi="仿宋_GB2312" w:eastAsia="仿宋_GB2312" w:cs="仿宋_GB2312"/>
                <w:color w:val="auto"/>
                <w:sz w:val="28"/>
                <w:szCs w:val="28"/>
                <w:highlight w:val="none"/>
              </w:rPr>
              <w:t>采用下凹式曲线弧度设计，符合人体工程学原理。</w:t>
            </w:r>
            <w:r>
              <w:rPr>
                <w:rFonts w:hint="eastAsia" w:ascii="仿宋_GB2312" w:hAnsi="仿宋_GB2312" w:eastAsia="仿宋_GB2312" w:cs="仿宋_GB2312"/>
                <w:color w:val="auto"/>
                <w:sz w:val="28"/>
                <w:szCs w:val="28"/>
                <w:highlight w:val="none"/>
              </w:rPr>
              <w:t>靠背尺寸为（宽）</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41</w:t>
            </w:r>
            <w:r>
              <w:rPr>
                <w:rFonts w:hint="eastAsia" w:ascii="仿宋_GB2312" w:hAnsi="仿宋_GB2312" w:eastAsia="仿宋_GB2312" w:cs="仿宋_GB2312"/>
                <w:color w:val="auto"/>
                <w:sz w:val="28"/>
                <w:szCs w:val="28"/>
                <w:highlight w:val="none"/>
              </w:rPr>
              <w:t>0mm</w:t>
            </w:r>
            <w:r>
              <w:rPr>
                <w:rFonts w:hint="eastAsia" w:ascii="仿宋_GB2312" w:hAnsi="仿宋_GB2312" w:eastAsia="仿宋_GB2312" w:cs="仿宋_GB2312"/>
                <w:bCs/>
                <w:color w:val="auto"/>
                <w:sz w:val="28"/>
                <w:szCs w:val="28"/>
                <w:highlight w:val="none"/>
              </w:rPr>
              <w:t>，（高）</w:t>
            </w:r>
            <w:r>
              <w:rPr>
                <w:rFonts w:hint="eastAsia" w:ascii="仿宋_GB2312" w:hAnsi="仿宋_GB2312" w:eastAsia="仿宋_GB2312" w:cs="仿宋_GB2312"/>
                <w:bCs/>
                <w:color w:val="auto"/>
                <w:sz w:val="28"/>
                <w:szCs w:val="28"/>
                <w:highlight w:val="none"/>
                <w:lang w:val="en-US" w:eastAsia="zh-CN"/>
              </w:rPr>
              <w:t>25</w:t>
            </w:r>
            <w:r>
              <w:rPr>
                <w:rFonts w:hint="eastAsia" w:ascii="仿宋_GB2312" w:hAnsi="仿宋_GB2312" w:eastAsia="仿宋_GB2312" w:cs="仿宋_GB2312"/>
                <w:bCs/>
                <w:color w:val="auto"/>
                <w:sz w:val="28"/>
                <w:szCs w:val="28"/>
                <w:highlight w:val="none"/>
              </w:rPr>
              <w:t>0</w:t>
            </w:r>
            <w:r>
              <w:rPr>
                <w:rFonts w:hint="eastAsia" w:ascii="仿宋_GB2312" w:hAnsi="仿宋_GB2312" w:eastAsia="仿宋_GB2312" w:cs="仿宋_GB2312"/>
                <w:color w:val="auto"/>
                <w:sz w:val="28"/>
                <w:szCs w:val="28"/>
                <w:highlight w:val="none"/>
              </w:rPr>
              <w:t>mm</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0mm，靠背</w:t>
            </w:r>
            <w:r>
              <w:rPr>
                <w:rFonts w:ascii="仿宋_GB2312" w:hAnsi="仿宋_GB2312" w:eastAsia="仿宋_GB2312" w:cs="仿宋_GB2312"/>
                <w:color w:val="auto"/>
                <w:sz w:val="28"/>
                <w:szCs w:val="28"/>
                <w:highlight w:val="none"/>
              </w:rPr>
              <w:t>可以缓解长时间学习的疲劳</w:t>
            </w:r>
            <w:r>
              <w:rPr>
                <w:rFonts w:hint="eastAsia" w:ascii="仿宋_GB2312" w:hAnsi="仿宋_GB2312" w:eastAsia="仿宋_GB2312" w:cs="仿宋_GB2312"/>
                <w:color w:val="auto"/>
                <w:sz w:val="28"/>
                <w:szCs w:val="28"/>
                <w:highlight w:val="none"/>
              </w:rPr>
              <w:t>。</w:t>
            </w:r>
          </w:p>
          <w:p w14:paraId="34905D4E">
            <w:pPr>
              <w:adjustRightInd w:val="0"/>
              <w:snapToGrid w:val="0"/>
              <w:spacing w:line="400" w:lineRule="exac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38</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四脚椅架主管和靠背管连接，均采用≥ 40mm</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20mm 的优质椭圆钢管，壁厚≥ 1.2mm；侧拉撑采用≥ 40mm</w:t>
            </w: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color w:val="auto"/>
                <w:sz w:val="28"/>
                <w:szCs w:val="28"/>
                <w:highlight w:val="none"/>
              </w:rPr>
              <w:t>0mm 的优质椭圆钢管，壁厚≥ 1.2mm；主拉撑采用≥20mm</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20mm优质方管，壁厚≥1.2mm。钢管成型顺畅、焊接牢固、无虚焊无夹渣；产品所有棱角及边缘均做圆弧过渡处理，无尖锐毛刺，确保使用安全；钢架表面经磷化处理，表面静电喷涂处理。采用ABS塑料注塑成型加防滑垫，保障稳固性及避免划伤地面。</w:t>
            </w:r>
          </w:p>
          <w:p w14:paraId="21583EDF">
            <w:pPr>
              <w:adjustRightInd w:val="0"/>
              <w:snapToGrid w:val="0"/>
              <w:spacing w:line="400" w:lineRule="exact"/>
              <w:rPr>
                <w:rFonts w:hint="eastAsia" w:ascii="仿宋_GB2312" w:hAnsi="仿宋_GB2312" w:eastAsia="仿宋_GB2312" w:cs="仿宋_GB2312"/>
                <w:b/>
                <w:bCs/>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39</w:t>
            </w:r>
            <w:r>
              <w:rPr>
                <w:rFonts w:ascii="仿宋_GB2312" w:hAnsi="仿宋_GB2312" w:eastAsia="仿宋_GB2312" w:cs="仿宋_GB2312"/>
                <w:color w:val="auto"/>
                <w:sz w:val="28"/>
                <w:szCs w:val="28"/>
                <w:highlight w:val="none"/>
              </w:rPr>
              <w:t>、</w:t>
            </w:r>
            <w:r>
              <w:rPr>
                <w:rFonts w:ascii="仿宋_GB2312" w:hAnsi="仿宋_GB2312" w:eastAsia="仿宋_GB2312" w:cs="仿宋_GB2312"/>
                <w:b/>
                <w:bCs/>
                <w:color w:val="auto"/>
                <w:sz w:val="28"/>
                <w:szCs w:val="28"/>
                <w:highlight w:val="none"/>
              </w:rPr>
              <w:t>工艺要求</w:t>
            </w:r>
            <w:r>
              <w:rPr>
                <w:rFonts w:ascii="仿宋_GB2312" w:hAnsi="仿宋_GB2312" w:eastAsia="仿宋_GB2312" w:cs="仿宋_GB2312"/>
                <w:color w:val="auto"/>
                <w:sz w:val="28"/>
                <w:szCs w:val="28"/>
                <w:highlight w:val="none"/>
              </w:rPr>
              <w:t>：主件表面经陶化、钝化处理，环氧聚酯热固粉末（环保一级）高压恒温静电喷塑，喷涂均匀，附着牢固，耐腐蚀，耐划擦，耐冲击。金属配件做除锈和防腐处理。</w:t>
            </w:r>
            <w:r>
              <w:rPr>
                <w:rFonts w:ascii="仿宋_GB2312" w:hAnsi="仿宋_GB2312" w:eastAsia="仿宋_GB2312" w:cs="仿宋_GB2312"/>
                <w:b/>
                <w:bCs/>
                <w:color w:val="auto"/>
                <w:sz w:val="28"/>
                <w:szCs w:val="28"/>
                <w:highlight w:val="none"/>
              </w:rPr>
              <w:t>表面要求:</w:t>
            </w:r>
            <w:r>
              <w:rPr>
                <w:rFonts w:ascii="仿宋_GB2312" w:hAnsi="仿宋_GB2312" w:eastAsia="仿宋_GB2312" w:cs="仿宋_GB2312"/>
                <w:color w:val="auto"/>
                <w:sz w:val="28"/>
                <w:szCs w:val="28"/>
                <w:highlight w:val="none"/>
              </w:rPr>
              <w:t>喷塑后，热固粉与所有贴面附着牢固，不易脱落，无气泡；表面硬度较大，不易划伤；有较强的抗涂鸦能力与防破坏能力，便于维护。陶化、钝化，环氧聚酯热固粉末（环保一级）高压静电喷塑。</w:t>
            </w:r>
            <w:r>
              <w:rPr>
                <w:rFonts w:ascii="仿宋_GB2312" w:hAnsi="仿宋_GB2312" w:eastAsia="仿宋_GB2312" w:cs="仿宋_GB2312"/>
                <w:b/>
                <w:bCs/>
                <w:color w:val="auto"/>
                <w:sz w:val="28"/>
                <w:szCs w:val="28"/>
                <w:highlight w:val="none"/>
              </w:rPr>
              <w:t>安装要求：</w:t>
            </w:r>
            <w:r>
              <w:rPr>
                <w:rFonts w:ascii="仿宋_GB2312" w:hAnsi="仿宋_GB2312" w:eastAsia="仿宋_GB2312" w:cs="仿宋_GB2312"/>
                <w:color w:val="auto"/>
                <w:sz w:val="28"/>
                <w:szCs w:val="28"/>
                <w:highlight w:val="none"/>
              </w:rPr>
              <w:t>连接件安装严密、平整、端正、牢固，结合处无崩茬或松动，外露栓头加塞ABS工程塑料脚套。</w:t>
            </w:r>
          </w:p>
        </w:tc>
      </w:tr>
    </w:tbl>
    <w:p w14:paraId="22C719C3">
      <w:pPr>
        <w:pStyle w:val="21"/>
        <w:ind w:left="0" w:leftChars="0" w:firstLine="0" w:firstLineChars="0"/>
        <w:outlineLvl w:val="1"/>
        <w:rPr>
          <w:rFonts w:hint="default"/>
          <w:b/>
          <w:bCs/>
          <w:color w:val="auto"/>
          <w:kern w:val="44"/>
          <w:sz w:val="32"/>
          <w:szCs w:val="32"/>
          <w:highlight w:val="none"/>
          <w:lang w:val="en-US" w:eastAsia="zh-CN"/>
        </w:rPr>
      </w:pPr>
      <w:r>
        <w:rPr>
          <w:b/>
          <w:bCs/>
          <w:color w:val="auto"/>
          <w:kern w:val="44"/>
          <w:sz w:val="32"/>
          <w:szCs w:val="32"/>
          <w:highlight w:val="none"/>
          <w:lang w:val="en-US" w:eastAsia="zh-CN"/>
        </w:rPr>
        <w:t>三、项目要求</w:t>
      </w:r>
    </w:p>
    <w:p w14:paraId="0096FE3A">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1.投标人可提供品质和功能相同的或优于同类产品的货物或方案。本项目为交钥匙工程，投标人需根据项目实际情况提供配套的相关配件、线材等，并负责本项目下所有设备的安装调试及相关培训服务。</w:t>
      </w:r>
    </w:p>
    <w:p w14:paraId="1CE1AC2E">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2.</w:t>
      </w:r>
      <w:r>
        <w:rPr>
          <w:rFonts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lang w:val="en-US" w:eastAsia="zh-CN"/>
        </w:rPr>
        <w:t>签订合同后</w:t>
      </w:r>
      <w:r>
        <w:rPr>
          <w:rFonts w:ascii="仿宋_GB2312" w:hAnsi="仿宋_GB2312" w:eastAsia="仿宋_GB2312" w:cs="仿宋_GB2312"/>
          <w:b/>
          <w:bCs/>
          <w:sz w:val="28"/>
          <w:szCs w:val="28"/>
          <w:highlight w:val="none"/>
          <w:lang w:val="en-US" w:eastAsia="zh-CN"/>
        </w:rPr>
        <w:t>需提供与投标文件参数一致的成品一套，由采购人确认后方可批量生产，家具安装前由采购人负责保存。采购人全过程监督及抽查。</w:t>
      </w:r>
    </w:p>
    <w:p w14:paraId="5DB9D38E">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sz w:val="28"/>
          <w:szCs w:val="28"/>
          <w:highlight w:val="none"/>
          <w:lang w:val="en-US" w:eastAsia="zh-CN"/>
        </w:rPr>
        <w:t>3.</w:t>
      </w:r>
      <w:r>
        <w:rPr>
          <w:rFonts w:ascii="仿宋_GB2312" w:hAnsi="仿宋_GB2312" w:eastAsia="仿宋_GB2312" w:cs="仿宋_GB2312"/>
          <w:color w:val="auto"/>
          <w:sz w:val="28"/>
          <w:szCs w:val="28"/>
          <w:highlight w:val="none"/>
          <w:lang w:val="en-US" w:eastAsia="zh-CN"/>
        </w:rPr>
        <w:t>投标人均需提供真实资料，若投标人中标后所供的货物与投标文件不一致，或者存在其他提供虚假材料谋取中标、成交的情形的，采购人或代理机构将把相关违法行为上报财政部门，由财政部门依法作出行政处罚。</w:t>
      </w:r>
    </w:p>
    <w:p w14:paraId="59C7B94C">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r>
        <w:rPr>
          <w:rFonts w:ascii="仿宋_GB2312" w:hAnsi="仿宋_GB2312" w:eastAsia="仿宋_GB2312" w:cs="仿宋_GB2312"/>
          <w:color w:val="auto"/>
          <w:sz w:val="28"/>
          <w:szCs w:val="28"/>
          <w:highlight w:val="none"/>
          <w:lang w:val="en-US" w:eastAsia="zh-CN"/>
        </w:rPr>
        <w:t>.投标人中标后，若存在造假，采购人或代理机构将把相关违法行为上报财政部门，由财政部门依法作出行政处罚。</w:t>
      </w:r>
    </w:p>
    <w:p w14:paraId="6D2417E5">
      <w:pPr>
        <w:spacing w:line="560" w:lineRule="exact"/>
        <w:ind w:firstLine="643" w:firstLineChars="200"/>
        <w:outlineLvl w:val="1"/>
        <w:rPr>
          <w:rFonts w:hint="eastAsia" w:ascii="仿宋" w:hAnsi="仿宋" w:eastAsia="仿宋" w:cs="仿宋"/>
          <w:b/>
          <w:bCs/>
          <w:color w:val="auto"/>
          <w:kern w:val="44"/>
          <w:sz w:val="32"/>
          <w:szCs w:val="32"/>
          <w:lang w:val="en-US" w:eastAsia="zh-CN"/>
        </w:rPr>
      </w:pPr>
      <w:r>
        <w:rPr>
          <w:b/>
          <w:bCs/>
          <w:color w:val="auto"/>
          <w:kern w:val="44"/>
          <w:sz w:val="32"/>
          <w:szCs w:val="32"/>
          <w:highlight w:val="none"/>
          <w:lang w:val="en-US" w:eastAsia="zh-CN"/>
        </w:rPr>
        <w:t>四、</w:t>
      </w:r>
      <w:r>
        <w:rPr>
          <w:rFonts w:hint="eastAsia" w:ascii="仿宋" w:hAnsi="仿宋" w:eastAsia="仿宋" w:cs="仿宋"/>
          <w:b/>
          <w:bCs/>
          <w:color w:val="auto"/>
          <w:kern w:val="44"/>
          <w:sz w:val="32"/>
          <w:szCs w:val="32"/>
          <w:lang w:val="en-US" w:eastAsia="zh-CN"/>
        </w:rPr>
        <w:t>验收方式及标准</w:t>
      </w:r>
    </w:p>
    <w:p w14:paraId="1AD2D3DF">
      <w:pPr>
        <w:numPr>
          <w:ilvl w:val="0"/>
          <w:numId w:val="10"/>
        </w:numPr>
        <w:adjustRightInd w:val="0"/>
        <w:snapToGrid w:val="0"/>
        <w:spacing w:line="400" w:lineRule="exact"/>
        <w:ind w:firstLine="560" w:firstLineChars="2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验收组织方式：</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 xml:space="preserve">自行组织 </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委托第三方组织</w:t>
      </w:r>
    </w:p>
    <w:p w14:paraId="414B4F9D">
      <w:pPr>
        <w:adjustRightInd w:val="0"/>
        <w:snapToGrid w:val="0"/>
        <w:spacing w:line="400" w:lineRule="exact"/>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val="en-US" w:eastAsia="zh-CN"/>
        </w:rPr>
        <w:t xml:space="preserve">         </w:t>
      </w:r>
      <w:r>
        <w:rPr>
          <w:rFonts w:hint="eastAsia" w:ascii="仿宋" w:hAnsi="仿宋" w:eastAsia="仿宋" w:cs="仿宋"/>
          <w:bCs/>
          <w:color w:val="auto"/>
          <w:sz w:val="28"/>
          <w:szCs w:val="28"/>
          <w:lang w:eastAsia="zh-CN"/>
        </w:rPr>
        <w:t>验收主体：</w:t>
      </w:r>
      <w:r>
        <w:rPr>
          <w:rFonts w:hint="eastAsia" w:ascii="仿宋" w:hAnsi="仿宋" w:eastAsia="仿宋" w:cs="仿宋"/>
          <w:bCs/>
          <w:color w:val="auto"/>
          <w:sz w:val="28"/>
          <w:szCs w:val="28"/>
          <w:u w:val="single"/>
          <w:lang w:val="en-US" w:eastAsia="zh-CN"/>
        </w:rPr>
        <w:t xml:space="preserve">  洛阳理工学院     </w:t>
      </w:r>
      <w:r>
        <w:rPr>
          <w:rFonts w:hint="eastAsia" w:ascii="仿宋" w:hAnsi="仿宋" w:eastAsia="仿宋" w:cs="仿宋"/>
          <w:bCs/>
          <w:color w:val="auto"/>
          <w:sz w:val="28"/>
          <w:szCs w:val="28"/>
          <w:u w:val="single"/>
          <w:lang w:eastAsia="zh-CN"/>
        </w:rPr>
        <w:t xml:space="preserve">  </w:t>
      </w:r>
    </w:p>
    <w:p w14:paraId="2B22BAE8">
      <w:pPr>
        <w:adjustRightInd w:val="0"/>
        <w:snapToGrid w:val="0"/>
        <w:spacing w:line="400" w:lineRule="exact"/>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val="en-US" w:eastAsia="zh-CN"/>
        </w:rPr>
        <w:t xml:space="preserve">        </w:t>
      </w:r>
      <w:r>
        <w:rPr>
          <w:rFonts w:hint="eastAsia" w:ascii="仿宋" w:hAnsi="仿宋" w:eastAsia="仿宋" w:cs="仿宋"/>
          <w:bCs/>
          <w:color w:val="auto"/>
          <w:sz w:val="28"/>
          <w:szCs w:val="28"/>
          <w:lang w:eastAsia="zh-CN"/>
        </w:rPr>
        <w:t>是否邀请本项目的其他供应商参加验收：</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 xml:space="preserve">是  </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否</w:t>
      </w:r>
    </w:p>
    <w:p w14:paraId="38107099">
      <w:pPr>
        <w:adjustRightInd w:val="0"/>
        <w:snapToGrid w:val="0"/>
        <w:spacing w:line="400" w:lineRule="exact"/>
        <w:ind w:firstLine="1120" w:firstLineChars="4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是否邀请专家参加验收：</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 xml:space="preserve">是  </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否</w:t>
      </w:r>
    </w:p>
    <w:p w14:paraId="5AA8A48A">
      <w:pPr>
        <w:adjustRightInd w:val="0"/>
        <w:snapToGrid w:val="0"/>
        <w:spacing w:line="400" w:lineRule="exact"/>
        <w:ind w:firstLine="1120" w:firstLineChars="4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是否邀请服务对象参加验收：</w:t>
      </w:r>
      <w:r>
        <w:rPr>
          <w:rFonts w:hint="eastAsia" w:ascii="仿宋" w:hAnsi="仿宋" w:eastAsia="仿宋" w:cs="仿宋"/>
          <w:color w:val="auto"/>
          <w:sz w:val="28"/>
          <w:szCs w:val="28"/>
          <w:highlight w:val="none"/>
        </w:rPr>
        <w:sym w:font="Wingdings" w:char="00FE"/>
      </w:r>
      <w:r>
        <w:rPr>
          <w:rFonts w:hint="eastAsia" w:ascii="仿宋" w:hAnsi="仿宋" w:eastAsia="仿宋" w:cs="仿宋"/>
          <w:bCs/>
          <w:color w:val="auto"/>
          <w:sz w:val="28"/>
          <w:szCs w:val="28"/>
          <w:highlight w:val="none"/>
          <w:lang w:eastAsia="zh-CN"/>
        </w:rPr>
        <w:t xml:space="preserve">是  </w:t>
      </w:r>
      <w:r>
        <w:rPr>
          <w:rFonts w:hint="eastAsia" w:ascii="仿宋" w:hAnsi="仿宋" w:eastAsia="仿宋" w:cs="仿宋"/>
          <w:color w:val="auto"/>
          <w:sz w:val="28"/>
          <w:szCs w:val="28"/>
          <w:highlight w:val="none"/>
        </w:rPr>
        <w:sym w:font="Wingdings" w:char="00A8"/>
      </w:r>
      <w:r>
        <w:rPr>
          <w:rFonts w:hint="eastAsia" w:ascii="仿宋" w:hAnsi="仿宋" w:eastAsia="仿宋" w:cs="仿宋"/>
          <w:bCs/>
          <w:color w:val="auto"/>
          <w:sz w:val="28"/>
          <w:szCs w:val="28"/>
          <w:highlight w:val="none"/>
          <w:lang w:eastAsia="zh-CN"/>
        </w:rPr>
        <w:t>否</w:t>
      </w:r>
    </w:p>
    <w:p w14:paraId="72DC2002">
      <w:pPr>
        <w:adjustRightInd w:val="0"/>
        <w:snapToGrid w:val="0"/>
        <w:spacing w:line="400" w:lineRule="exact"/>
        <w:ind w:firstLine="1120" w:firstLineChars="4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是否邀请第三方检测机构参加验收：</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 xml:space="preserve">是  </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否</w:t>
      </w:r>
    </w:p>
    <w:p w14:paraId="5B14D567">
      <w:pPr>
        <w:adjustRightInd w:val="0"/>
        <w:snapToGrid w:val="0"/>
        <w:spacing w:line="400" w:lineRule="exact"/>
        <w:ind w:firstLine="1120" w:firstLineChars="4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是否进行抽查检测：</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是，抽查比例：</w:t>
      </w:r>
      <w:r>
        <w:rPr>
          <w:rFonts w:hint="eastAsia" w:ascii="仿宋" w:hAnsi="仿宋" w:eastAsia="仿宋" w:cs="仿宋"/>
          <w:bCs/>
          <w:color w:val="auto"/>
          <w:sz w:val="28"/>
          <w:szCs w:val="28"/>
          <w:u w:val="single"/>
          <w:lang w:eastAsia="zh-CN"/>
        </w:rPr>
        <w:t xml:space="preserve"> </w:t>
      </w:r>
      <w:r>
        <w:rPr>
          <w:rFonts w:hint="eastAsia" w:ascii="仿宋" w:hAnsi="仿宋" w:eastAsia="仿宋" w:cs="仿宋"/>
          <w:bCs/>
          <w:color w:val="auto"/>
          <w:sz w:val="28"/>
          <w:szCs w:val="28"/>
          <w:u w:val="single"/>
          <w:lang w:val="en-US" w:eastAsia="zh-CN"/>
        </w:rPr>
        <w:t>1</w:t>
      </w:r>
      <w:r>
        <w:rPr>
          <w:rFonts w:hint="default" w:ascii="Arial" w:hAnsi="Arial" w:eastAsia="仿宋" w:cs="Arial"/>
          <w:bCs/>
          <w:color w:val="auto"/>
          <w:sz w:val="28"/>
          <w:szCs w:val="28"/>
          <w:u w:val="single"/>
          <w:lang w:val="en-US" w:eastAsia="zh-CN"/>
        </w:rPr>
        <w:t>‰</w:t>
      </w:r>
      <w:r>
        <w:rPr>
          <w:rFonts w:hint="eastAsia" w:ascii="仿宋" w:hAnsi="仿宋" w:eastAsia="仿宋" w:cs="仿宋"/>
          <w:bCs/>
          <w:color w:val="auto"/>
          <w:sz w:val="28"/>
          <w:szCs w:val="28"/>
          <w:u w:val="single"/>
          <w:lang w:val="en-US" w:eastAsia="zh-CN"/>
        </w:rPr>
        <w:t xml:space="preserve"> </w:t>
      </w:r>
      <w:r>
        <w:rPr>
          <w:rFonts w:hint="eastAsia" w:ascii="仿宋" w:hAnsi="仿宋" w:eastAsia="仿宋" w:cs="仿宋"/>
          <w:bCs/>
          <w:color w:val="auto"/>
          <w:sz w:val="28"/>
          <w:szCs w:val="28"/>
          <w:lang w:eastAsia="zh-CN"/>
        </w:rPr>
        <w:t xml:space="preserve"> </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否</w:t>
      </w:r>
    </w:p>
    <w:p w14:paraId="312C94BE">
      <w:pPr>
        <w:adjustRightInd w:val="0"/>
        <w:snapToGrid w:val="0"/>
        <w:spacing w:line="400" w:lineRule="exact"/>
        <w:ind w:firstLine="1120" w:firstLineChars="400"/>
        <w:jc w:val="left"/>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是否存在破坏性检测：</w:t>
      </w:r>
      <w:r>
        <w:rPr>
          <w:rFonts w:hint="eastAsia" w:ascii="仿宋" w:hAnsi="仿宋" w:eastAsia="仿宋" w:cs="仿宋"/>
          <w:b w:val="0"/>
          <w:bCs w:val="0"/>
          <w:color w:val="auto"/>
          <w:kern w:val="44"/>
          <w:sz w:val="28"/>
          <w:szCs w:val="28"/>
          <w:lang w:val="en-US" w:eastAsia="zh-CN"/>
        </w:rPr>
        <w:sym w:font="Wingdings" w:char="00FE"/>
      </w:r>
      <w:r>
        <w:rPr>
          <w:rFonts w:hint="eastAsia" w:ascii="仿宋" w:hAnsi="仿宋" w:eastAsia="仿宋" w:cs="仿宋"/>
          <w:b w:val="0"/>
          <w:bCs w:val="0"/>
          <w:color w:val="auto"/>
          <w:kern w:val="44"/>
          <w:sz w:val="28"/>
          <w:szCs w:val="28"/>
          <w:lang w:val="en-US" w:eastAsia="zh-CN"/>
        </w:rPr>
        <w:t>是，</w:t>
      </w:r>
      <w:r>
        <w:rPr>
          <w:rFonts w:hint="eastAsia" w:ascii="仿宋" w:hAnsi="仿宋" w:eastAsia="仿宋" w:cs="仿宋"/>
          <w:b w:val="0"/>
          <w:bCs w:val="0"/>
          <w:color w:val="auto"/>
          <w:kern w:val="44"/>
          <w:sz w:val="28"/>
          <w:szCs w:val="28"/>
          <w:u w:val="single"/>
          <w:lang w:val="en-US" w:eastAsia="zh-CN"/>
        </w:rPr>
        <w:t xml:space="preserve">对质量有争议时视情况进行破坏性抽样检验，检验中被破坏的货物价款由中标人承担，被破坏的检测产品由中标人处理。如发现货物质量等与招、投标文件不一致，中标人依据合同赔偿违约金并要求限期更换，影响学校正常秩序或整改不到位的采购人可以终止合同，同时赔偿因此给学校造成的一切损失。（应明确对被破坏的检测产品的处理方式）  </w:t>
      </w:r>
      <w:r>
        <w:rPr>
          <w:rFonts w:hint="eastAsia" w:ascii="仿宋" w:hAnsi="仿宋" w:eastAsia="仿宋" w:cs="仿宋"/>
          <w:bCs/>
          <w:color w:val="auto"/>
          <w:sz w:val="28"/>
          <w:szCs w:val="28"/>
          <w:lang w:val="en-US" w:eastAsia="zh-CN"/>
        </w:rPr>
        <w:t xml:space="preserve">                                </w:t>
      </w:r>
    </w:p>
    <w:p w14:paraId="06B94E40">
      <w:pPr>
        <w:adjustRightInd w:val="0"/>
        <w:snapToGrid w:val="0"/>
        <w:spacing w:line="400" w:lineRule="exact"/>
        <w:ind w:firstLine="3920" w:firstLineChars="1400"/>
        <w:jc w:val="left"/>
        <w:rPr>
          <w:rFonts w:hint="eastAsia" w:ascii="仿宋" w:hAnsi="仿宋" w:eastAsia="仿宋" w:cs="仿宋"/>
          <w:bCs/>
          <w:color w:val="auto"/>
          <w:sz w:val="28"/>
          <w:szCs w:val="28"/>
          <w:lang w:eastAsia="zh-CN"/>
        </w:rPr>
      </w:pP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否</w:t>
      </w:r>
    </w:p>
    <w:p w14:paraId="3CB54C56">
      <w:pPr>
        <w:adjustRightInd w:val="0"/>
        <w:snapToGrid w:val="0"/>
        <w:spacing w:line="400" w:lineRule="exact"/>
        <w:ind w:firstLine="1120" w:firstLineChars="400"/>
        <w:jc w:val="left"/>
        <w:rPr>
          <w:rFonts w:hint="eastAsia" w:ascii="仿宋" w:hAnsi="仿宋" w:eastAsia="仿宋" w:cs="仿宋"/>
          <w:bCs/>
          <w:color w:val="auto"/>
          <w:sz w:val="28"/>
          <w:szCs w:val="28"/>
          <w:u w:val="single"/>
          <w:lang w:eastAsia="zh-CN"/>
        </w:rPr>
      </w:pPr>
      <w:r>
        <w:rPr>
          <w:rFonts w:hint="eastAsia" w:ascii="仿宋" w:hAnsi="仿宋" w:eastAsia="仿宋" w:cs="仿宋"/>
          <w:bCs/>
          <w:color w:val="auto"/>
          <w:sz w:val="28"/>
          <w:szCs w:val="28"/>
          <w:lang w:eastAsia="zh-CN"/>
        </w:rPr>
        <w:t>验收组织的其他事项：</w:t>
      </w:r>
      <w:r>
        <w:rPr>
          <w:rFonts w:hint="eastAsia" w:ascii="仿宋" w:hAnsi="仿宋" w:eastAsia="仿宋" w:cs="仿宋"/>
          <w:bCs/>
          <w:color w:val="auto"/>
          <w:sz w:val="28"/>
          <w:szCs w:val="28"/>
          <w:u w:val="single"/>
          <w:lang w:eastAsia="zh-CN"/>
        </w:rPr>
        <w:t xml:space="preserve">  </w:t>
      </w:r>
      <w:r>
        <w:rPr>
          <w:rFonts w:hint="eastAsia" w:ascii="仿宋" w:hAnsi="仿宋" w:eastAsia="仿宋" w:cs="仿宋"/>
          <w:bCs/>
          <w:color w:val="auto"/>
          <w:sz w:val="28"/>
          <w:szCs w:val="28"/>
          <w:u w:val="single"/>
          <w:lang w:val="en-US" w:eastAsia="zh-CN"/>
        </w:rPr>
        <w:t xml:space="preserve">                       </w:t>
      </w:r>
      <w:r>
        <w:rPr>
          <w:rFonts w:hint="eastAsia" w:ascii="仿宋" w:hAnsi="仿宋" w:eastAsia="仿宋" w:cs="仿宋"/>
          <w:bCs/>
          <w:color w:val="auto"/>
          <w:sz w:val="28"/>
          <w:szCs w:val="28"/>
          <w:u w:val="single"/>
          <w:lang w:eastAsia="zh-CN"/>
        </w:rPr>
        <w:t xml:space="preserve">      </w:t>
      </w:r>
    </w:p>
    <w:p w14:paraId="2AB307C7">
      <w:pPr>
        <w:adjustRightInd w:val="0"/>
        <w:snapToGrid w:val="0"/>
        <w:spacing w:line="400" w:lineRule="exact"/>
        <w:ind w:firstLine="560" w:firstLineChars="200"/>
        <w:jc w:val="left"/>
        <w:rPr>
          <w:rFonts w:hint="eastAsia" w:ascii="仿宋" w:hAnsi="仿宋" w:eastAsia="仿宋" w:cs="仿宋"/>
          <w:bCs/>
          <w:color w:val="auto"/>
          <w:sz w:val="28"/>
          <w:szCs w:val="28"/>
          <w:u w:val="single"/>
          <w:lang w:eastAsia="zh-CN"/>
        </w:rPr>
      </w:pPr>
      <w:r>
        <w:rPr>
          <w:rFonts w:hint="eastAsia" w:ascii="仿宋" w:hAnsi="仿宋" w:eastAsia="仿宋" w:cs="仿宋"/>
          <w:bCs/>
          <w:color w:val="auto"/>
          <w:sz w:val="28"/>
          <w:szCs w:val="28"/>
          <w:lang w:eastAsia="zh-CN"/>
        </w:rPr>
        <w:t>（2）履约验收时间：</w:t>
      </w:r>
      <w:r>
        <w:rPr>
          <w:rFonts w:hint="eastAsia" w:ascii="仿宋" w:hAnsi="仿宋" w:eastAsia="仿宋" w:cs="仿宋"/>
          <w:bCs/>
          <w:color w:val="auto"/>
          <w:sz w:val="28"/>
          <w:szCs w:val="28"/>
          <w:u w:val="single"/>
          <w:lang w:eastAsia="zh-CN"/>
        </w:rPr>
        <w:t xml:space="preserve">供应商提出验收申请之日起 </w:t>
      </w:r>
      <w:r>
        <w:rPr>
          <w:rFonts w:hint="eastAsia" w:ascii="仿宋" w:hAnsi="仿宋" w:eastAsia="仿宋" w:cs="仿宋"/>
          <w:bCs/>
          <w:color w:val="auto"/>
          <w:sz w:val="28"/>
          <w:szCs w:val="28"/>
          <w:u w:val="single"/>
          <w:lang w:val="en-US" w:eastAsia="zh-CN"/>
        </w:rPr>
        <w:t>10</w:t>
      </w:r>
      <w:r>
        <w:rPr>
          <w:rFonts w:hint="eastAsia" w:ascii="仿宋" w:hAnsi="仿宋" w:eastAsia="仿宋" w:cs="仿宋"/>
          <w:bCs/>
          <w:color w:val="auto"/>
          <w:sz w:val="28"/>
          <w:szCs w:val="28"/>
          <w:u w:val="single"/>
          <w:lang w:eastAsia="zh-CN"/>
        </w:rPr>
        <w:t xml:space="preserve"> 日内组织验收（计划于何时验收/供应商提出验收申请之日起 </w:t>
      </w:r>
      <w:r>
        <w:rPr>
          <w:rFonts w:hint="eastAsia" w:ascii="仿宋" w:hAnsi="仿宋" w:eastAsia="仿宋" w:cs="仿宋"/>
          <w:bCs/>
          <w:color w:val="auto"/>
          <w:sz w:val="28"/>
          <w:szCs w:val="28"/>
          <w:u w:val="single"/>
          <w:lang w:val="en-US" w:eastAsia="zh-CN"/>
        </w:rPr>
        <w:t>10</w:t>
      </w:r>
      <w:r>
        <w:rPr>
          <w:rFonts w:hint="eastAsia" w:ascii="仿宋" w:hAnsi="仿宋" w:eastAsia="仿宋" w:cs="仿宋"/>
          <w:bCs/>
          <w:color w:val="auto"/>
          <w:sz w:val="28"/>
          <w:szCs w:val="28"/>
          <w:u w:val="single"/>
          <w:lang w:eastAsia="zh-CN"/>
        </w:rPr>
        <w:t>日内组织验收）</w:t>
      </w:r>
      <w:r>
        <w:rPr>
          <w:rFonts w:hint="eastAsia" w:ascii="仿宋" w:hAnsi="仿宋" w:eastAsia="仿宋" w:cs="仿宋"/>
          <w:bCs/>
          <w:color w:val="auto"/>
          <w:sz w:val="28"/>
          <w:szCs w:val="28"/>
          <w:u w:val="single"/>
          <w:lang w:val="en-US" w:eastAsia="zh-CN"/>
        </w:rPr>
        <w:t xml:space="preserve"> </w:t>
      </w:r>
    </w:p>
    <w:p w14:paraId="27A19866">
      <w:pPr>
        <w:adjustRightInd w:val="0"/>
        <w:snapToGrid w:val="0"/>
        <w:spacing w:line="400" w:lineRule="exact"/>
        <w:ind w:firstLine="560" w:firstLineChars="2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（3）履约验收方式：</w:t>
      </w:r>
      <w:r>
        <w:rPr>
          <w:rFonts w:hint="eastAsia" w:ascii="仿宋" w:hAnsi="仿宋" w:eastAsia="仿宋" w:cs="仿宋"/>
          <w:color w:val="auto"/>
          <w:sz w:val="28"/>
          <w:szCs w:val="28"/>
        </w:rPr>
        <w:sym w:font="Wingdings" w:char="00A8"/>
      </w:r>
      <w:r>
        <w:rPr>
          <w:rFonts w:hint="eastAsia" w:ascii="仿宋" w:hAnsi="仿宋" w:eastAsia="仿宋" w:cs="仿宋"/>
          <w:bCs/>
          <w:color w:val="auto"/>
          <w:sz w:val="28"/>
          <w:szCs w:val="28"/>
          <w:lang w:eastAsia="zh-CN"/>
        </w:rPr>
        <w:t xml:space="preserve">一次性验收         </w:t>
      </w:r>
    </w:p>
    <w:p w14:paraId="7A8010C5">
      <w:pPr>
        <w:adjustRightInd w:val="0"/>
        <w:snapToGrid w:val="0"/>
        <w:spacing w:line="400" w:lineRule="exact"/>
        <w:jc w:val="left"/>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 xml:space="preserve">                       </w:t>
      </w:r>
      <w:r>
        <w:rPr>
          <w:rFonts w:hint="eastAsia" w:ascii="仿宋" w:hAnsi="仿宋" w:eastAsia="仿宋" w:cs="仿宋"/>
          <w:color w:val="auto"/>
          <w:sz w:val="28"/>
          <w:szCs w:val="28"/>
        </w:rPr>
        <w:sym w:font="Wingdings" w:char="00FE"/>
      </w:r>
      <w:r>
        <w:rPr>
          <w:rFonts w:hint="eastAsia" w:ascii="仿宋" w:hAnsi="仿宋" w:eastAsia="仿宋" w:cs="仿宋"/>
          <w:bCs/>
          <w:color w:val="auto"/>
          <w:sz w:val="28"/>
          <w:szCs w:val="28"/>
          <w:lang w:eastAsia="zh-CN"/>
        </w:rPr>
        <w:t>分期/分项验收：</w:t>
      </w:r>
      <w:r>
        <w:rPr>
          <w:rFonts w:hint="eastAsia" w:ascii="仿宋" w:hAnsi="仿宋" w:eastAsia="仿宋" w:cs="仿宋"/>
          <w:bCs/>
          <w:color w:val="auto"/>
          <w:sz w:val="28"/>
          <w:szCs w:val="28"/>
          <w:u w:val="single"/>
          <w:lang w:eastAsia="zh-CN"/>
        </w:rPr>
        <w:t xml:space="preserve"> （应明确分期</w:t>
      </w:r>
      <w:r>
        <w:rPr>
          <w:rFonts w:hint="eastAsia" w:ascii="仿宋" w:hAnsi="仿宋" w:eastAsia="仿宋" w:cs="仿宋"/>
          <w:bCs/>
          <w:color w:val="auto"/>
          <w:sz w:val="28"/>
          <w:szCs w:val="28"/>
          <w:u w:val="single"/>
          <w:lang w:val="en" w:eastAsia="zh-CN"/>
        </w:rPr>
        <w:t>/分项验收的工作安排</w:t>
      </w:r>
      <w:r>
        <w:rPr>
          <w:rFonts w:hint="eastAsia" w:ascii="仿宋" w:hAnsi="仿宋" w:eastAsia="仿宋" w:cs="仿宋"/>
          <w:bCs/>
          <w:color w:val="auto"/>
          <w:sz w:val="28"/>
          <w:szCs w:val="28"/>
          <w:u w:val="single"/>
          <w:lang w:eastAsia="zh-CN"/>
        </w:rPr>
        <w:t xml:space="preserve">） </w:t>
      </w:r>
      <w:r>
        <w:rPr>
          <w:rFonts w:hint="eastAsia" w:ascii="仿宋" w:hAnsi="仿宋" w:eastAsia="仿宋" w:cs="仿宋"/>
          <w:bCs/>
          <w:color w:val="auto"/>
          <w:sz w:val="28"/>
          <w:szCs w:val="28"/>
          <w:u w:val="single"/>
          <w:lang w:val="en-US" w:eastAsia="zh-CN"/>
        </w:rPr>
        <w:t xml:space="preserve"> </w:t>
      </w:r>
    </w:p>
    <w:p w14:paraId="6A7F07E6">
      <w:pPr>
        <w:adjustRightInd w:val="0"/>
        <w:snapToGrid w:val="0"/>
        <w:spacing w:line="400" w:lineRule="exact"/>
        <w:ind w:firstLine="560" w:firstLineChars="200"/>
        <w:jc w:val="left"/>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（4）履约验收程序：</w:t>
      </w:r>
      <w:r>
        <w:rPr>
          <w:rFonts w:ascii="仿宋_GB2312" w:hAnsi="仿宋_GB2312" w:eastAsia="仿宋_GB2312" w:cs="仿宋_GB2312"/>
          <w:sz w:val="28"/>
          <w:szCs w:val="28"/>
          <w:highlight w:val="none"/>
          <w:u w:val="single"/>
          <w:lang w:val="en-US" w:eastAsia="zh-CN"/>
        </w:rPr>
        <w:t>项目单位进行初步验收，学校进行终验</w:t>
      </w:r>
      <w:r>
        <w:rPr>
          <w:rFonts w:hint="eastAsia" w:ascii="仿宋_GB2312" w:hAnsi="仿宋_GB2312" w:eastAsia="仿宋_GB2312" w:cs="仿宋_GB2312"/>
          <w:sz w:val="28"/>
          <w:szCs w:val="28"/>
          <w:highlight w:val="none"/>
          <w:u w:val="single"/>
          <w:lang w:val="en-US" w:eastAsia="zh-CN"/>
        </w:rPr>
        <w:t>。</w:t>
      </w:r>
      <w:r>
        <w:rPr>
          <w:rFonts w:hint="eastAsia" w:ascii="仿宋" w:hAnsi="仿宋" w:eastAsia="仿宋" w:cs="仿宋"/>
          <w:bCs/>
          <w:color w:val="auto"/>
          <w:sz w:val="28"/>
          <w:szCs w:val="28"/>
          <w:u w:val="single"/>
          <w:lang w:val="en-US" w:eastAsia="zh-CN"/>
        </w:rPr>
        <w:t xml:space="preserve"> </w:t>
      </w:r>
    </w:p>
    <w:p w14:paraId="3022518D">
      <w:pPr>
        <w:adjustRightInd w:val="0"/>
        <w:snapToGrid w:val="0"/>
        <w:spacing w:line="400" w:lineRule="exact"/>
        <w:ind w:firstLine="560" w:firstLineChars="200"/>
        <w:jc w:val="left"/>
        <w:rPr>
          <w:rFonts w:hint="eastAsia" w:ascii="仿宋" w:hAnsi="仿宋" w:eastAsia="仿宋" w:cs="仿宋"/>
          <w:bCs/>
          <w:color w:val="auto"/>
          <w:sz w:val="28"/>
          <w:szCs w:val="28"/>
          <w:u w:val="single"/>
          <w:lang w:eastAsia="zh-CN"/>
        </w:rPr>
      </w:pPr>
      <w:r>
        <w:rPr>
          <w:rFonts w:hint="eastAsia" w:ascii="仿宋" w:hAnsi="仿宋" w:eastAsia="仿宋" w:cs="仿宋"/>
          <w:bCs/>
          <w:color w:val="auto"/>
          <w:sz w:val="28"/>
          <w:szCs w:val="28"/>
          <w:lang w:eastAsia="zh-CN"/>
        </w:rPr>
        <w:t>（5）履约验收的内容：</w:t>
      </w:r>
      <w:r>
        <w:rPr>
          <w:rFonts w:hint="eastAsia" w:ascii="仿宋" w:hAnsi="仿宋" w:eastAsia="仿宋" w:cs="仿宋"/>
          <w:bCs/>
          <w:color w:val="auto"/>
          <w:sz w:val="28"/>
          <w:szCs w:val="28"/>
          <w:u w:val="single"/>
          <w:lang w:val="en-US" w:eastAsia="zh-CN"/>
        </w:rPr>
        <w:t>按照招标文件要求组织验收</w:t>
      </w:r>
      <w:r>
        <w:rPr>
          <w:rFonts w:hint="eastAsia" w:ascii="仿宋" w:hAnsi="仿宋" w:eastAsia="仿宋" w:cs="仿宋"/>
          <w:bCs/>
          <w:color w:val="auto"/>
          <w:sz w:val="28"/>
          <w:szCs w:val="28"/>
          <w:u w:val="single"/>
          <w:lang w:eastAsia="zh-CN"/>
        </w:rPr>
        <w:t xml:space="preserve">（应当包括每一项技术和商务要求的履约情况，特别是落实政府采购扶持中小企业，支持绿色发展等政策情况）       </w:t>
      </w:r>
    </w:p>
    <w:p w14:paraId="031A26B5">
      <w:pPr>
        <w:adjustRightInd w:val="0"/>
        <w:snapToGrid w:val="0"/>
        <w:spacing w:line="400" w:lineRule="exact"/>
        <w:ind w:firstLine="560" w:firstLineChars="200"/>
        <w:jc w:val="left"/>
        <w:rPr>
          <w:rFonts w:hint="eastAsia" w:ascii="仿宋" w:hAnsi="仿宋" w:eastAsia="仿宋" w:cs="仿宋"/>
          <w:bCs/>
          <w:color w:val="auto"/>
          <w:sz w:val="28"/>
          <w:szCs w:val="28"/>
          <w:u w:val="single"/>
          <w:lang w:eastAsia="zh-CN"/>
        </w:rPr>
      </w:pPr>
      <w:r>
        <w:rPr>
          <w:rFonts w:hint="eastAsia" w:ascii="仿宋" w:hAnsi="仿宋" w:eastAsia="仿宋" w:cs="仿宋"/>
          <w:bCs/>
          <w:color w:val="auto"/>
          <w:sz w:val="28"/>
          <w:szCs w:val="28"/>
          <w:lang w:eastAsia="zh-CN"/>
        </w:rPr>
        <w:t>（6）履约验收标准：</w:t>
      </w:r>
      <w:r>
        <w:rPr>
          <w:rFonts w:hint="eastAsia" w:ascii="仿宋" w:hAnsi="仿宋" w:eastAsia="仿宋" w:cs="仿宋"/>
          <w:bCs/>
          <w:color w:val="auto"/>
          <w:sz w:val="28"/>
          <w:szCs w:val="28"/>
          <w:u w:val="single"/>
          <w:lang w:eastAsia="zh-CN"/>
        </w:rPr>
        <w:t>达到国家有关标准及规范，且符合采购人需求。</w:t>
      </w:r>
    </w:p>
    <w:p w14:paraId="6C8A3163">
      <w:pPr>
        <w:pStyle w:val="33"/>
        <w:ind w:firstLine="560"/>
        <w:rPr>
          <w:rFonts w:hint="eastAsia" w:ascii="仿宋" w:hAnsi="仿宋" w:eastAsia="仿宋" w:cs="仿宋"/>
          <w:sz w:val="28"/>
          <w:szCs w:val="28"/>
        </w:rPr>
      </w:pPr>
      <w:r>
        <w:rPr>
          <w:rFonts w:hint="eastAsia" w:ascii="仿宋" w:hAnsi="仿宋" w:eastAsia="仿宋" w:cs="仿宋"/>
          <w:bCs/>
          <w:sz w:val="28"/>
          <w:szCs w:val="28"/>
        </w:rPr>
        <w:t>（7）是否以采购活动中供应商提供的样品作为参考：</w:t>
      </w:r>
      <w:r>
        <w:rPr>
          <w:rFonts w:hint="eastAsia" w:ascii="仿宋" w:hAnsi="仿宋" w:eastAsia="仿宋" w:cs="仿宋"/>
          <w:sz w:val="28"/>
          <w:szCs w:val="28"/>
        </w:rPr>
        <w:sym w:font="Wingdings" w:char="00A8"/>
      </w:r>
      <w:r>
        <w:rPr>
          <w:rFonts w:hint="eastAsia" w:ascii="仿宋" w:hAnsi="仿宋" w:eastAsia="仿宋" w:cs="仿宋"/>
          <w:bCs/>
          <w:sz w:val="28"/>
          <w:szCs w:val="28"/>
        </w:rPr>
        <w:t xml:space="preserve">是  </w:t>
      </w:r>
      <w:r>
        <w:rPr>
          <w:rFonts w:hint="eastAsia" w:ascii="仿宋" w:hAnsi="仿宋" w:eastAsia="仿宋" w:cs="仿宋"/>
          <w:sz w:val="28"/>
          <w:szCs w:val="28"/>
        </w:rPr>
        <w:sym w:font="Wingdings" w:char="00FE"/>
      </w:r>
      <w:r>
        <w:rPr>
          <w:rFonts w:hint="eastAsia" w:ascii="仿宋" w:hAnsi="仿宋" w:eastAsia="仿宋" w:cs="仿宋"/>
          <w:bCs/>
          <w:sz w:val="28"/>
          <w:szCs w:val="28"/>
        </w:rPr>
        <w:t>否</w:t>
      </w:r>
    </w:p>
    <w:p w14:paraId="7E010070">
      <w:pPr>
        <w:pStyle w:val="7"/>
        <w:ind w:firstLine="560" w:firstLineChars="200"/>
        <w:rPr>
          <w:rFonts w:hint="default" w:ascii="仿宋" w:hAnsi="仿宋" w:eastAsia="仿宋" w:cs="仿宋"/>
          <w:b/>
          <w:bCs/>
          <w:color w:val="auto"/>
          <w:kern w:val="44"/>
          <w:sz w:val="32"/>
          <w:szCs w:val="32"/>
          <w:lang w:val="en-US" w:eastAsia="zh-CN"/>
        </w:rPr>
      </w:pPr>
      <w:r>
        <w:rPr>
          <w:rFonts w:hint="eastAsia" w:ascii="仿宋" w:hAnsi="仿宋" w:eastAsia="仿宋" w:cs="仿宋"/>
          <w:bCs/>
          <w:color w:val="auto"/>
          <w:sz w:val="28"/>
          <w:szCs w:val="28"/>
          <w:lang w:eastAsia="zh-CN"/>
        </w:rPr>
        <w:t>（8）履约验收其他事项：</w:t>
      </w:r>
      <w:r>
        <w:rPr>
          <w:rFonts w:hint="eastAsia" w:ascii="仿宋" w:hAnsi="仿宋" w:eastAsia="仿宋" w:cs="仿宋"/>
          <w:bCs/>
          <w:color w:val="auto"/>
          <w:sz w:val="28"/>
          <w:szCs w:val="28"/>
          <w:u w:val="single"/>
          <w:lang w:eastAsia="zh-CN"/>
        </w:rPr>
        <w:t xml:space="preserve"> </w:t>
      </w:r>
      <w:r>
        <w:rPr>
          <w:rFonts w:hint="eastAsia" w:ascii="仿宋" w:hAnsi="仿宋" w:eastAsia="仿宋" w:cs="仿宋"/>
          <w:bCs/>
          <w:color w:val="auto"/>
          <w:sz w:val="28"/>
          <w:szCs w:val="28"/>
          <w:u w:val="single"/>
          <w:lang w:val="en-US" w:eastAsia="zh-CN"/>
        </w:rPr>
        <w:t>无</w:t>
      </w:r>
      <w:r>
        <w:rPr>
          <w:rFonts w:hint="eastAsia" w:ascii="仿宋" w:hAnsi="仿宋" w:eastAsia="仿宋" w:cs="仿宋"/>
          <w:bCs/>
          <w:color w:val="auto"/>
          <w:sz w:val="28"/>
          <w:szCs w:val="28"/>
          <w:u w:val="single"/>
          <w:lang w:eastAsia="zh-CN"/>
        </w:rPr>
        <w:t xml:space="preserve"> </w:t>
      </w:r>
      <w:r>
        <w:rPr>
          <w:rFonts w:hint="eastAsia" w:ascii="仿宋" w:hAnsi="仿宋" w:eastAsia="仿宋" w:cs="仿宋"/>
          <w:bCs/>
          <w:color w:val="auto"/>
          <w:sz w:val="32"/>
          <w:szCs w:val="32"/>
          <w:u w:val="single"/>
          <w:lang w:eastAsia="zh-CN"/>
        </w:rPr>
        <w:t xml:space="preserve">      </w:t>
      </w:r>
    </w:p>
    <w:p w14:paraId="623B7FF0">
      <w:pPr>
        <w:spacing w:line="560" w:lineRule="exact"/>
        <w:ind w:firstLine="0" w:firstLineChars="0"/>
        <w:outlineLvl w:val="1"/>
        <w:rPr>
          <w:rFonts w:hint="default"/>
          <w:b/>
          <w:bCs/>
          <w:color w:val="auto"/>
          <w:kern w:val="44"/>
          <w:sz w:val="32"/>
          <w:szCs w:val="32"/>
          <w:highlight w:val="none"/>
          <w:lang w:val="en-US" w:eastAsia="zh-CN"/>
        </w:rPr>
      </w:pPr>
      <w:r>
        <w:rPr>
          <w:b/>
          <w:bCs/>
          <w:color w:val="auto"/>
          <w:kern w:val="44"/>
          <w:sz w:val="32"/>
          <w:szCs w:val="32"/>
          <w:highlight w:val="none"/>
          <w:lang w:val="en-US" w:eastAsia="zh-CN"/>
        </w:rPr>
        <w:t>五、</w:t>
      </w:r>
      <w:r>
        <w:rPr>
          <w:rFonts w:hint="eastAsia"/>
          <w:b/>
          <w:bCs/>
          <w:color w:val="auto"/>
          <w:kern w:val="44"/>
          <w:sz w:val="32"/>
          <w:szCs w:val="32"/>
          <w:highlight w:val="none"/>
          <w:lang w:val="en-US" w:eastAsia="zh-CN"/>
        </w:rPr>
        <w:t>项目</w:t>
      </w:r>
      <w:r>
        <w:rPr>
          <w:b/>
          <w:bCs/>
          <w:color w:val="auto"/>
          <w:kern w:val="44"/>
          <w:sz w:val="32"/>
          <w:szCs w:val="32"/>
          <w:highlight w:val="none"/>
          <w:lang w:val="en-US" w:eastAsia="zh-CN"/>
        </w:rPr>
        <w:t>其他</w:t>
      </w:r>
      <w:r>
        <w:rPr>
          <w:rFonts w:hint="eastAsia"/>
          <w:b/>
          <w:bCs/>
          <w:color w:val="auto"/>
          <w:kern w:val="44"/>
          <w:sz w:val="32"/>
          <w:szCs w:val="32"/>
          <w:highlight w:val="none"/>
          <w:lang w:val="en-US" w:eastAsia="zh-CN"/>
        </w:rPr>
        <w:t>相关</w:t>
      </w:r>
      <w:r>
        <w:rPr>
          <w:b/>
          <w:bCs/>
          <w:color w:val="auto"/>
          <w:kern w:val="44"/>
          <w:sz w:val="32"/>
          <w:szCs w:val="32"/>
          <w:highlight w:val="none"/>
          <w:lang w:val="en-US" w:eastAsia="zh-CN"/>
        </w:rPr>
        <w:t>要求</w:t>
      </w:r>
    </w:p>
    <w:p w14:paraId="4D306CB8">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1.投标人应仔细阅读本项目需求，严格按照项目需求及技术要求配备产品及相关配套服务。</w:t>
      </w:r>
    </w:p>
    <w:p w14:paraId="532039AB">
      <w:pPr>
        <w:spacing w:line="560" w:lineRule="exact"/>
        <w:ind w:left="559" w:leftChars="266"/>
        <w:rPr>
          <w:rFonts w:hint="eastAsia"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val="en-US" w:eastAsia="zh-CN"/>
        </w:rPr>
        <w:t>投标人应在投标文件中</w:t>
      </w:r>
      <w:r>
        <w:rPr>
          <w:rFonts w:ascii="仿宋_GB2312" w:hAnsi="仿宋_GB2312" w:eastAsia="仿宋_GB2312" w:cs="仿宋_GB2312"/>
          <w:sz w:val="28"/>
          <w:szCs w:val="28"/>
          <w:highlight w:val="none"/>
          <w:lang w:val="en-US" w:eastAsia="zh-CN"/>
        </w:rPr>
        <w:t>提供类似项目业绩</w:t>
      </w:r>
      <w:r>
        <w:rPr>
          <w:rFonts w:hint="eastAsia" w:ascii="仿宋_GB2312" w:hAnsi="仿宋_GB2312" w:eastAsia="仿宋_GB2312" w:cs="仿宋_GB2312"/>
          <w:sz w:val="28"/>
          <w:szCs w:val="28"/>
          <w:highlight w:val="none"/>
          <w:lang w:val="en-US" w:eastAsia="zh-CN"/>
        </w:rPr>
        <w:t>、中国环境标志</w:t>
      </w:r>
    </w:p>
    <w:p w14:paraId="4C26DF57">
      <w:pPr>
        <w:spacing w:line="560" w:lineRule="exact"/>
        <w:ind w:left="560" w:leftChars="0" w:hanging="560" w:hanging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产品认证证书（十环）等证明材料</w:t>
      </w:r>
      <w:r>
        <w:rPr>
          <w:rFonts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lang w:val="en-US" w:eastAsia="zh-CN"/>
        </w:rPr>
        <w:br w:type="textWrapping"/>
      </w:r>
      <w:r>
        <w:rPr>
          <w:rFonts w:ascii="仿宋_GB2312" w:hAnsi="仿宋_GB2312" w:eastAsia="仿宋_GB2312" w:cs="仿宋_GB2312"/>
          <w:sz w:val="28"/>
          <w:szCs w:val="28"/>
          <w:highlight w:val="none"/>
          <w:lang w:val="en-US" w:eastAsia="zh-CN"/>
        </w:rPr>
        <w:t>（2）本项目为助力打好污染防治攻坚战，推广使用绿色包装，</w:t>
      </w:r>
    </w:p>
    <w:p w14:paraId="40CCE72F">
      <w:pPr>
        <w:spacing w:line="560" w:lineRule="exact"/>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所有商品包装符合《商品包装政府采购需求标准(试行)》、快递包装符合《快递包装政府采购需求标准(试行)》要求的，投标人应提供相关承诺函予以响应。</w:t>
      </w:r>
    </w:p>
    <w:p w14:paraId="1928A8DD">
      <w:pPr>
        <w:spacing w:line="560" w:lineRule="exact"/>
        <w:ind w:firstLine="560" w:firstLineChars="200"/>
        <w:rPr>
          <w:rFonts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val="en-US" w:eastAsia="zh-CN"/>
        </w:rPr>
        <w:t>投标人应在投标文件中提供服务承诺，承诺质保期内提供免费的“包修”、“包换”、“包退”服务，承诺所有产品质保期内出现质量问题应在接到维修通知4小时内完成维修，如不能按时完成维修则需在24小时内免费向采购人提供相同规格的产品。</w:t>
      </w:r>
    </w:p>
    <w:p w14:paraId="3188FCF2">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（4）</w:t>
      </w:r>
      <w:r>
        <w:rPr>
          <w:rFonts w:ascii="仿宋_GB2312" w:hAnsi="仿宋_GB2312" w:eastAsia="仿宋_GB2312" w:cs="仿宋_GB2312"/>
          <w:sz w:val="28"/>
          <w:szCs w:val="28"/>
          <w:highlight w:val="none"/>
        </w:rPr>
        <w:t>投标人</w:t>
      </w:r>
      <w:r>
        <w:rPr>
          <w:rFonts w:hint="eastAsia" w:ascii="仿宋_GB2312" w:hAnsi="仿宋_GB2312" w:eastAsia="仿宋_GB2312" w:cs="仿宋_GB2312"/>
          <w:sz w:val="28"/>
          <w:szCs w:val="28"/>
          <w:highlight w:val="none"/>
          <w:lang w:val="en-US" w:eastAsia="zh-CN"/>
        </w:rPr>
        <w:t>应在投标文件针对本项目提供</w:t>
      </w:r>
      <w:r>
        <w:rPr>
          <w:rFonts w:ascii="仿宋_GB2312" w:hAnsi="仿宋_GB2312" w:eastAsia="仿宋_GB2312" w:cs="仿宋_GB2312"/>
          <w:sz w:val="28"/>
          <w:szCs w:val="28"/>
          <w:highlight w:val="none"/>
        </w:rPr>
        <w:t>详细的售后服务管理制度包含但不限于人员配置、售后服务的车辆配置、维修工具配备、7*24小时售后电话，具有本地化服务能力等。</w:t>
      </w:r>
    </w:p>
    <w:p w14:paraId="4256F17C">
      <w:pPr>
        <w:spacing w:line="560" w:lineRule="exact"/>
        <w:ind w:firstLine="560" w:firstLineChars="200"/>
        <w:rPr>
          <w:rFonts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（5）</w:t>
      </w:r>
      <w:r>
        <w:rPr>
          <w:rFonts w:ascii="仿宋_GB2312" w:hAnsi="仿宋_GB2312" w:eastAsia="仿宋_GB2312" w:cs="仿宋_GB2312"/>
          <w:sz w:val="28"/>
          <w:szCs w:val="28"/>
          <w:highlight w:val="none"/>
        </w:rPr>
        <w:t>投标人</w:t>
      </w:r>
      <w:r>
        <w:rPr>
          <w:rFonts w:hint="eastAsia" w:ascii="仿宋_GB2312" w:hAnsi="仿宋_GB2312" w:eastAsia="仿宋_GB2312" w:cs="仿宋_GB2312"/>
          <w:sz w:val="28"/>
          <w:szCs w:val="28"/>
          <w:highlight w:val="none"/>
          <w:lang w:val="en-US" w:eastAsia="zh-CN"/>
        </w:rPr>
        <w:t>针对本项目</w:t>
      </w:r>
      <w:r>
        <w:rPr>
          <w:rFonts w:ascii="仿宋_GB2312" w:hAnsi="仿宋_GB2312" w:eastAsia="仿宋_GB2312" w:cs="仿宋_GB2312"/>
          <w:sz w:val="28"/>
          <w:szCs w:val="28"/>
          <w:highlight w:val="none"/>
        </w:rPr>
        <w:t>提供备品备件承诺，承诺以招标文件第六章采购清单要求成品数量中所需配件为基准提供不低于</w:t>
      </w:r>
      <w:r>
        <w:rPr>
          <w:rFonts w:ascii="仿宋_GB2312" w:hAnsi="仿宋_GB2312" w:eastAsia="PMingLiU" w:cs="仿宋_GB2312"/>
          <w:sz w:val="28"/>
          <w:szCs w:val="28"/>
          <w:highlight w:val="none"/>
        </w:rPr>
        <w:t>3</w:t>
      </w:r>
      <w:r>
        <w:rPr>
          <w:rFonts w:ascii="仿宋_GB2312" w:hAnsi="仿宋_GB2312" w:eastAsia="仿宋_GB2312" w:cs="仿宋_GB2312"/>
          <w:sz w:val="28"/>
          <w:szCs w:val="28"/>
          <w:highlight w:val="none"/>
        </w:rPr>
        <w:t>%的备品备件</w:t>
      </w:r>
      <w:r>
        <w:rPr>
          <w:rFonts w:hint="eastAsia" w:ascii="仿宋_GB2312" w:hAnsi="仿宋_GB2312" w:eastAsia="仿宋_GB2312" w:cs="仿宋_GB2312"/>
          <w:sz w:val="28"/>
          <w:szCs w:val="28"/>
          <w:highlight w:val="none"/>
          <w:lang w:eastAsia="zh-CN"/>
        </w:rPr>
        <w:t>，</w:t>
      </w:r>
      <w:r>
        <w:rPr>
          <w:rFonts w:hint="default" w:ascii="仿宋_GB2312" w:hAnsi="仿宋_GB2312" w:eastAsia="仿宋_GB2312" w:cs="仿宋_GB2312"/>
          <w:sz w:val="28"/>
          <w:szCs w:val="28"/>
          <w:highlight w:val="none"/>
          <w:lang w:val="en-US" w:eastAsia="zh-CN"/>
        </w:rPr>
        <w:t>包含但不限于防撞胶条、立柱上下端胶套、塑料防滑块、静音阻尼滑轨、蚊帐杆、铝合金挂衣杆等</w:t>
      </w:r>
      <w:r>
        <w:rPr>
          <w:rFonts w:hint="eastAsia" w:ascii="仿宋_GB2312" w:hAnsi="仿宋_GB2312" w:eastAsia="仿宋_GB2312" w:cs="仿宋_GB2312"/>
          <w:sz w:val="28"/>
          <w:szCs w:val="28"/>
          <w:highlight w:val="none"/>
          <w:lang w:val="en-US" w:eastAsia="zh-CN"/>
        </w:rPr>
        <w:t>。</w:t>
      </w:r>
    </w:p>
    <w:p w14:paraId="07CED15F">
      <w:p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val="en-US" w:eastAsia="zh-CN"/>
        </w:rPr>
        <w:t>投标人针对本项目提供质量管控方案，方案包含但不限于下列内容：原材料质量控制、成品质量控制、家具生产工艺流程、质量检验标准等。</w:t>
      </w:r>
    </w:p>
    <w:p w14:paraId="47A7DE1F">
      <w:pPr>
        <w:spacing w:line="560" w:lineRule="exact"/>
        <w:ind w:firstLine="560" w:firstLineChars="200"/>
        <w:rPr>
          <w:rFonts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（7）</w:t>
      </w:r>
      <w:r>
        <w:rPr>
          <w:rFonts w:hint="eastAsia" w:ascii="仿宋_GB2312" w:hAnsi="仿宋_GB2312" w:eastAsia="仿宋_GB2312" w:cs="仿宋_GB2312"/>
          <w:caps w:val="0"/>
          <w:color w:val="000000"/>
          <w:kern w:val="2"/>
          <w:sz w:val="28"/>
          <w:szCs w:val="28"/>
          <w:highlight w:val="none"/>
          <w:lang w:val="en-US" w:eastAsia="zh-CN"/>
        </w:rPr>
        <w:t>投标人针对本项目提供项目实施方案，方案包含但不限于下列内容：技术人员配备、包装方案、运输方案、安装调试详细措施、安装验收方案、应急方案、家具成品除味、产品环保承诺等。</w:t>
      </w:r>
    </w:p>
    <w:p w14:paraId="72EB893D">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sz w:val="28"/>
          <w:szCs w:val="28"/>
          <w:highlight w:val="none"/>
          <w:lang w:val="en-US" w:eastAsia="zh-CN"/>
        </w:rPr>
        <w:t>（8）投标人还可以提供与本招标项目相关的其他必要补充内容。</w:t>
      </w:r>
    </w:p>
    <w:p w14:paraId="04130824">
      <w:pPr>
        <w:pStyle w:val="2"/>
        <w:spacing w:before="0" w:after="0" w:line="360" w:lineRule="auto"/>
        <w:jc w:val="center"/>
        <w:rPr>
          <w:rFonts w:hint="default"/>
          <w:highlight w:val="none"/>
        </w:rPr>
      </w:pPr>
      <w:r>
        <w:rPr>
          <w:rFonts w:ascii="宋体" w:hAnsi="宋体" w:eastAsia="宋体"/>
          <w:color w:val="auto"/>
          <w:sz w:val="36"/>
          <w:szCs w:val="36"/>
          <w:highlight w:val="none"/>
        </w:rPr>
        <w:br w:type="page"/>
      </w:r>
      <w:bookmarkStart w:id="556" w:name="_Toc1080304292"/>
      <w:bookmarkStart w:id="557" w:name="_Toc19745026"/>
      <w:r>
        <w:rPr>
          <w:rFonts w:ascii="宋体" w:hAnsi="宋体" w:eastAsia="宋体"/>
          <w:color w:val="auto"/>
          <w:sz w:val="36"/>
          <w:szCs w:val="36"/>
          <w:highlight w:val="none"/>
          <w:lang w:eastAsia="zh-CN"/>
        </w:rPr>
        <w:t>第七章</w:t>
      </w:r>
      <w:r>
        <w:rPr>
          <w:rFonts w:ascii="宋体" w:hAnsi="宋体" w:eastAsia="宋体"/>
          <w:color w:val="auto"/>
          <w:sz w:val="36"/>
          <w:szCs w:val="36"/>
          <w:highlight w:val="none"/>
        </w:rPr>
        <w:t xml:space="preserve"> 评标方法和标准</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6"/>
      <w:bookmarkEnd w:id="557"/>
    </w:p>
    <w:p w14:paraId="4A7F1B27">
      <w:pPr>
        <w:spacing w:line="360" w:lineRule="auto"/>
        <w:rPr>
          <w:rFonts w:hint="default" w:ascii="仿宋_GB2312" w:hAnsi="仿宋_GB2312" w:eastAsia="仿宋_GB2312" w:cs="仿宋_GB2312"/>
          <w:b/>
          <w:color w:val="auto"/>
          <w:sz w:val="28"/>
          <w:szCs w:val="28"/>
          <w:highlight w:val="none"/>
        </w:rPr>
      </w:pPr>
      <w:bookmarkStart w:id="558" w:name="_Toc421828923_WPSOffice_Level2"/>
      <w:bookmarkStart w:id="559" w:name="_Toc1270934164_WPSOffice_Level2"/>
      <w:bookmarkStart w:id="560" w:name="_Toc1595179162_WPSOffice_Level2"/>
      <w:bookmarkStart w:id="561" w:name="_Toc682913791_WPSOffice_Level2"/>
      <w:r>
        <w:rPr>
          <w:rFonts w:ascii="仿宋_GB2312" w:hAnsi="仿宋_GB2312" w:eastAsia="仿宋_GB2312" w:cs="仿宋_GB2312"/>
          <w:b/>
          <w:color w:val="auto"/>
          <w:sz w:val="28"/>
          <w:szCs w:val="28"/>
          <w:highlight w:val="none"/>
          <w:lang w:val="en-US" w:eastAsia="zh-CN"/>
        </w:rPr>
        <w:t xml:space="preserve">    </w:t>
      </w:r>
      <w:r>
        <w:rPr>
          <w:rFonts w:ascii="方正黑体_GBK" w:hAnsi="方正黑体_GBK" w:eastAsia="方正黑体_GBK" w:cs="方正黑体_GBK"/>
          <w:bCs/>
          <w:color w:val="auto"/>
          <w:sz w:val="30"/>
          <w:szCs w:val="30"/>
          <w:highlight w:val="none"/>
          <w:lang w:eastAsia="zh-CN"/>
        </w:rPr>
        <w:t>一、评标方法</w:t>
      </w:r>
      <w:bookmarkEnd w:id="558"/>
      <w:bookmarkEnd w:id="559"/>
      <w:bookmarkEnd w:id="560"/>
      <w:bookmarkEnd w:id="561"/>
      <w:r>
        <w:rPr>
          <w:rFonts w:ascii="方正黑体_GBK" w:hAnsi="方正黑体_GBK" w:eastAsia="方正黑体_GBK" w:cs="方正黑体_GBK"/>
          <w:bCs/>
          <w:color w:val="auto"/>
          <w:sz w:val="30"/>
          <w:szCs w:val="30"/>
          <w:highlight w:val="none"/>
          <w:lang w:eastAsia="zh-CN"/>
        </w:rPr>
        <w:t xml:space="preserve"> </w:t>
      </w:r>
    </w:p>
    <w:p w14:paraId="01897E32">
      <w:pPr>
        <w:spacing w:line="580" w:lineRule="exact"/>
        <w:ind w:firstLine="546" w:firstLineChars="200"/>
        <w:rPr>
          <w:rFonts w:hint="default" w:ascii="仿宋_GB2312" w:hAnsi="仿宋_GB2312" w:eastAsia="仿宋_GB2312" w:cs="仿宋_GB2312"/>
          <w:color w:val="auto"/>
          <w:sz w:val="28"/>
          <w:szCs w:val="28"/>
          <w:highlight w:val="none"/>
        </w:rPr>
      </w:pPr>
      <w:bookmarkStart w:id="562" w:name="_Toc35230229_WPSOffice_Level2"/>
      <w:r>
        <w:rPr>
          <w:rFonts w:ascii="仿宋_GB2312" w:hAnsi="仿宋_GB2312" w:eastAsia="仿宋_GB2312" w:cs="仿宋_GB2312"/>
          <w:b/>
          <w:bCs/>
          <w:color w:val="auto"/>
          <w:spacing w:val="-4"/>
          <w:sz w:val="28"/>
          <w:szCs w:val="28"/>
          <w:highlight w:val="none"/>
          <w:lang w:eastAsia="zh-CN"/>
        </w:rPr>
        <w:t>采用综合评分法。</w:t>
      </w:r>
      <w:r>
        <w:rPr>
          <w:rFonts w:ascii="仿宋_GB2312" w:hAnsi="仿宋_GB2312" w:eastAsia="仿宋_GB2312" w:cs="仿宋_GB2312"/>
          <w:color w:val="auto"/>
          <w:spacing w:val="-4"/>
          <w:sz w:val="28"/>
          <w:szCs w:val="28"/>
          <w:highlight w:val="none"/>
          <w:lang w:eastAsia="zh-CN"/>
        </w:rPr>
        <w:t>总分值100分，评标</w:t>
      </w:r>
      <w:r>
        <w:rPr>
          <w:rFonts w:ascii="仿宋_GB2312" w:hAnsi="仿宋_GB2312" w:eastAsia="仿宋_GB2312" w:cs="仿宋_GB2312"/>
          <w:color w:val="auto"/>
          <w:spacing w:val="-5"/>
          <w:sz w:val="28"/>
          <w:szCs w:val="28"/>
          <w:highlight w:val="none"/>
          <w:lang w:eastAsia="zh-CN"/>
        </w:rPr>
        <w:t>委员会对各投标人的</w:t>
      </w:r>
      <w:r>
        <w:rPr>
          <w:rFonts w:ascii="仿宋_GB2312" w:hAnsi="仿宋_GB2312" w:eastAsia="仿宋_GB2312" w:cs="仿宋_GB2312"/>
          <w:color w:val="auto"/>
          <w:spacing w:val="-3"/>
          <w:sz w:val="28"/>
          <w:szCs w:val="28"/>
          <w:highlight w:val="none"/>
          <w:lang w:eastAsia="zh-CN"/>
        </w:rPr>
        <w:t>投标文件进行符合性审查、详细评审后，按评审得分由高到低顺序推荐排名。</w:t>
      </w:r>
      <w:r>
        <w:rPr>
          <w:rFonts w:hint="eastAsia" w:ascii="仿宋_GB2312" w:hAnsi="仿宋_GB2312" w:eastAsia="仿宋_GB2312" w:cs="仿宋_GB2312"/>
          <w:color w:val="auto"/>
          <w:spacing w:val="-3"/>
          <w:sz w:val="28"/>
          <w:szCs w:val="28"/>
          <w:highlight w:val="none"/>
          <w:lang w:eastAsia="zh-CN"/>
        </w:rPr>
        <w:t>（如评审得分相同的，按投标报价由低到高顺序推荐排名；评审得分且投标报价相同的，按技术指标等优劣顺序推荐排名。)</w:t>
      </w:r>
    </w:p>
    <w:bookmarkEnd w:id="562"/>
    <w:p w14:paraId="110824AD">
      <w:pPr>
        <w:spacing w:line="360" w:lineRule="auto"/>
        <w:ind w:firstLine="562" w:firstLineChars="200"/>
        <w:rPr>
          <w:rFonts w:hint="default" w:ascii="仿宋_GB2312" w:hAnsi="仿宋_GB2312" w:eastAsia="仿宋_GB2312" w:cs="仿宋_GB2312"/>
          <w:b/>
          <w:color w:val="auto"/>
          <w:sz w:val="28"/>
          <w:szCs w:val="28"/>
          <w:highlight w:val="none"/>
        </w:rPr>
      </w:pPr>
      <w:bookmarkStart w:id="563" w:name="_Toc1410113626_WPSOffice_Level3"/>
      <w:bookmarkStart w:id="564" w:name="_Toc333611415_WPSOffice_Level3"/>
      <w:r>
        <w:rPr>
          <w:rFonts w:ascii="仿宋_GB2312" w:hAnsi="仿宋_GB2312" w:eastAsia="仿宋_GB2312" w:cs="仿宋_GB2312"/>
          <w:b/>
          <w:color w:val="auto"/>
          <w:sz w:val="28"/>
          <w:szCs w:val="28"/>
          <w:highlight w:val="none"/>
          <w:lang w:eastAsia="zh-CN"/>
        </w:rPr>
        <w:t>（一）</w:t>
      </w:r>
      <w:r>
        <w:rPr>
          <w:rFonts w:ascii="仿宋_GB2312" w:hAnsi="仿宋_GB2312" w:eastAsia="仿宋_GB2312" w:cs="仿宋_GB2312"/>
          <w:b/>
          <w:color w:val="auto"/>
          <w:sz w:val="28"/>
          <w:szCs w:val="28"/>
          <w:highlight w:val="none"/>
        </w:rPr>
        <w:t>符合性审查</w:t>
      </w:r>
      <w:bookmarkEnd w:id="563"/>
      <w:bookmarkEnd w:id="564"/>
    </w:p>
    <w:p w14:paraId="13F33071">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评标委员会对资格</w:t>
      </w:r>
      <w:r>
        <w:rPr>
          <w:rFonts w:ascii="仿宋_GB2312" w:hAnsi="仿宋_GB2312" w:eastAsia="仿宋_GB2312" w:cs="仿宋_GB2312"/>
          <w:color w:val="auto"/>
          <w:sz w:val="28"/>
          <w:szCs w:val="28"/>
          <w:highlight w:val="none"/>
          <w:lang w:eastAsia="zh-CN"/>
        </w:rPr>
        <w:t>性审查合格</w:t>
      </w:r>
      <w:r>
        <w:rPr>
          <w:rFonts w:ascii="仿宋_GB2312" w:hAnsi="仿宋_GB2312" w:eastAsia="仿宋_GB2312" w:cs="仿宋_GB2312"/>
          <w:color w:val="auto"/>
          <w:sz w:val="28"/>
          <w:szCs w:val="28"/>
          <w:highlight w:val="none"/>
        </w:rPr>
        <w:t>的投标人的投标文件进行符合性审查，以确定其是否满足招标文件的实质性要求。</w:t>
      </w:r>
    </w:p>
    <w:p w14:paraId="049CD764">
      <w:pPr>
        <w:spacing w:line="360" w:lineRule="auto"/>
        <w:ind w:firstLine="480"/>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val="en-US" w:eastAsia="zh-CN"/>
        </w:rPr>
        <w:t xml:space="preserve">1. </w:t>
      </w:r>
      <w:r>
        <w:rPr>
          <w:rFonts w:ascii="仿宋_GB2312" w:hAnsi="仿宋_GB2312" w:eastAsia="仿宋_GB2312" w:cs="仿宋_GB2312"/>
          <w:color w:val="auto"/>
          <w:sz w:val="28"/>
          <w:szCs w:val="28"/>
          <w:highlight w:val="none"/>
          <w:lang w:eastAsia="zh-CN"/>
        </w:rPr>
        <w:t>投标文件</w:t>
      </w:r>
      <w:r>
        <w:rPr>
          <w:rFonts w:ascii="仿宋_GB2312" w:hAnsi="仿宋_GB2312" w:eastAsia="仿宋_GB2312" w:cs="仿宋_GB2312"/>
          <w:color w:val="auto"/>
          <w:sz w:val="28"/>
          <w:szCs w:val="28"/>
          <w:highlight w:val="none"/>
        </w:rPr>
        <w:t>不存在雷同性（评标系统内标书雷同性分析，包括文件制作机器码或文件创建标识码）</w:t>
      </w:r>
      <w:r>
        <w:rPr>
          <w:rFonts w:ascii="仿宋_GB2312" w:hAnsi="仿宋_GB2312" w:eastAsia="仿宋_GB2312" w:cs="仿宋_GB2312"/>
          <w:color w:val="auto"/>
          <w:sz w:val="28"/>
          <w:szCs w:val="28"/>
          <w:highlight w:val="none"/>
          <w:lang w:eastAsia="zh-CN"/>
        </w:rPr>
        <w:t>；</w:t>
      </w:r>
    </w:p>
    <w:p w14:paraId="48383AFF">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2. </w:t>
      </w:r>
      <w:r>
        <w:rPr>
          <w:rFonts w:ascii="仿宋_GB2312" w:hAnsi="仿宋_GB2312" w:eastAsia="仿宋_GB2312" w:cs="仿宋_GB2312"/>
          <w:color w:val="auto"/>
          <w:sz w:val="28"/>
          <w:szCs w:val="28"/>
          <w:highlight w:val="none"/>
        </w:rPr>
        <w:t>签字盖章签章符合招标文件要求；</w:t>
      </w:r>
    </w:p>
    <w:p w14:paraId="30B531BA">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rPr>
        <w:t>投标有效期符合招标文件要求；</w:t>
      </w:r>
    </w:p>
    <w:p w14:paraId="4B5D07F5">
      <w:pPr>
        <w:spacing w:line="360" w:lineRule="auto"/>
        <w:ind w:firstLine="480"/>
        <w:rPr>
          <w:rFonts w:hint="default" w:ascii="仿宋_GB2312" w:hAnsi="仿宋_GB2312" w:eastAsia="仿宋_GB2312" w:cs="仿宋_GB2312"/>
          <w:strike/>
          <w:color w:val="auto"/>
          <w:sz w:val="28"/>
          <w:szCs w:val="28"/>
          <w:highlight w:val="none"/>
        </w:rPr>
      </w:pPr>
      <w:r>
        <w:rPr>
          <w:rFonts w:ascii="仿宋_GB2312" w:hAnsi="仿宋_GB2312" w:eastAsia="仿宋_GB2312" w:cs="仿宋_GB2312"/>
          <w:color w:val="auto"/>
          <w:sz w:val="28"/>
          <w:szCs w:val="28"/>
          <w:highlight w:val="none"/>
        </w:rPr>
        <w:t>4</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rPr>
        <w:t xml:space="preserve"> 投标报价未超出</w:t>
      </w:r>
      <w:r>
        <w:rPr>
          <w:rFonts w:ascii="仿宋_GB2312" w:hAnsi="仿宋_GB2312" w:eastAsia="仿宋_GB2312" w:cs="仿宋_GB2312"/>
          <w:color w:val="auto"/>
          <w:sz w:val="28"/>
          <w:szCs w:val="28"/>
          <w:highlight w:val="none"/>
          <w:lang w:val="en-US" w:eastAsia="zh-CN"/>
        </w:rPr>
        <w:t>最高限价</w:t>
      </w:r>
      <w:r>
        <w:rPr>
          <w:rFonts w:ascii="仿宋_GB2312" w:hAnsi="仿宋_GB2312" w:eastAsia="仿宋_GB2312" w:cs="仿宋_GB2312"/>
          <w:color w:val="auto"/>
          <w:sz w:val="28"/>
          <w:szCs w:val="28"/>
          <w:highlight w:val="none"/>
        </w:rPr>
        <w:t>；</w:t>
      </w:r>
    </w:p>
    <w:p w14:paraId="3272A5D4">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5</w:t>
      </w:r>
      <w:r>
        <w:rPr>
          <w:rFonts w:ascii="仿宋_GB2312" w:hAnsi="仿宋_GB2312" w:eastAsia="仿宋_GB2312" w:cs="仿宋_GB2312"/>
          <w:color w:val="auto"/>
          <w:sz w:val="28"/>
          <w:szCs w:val="28"/>
          <w:highlight w:val="none"/>
          <w:lang w:eastAsia="zh-CN"/>
        </w:rPr>
        <w:t>.</w:t>
      </w: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rPr>
        <w:t>投标文件无重大或不可接受的偏差；</w:t>
      </w:r>
    </w:p>
    <w:p w14:paraId="7C0F46CB">
      <w:pPr>
        <w:spacing w:line="360" w:lineRule="auto"/>
        <w:ind w:firstLine="480"/>
        <w:rPr>
          <w:rFonts w:hint="default"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val="en-US" w:eastAsia="zh-CN"/>
        </w:rPr>
        <w:t xml:space="preserve">6. </w:t>
      </w:r>
      <w:r>
        <w:rPr>
          <w:rFonts w:ascii="仿宋_GB2312" w:hAnsi="仿宋_GB2312" w:eastAsia="仿宋_GB2312" w:cs="仿宋_GB2312"/>
          <w:color w:val="auto"/>
          <w:sz w:val="28"/>
          <w:szCs w:val="28"/>
          <w:highlight w:val="none"/>
        </w:rPr>
        <w:t>投标文件未附有采购人不能接受的条件</w:t>
      </w:r>
      <w:r>
        <w:rPr>
          <w:rFonts w:ascii="仿宋_GB2312" w:hAnsi="仿宋_GB2312" w:eastAsia="仿宋_GB2312" w:cs="仿宋_GB2312"/>
          <w:color w:val="auto"/>
          <w:sz w:val="28"/>
          <w:szCs w:val="28"/>
          <w:highlight w:val="none"/>
          <w:lang w:eastAsia="zh-CN"/>
        </w:rPr>
        <w:t>；</w:t>
      </w:r>
    </w:p>
    <w:p w14:paraId="77D60F37">
      <w:pPr>
        <w:spacing w:line="360" w:lineRule="auto"/>
        <w:ind w:firstLine="48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7. 招标文件及法律法规规定的其他情形</w:t>
      </w:r>
      <w:r>
        <w:rPr>
          <w:rFonts w:ascii="仿宋_GB2312" w:hAnsi="仿宋_GB2312" w:eastAsia="仿宋_GB2312" w:cs="仿宋_GB2312"/>
          <w:color w:val="auto"/>
          <w:sz w:val="28"/>
          <w:szCs w:val="28"/>
          <w:highlight w:val="none"/>
        </w:rPr>
        <w:t>。</w:t>
      </w:r>
    </w:p>
    <w:p w14:paraId="729AA603">
      <w:pPr>
        <w:pStyle w:val="28"/>
        <w:spacing w:line="360" w:lineRule="auto"/>
        <w:rPr>
          <w:rFonts w:ascii="仿宋_GB2312" w:hAnsi="仿宋_GB2312" w:eastAsia="仿宋_GB2312" w:cs="仿宋_GB2312"/>
          <w:b/>
          <w:color w:val="auto"/>
          <w:sz w:val="28"/>
          <w:szCs w:val="28"/>
          <w:highlight w:val="none"/>
          <w:lang w:val="zh-TW"/>
        </w:rPr>
      </w:pPr>
      <w:r>
        <w:rPr>
          <w:rFonts w:hint="eastAsia" w:ascii="仿宋_GB2312" w:hAnsi="仿宋_GB2312" w:eastAsia="仿宋_GB2312" w:cs="仿宋_GB2312"/>
          <w:b/>
          <w:color w:val="auto"/>
          <w:sz w:val="28"/>
          <w:szCs w:val="28"/>
          <w:highlight w:val="none"/>
        </w:rPr>
        <w:t xml:space="preserve">    </w:t>
      </w:r>
      <w:r>
        <w:rPr>
          <w:rFonts w:hint="eastAsia" w:ascii="仿宋_GB2312" w:hAnsi="仿宋_GB2312" w:eastAsia="仿宋_GB2312" w:cs="仿宋_GB2312"/>
          <w:b/>
          <w:color w:val="auto"/>
          <w:sz w:val="28"/>
          <w:szCs w:val="28"/>
          <w:highlight w:val="none"/>
          <w:lang w:val="zh-TW"/>
        </w:rPr>
        <w:t>（二）详细评审</w:t>
      </w:r>
    </w:p>
    <w:p w14:paraId="59FDA8BD">
      <w:pPr>
        <w:spacing w:line="360" w:lineRule="auto"/>
        <w:rPr>
          <w:rFonts w:hint="default" w:ascii="仿宋_GB2312" w:hAnsi="仿宋_GB2312" w:eastAsia="仿宋_GB2312" w:cs="仿宋_GB2312"/>
          <w:b/>
          <w:color w:val="auto"/>
          <w:sz w:val="28"/>
          <w:szCs w:val="28"/>
          <w:highlight w:val="none"/>
        </w:rPr>
      </w:pPr>
      <w:bookmarkStart w:id="565" w:name="_Toc1716909242_WPSOffice_Level3"/>
      <w:bookmarkStart w:id="566" w:name="_Toc278923003_WPSOffice_Level3"/>
      <w:r>
        <w:rPr>
          <w:rFonts w:ascii="仿宋_GB2312" w:hAnsi="仿宋_GB2312" w:eastAsia="仿宋_GB2312" w:cs="仿宋_GB2312"/>
          <w:b/>
          <w:color w:val="auto"/>
          <w:sz w:val="28"/>
          <w:szCs w:val="28"/>
          <w:highlight w:val="none"/>
          <w:lang w:val="en-US" w:eastAsia="zh-CN"/>
        </w:rPr>
        <w:t xml:space="preserve">    1</w:t>
      </w:r>
      <w:r>
        <w:rPr>
          <w:rFonts w:ascii="仿宋_GB2312" w:hAnsi="仿宋_GB2312" w:eastAsia="仿宋_GB2312" w:cs="仿宋_GB2312"/>
          <w:b/>
          <w:color w:val="auto"/>
          <w:sz w:val="28"/>
          <w:szCs w:val="28"/>
          <w:highlight w:val="none"/>
        </w:rPr>
        <w:t>．澄清有关问题</w:t>
      </w:r>
      <w:bookmarkEnd w:id="565"/>
      <w:bookmarkEnd w:id="566"/>
    </w:p>
    <w:p w14:paraId="25A61005">
      <w:pPr>
        <w:spacing w:line="360" w:lineRule="auto"/>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1</w:t>
      </w:r>
      <w:r>
        <w:rPr>
          <w:rFonts w:ascii="仿宋_GB2312" w:hAnsi="仿宋_GB2312" w:eastAsia="仿宋_GB2312" w:cs="仿宋_GB2312"/>
          <w:color w:val="auto"/>
          <w:sz w:val="28"/>
          <w:szCs w:val="28"/>
          <w:highlight w:val="none"/>
          <w:lang w:val="en-US"/>
        </w:rPr>
        <w:t>.1</w:t>
      </w:r>
      <w:r>
        <w:rPr>
          <w:rFonts w:ascii="仿宋_GB2312" w:hAnsi="仿宋_GB2312" w:eastAsia="仿宋_GB2312" w:cs="仿宋_GB2312"/>
          <w:color w:val="auto"/>
          <w:sz w:val="28"/>
          <w:szCs w:val="28"/>
          <w:highlight w:val="none"/>
        </w:rPr>
        <w:t>对于投标文件中含义不明确、同类问题表述不一致或者有明显文字和计算错误的内容，评标委员会应当以书面形式要求投标人作出必要的澄清、说明或者补正。</w:t>
      </w:r>
    </w:p>
    <w:p w14:paraId="1C7FBB00">
      <w:pPr>
        <w:spacing w:line="360" w:lineRule="auto"/>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1</w:t>
      </w:r>
      <w:r>
        <w:rPr>
          <w:rFonts w:ascii="仿宋_GB2312" w:hAnsi="仿宋_GB2312" w:eastAsia="仿宋_GB2312" w:cs="仿宋_GB2312"/>
          <w:color w:val="auto"/>
          <w:sz w:val="28"/>
          <w:szCs w:val="28"/>
          <w:highlight w:val="none"/>
          <w:lang w:val="en-US"/>
        </w:rPr>
        <w:t>.2</w:t>
      </w:r>
      <w:r>
        <w:rPr>
          <w:rFonts w:ascii="仿宋_GB2312" w:hAnsi="仿宋_GB2312" w:eastAsia="仿宋_GB2312" w:cs="仿宋_GB2312"/>
          <w:color w:val="auto"/>
          <w:sz w:val="28"/>
          <w:szCs w:val="28"/>
          <w:highlight w:val="none"/>
        </w:rPr>
        <w:t>投标人的澄清、说明或者补正不得超出投标文件的范围或者改变投标文件的实质性内容。</w:t>
      </w:r>
    </w:p>
    <w:p w14:paraId="53D97DEB">
      <w:pPr>
        <w:spacing w:line="360" w:lineRule="auto"/>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1</w:t>
      </w:r>
      <w:r>
        <w:rPr>
          <w:rFonts w:ascii="仿宋_GB2312" w:hAnsi="仿宋_GB2312" w:eastAsia="仿宋_GB2312" w:cs="仿宋_GB2312"/>
          <w:color w:val="auto"/>
          <w:sz w:val="28"/>
          <w:szCs w:val="28"/>
          <w:highlight w:val="none"/>
          <w:lang w:val="en-US"/>
        </w:rPr>
        <w:t>.3</w:t>
      </w:r>
      <w:r>
        <w:rPr>
          <w:rFonts w:ascii="仿宋_GB2312" w:hAnsi="仿宋_GB2312" w:eastAsia="仿宋_GB2312" w:cs="仿宋_GB2312"/>
          <w:color w:val="auto"/>
          <w:sz w:val="28"/>
          <w:szCs w:val="28"/>
          <w:highlight w:val="none"/>
        </w:rPr>
        <w:t>允许修正投标文件中不构成重大偏离的、微小的、非正规的、不一致或不规则的地方。</w:t>
      </w:r>
    </w:p>
    <w:p w14:paraId="0E538932">
      <w:pPr>
        <w:spacing w:line="360" w:lineRule="auto"/>
        <w:rPr>
          <w:rFonts w:hint="default" w:ascii="仿宋_GB2312" w:hAnsi="仿宋_GB2312" w:eastAsia="仿宋_GB2312" w:cs="仿宋_GB2312"/>
          <w:b/>
          <w:color w:val="auto"/>
          <w:sz w:val="28"/>
          <w:szCs w:val="28"/>
          <w:highlight w:val="none"/>
        </w:rPr>
      </w:pPr>
      <w:bookmarkStart w:id="567" w:name="_Toc577657209_WPSOffice_Level3"/>
      <w:bookmarkStart w:id="568" w:name="_Toc2074264070_WPSOffice_Level3"/>
      <w:r>
        <w:rPr>
          <w:rFonts w:ascii="仿宋_GB2312" w:hAnsi="仿宋_GB2312" w:eastAsia="仿宋_GB2312" w:cs="仿宋_GB2312"/>
          <w:b/>
          <w:color w:val="auto"/>
          <w:sz w:val="28"/>
          <w:szCs w:val="28"/>
          <w:highlight w:val="none"/>
          <w:lang w:val="en-US" w:eastAsia="zh-CN"/>
        </w:rPr>
        <w:t xml:space="preserve">    2</w:t>
      </w:r>
      <w:r>
        <w:rPr>
          <w:rFonts w:ascii="仿宋_GB2312" w:hAnsi="仿宋_GB2312" w:eastAsia="仿宋_GB2312" w:cs="仿宋_GB2312"/>
          <w:b/>
          <w:color w:val="auto"/>
          <w:sz w:val="28"/>
          <w:szCs w:val="28"/>
          <w:highlight w:val="none"/>
        </w:rPr>
        <w:t>．综合比较与评价</w:t>
      </w:r>
      <w:bookmarkEnd w:id="567"/>
      <w:bookmarkEnd w:id="568"/>
    </w:p>
    <w:p w14:paraId="57286460">
      <w:pPr>
        <w:spacing w:line="58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2</w:t>
      </w:r>
      <w:r>
        <w:rPr>
          <w:rFonts w:ascii="仿宋_GB2312" w:hAnsi="仿宋_GB2312" w:eastAsia="仿宋_GB2312" w:cs="仿宋_GB2312"/>
          <w:color w:val="auto"/>
          <w:sz w:val="28"/>
          <w:szCs w:val="28"/>
          <w:highlight w:val="none"/>
          <w:lang w:val="en-US"/>
        </w:rPr>
        <w:t>.1</w:t>
      </w:r>
      <w:r>
        <w:rPr>
          <w:rFonts w:ascii="仿宋_GB2312" w:hAnsi="仿宋_GB2312" w:eastAsia="仿宋_GB2312" w:cs="仿宋_GB2312"/>
          <w:color w:val="auto"/>
          <w:sz w:val="28"/>
          <w:szCs w:val="28"/>
          <w:highlight w:val="none"/>
        </w:rPr>
        <w:t>评标委员会按照招标文件中规定的评标方法和标准，对符合性审查合格的投标文件进行商务和技术评</w:t>
      </w:r>
      <w:r>
        <w:rPr>
          <w:rFonts w:ascii="仿宋_GB2312" w:hAnsi="仿宋_GB2312" w:eastAsia="仿宋_GB2312" w:cs="仿宋_GB2312"/>
          <w:color w:val="auto"/>
          <w:sz w:val="28"/>
          <w:szCs w:val="28"/>
          <w:highlight w:val="none"/>
          <w:lang w:val="en-US" w:eastAsia="zh-CN"/>
        </w:rPr>
        <w:t>审</w:t>
      </w:r>
      <w:r>
        <w:rPr>
          <w:rFonts w:ascii="仿宋_GB2312" w:hAnsi="仿宋_GB2312" w:eastAsia="仿宋_GB2312" w:cs="仿宋_GB2312"/>
          <w:color w:val="auto"/>
          <w:sz w:val="28"/>
          <w:szCs w:val="28"/>
          <w:highlight w:val="none"/>
        </w:rPr>
        <w:t>，综合比较与评价。</w:t>
      </w:r>
    </w:p>
    <w:p w14:paraId="7B12117F">
      <w:pPr>
        <w:spacing w:line="580" w:lineRule="exact"/>
        <w:ind w:firstLine="480"/>
        <w:rPr>
          <w:rFonts w:hint="default" w:ascii="仿宋_GB2312" w:hAnsi="仿宋_GB2312" w:eastAsia="仿宋_GB2312" w:cs="仿宋_GB2312"/>
          <w:color w:val="auto"/>
          <w:sz w:val="28"/>
          <w:szCs w:val="28"/>
          <w:highlight w:val="none"/>
        </w:rPr>
      </w:pPr>
      <w:r>
        <w:rPr>
          <w:rFonts w:hint="default" w:ascii="仿宋_GB2312" w:hAnsi="仿宋_GB2312" w:eastAsia="仿宋_GB2312" w:cs="仿宋_GB2312"/>
          <w:color w:val="auto"/>
          <w:sz w:val="28"/>
          <w:szCs w:val="28"/>
          <w:highlight w:val="none"/>
          <w:lang w:val="en-US" w:eastAsia="zh-CN"/>
        </w:rPr>
        <w:t>2.2</w:t>
      </w:r>
      <w:r>
        <w:rPr>
          <w:rFonts w:hint="default" w:ascii="仿宋_GB2312" w:hAnsi="仿宋_GB2312" w:eastAsia="仿宋_GB2312" w:cs="仿宋_GB2312"/>
          <w:color w:val="auto"/>
          <w:sz w:val="28"/>
          <w:szCs w:val="28"/>
          <w:highlight w:val="none"/>
        </w:rPr>
        <w:t>评标时，评标委员会各成员应当独立对每个投标人的投标文件进行评价，并汇总每个投标人的得分</w:t>
      </w:r>
      <w:r>
        <w:rPr>
          <w:rFonts w:hint="default" w:ascii="仿宋_GB2312" w:hAnsi="仿宋_GB2312" w:eastAsia="仿宋_GB2312" w:cs="仿宋_GB2312"/>
          <w:color w:val="auto"/>
          <w:sz w:val="28"/>
          <w:szCs w:val="28"/>
          <w:highlight w:val="none"/>
          <w:lang w:eastAsia="zh-CN"/>
        </w:rPr>
        <w:t>，由</w:t>
      </w:r>
      <w:r>
        <w:rPr>
          <w:rFonts w:hint="default" w:ascii="仿宋_GB2312" w:hAnsi="仿宋_GB2312" w:eastAsia="仿宋_GB2312" w:cs="仿宋_GB2312"/>
          <w:color w:val="auto"/>
          <w:sz w:val="28"/>
          <w:szCs w:val="28"/>
          <w:highlight w:val="none"/>
        </w:rPr>
        <w:t>评标委员会推荐</w:t>
      </w:r>
      <w:r>
        <w:rPr>
          <w:rFonts w:hint="default" w:ascii="仿宋_GB2312" w:hAnsi="仿宋_GB2312" w:eastAsia="仿宋_GB2312" w:cs="仿宋_GB2312"/>
          <w:color w:val="auto"/>
          <w:sz w:val="28"/>
          <w:szCs w:val="28"/>
          <w:highlight w:val="none"/>
          <w:lang w:eastAsia="zh-CN"/>
        </w:rPr>
        <w:t>3名</w:t>
      </w:r>
      <w:r>
        <w:rPr>
          <w:rFonts w:hint="default" w:ascii="仿宋_GB2312" w:hAnsi="仿宋_GB2312" w:eastAsia="仿宋_GB2312" w:cs="仿宋_GB2312"/>
          <w:color w:val="auto"/>
          <w:sz w:val="28"/>
          <w:szCs w:val="28"/>
          <w:highlight w:val="none"/>
        </w:rPr>
        <w:t xml:space="preserve">中标候选人。 </w:t>
      </w:r>
    </w:p>
    <w:p w14:paraId="41BDFE96">
      <w:pPr>
        <w:spacing w:line="580" w:lineRule="exact"/>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 xml:space="preserve">    </w:t>
      </w:r>
      <w:r>
        <w:rPr>
          <w:rFonts w:hint="default" w:ascii="仿宋_GB2312" w:hAnsi="仿宋_GB2312" w:eastAsia="仿宋_GB2312" w:cs="仿宋_GB2312"/>
          <w:color w:val="auto"/>
          <w:sz w:val="28"/>
          <w:szCs w:val="28"/>
          <w:highlight w:val="none"/>
          <w:lang w:val="en-US" w:eastAsia="zh-CN"/>
        </w:rPr>
        <w:t>2.3</w:t>
      </w:r>
      <w:r>
        <w:rPr>
          <w:rFonts w:hint="default" w:ascii="仿宋_GB2312" w:hAnsi="仿宋_GB2312" w:eastAsia="仿宋_GB2312" w:cs="仿宋_GB2312"/>
          <w:color w:val="auto"/>
          <w:sz w:val="28"/>
          <w:szCs w:val="28"/>
          <w:highlight w:val="none"/>
        </w:rPr>
        <w:t>投标人的评审得分为所有评委评审得分的算术平均值，评审得分取至小数点后两位（第三位四舍五入）。</w:t>
      </w:r>
    </w:p>
    <w:p w14:paraId="0675B635">
      <w:pPr>
        <w:spacing w:line="560" w:lineRule="exact"/>
        <w:ind w:firstLine="560"/>
        <w:rPr>
          <w:rFonts w:hint="default" w:ascii="仿宋_GB2312" w:hAnsi="仿宋_GB2312" w:eastAsia="仿宋_GB2312" w:cs="仿宋_GB2312"/>
          <w:color w:val="auto"/>
          <w:sz w:val="28"/>
          <w:szCs w:val="28"/>
          <w:highlight w:val="none"/>
          <w:lang w:val="en"/>
        </w:rPr>
      </w:pPr>
      <w:r>
        <w:rPr>
          <w:rFonts w:ascii="仿宋_GB2312" w:hAnsi="仿宋_GB2312" w:eastAsia="仿宋_GB2312" w:cs="仿宋_GB2312"/>
          <w:color w:val="auto"/>
          <w:sz w:val="28"/>
          <w:szCs w:val="28"/>
          <w:highlight w:val="none"/>
          <w:lang w:val="en-US" w:eastAsia="zh-CN"/>
        </w:rPr>
        <w:t>2.4</w:t>
      </w:r>
      <w:r>
        <w:rPr>
          <w:rFonts w:ascii="仿宋_GB2312" w:hAnsi="仿宋_GB2312" w:eastAsia="仿宋_GB2312" w:cs="仿宋_GB2312"/>
          <w:color w:val="auto"/>
          <w:sz w:val="28"/>
          <w:szCs w:val="28"/>
          <w:highlight w:val="none"/>
          <w:lang w:val="en" w:eastAsia="zh-CN"/>
        </w:rPr>
        <w:t>根据</w:t>
      </w:r>
      <w:r>
        <w:rPr>
          <w:rFonts w:ascii="仿宋_GB2312" w:hAnsi="仿宋_GB2312" w:eastAsia="仿宋_GB2312" w:cs="仿宋_GB2312"/>
          <w:color w:val="auto"/>
          <w:sz w:val="28"/>
          <w:szCs w:val="28"/>
          <w:highlight w:val="none"/>
          <w:lang w:val="en-US" w:eastAsia="zh-CN"/>
        </w:rPr>
        <w:t>《关于推动解决政府采购异常低价问题的通知》（财库〔2026〕2号）要求，评标委员会应对政府采购异常低价进行审查：</w:t>
      </w:r>
    </w:p>
    <w:p w14:paraId="62628F74">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（1）评审中出现下列情形之一的，评标委员会应当启动异常低价投标（响应）审查程序：</w:t>
      </w:r>
    </w:p>
    <w:p w14:paraId="0DE7F050">
      <w:pPr>
        <w:spacing w:line="560" w:lineRule="exact"/>
        <w:ind w:firstLine="560" w:firstLineChars="200"/>
        <w:rPr>
          <w:rFonts w:hint="default" w:ascii="仿宋_GB2312" w:hAnsi="仿宋_GB2312" w:eastAsia="仿宋_GB2312" w:cs="仿宋_GB2312"/>
          <w:color w:val="auto"/>
          <w:sz w:val="28"/>
          <w:szCs w:val="28"/>
          <w:highlight w:val="none"/>
        </w:rPr>
      </w:pPr>
      <w:r>
        <w:rPr>
          <w:rFonts w:ascii="汉仪书宋二S" w:hAnsi="汉仪书宋二S" w:eastAsia="汉仪书宋二S" w:cs="汉仪书宋二S"/>
          <w:color w:val="auto"/>
          <w:sz w:val="28"/>
          <w:szCs w:val="28"/>
          <w:highlight w:val="none"/>
          <w:lang w:val="en-US" w:eastAsia="zh-CN"/>
        </w:rPr>
        <w:t>①</w:t>
      </w:r>
      <w:r>
        <w:rPr>
          <w:rFonts w:ascii="仿宋_GB2312" w:hAnsi="仿宋_GB2312" w:eastAsia="仿宋_GB2312" w:cs="仿宋_GB2312"/>
          <w:color w:val="auto"/>
          <w:sz w:val="28"/>
          <w:szCs w:val="28"/>
          <w:highlight w:val="none"/>
          <w:lang w:val="en-US" w:eastAsia="zh-CN"/>
        </w:rPr>
        <w:t>投标（响应）报价低于全部通过符合性审查供应商投标（响应）报价平均值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%的，即投标（响应）报价&lt;全部通过符合性审查供应商投标（响应）报价平均值×</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47583388">
      <w:pPr>
        <w:spacing w:line="560" w:lineRule="exact"/>
        <w:ind w:firstLine="560" w:firstLineChars="200"/>
        <w:rPr>
          <w:rFonts w:hint="default" w:ascii="仿宋_GB2312" w:hAnsi="仿宋_GB2312" w:eastAsia="仿宋_GB2312" w:cs="仿宋_GB2312"/>
          <w:color w:val="auto"/>
          <w:sz w:val="28"/>
          <w:szCs w:val="28"/>
          <w:highlight w:val="none"/>
        </w:rPr>
      </w:pPr>
      <w:r>
        <w:rPr>
          <w:rFonts w:ascii="汉仪书宋二S" w:hAnsi="汉仪书宋二S" w:eastAsia="汉仪书宋二S" w:cs="汉仪书宋二S"/>
          <w:color w:val="auto"/>
          <w:sz w:val="28"/>
          <w:szCs w:val="28"/>
          <w:highlight w:val="none"/>
          <w:lang w:val="en-US" w:eastAsia="zh-CN"/>
        </w:rPr>
        <w:t>②</w:t>
      </w:r>
      <w:r>
        <w:rPr>
          <w:rFonts w:ascii="仿宋_GB2312" w:hAnsi="仿宋_GB2312" w:eastAsia="仿宋_GB2312" w:cs="仿宋_GB2312"/>
          <w:color w:val="auto"/>
          <w:sz w:val="28"/>
          <w:szCs w:val="28"/>
          <w:highlight w:val="none"/>
          <w:lang w:val="en-US" w:eastAsia="zh-CN"/>
        </w:rPr>
        <w:t>投标（响应）报价低于通过符合性审查的次低报价供应商投标（响应）报价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%的，即投标（响应）报价&lt;通过符合性审查的次低报价供应商投标（响应）报价×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0E716023">
      <w:pPr>
        <w:spacing w:line="560" w:lineRule="exact"/>
        <w:ind w:firstLine="560" w:firstLineChars="200"/>
        <w:rPr>
          <w:rFonts w:hint="default" w:ascii="仿宋_GB2312" w:hAnsi="仿宋_GB2312" w:eastAsia="仿宋_GB2312" w:cs="仿宋_GB2312"/>
          <w:color w:val="auto"/>
          <w:sz w:val="28"/>
          <w:szCs w:val="28"/>
          <w:highlight w:val="none"/>
        </w:rPr>
      </w:pPr>
      <w:r>
        <w:rPr>
          <w:rFonts w:ascii="汉仪书宋二S" w:hAnsi="汉仪书宋二S" w:eastAsia="汉仪书宋二S" w:cs="汉仪书宋二S"/>
          <w:color w:val="auto"/>
          <w:sz w:val="28"/>
          <w:szCs w:val="28"/>
          <w:highlight w:val="none"/>
          <w:lang w:val="en-US" w:eastAsia="zh-CN"/>
        </w:rPr>
        <w:t>③</w:t>
      </w:r>
      <w:r>
        <w:rPr>
          <w:rFonts w:ascii="仿宋_GB2312" w:hAnsi="仿宋_GB2312" w:eastAsia="仿宋_GB2312" w:cs="仿宋_GB2312"/>
          <w:color w:val="auto"/>
          <w:sz w:val="28"/>
          <w:szCs w:val="28"/>
          <w:highlight w:val="none"/>
          <w:lang w:val="en-US" w:eastAsia="zh-CN"/>
        </w:rPr>
        <w:t>投标（响应）报价低于采购项目最高限价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%的，即投标（响应）报价&lt;采购项目最高限价×</w:t>
      </w:r>
      <w:r>
        <w:rPr>
          <w:rFonts w:hint="eastAsia" w:ascii="仿宋_GB2312" w:hAnsi="仿宋_GB2312" w:eastAsia="仿宋_GB2312" w:cs="仿宋_GB2312"/>
          <w:color w:val="auto"/>
          <w:sz w:val="28"/>
          <w:szCs w:val="28"/>
          <w:highlight w:val="none"/>
          <w:lang w:val="en-US" w:eastAsia="zh-CN"/>
        </w:rPr>
        <w:t>65</w:t>
      </w:r>
      <w:r>
        <w:rPr>
          <w:rFonts w:ascii="仿宋_GB2312" w:hAnsi="仿宋_GB2312" w:eastAsia="仿宋_GB2312" w:cs="仿宋_GB2312"/>
          <w:color w:val="auto"/>
          <w:sz w:val="28"/>
          <w:szCs w:val="28"/>
          <w:highlight w:val="none"/>
          <w:lang w:val="en-US" w:eastAsia="zh-CN"/>
        </w:rPr>
        <w:t>%；</w:t>
      </w:r>
    </w:p>
    <w:p w14:paraId="3EACBE3B">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汉仪书宋二S" w:hAnsi="汉仪书宋二S" w:eastAsia="汉仪书宋二S" w:cs="汉仪书宋二S"/>
          <w:color w:val="auto"/>
          <w:sz w:val="28"/>
          <w:szCs w:val="28"/>
          <w:highlight w:val="none"/>
          <w:lang w:val="en-US" w:eastAsia="zh-CN"/>
        </w:rPr>
        <w:t>④</w:t>
      </w:r>
      <w:r>
        <w:rPr>
          <w:rFonts w:ascii="仿宋_GB2312" w:hAnsi="仿宋_GB2312" w:eastAsia="仿宋_GB2312" w:cs="仿宋_GB2312"/>
          <w:color w:val="auto"/>
          <w:sz w:val="28"/>
          <w:szCs w:val="28"/>
          <w:highlight w:val="none"/>
          <w:lang w:val="en-US" w:eastAsia="zh-CN"/>
        </w:rPr>
        <w:t>评标委员会基于专业判断，认为供应商报价过低，有可能影响产品质量或者不能诚信履约的其他情形。</w:t>
      </w:r>
    </w:p>
    <w:p w14:paraId="5228FBFB">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相关法律法规对供应商报价有规定的，从其规定。</w:t>
      </w:r>
    </w:p>
    <w:p w14:paraId="3759CA90">
      <w:pPr>
        <w:spacing w:line="560" w:lineRule="exact"/>
        <w:ind w:firstLine="560" w:firstLineChars="200"/>
        <w:rPr>
          <w:rFonts w:hint="default"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0C42DD6">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1C86F616">
      <w:pPr>
        <w:spacing w:line="360" w:lineRule="auto"/>
        <w:rPr>
          <w:rFonts w:hint="default" w:ascii="仿宋_GB2312" w:hAnsi="仿宋_GB2312" w:eastAsia="仿宋_GB2312" w:cs="仿宋_GB2312"/>
          <w:sz w:val="28"/>
          <w:szCs w:val="28"/>
          <w:highlight w:val="none"/>
        </w:rPr>
      </w:pPr>
      <w:r>
        <w:rPr>
          <w:rFonts w:ascii="仿宋_GB2312" w:hAnsi="仿宋_GB2312" w:eastAsia="仿宋_GB2312" w:cs="仿宋_GB2312"/>
          <w:kern w:val="0"/>
          <w:sz w:val="30"/>
          <w:szCs w:val="30"/>
          <w:highlight w:val="none"/>
          <w:shd w:val="clear" w:color="auto" w:fill="FFFFFF"/>
          <w:lang w:val="en-US" w:eastAsia="zh-CN" w:bidi="ar"/>
        </w:rPr>
        <w:t xml:space="preserve">    </w:t>
      </w:r>
      <w:r>
        <w:rPr>
          <w:rFonts w:ascii="仿宋_GB2312" w:hAnsi="仿宋_GB2312" w:eastAsia="仿宋_GB2312" w:cs="仿宋_GB2312"/>
          <w:b/>
          <w:bCs/>
          <w:sz w:val="28"/>
          <w:szCs w:val="28"/>
          <w:highlight w:val="none"/>
          <w:lang w:val="en-US" w:eastAsia="zh-CN"/>
        </w:rPr>
        <w:t>异常低价投标（响应）审查的启动原因、审查意见和审查结果应当在评审报告中记录。</w:t>
      </w:r>
    </w:p>
    <w:p w14:paraId="6A4CB22E">
      <w:pPr>
        <w:spacing w:line="360" w:lineRule="auto"/>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2.5</w:t>
      </w:r>
      <w:r>
        <w:rPr>
          <w:rFonts w:ascii="仿宋_GB2312" w:hAnsi="仿宋_GB2312" w:eastAsia="仿宋_GB2312" w:cs="仿宋_GB2312"/>
          <w:sz w:val="28"/>
          <w:szCs w:val="28"/>
          <w:highlight w:val="none"/>
        </w:rPr>
        <w:t>评标委员会完成评标后，应当</w:t>
      </w:r>
      <w:r>
        <w:rPr>
          <w:rFonts w:ascii="仿宋_GB2312" w:hAnsi="仿宋_GB2312" w:eastAsia="仿宋_GB2312" w:cs="仿宋_GB2312"/>
          <w:sz w:val="28"/>
          <w:szCs w:val="28"/>
          <w:highlight w:val="none"/>
          <w:lang w:eastAsia="zh-CN"/>
        </w:rPr>
        <w:t>出具</w:t>
      </w:r>
      <w:r>
        <w:rPr>
          <w:rFonts w:ascii="仿宋_GB2312" w:hAnsi="仿宋_GB2312" w:eastAsia="仿宋_GB2312" w:cs="仿宋_GB2312"/>
          <w:sz w:val="28"/>
          <w:szCs w:val="28"/>
          <w:highlight w:val="none"/>
        </w:rPr>
        <w:t>书面评标报告。</w:t>
      </w:r>
    </w:p>
    <w:p w14:paraId="08DCB1A3">
      <w:pPr>
        <w:spacing w:line="360" w:lineRule="auto"/>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lang w:val="en-US" w:eastAsia="zh-CN"/>
        </w:rPr>
        <w:t xml:space="preserve">     2.6</w:t>
      </w:r>
      <w:r>
        <w:rPr>
          <w:rFonts w:ascii="仿宋_GB2312" w:hAnsi="仿宋_GB2312" w:eastAsia="仿宋_GB2312" w:cs="仿宋_GB2312"/>
          <w:sz w:val="28"/>
          <w:szCs w:val="28"/>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7EBC6A7">
      <w:pPr>
        <w:numPr>
          <w:ilvl w:val="0"/>
          <w:numId w:val="11"/>
        </w:numPr>
        <w:spacing w:line="360" w:lineRule="auto"/>
        <w:ind w:left="560"/>
        <w:outlineLvl w:val="1"/>
        <w:rPr>
          <w:rFonts w:hint="default" w:ascii="方正黑体_GBK" w:hAnsi="方正黑体_GBK" w:eastAsia="方正黑体_GBK" w:cs="方正黑体_GBK"/>
          <w:bCs/>
          <w:color w:val="auto"/>
          <w:sz w:val="30"/>
          <w:szCs w:val="30"/>
          <w:highlight w:val="none"/>
        </w:rPr>
      </w:pPr>
      <w:bookmarkStart w:id="569" w:name="_Toc131500600_WPSOffice_Level3"/>
      <w:bookmarkStart w:id="570" w:name="_Toc648016321_WPSOffice_Level3"/>
      <w:r>
        <w:rPr>
          <w:rFonts w:ascii="方正黑体_GBK" w:hAnsi="方正黑体_GBK" w:eastAsia="方正黑体_GBK" w:cs="方正黑体_GBK"/>
          <w:bCs/>
          <w:color w:val="auto"/>
          <w:sz w:val="30"/>
          <w:szCs w:val="30"/>
          <w:highlight w:val="none"/>
        </w:rPr>
        <w:t>评</w:t>
      </w:r>
      <w:r>
        <w:rPr>
          <w:rFonts w:ascii="方正黑体_GBK" w:hAnsi="方正黑体_GBK" w:eastAsia="方正黑体_GBK" w:cs="方正黑体_GBK"/>
          <w:bCs/>
          <w:color w:val="auto"/>
          <w:sz w:val="30"/>
          <w:szCs w:val="30"/>
          <w:highlight w:val="none"/>
          <w:lang w:eastAsia="zh-CN"/>
        </w:rPr>
        <w:t>分</w:t>
      </w:r>
      <w:r>
        <w:rPr>
          <w:rFonts w:ascii="方正黑体_GBK" w:hAnsi="方正黑体_GBK" w:eastAsia="方正黑体_GBK" w:cs="方正黑体_GBK"/>
          <w:bCs/>
          <w:color w:val="auto"/>
          <w:sz w:val="30"/>
          <w:szCs w:val="30"/>
          <w:highlight w:val="none"/>
        </w:rPr>
        <w:t>标准（满分100分）</w:t>
      </w:r>
      <w:bookmarkEnd w:id="569"/>
      <w:bookmarkEnd w:id="570"/>
    </w:p>
    <w:tbl>
      <w:tblPr>
        <w:tblStyle w:val="22"/>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438"/>
        <w:gridCol w:w="5605"/>
        <w:gridCol w:w="810"/>
      </w:tblGrid>
      <w:tr w14:paraId="310E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688" w:type="dxa"/>
            <w:tcBorders>
              <w:top w:val="single" w:color="auto" w:sz="4" w:space="0"/>
              <w:left w:val="single" w:color="auto" w:sz="4" w:space="0"/>
              <w:bottom w:val="single" w:color="auto" w:sz="4" w:space="0"/>
              <w:right w:val="single" w:color="auto" w:sz="4" w:space="0"/>
            </w:tcBorders>
            <w:vAlign w:val="center"/>
          </w:tcPr>
          <w:p w14:paraId="2A301C88">
            <w:pPr>
              <w:jc w:val="center"/>
              <w:rPr>
                <w:rFonts w:ascii="Times New Roman" w:hAnsi="Times New Roman" w:eastAsia="仿宋"/>
                <w:b/>
                <w:bCs/>
                <w:color w:val="auto"/>
                <w:sz w:val="28"/>
                <w:szCs w:val="28"/>
                <w:highlight w:val="none"/>
              </w:rPr>
            </w:pPr>
            <w:r>
              <w:rPr>
                <w:rFonts w:ascii="仿宋" w:hAnsi="仿宋" w:eastAsia="仿宋"/>
                <w:b/>
                <w:color w:val="auto"/>
                <w:sz w:val="28"/>
                <w:szCs w:val="28"/>
                <w:highlight w:val="none"/>
              </w:rPr>
              <w:t>评分内容</w:t>
            </w:r>
          </w:p>
        </w:tc>
        <w:tc>
          <w:tcPr>
            <w:tcW w:w="1438" w:type="dxa"/>
            <w:tcBorders>
              <w:top w:val="single" w:color="auto" w:sz="4" w:space="0"/>
              <w:left w:val="nil"/>
              <w:bottom w:val="single" w:color="auto" w:sz="4" w:space="0"/>
              <w:right w:val="single" w:color="auto" w:sz="4" w:space="0"/>
            </w:tcBorders>
            <w:vAlign w:val="center"/>
          </w:tcPr>
          <w:p w14:paraId="12C35484">
            <w:pPr>
              <w:jc w:val="center"/>
              <w:rPr>
                <w:rFonts w:ascii="Times New Roman" w:hAnsi="Times New Roman" w:eastAsia="仿宋"/>
                <w:b/>
                <w:bCs/>
                <w:color w:val="auto"/>
                <w:sz w:val="28"/>
                <w:szCs w:val="28"/>
                <w:highlight w:val="none"/>
              </w:rPr>
            </w:pPr>
            <w:r>
              <w:rPr>
                <w:rFonts w:ascii="仿宋" w:hAnsi="仿宋" w:eastAsia="仿宋"/>
                <w:b/>
                <w:color w:val="auto"/>
                <w:sz w:val="28"/>
                <w:szCs w:val="28"/>
                <w:highlight w:val="none"/>
              </w:rPr>
              <w:t>评分因素</w:t>
            </w:r>
          </w:p>
        </w:tc>
        <w:tc>
          <w:tcPr>
            <w:tcW w:w="5605" w:type="dxa"/>
            <w:tcBorders>
              <w:top w:val="single" w:color="auto" w:sz="4" w:space="0"/>
              <w:left w:val="nil"/>
              <w:bottom w:val="single" w:color="auto" w:sz="4" w:space="0"/>
              <w:right w:val="single" w:color="auto" w:sz="4" w:space="0"/>
            </w:tcBorders>
            <w:vAlign w:val="center"/>
          </w:tcPr>
          <w:p w14:paraId="6A8E0DE3">
            <w:pPr>
              <w:jc w:val="center"/>
              <w:rPr>
                <w:rFonts w:ascii="Times New Roman" w:hAnsi="Times New Roman" w:eastAsia="仿宋"/>
                <w:b/>
                <w:bCs/>
                <w:color w:val="auto"/>
                <w:sz w:val="28"/>
                <w:szCs w:val="28"/>
                <w:highlight w:val="none"/>
              </w:rPr>
            </w:pPr>
            <w:r>
              <w:rPr>
                <w:rFonts w:ascii="仿宋" w:hAnsi="仿宋" w:eastAsia="仿宋"/>
                <w:b/>
                <w:color w:val="auto"/>
                <w:sz w:val="28"/>
                <w:szCs w:val="28"/>
                <w:highlight w:val="none"/>
              </w:rPr>
              <w:t>评分标准</w:t>
            </w:r>
          </w:p>
        </w:tc>
        <w:tc>
          <w:tcPr>
            <w:tcW w:w="810" w:type="dxa"/>
            <w:tcBorders>
              <w:top w:val="single" w:color="auto" w:sz="4" w:space="0"/>
              <w:left w:val="nil"/>
              <w:bottom w:val="single" w:color="auto" w:sz="4" w:space="0"/>
              <w:right w:val="single" w:color="auto" w:sz="4" w:space="0"/>
            </w:tcBorders>
            <w:vAlign w:val="center"/>
          </w:tcPr>
          <w:p w14:paraId="66B7B7AC">
            <w:pPr>
              <w:jc w:val="center"/>
              <w:rPr>
                <w:rFonts w:ascii="Times New Roman" w:hAnsi="Times New Roman" w:eastAsia="仿宋"/>
                <w:b/>
                <w:bCs/>
                <w:color w:val="auto"/>
                <w:sz w:val="28"/>
                <w:szCs w:val="28"/>
                <w:highlight w:val="none"/>
              </w:rPr>
            </w:pPr>
            <w:r>
              <w:rPr>
                <w:rFonts w:ascii="仿宋" w:hAnsi="仿宋" w:eastAsia="仿宋"/>
                <w:b/>
                <w:color w:val="auto"/>
                <w:sz w:val="28"/>
                <w:szCs w:val="28"/>
                <w:highlight w:val="none"/>
              </w:rPr>
              <w:t>分值</w:t>
            </w:r>
          </w:p>
        </w:tc>
      </w:tr>
      <w:tr w14:paraId="0185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tcBorders>
              <w:top w:val="single" w:color="auto" w:sz="4" w:space="0"/>
              <w:left w:val="single" w:color="auto" w:sz="4" w:space="0"/>
              <w:bottom w:val="single" w:color="auto" w:sz="4" w:space="0"/>
              <w:right w:val="single" w:color="auto" w:sz="4" w:space="0"/>
            </w:tcBorders>
            <w:vAlign w:val="center"/>
          </w:tcPr>
          <w:p w14:paraId="06B39FE3">
            <w:pPr>
              <w:jc w:val="center"/>
              <w:rPr>
                <w:rFonts w:ascii="Times New Roman" w:hAnsi="Times New Roman" w:eastAsia="仿宋"/>
                <w:b/>
                <w:bCs/>
                <w:color w:val="auto"/>
                <w:sz w:val="28"/>
                <w:szCs w:val="28"/>
                <w:highlight w:val="none"/>
              </w:rPr>
            </w:pPr>
            <w:r>
              <w:rPr>
                <w:rFonts w:ascii="仿宋" w:hAnsi="仿宋" w:eastAsia="仿宋"/>
                <w:b/>
                <w:bCs/>
                <w:color w:val="auto"/>
                <w:sz w:val="28"/>
                <w:szCs w:val="28"/>
                <w:highlight w:val="none"/>
              </w:rPr>
              <w:t>投标报价</w:t>
            </w:r>
          </w:p>
          <w:p w14:paraId="340977B8">
            <w:pPr>
              <w:jc w:val="center"/>
              <w:rPr>
                <w:rFonts w:hint="eastAsia" w:ascii="仿宋" w:hAnsi="仿宋" w:eastAsia="仿宋"/>
                <w:b/>
                <w:color w:val="auto"/>
                <w:sz w:val="28"/>
                <w:szCs w:val="28"/>
                <w:highlight w:val="none"/>
              </w:rPr>
            </w:pPr>
            <w:r>
              <w:rPr>
                <w:rFonts w:ascii="仿宋" w:hAnsi="仿宋" w:eastAsia="仿宋"/>
                <w:b/>
                <w:bCs/>
                <w:color w:val="auto"/>
                <w:sz w:val="28"/>
                <w:szCs w:val="28"/>
                <w:highlight w:val="none"/>
              </w:rPr>
              <w:t>（</w:t>
            </w:r>
            <w:r>
              <w:rPr>
                <w:rFonts w:hint="eastAsia" w:ascii="Times New Roman" w:hAnsi="Times New Roman" w:eastAsia="仿宋"/>
                <w:b/>
                <w:bCs/>
                <w:color w:val="auto"/>
                <w:sz w:val="28"/>
                <w:szCs w:val="28"/>
                <w:highlight w:val="none"/>
              </w:rPr>
              <w:t>60</w:t>
            </w:r>
            <w:r>
              <w:rPr>
                <w:rFonts w:ascii="仿宋" w:hAnsi="仿宋" w:eastAsia="仿宋"/>
                <w:b/>
                <w:bCs/>
                <w:color w:val="auto"/>
                <w:sz w:val="28"/>
                <w:szCs w:val="28"/>
                <w:highlight w:val="none"/>
              </w:rPr>
              <w:t>分）</w:t>
            </w:r>
          </w:p>
        </w:tc>
        <w:tc>
          <w:tcPr>
            <w:tcW w:w="1438" w:type="dxa"/>
            <w:tcBorders>
              <w:top w:val="single" w:color="auto" w:sz="4" w:space="0"/>
              <w:left w:val="nil"/>
              <w:bottom w:val="single" w:color="auto" w:sz="4" w:space="0"/>
              <w:right w:val="single" w:color="auto" w:sz="4" w:space="0"/>
            </w:tcBorders>
            <w:vAlign w:val="center"/>
          </w:tcPr>
          <w:p w14:paraId="6A42A6C8">
            <w:pPr>
              <w:jc w:val="center"/>
              <w:rPr>
                <w:color w:val="auto"/>
                <w:sz w:val="28"/>
                <w:szCs w:val="28"/>
                <w:highlight w:val="none"/>
              </w:rPr>
            </w:pPr>
            <w:r>
              <w:rPr>
                <w:rFonts w:ascii="仿宋" w:hAnsi="仿宋" w:eastAsia="仿宋"/>
                <w:b/>
                <w:bCs/>
                <w:color w:val="auto"/>
                <w:sz w:val="28"/>
                <w:szCs w:val="28"/>
                <w:highlight w:val="none"/>
              </w:rPr>
              <w:t>价格部分</w:t>
            </w:r>
          </w:p>
          <w:p w14:paraId="1A0537CD">
            <w:pPr>
              <w:jc w:val="center"/>
              <w:rPr>
                <w:rFonts w:hint="eastAsia" w:ascii="仿宋" w:hAnsi="仿宋" w:eastAsia="仿宋"/>
                <w:b/>
                <w:color w:val="auto"/>
                <w:sz w:val="28"/>
                <w:szCs w:val="28"/>
                <w:highlight w:val="none"/>
              </w:rPr>
            </w:pPr>
          </w:p>
        </w:tc>
        <w:tc>
          <w:tcPr>
            <w:tcW w:w="5605" w:type="dxa"/>
            <w:tcBorders>
              <w:top w:val="single" w:color="auto" w:sz="4" w:space="0"/>
              <w:left w:val="nil"/>
              <w:bottom w:val="single" w:color="auto" w:sz="4" w:space="0"/>
              <w:right w:val="single" w:color="auto" w:sz="4" w:space="0"/>
            </w:tcBorders>
            <w:vAlign w:val="center"/>
          </w:tcPr>
          <w:p w14:paraId="553A7196">
            <w:pPr>
              <w:widowControl/>
              <w:spacing w:line="400" w:lineRule="exac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价格分统一采用低价优先法计算，即满足招标文件要求且投标价格最低的投标报价为评标基准价，其价格分为满分。</w:t>
            </w:r>
          </w:p>
          <w:p w14:paraId="3E247796">
            <w:pPr>
              <w:widowControl/>
              <w:spacing w:line="400" w:lineRule="exact"/>
              <w:rPr>
                <w:rFonts w:hint="eastAsia" w:ascii="仿宋_GB2312" w:hAnsi="仿宋_GB2312" w:eastAsia="仿宋_GB2312" w:cs="仿宋_GB2312"/>
                <w:color w:val="auto"/>
                <w:sz w:val="28"/>
                <w:szCs w:val="28"/>
                <w:highlight w:val="none"/>
                <w:u w:val="single"/>
              </w:rPr>
            </w:pPr>
            <w:r>
              <w:rPr>
                <w:rFonts w:ascii="仿宋_GB2312" w:hAnsi="仿宋_GB2312" w:eastAsia="仿宋_GB2312" w:cs="仿宋_GB2312"/>
                <w:color w:val="auto"/>
                <w:sz w:val="28"/>
                <w:szCs w:val="28"/>
                <w:highlight w:val="none"/>
              </w:rPr>
              <w:t>其他投标人的价格分统一按照下列公式计算：投标报价得分=（评标基准价/投标报价）×</w:t>
            </w:r>
            <w:r>
              <w:rPr>
                <w:rFonts w:hint="eastAsia" w:ascii="仿宋_GB2312" w:hAnsi="仿宋_GB2312" w:eastAsia="仿宋_GB2312" w:cs="仿宋_GB2312"/>
                <w:color w:val="auto"/>
                <w:sz w:val="28"/>
                <w:szCs w:val="28"/>
                <w:highlight w:val="none"/>
              </w:rPr>
              <w:t>60</w:t>
            </w:r>
          </w:p>
          <w:p w14:paraId="180C8525">
            <w:pPr>
              <w:widowControl/>
              <w:spacing w:line="400" w:lineRule="exact"/>
              <w:rPr>
                <w:rFonts w:hint="eastAsia" w:ascii="仿宋" w:hAnsi="仿宋" w:eastAsia="仿宋"/>
                <w:b/>
                <w:color w:val="auto"/>
                <w:sz w:val="28"/>
                <w:szCs w:val="28"/>
                <w:highlight w:val="none"/>
              </w:rPr>
            </w:pPr>
            <w:r>
              <w:rPr>
                <w:rFonts w:ascii="仿宋_GB2312" w:hAnsi="仿宋_GB2312" w:eastAsia="仿宋_GB2312" w:cs="仿宋_GB2312"/>
                <w:color w:val="auto"/>
                <w:sz w:val="28"/>
                <w:szCs w:val="28"/>
                <w:highlight w:val="none"/>
              </w:rPr>
              <w:t>因落实政府采购政策进行价格调整的，以调整后的价格计算评标基准价和投标报价得分（当涉及政府采购政策叠加适用，统一在原投标报价的基础上进行价格扣除）。</w:t>
            </w:r>
            <w:r>
              <w:rPr>
                <w:rFonts w:hint="eastAsia" w:ascii="仿宋_GB2312" w:hAnsi="仿宋_GB2312" w:eastAsia="仿宋_GB2312" w:cs="仿宋_GB2312"/>
                <w:color w:val="auto"/>
                <w:sz w:val="28"/>
                <w:szCs w:val="28"/>
                <w:lang w:eastAsia="zh-CN"/>
              </w:rPr>
              <w:t>对于仅有本国产品参与竞争的政府采购项目，本国产品不享受价格扣除评审优惠。</w:t>
            </w:r>
          </w:p>
        </w:tc>
        <w:tc>
          <w:tcPr>
            <w:tcW w:w="810" w:type="dxa"/>
            <w:tcBorders>
              <w:top w:val="single" w:color="auto" w:sz="4" w:space="0"/>
              <w:left w:val="nil"/>
              <w:bottom w:val="single" w:color="auto" w:sz="4" w:space="0"/>
              <w:right w:val="single" w:color="auto" w:sz="4" w:space="0"/>
            </w:tcBorders>
            <w:vAlign w:val="center"/>
          </w:tcPr>
          <w:p w14:paraId="335C9324">
            <w:pPr>
              <w:jc w:val="center"/>
              <w:rPr>
                <w:rFonts w:hint="eastAsia" w:ascii="仿宋" w:hAnsi="仿宋" w:eastAsia="仿宋"/>
                <w:b w:val="0"/>
                <w:bCs/>
                <w:color w:val="auto"/>
                <w:sz w:val="28"/>
                <w:szCs w:val="28"/>
                <w:highlight w:val="none"/>
              </w:rPr>
            </w:pPr>
            <w:r>
              <w:rPr>
                <w:rFonts w:hint="eastAsia" w:ascii="仿宋" w:hAnsi="仿宋" w:eastAsia="仿宋"/>
                <w:b w:val="0"/>
                <w:bCs/>
                <w:color w:val="auto"/>
                <w:sz w:val="28"/>
                <w:szCs w:val="28"/>
                <w:highlight w:val="none"/>
              </w:rPr>
              <w:t>60</w:t>
            </w:r>
          </w:p>
        </w:tc>
      </w:tr>
      <w:tr w14:paraId="4E17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tcBorders>
              <w:top w:val="single" w:color="auto" w:sz="4" w:space="0"/>
              <w:left w:val="single" w:color="auto" w:sz="4" w:space="0"/>
              <w:right w:val="single" w:color="auto" w:sz="4" w:space="0"/>
            </w:tcBorders>
            <w:vAlign w:val="center"/>
          </w:tcPr>
          <w:p w14:paraId="7CEAD4AE">
            <w:pPr>
              <w:spacing w:line="240" w:lineRule="auto"/>
              <w:jc w:val="center"/>
              <w:rPr>
                <w:rFonts w:ascii="仿宋" w:hAnsi="仿宋" w:eastAsia="仿宋"/>
                <w:b/>
                <w:bCs/>
                <w:color w:val="auto"/>
                <w:sz w:val="28"/>
                <w:szCs w:val="28"/>
                <w:highlight w:val="none"/>
              </w:rPr>
            </w:pPr>
            <w:r>
              <w:rPr>
                <w:rFonts w:ascii="仿宋" w:hAnsi="仿宋" w:eastAsia="仿宋"/>
                <w:b/>
                <w:bCs/>
                <w:color w:val="auto"/>
                <w:sz w:val="28"/>
                <w:szCs w:val="28"/>
                <w:highlight w:val="none"/>
              </w:rPr>
              <w:t>技术部分（</w:t>
            </w:r>
            <w:r>
              <w:rPr>
                <w:rFonts w:hint="eastAsia" w:ascii="仿宋" w:hAnsi="仿宋" w:eastAsia="仿宋"/>
                <w:b/>
                <w:bCs/>
                <w:color w:val="auto"/>
                <w:sz w:val="28"/>
                <w:szCs w:val="28"/>
                <w:highlight w:val="none"/>
                <w:lang w:val="en-US" w:eastAsia="zh-CN"/>
              </w:rPr>
              <w:t>15</w:t>
            </w:r>
            <w:r>
              <w:rPr>
                <w:rFonts w:ascii="仿宋" w:hAnsi="仿宋" w:eastAsia="仿宋"/>
                <w:b/>
                <w:bCs/>
                <w:color w:val="auto"/>
                <w:sz w:val="28"/>
                <w:szCs w:val="28"/>
                <w:highlight w:val="none"/>
              </w:rPr>
              <w:t>分）</w:t>
            </w:r>
          </w:p>
          <w:p w14:paraId="57EE1BE9">
            <w:pPr>
              <w:jc w:val="center"/>
              <w:rPr>
                <w:rFonts w:hint="eastAsia" w:ascii="仿宋" w:hAnsi="仿宋" w:eastAsia="仿宋"/>
                <w:b/>
                <w:bCs/>
                <w:color w:val="auto"/>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64B19308">
            <w:pPr>
              <w:jc w:val="center"/>
              <w:rPr>
                <w:rFonts w:hint="eastAsia" w:ascii="仿宋" w:hAnsi="仿宋" w:eastAsia="仿宋"/>
                <w:b/>
                <w:bCs/>
                <w:color w:val="auto"/>
                <w:sz w:val="28"/>
                <w:szCs w:val="28"/>
                <w:highlight w:val="none"/>
              </w:rPr>
            </w:pPr>
            <w:r>
              <w:rPr>
                <w:rFonts w:ascii="仿宋" w:hAnsi="仿宋" w:eastAsia="仿宋"/>
                <w:b/>
                <w:bCs/>
                <w:color w:val="auto"/>
                <w:sz w:val="28"/>
                <w:szCs w:val="28"/>
                <w:highlight w:val="none"/>
              </w:rPr>
              <w:t>技术参数响应</w:t>
            </w:r>
            <w:r>
              <w:rPr>
                <w:rFonts w:hint="eastAsia" w:ascii="仿宋" w:hAnsi="仿宋" w:eastAsia="仿宋"/>
                <w:b/>
                <w:bCs/>
                <w:color w:val="auto"/>
                <w:sz w:val="28"/>
                <w:szCs w:val="28"/>
                <w:highlight w:val="none"/>
                <w:lang w:val="en-US" w:eastAsia="zh-CN"/>
              </w:rPr>
              <w:t>程</w:t>
            </w:r>
            <w:r>
              <w:rPr>
                <w:rFonts w:ascii="仿宋" w:hAnsi="仿宋" w:eastAsia="仿宋"/>
                <w:b/>
                <w:bCs/>
                <w:color w:val="auto"/>
                <w:sz w:val="28"/>
                <w:szCs w:val="28"/>
                <w:highlight w:val="none"/>
              </w:rPr>
              <w:t>度</w:t>
            </w:r>
          </w:p>
        </w:tc>
        <w:tc>
          <w:tcPr>
            <w:tcW w:w="5605" w:type="dxa"/>
            <w:tcBorders>
              <w:top w:val="single" w:color="auto" w:sz="4" w:space="0"/>
              <w:left w:val="nil"/>
              <w:bottom w:val="single" w:color="auto" w:sz="4" w:space="0"/>
              <w:right w:val="single" w:color="auto" w:sz="4" w:space="0"/>
            </w:tcBorders>
            <w:vAlign w:val="center"/>
          </w:tcPr>
          <w:p w14:paraId="4AD4D1DB">
            <w:pPr>
              <w:pStyle w:val="5"/>
              <w:widowControl/>
              <w:spacing w:line="400" w:lineRule="exact"/>
              <w:ind w:left="0"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根据投标文件中相关证明材料对招标文件的响应情况，对照判断所供产品是否满足招标文件的要求，投标人可提供技术参数满足或优于招标文件要求的产品：</w:t>
            </w:r>
          </w:p>
          <w:p w14:paraId="5F0169E3">
            <w:pPr>
              <w:widowControl/>
              <w:spacing w:line="400" w:lineRule="exac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1.带★号的技术参数及功能要求为关键技术指标（实质性响应内容）</w:t>
            </w:r>
            <w:r>
              <w:rPr>
                <w:rFonts w:hint="eastAsia" w:ascii="仿宋_GB2312" w:hAnsi="仿宋_GB2312" w:eastAsia="宋体" w:cs="仿宋_GB2312"/>
                <w:color w:val="auto"/>
                <w:sz w:val="28"/>
                <w:szCs w:val="28"/>
                <w:highlight w:val="none"/>
              </w:rPr>
              <w:t>2</w:t>
            </w:r>
            <w:r>
              <w:rPr>
                <w:rFonts w:hint="eastAsia" w:ascii="仿宋_GB2312" w:hAnsi="仿宋_GB2312" w:eastAsia="宋体" w:cs="仿宋_GB2312"/>
                <w:color w:val="auto"/>
                <w:sz w:val="28"/>
                <w:szCs w:val="28"/>
                <w:highlight w:val="none"/>
                <w:lang w:val="en-US" w:eastAsia="zh-CN"/>
              </w:rPr>
              <w:t>4</w:t>
            </w:r>
            <w:r>
              <w:rPr>
                <w:rFonts w:ascii="仿宋_GB2312" w:hAnsi="仿宋_GB2312" w:eastAsia="仿宋_GB2312" w:cs="仿宋_GB2312"/>
                <w:color w:val="auto"/>
                <w:sz w:val="28"/>
                <w:szCs w:val="28"/>
                <w:highlight w:val="none"/>
              </w:rPr>
              <w:t>项，为必须响应，</w:t>
            </w:r>
            <w:r>
              <w:rPr>
                <w:rFonts w:hint="eastAsia" w:ascii="仿宋_GB2312" w:hAnsi="仿宋_GB2312" w:eastAsia="仿宋_GB2312" w:cs="仿宋_GB2312"/>
                <w:color w:val="auto"/>
                <w:sz w:val="28"/>
                <w:szCs w:val="28"/>
                <w:highlight w:val="none"/>
                <w:lang w:val="en-US" w:eastAsia="zh-CN"/>
              </w:rPr>
              <w:t>未响应或负偏离，均</w:t>
            </w:r>
            <w:r>
              <w:rPr>
                <w:rFonts w:ascii="仿宋_GB2312" w:hAnsi="仿宋_GB2312" w:eastAsia="仿宋_GB2312" w:cs="仿宋_GB2312"/>
                <w:color w:val="auto"/>
                <w:sz w:val="28"/>
                <w:szCs w:val="28"/>
                <w:highlight w:val="none"/>
              </w:rPr>
              <w:t>按无效投标处理。</w:t>
            </w:r>
          </w:p>
          <w:p w14:paraId="54481BCE">
            <w:pPr>
              <w:widowControl/>
              <w:spacing w:line="400" w:lineRule="exact"/>
              <w:jc w:val="left"/>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2.带▲号的技术参数及功能要求</w:t>
            </w:r>
            <w:r>
              <w:rPr>
                <w:rFonts w:hint="eastAsia" w:ascii="仿宋_GB2312" w:hAnsi="仿宋_GB2312" w:eastAsia="仿宋_GB2312" w:cs="仿宋_GB2312"/>
                <w:color w:val="auto"/>
                <w:sz w:val="28"/>
                <w:szCs w:val="28"/>
                <w:highlight w:val="none"/>
                <w:lang w:val="en-US" w:eastAsia="zh-CN"/>
              </w:rPr>
              <w:t>15分</w:t>
            </w:r>
            <w:r>
              <w:rPr>
                <w:rFonts w:ascii="仿宋_GB2312" w:hAnsi="仿宋_GB2312" w:eastAsia="仿宋_GB2312" w:cs="仿宋_GB2312"/>
                <w:color w:val="auto"/>
                <w:sz w:val="28"/>
                <w:szCs w:val="28"/>
                <w:highlight w:val="none"/>
              </w:rPr>
              <w:t>，每1项不满足扣</w:t>
            </w:r>
            <w:r>
              <w:rPr>
                <w:rFonts w:ascii="仿宋_GB2312" w:hAnsi="仿宋_GB2312" w:eastAsia="PMingLiU" w:cs="仿宋_GB2312"/>
                <w:color w:val="auto"/>
                <w:sz w:val="28"/>
                <w:szCs w:val="28"/>
                <w:highlight w:val="none"/>
              </w:rPr>
              <w:t>1</w:t>
            </w:r>
            <w:r>
              <w:rPr>
                <w:rFonts w:ascii="仿宋_GB2312" w:hAnsi="仿宋_GB2312" w:eastAsia="仿宋_GB2312" w:cs="仿宋_GB2312"/>
                <w:color w:val="auto"/>
                <w:sz w:val="28"/>
                <w:szCs w:val="28"/>
                <w:highlight w:val="none"/>
              </w:rPr>
              <w:t>分。</w:t>
            </w:r>
            <w:r>
              <w:rPr>
                <w:rFonts w:ascii="仿宋_GB2312" w:hAnsi="仿宋_GB2312" w:eastAsia="仿宋_GB2312" w:cs="仿宋_GB2312"/>
                <w:color w:val="auto"/>
                <w:sz w:val="28"/>
                <w:szCs w:val="28"/>
                <w:lang w:val="en-US" w:eastAsia="zh-CN"/>
              </w:rPr>
              <w:t>超过</w:t>
            </w:r>
            <w:r>
              <w:rPr>
                <w:rFonts w:hint="eastAsia" w:ascii="仿宋_GB2312" w:hAnsi="仿宋_GB2312" w:eastAsia="仿宋_GB2312" w:cs="仿宋_GB2312"/>
                <w:color w:val="auto"/>
                <w:sz w:val="28"/>
                <w:szCs w:val="28"/>
                <w:lang w:val="en-US" w:eastAsia="zh-CN"/>
              </w:rPr>
              <w:t>15</w:t>
            </w:r>
            <w:r>
              <w:rPr>
                <w:rFonts w:ascii="仿宋_GB2312" w:hAnsi="仿宋_GB2312" w:eastAsia="仿宋_GB2312" w:cs="仿宋_GB2312"/>
                <w:color w:val="auto"/>
                <w:sz w:val="28"/>
                <w:szCs w:val="28"/>
                <w:lang w:val="en-US" w:eastAsia="zh-CN"/>
              </w:rPr>
              <w:t>项不满足视为</w:t>
            </w:r>
            <w:r>
              <w:rPr>
                <w:rFonts w:hint="eastAsia" w:ascii="仿宋_GB2312" w:hAnsi="仿宋_GB2312" w:eastAsia="仿宋_GB2312" w:cs="仿宋_GB2312"/>
                <w:color w:val="auto"/>
                <w:sz w:val="28"/>
                <w:szCs w:val="28"/>
                <w:lang w:val="en-US" w:eastAsia="zh-CN"/>
              </w:rPr>
              <w:t>投标</w:t>
            </w:r>
            <w:r>
              <w:rPr>
                <w:rFonts w:ascii="仿宋_GB2312" w:hAnsi="仿宋_GB2312" w:eastAsia="仿宋_GB2312" w:cs="仿宋_GB2312"/>
                <w:color w:val="auto"/>
                <w:sz w:val="28"/>
                <w:szCs w:val="28"/>
                <w:lang w:val="en-US" w:eastAsia="zh-CN"/>
              </w:rPr>
              <w:t>文件有重大或不可接受的偏差，文件无效。</w:t>
            </w:r>
          </w:p>
          <w:p w14:paraId="55EEAE6D">
            <w:pPr>
              <w:pStyle w:val="5"/>
              <w:widowControl/>
              <w:spacing w:line="400" w:lineRule="exact"/>
              <w:ind w:left="0" w:leftChars="0"/>
              <w:rPr>
                <w:color w:val="auto"/>
                <w:highlight w:val="none"/>
              </w:rPr>
            </w:pPr>
            <w:r>
              <w:rPr>
                <w:rFonts w:hint="eastAsia" w:ascii="仿宋_GB2312" w:hAnsi="仿宋_GB2312" w:eastAsia="仿宋_GB2312" w:cs="仿宋_GB2312"/>
                <w:color w:val="auto"/>
                <w:sz w:val="28"/>
                <w:szCs w:val="28"/>
                <w:highlight w:val="none"/>
              </w:rPr>
              <w:t>注：凡标有最低一级序号的指标项即为一项技术条款，无论是否隶属于上一级编号。</w:t>
            </w:r>
          </w:p>
        </w:tc>
        <w:tc>
          <w:tcPr>
            <w:tcW w:w="810" w:type="dxa"/>
            <w:tcBorders>
              <w:top w:val="single" w:color="auto" w:sz="4" w:space="0"/>
              <w:left w:val="nil"/>
              <w:bottom w:val="single" w:color="auto" w:sz="4" w:space="0"/>
              <w:right w:val="single" w:color="auto" w:sz="4" w:space="0"/>
            </w:tcBorders>
            <w:vAlign w:val="center"/>
          </w:tcPr>
          <w:p w14:paraId="40A67D0A">
            <w:pPr>
              <w:jc w:val="center"/>
              <w:rPr>
                <w:rFonts w:hint="default" w:ascii="仿宋" w:hAnsi="仿宋" w:eastAsia="仿宋"/>
                <w:b w:val="0"/>
                <w:bCs/>
                <w:color w:val="auto"/>
                <w:sz w:val="28"/>
                <w:szCs w:val="28"/>
                <w:highlight w:val="none"/>
                <w:lang w:val="en-US" w:eastAsia="zh-CN"/>
              </w:rPr>
            </w:pPr>
            <w:r>
              <w:rPr>
                <w:rFonts w:hint="eastAsia" w:ascii="仿宋" w:hAnsi="仿宋" w:eastAsia="仿宋"/>
                <w:b w:val="0"/>
                <w:bCs/>
                <w:color w:val="auto"/>
                <w:sz w:val="28"/>
                <w:szCs w:val="28"/>
                <w:highlight w:val="none"/>
                <w:lang w:val="en-US" w:eastAsia="zh-CN"/>
              </w:rPr>
              <w:t>15</w:t>
            </w:r>
          </w:p>
        </w:tc>
      </w:tr>
      <w:tr w14:paraId="4563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restart"/>
            <w:tcBorders>
              <w:top w:val="single" w:color="auto" w:sz="4" w:space="0"/>
              <w:left w:val="single" w:color="auto" w:sz="4" w:space="0"/>
              <w:right w:val="single" w:color="auto" w:sz="4" w:space="0"/>
            </w:tcBorders>
            <w:vAlign w:val="center"/>
          </w:tcPr>
          <w:p w14:paraId="22D1F17B">
            <w:pPr>
              <w:jc w:val="center"/>
              <w:rPr>
                <w:rFonts w:hint="eastAsia" w:ascii="仿宋" w:hAnsi="仿宋" w:eastAsia="仿宋"/>
                <w:b/>
                <w:bCs/>
                <w:color w:val="auto"/>
                <w:sz w:val="28"/>
                <w:szCs w:val="28"/>
                <w:highlight w:val="none"/>
              </w:rPr>
            </w:pPr>
            <w:r>
              <w:rPr>
                <w:rFonts w:ascii="仿宋" w:hAnsi="仿宋" w:eastAsia="仿宋"/>
                <w:b/>
                <w:bCs/>
                <w:color w:val="auto"/>
                <w:sz w:val="28"/>
                <w:szCs w:val="28"/>
                <w:highlight w:val="none"/>
              </w:rPr>
              <w:t>综合部分（</w:t>
            </w:r>
            <w:r>
              <w:rPr>
                <w:rFonts w:hint="eastAsia" w:ascii="仿宋" w:hAnsi="仿宋" w:eastAsia="仿宋"/>
                <w:b/>
                <w:bCs/>
                <w:color w:val="auto"/>
                <w:sz w:val="28"/>
                <w:szCs w:val="28"/>
                <w:highlight w:val="none"/>
                <w:lang w:val="en-US" w:eastAsia="zh-CN"/>
              </w:rPr>
              <w:t>25</w:t>
            </w:r>
            <w:r>
              <w:rPr>
                <w:rFonts w:ascii="仿宋" w:hAnsi="仿宋" w:eastAsia="仿宋"/>
                <w:b/>
                <w:bCs/>
                <w:color w:val="auto"/>
                <w:sz w:val="28"/>
                <w:szCs w:val="28"/>
                <w:highlight w:val="none"/>
              </w:rPr>
              <w:t>分）</w:t>
            </w:r>
          </w:p>
        </w:tc>
        <w:tc>
          <w:tcPr>
            <w:tcW w:w="1438" w:type="dxa"/>
            <w:tcBorders>
              <w:top w:val="single" w:color="auto" w:sz="4" w:space="0"/>
              <w:left w:val="nil"/>
              <w:bottom w:val="single" w:color="auto" w:sz="4" w:space="0"/>
              <w:right w:val="single" w:color="auto" w:sz="4" w:space="0"/>
            </w:tcBorders>
            <w:vAlign w:val="center"/>
          </w:tcPr>
          <w:p w14:paraId="6B29C93B">
            <w:pPr>
              <w:jc w:val="center"/>
              <w:rPr>
                <w:rFonts w:hint="eastAsia" w:ascii="仿宋" w:hAnsi="仿宋" w:eastAsia="仿宋"/>
                <w:b/>
                <w:bCs/>
                <w:sz w:val="28"/>
                <w:szCs w:val="28"/>
                <w:highlight w:val="none"/>
              </w:rPr>
            </w:pPr>
            <w:r>
              <w:rPr>
                <w:rFonts w:ascii="仿宋" w:hAnsi="仿宋" w:eastAsia="仿宋"/>
                <w:b/>
                <w:bCs/>
                <w:sz w:val="28"/>
                <w:szCs w:val="28"/>
                <w:highlight w:val="none"/>
              </w:rPr>
              <w:t>业绩</w:t>
            </w:r>
          </w:p>
        </w:tc>
        <w:tc>
          <w:tcPr>
            <w:tcW w:w="5605" w:type="dxa"/>
            <w:tcBorders>
              <w:top w:val="single" w:color="auto" w:sz="4" w:space="0"/>
              <w:left w:val="nil"/>
              <w:bottom w:val="single" w:color="auto" w:sz="4" w:space="0"/>
              <w:right w:val="single" w:color="auto" w:sz="4" w:space="0"/>
            </w:tcBorders>
            <w:vAlign w:val="center"/>
          </w:tcPr>
          <w:p w14:paraId="3D19DC90">
            <w:pPr>
              <w:widowControl/>
              <w:spacing w:line="400" w:lineRule="exact"/>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提供投标人自2024年1月1日以来签订的类似项目业绩，每提供一项得2分，最多得6分。（完整业绩=同时提供合同、验收合格证明材料，合同内容必须包含合同首页、标的及金额所在页、合同签订时间、双方签字或盖章页、详细的清单和联系方式，业绩扫描不清楚、不完整或无法辨认的不予认可，虚假业绩将自行承担相关责任。）</w:t>
            </w:r>
          </w:p>
        </w:tc>
        <w:tc>
          <w:tcPr>
            <w:tcW w:w="810" w:type="dxa"/>
            <w:tcBorders>
              <w:top w:val="single" w:color="auto" w:sz="4" w:space="0"/>
              <w:left w:val="nil"/>
              <w:bottom w:val="single" w:color="auto" w:sz="4" w:space="0"/>
              <w:right w:val="single" w:color="auto" w:sz="4" w:space="0"/>
            </w:tcBorders>
            <w:vAlign w:val="center"/>
          </w:tcPr>
          <w:p w14:paraId="242F4B2B">
            <w:pPr>
              <w:jc w:val="center"/>
              <w:rPr>
                <w:rFonts w:hint="eastAsia" w:ascii="仿宋" w:hAnsi="仿宋" w:eastAsia="仿宋"/>
                <w:b w:val="0"/>
                <w:bCs/>
                <w:sz w:val="28"/>
                <w:szCs w:val="28"/>
                <w:highlight w:val="none"/>
              </w:rPr>
            </w:pPr>
            <w:r>
              <w:rPr>
                <w:rFonts w:ascii="仿宋" w:hAnsi="仿宋" w:eastAsia="仿宋"/>
                <w:b w:val="0"/>
                <w:bCs/>
                <w:sz w:val="28"/>
                <w:szCs w:val="28"/>
                <w:highlight w:val="none"/>
              </w:rPr>
              <w:t>6</w:t>
            </w:r>
          </w:p>
        </w:tc>
      </w:tr>
      <w:tr w14:paraId="6FBF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13A7665E">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180ECDD0">
            <w:pPr>
              <w:jc w:val="center"/>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快递</w:t>
            </w:r>
            <w:r>
              <w:rPr>
                <w:rFonts w:ascii="仿宋_GB2312" w:hAnsi="仿宋_GB2312" w:eastAsia="仿宋_GB2312" w:cs="仿宋_GB2312"/>
                <w:b/>
                <w:bCs/>
                <w:sz w:val="28"/>
                <w:szCs w:val="28"/>
                <w:highlight w:val="none"/>
              </w:rPr>
              <w:t>包装</w:t>
            </w:r>
          </w:p>
        </w:tc>
        <w:tc>
          <w:tcPr>
            <w:tcW w:w="5605" w:type="dxa"/>
            <w:tcBorders>
              <w:top w:val="single" w:color="auto" w:sz="4" w:space="0"/>
              <w:left w:val="nil"/>
              <w:bottom w:val="single" w:color="auto" w:sz="4" w:space="0"/>
              <w:right w:val="single" w:color="auto" w:sz="4" w:space="0"/>
            </w:tcBorders>
            <w:vAlign w:val="center"/>
          </w:tcPr>
          <w:p w14:paraId="0AFA57BE">
            <w:pPr>
              <w:widowControl/>
              <w:spacing w:line="4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lang w:eastAsia="zh-CN"/>
              </w:rPr>
              <w:t>投标人承诺</w:t>
            </w:r>
            <w:r>
              <w:rPr>
                <w:rFonts w:hint="eastAsia" w:ascii="仿宋_GB2312" w:hAnsi="仿宋_GB2312" w:eastAsia="仿宋_GB2312" w:cs="仿宋_GB2312"/>
                <w:color w:val="auto"/>
                <w:kern w:val="0"/>
                <w:sz w:val="28"/>
                <w:szCs w:val="28"/>
                <w:lang w:val="en-US" w:eastAsia="zh-CN"/>
              </w:rPr>
              <w:t>包装符合《商品包装政府采购需求标准（试行）》且快递包装符合《快递包装政府采购需求标准（试行）》，得2分。</w:t>
            </w:r>
          </w:p>
        </w:tc>
        <w:tc>
          <w:tcPr>
            <w:tcW w:w="810" w:type="dxa"/>
            <w:tcBorders>
              <w:top w:val="single" w:color="auto" w:sz="4" w:space="0"/>
              <w:left w:val="nil"/>
              <w:bottom w:val="single" w:color="auto" w:sz="4" w:space="0"/>
              <w:right w:val="single" w:color="auto" w:sz="4" w:space="0"/>
            </w:tcBorders>
            <w:vAlign w:val="center"/>
          </w:tcPr>
          <w:p w14:paraId="4104C9D2">
            <w:pPr>
              <w:jc w:val="center"/>
              <w:rPr>
                <w:rFonts w:hint="eastAsia" w:ascii="仿宋_GB2312" w:hAnsi="仿宋_GB2312" w:eastAsia="仿宋_GB2312" w:cs="仿宋_GB2312"/>
                <w:b w:val="0"/>
                <w:bCs/>
                <w:sz w:val="28"/>
                <w:szCs w:val="28"/>
                <w:highlight w:val="none"/>
              </w:rPr>
            </w:pPr>
            <w:r>
              <w:rPr>
                <w:rFonts w:ascii="仿宋_GB2312" w:hAnsi="仿宋_GB2312" w:eastAsia="仿宋_GB2312" w:cs="仿宋_GB2312"/>
                <w:b w:val="0"/>
                <w:bCs/>
                <w:sz w:val="28"/>
                <w:szCs w:val="28"/>
                <w:highlight w:val="none"/>
              </w:rPr>
              <w:t>2</w:t>
            </w:r>
          </w:p>
        </w:tc>
      </w:tr>
      <w:tr w14:paraId="4E08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1CE582FD">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2BDED763">
            <w:pPr>
              <w:jc w:val="center"/>
              <w:rPr>
                <w:rFonts w:hint="eastAsia" w:ascii="仿宋" w:hAnsi="仿宋" w:eastAsia="仿宋"/>
                <w:b/>
                <w:bCs/>
                <w:sz w:val="28"/>
                <w:szCs w:val="28"/>
                <w:highlight w:val="none"/>
              </w:rPr>
            </w:pPr>
            <w:r>
              <w:rPr>
                <w:rFonts w:hint="eastAsia" w:ascii="仿宋" w:hAnsi="仿宋" w:eastAsia="仿宋"/>
                <w:b/>
                <w:bCs/>
                <w:sz w:val="28"/>
                <w:szCs w:val="28"/>
                <w:highlight w:val="none"/>
                <w:lang w:eastAsia="zh-CN"/>
              </w:rPr>
              <w:t>绿色环保产品认证</w:t>
            </w:r>
          </w:p>
        </w:tc>
        <w:tc>
          <w:tcPr>
            <w:tcW w:w="5605" w:type="dxa"/>
            <w:tcBorders>
              <w:top w:val="single" w:color="auto" w:sz="4" w:space="0"/>
              <w:left w:val="nil"/>
              <w:bottom w:val="single" w:color="auto" w:sz="4" w:space="0"/>
              <w:right w:val="single" w:color="auto" w:sz="4" w:space="0"/>
            </w:tcBorders>
            <w:vAlign w:val="center"/>
          </w:tcPr>
          <w:p w14:paraId="5E6BF350">
            <w:pPr>
              <w:widowControl/>
              <w:spacing w:line="400" w:lineRule="exac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投标人或核心产品制造商具有有效的中国环境标志产品认证证书（十环），且认证内容须与采购需求相关，否则不予认可。</w:t>
            </w:r>
          </w:p>
          <w:p w14:paraId="7FCAFB85">
            <w:pPr>
              <w:widowControl/>
              <w:spacing w:line="400" w:lineRule="exact"/>
              <w:rPr>
                <w:rFonts w:hint="eastAsia" w:ascii="仿宋_GB2312" w:hAnsi="仿宋_GB2312" w:eastAsia="仿宋_GB2312" w:cs="仿宋_GB2312"/>
                <w:sz w:val="28"/>
                <w:szCs w:val="28"/>
                <w:highlight w:val="none"/>
              </w:rPr>
            </w:pPr>
            <w:r>
              <w:rPr>
                <w:rFonts w:hint="eastAsia" w:ascii="仿宋" w:hAnsi="仿宋" w:eastAsia="仿宋" w:cs="仿宋"/>
                <w:kern w:val="0"/>
                <w:sz w:val="28"/>
                <w:szCs w:val="28"/>
                <w:lang w:eastAsia="zh-CN"/>
              </w:rPr>
              <w:t>要求：投标人在</w:t>
            </w:r>
            <w:r>
              <w:rPr>
                <w:rFonts w:hint="eastAsia" w:ascii="仿宋" w:hAnsi="仿宋" w:eastAsia="仿宋" w:cs="仿宋"/>
                <w:kern w:val="0"/>
                <w:sz w:val="28"/>
                <w:szCs w:val="28"/>
                <w:lang w:val="en-US" w:eastAsia="zh-CN"/>
              </w:rPr>
              <w:t>投标</w:t>
            </w:r>
            <w:r>
              <w:rPr>
                <w:rFonts w:hint="eastAsia" w:ascii="仿宋" w:hAnsi="仿宋" w:eastAsia="仿宋" w:cs="仿宋"/>
                <w:kern w:val="0"/>
                <w:sz w:val="28"/>
                <w:szCs w:val="28"/>
                <w:lang w:eastAsia="zh-CN"/>
              </w:rPr>
              <w:t>文件中提供证书原件扫描件得2分，最高得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CN"/>
              </w:rPr>
              <w:t>分。</w:t>
            </w:r>
            <w:bookmarkStart w:id="628" w:name="_GoBack"/>
            <w:bookmarkEnd w:id="628"/>
          </w:p>
        </w:tc>
        <w:tc>
          <w:tcPr>
            <w:tcW w:w="810" w:type="dxa"/>
            <w:tcBorders>
              <w:top w:val="single" w:color="auto" w:sz="4" w:space="0"/>
              <w:left w:val="nil"/>
              <w:bottom w:val="single" w:color="auto" w:sz="4" w:space="0"/>
              <w:right w:val="single" w:color="auto" w:sz="4" w:space="0"/>
            </w:tcBorders>
            <w:vAlign w:val="center"/>
          </w:tcPr>
          <w:p w14:paraId="29200FBC">
            <w:pPr>
              <w:jc w:val="center"/>
              <w:rPr>
                <w:rFonts w:hint="eastAsia" w:ascii="仿宋" w:hAnsi="仿宋" w:eastAsia="仿宋"/>
                <w:b w:val="0"/>
                <w:bCs/>
                <w:sz w:val="28"/>
                <w:szCs w:val="28"/>
                <w:highlight w:val="none"/>
              </w:rPr>
            </w:pPr>
            <w:r>
              <w:rPr>
                <w:rFonts w:ascii="仿宋" w:hAnsi="仿宋" w:eastAsia="仿宋"/>
                <w:b w:val="0"/>
                <w:bCs/>
                <w:sz w:val="28"/>
                <w:szCs w:val="28"/>
                <w:highlight w:val="none"/>
              </w:rPr>
              <w:t>2</w:t>
            </w:r>
          </w:p>
        </w:tc>
      </w:tr>
      <w:tr w14:paraId="0A5A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3606E2A0">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4130DD68">
            <w:pPr>
              <w:jc w:val="both"/>
              <w:rPr>
                <w:rFonts w:hint="eastAsia" w:ascii="仿宋" w:hAnsi="仿宋" w:eastAsia="仿宋"/>
                <w:b/>
                <w:bCs/>
                <w:sz w:val="28"/>
                <w:szCs w:val="28"/>
                <w:highlight w:val="none"/>
                <w:lang w:val="en-US" w:eastAsia="zh-CN"/>
              </w:rPr>
            </w:pPr>
            <w:r>
              <w:rPr>
                <w:rFonts w:ascii="仿宋" w:hAnsi="仿宋" w:eastAsia="仿宋"/>
                <w:b/>
                <w:bCs/>
                <w:sz w:val="28"/>
                <w:szCs w:val="28"/>
                <w:highlight w:val="none"/>
              </w:rPr>
              <w:t>售后服务</w:t>
            </w:r>
          </w:p>
        </w:tc>
        <w:tc>
          <w:tcPr>
            <w:tcW w:w="5605" w:type="dxa"/>
            <w:tcBorders>
              <w:top w:val="single" w:color="auto" w:sz="4" w:space="0"/>
              <w:left w:val="nil"/>
              <w:bottom w:val="single" w:color="auto" w:sz="4" w:space="0"/>
              <w:right w:val="single" w:color="auto" w:sz="4" w:space="0"/>
            </w:tcBorders>
            <w:vAlign w:val="center"/>
          </w:tcPr>
          <w:p w14:paraId="506E54F8">
            <w:pPr>
              <w:widowControl/>
              <w:spacing w:line="400" w:lineRule="exact"/>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1.质保期为3年。在此基础上每增加2年加</w:t>
            </w:r>
            <w:r>
              <w:rPr>
                <w:rFonts w:hint="eastAsia" w:ascii="仿宋_GB2312" w:hAnsi="仿宋_GB2312" w:eastAsia="仿宋_GB2312" w:cs="仿宋_GB2312"/>
                <w:sz w:val="28"/>
                <w:szCs w:val="28"/>
                <w:highlight w:val="none"/>
              </w:rPr>
              <w:t>0.5</w:t>
            </w:r>
            <w:r>
              <w:rPr>
                <w:rFonts w:ascii="仿宋_GB2312" w:hAnsi="仿宋_GB2312" w:eastAsia="仿宋_GB2312" w:cs="仿宋_GB2312"/>
                <w:sz w:val="28"/>
                <w:szCs w:val="28"/>
                <w:highlight w:val="none"/>
              </w:rPr>
              <w:t>分，</w:t>
            </w:r>
            <w:r>
              <w:rPr>
                <w:rFonts w:hint="eastAsia" w:ascii="仿宋_GB2312" w:hAnsi="仿宋_GB2312" w:eastAsia="仿宋_GB2312" w:cs="仿宋_GB2312"/>
                <w:sz w:val="28"/>
                <w:szCs w:val="28"/>
                <w:highlight w:val="none"/>
                <w:lang w:val="en-US" w:eastAsia="zh-CN"/>
              </w:rPr>
              <w:t>最高得</w:t>
            </w:r>
            <w:r>
              <w:rPr>
                <w:rFonts w:hint="eastAsia" w:ascii="仿宋_GB2312" w:hAnsi="仿宋_GB2312" w:eastAsia="宋体" w:cs="仿宋_GB2312"/>
                <w:sz w:val="28"/>
                <w:szCs w:val="28"/>
                <w:highlight w:val="none"/>
                <w:lang w:val="en-US" w:eastAsia="zh-CN"/>
              </w:rPr>
              <w:t>1.5</w:t>
            </w:r>
            <w:r>
              <w:rPr>
                <w:rFonts w:ascii="仿宋_GB2312" w:hAnsi="仿宋_GB2312" w:eastAsia="仿宋_GB2312" w:cs="仿宋_GB2312"/>
                <w:sz w:val="28"/>
                <w:szCs w:val="28"/>
                <w:highlight w:val="none"/>
              </w:rPr>
              <w:t>分。</w:t>
            </w:r>
          </w:p>
          <w:p w14:paraId="33BE9C9D">
            <w:pPr>
              <w:widowControl/>
              <w:spacing w:line="400" w:lineRule="exact"/>
              <w:rPr>
                <w:rFonts w:hint="eastAsia"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2.服务承诺：承诺质保期内提供免费的“包修”、“包换”、“包退”服务，承诺所有产品质保期内出现质量问题应在接到维修通知4小时内完成维修，如不能按时完成维修则需在24小时内免费向采购人提供相同规格的产品，</w:t>
            </w:r>
            <w:r>
              <w:rPr>
                <w:rFonts w:hint="eastAsia" w:ascii="仿宋_GB2312" w:hAnsi="仿宋_GB2312" w:eastAsia="仿宋_GB2312" w:cs="仿宋_GB2312"/>
                <w:sz w:val="28"/>
                <w:szCs w:val="28"/>
                <w:highlight w:val="none"/>
                <w:lang w:val="en-US" w:eastAsia="zh-CN"/>
              </w:rPr>
              <w:t>提供包含以上内容承诺函的</w:t>
            </w:r>
            <w:r>
              <w:rPr>
                <w:rFonts w:ascii="仿宋_GB2312" w:hAnsi="仿宋_GB2312" w:eastAsia="仿宋_GB2312" w:cs="仿宋_GB2312"/>
                <w:sz w:val="28"/>
                <w:szCs w:val="28"/>
                <w:highlight w:val="none"/>
              </w:rPr>
              <w:t>得</w:t>
            </w:r>
            <w:r>
              <w:rPr>
                <w:rFonts w:hint="eastAsia" w:ascii="仿宋_GB2312" w:hAnsi="仿宋_GB2312" w:eastAsia="仿宋_GB2312" w:cs="仿宋_GB2312"/>
                <w:sz w:val="28"/>
                <w:szCs w:val="28"/>
                <w:highlight w:val="none"/>
                <w:lang w:val="en-US" w:eastAsia="zh-CN"/>
              </w:rPr>
              <w:t>0.5</w:t>
            </w:r>
            <w:r>
              <w:rPr>
                <w:rFonts w:ascii="仿宋_GB2312" w:hAnsi="仿宋_GB2312" w:eastAsia="仿宋_GB2312" w:cs="仿宋_GB2312"/>
                <w:sz w:val="28"/>
                <w:szCs w:val="28"/>
                <w:highlight w:val="none"/>
              </w:rPr>
              <w:t>分，不满足该条款不得分。</w:t>
            </w:r>
            <w:r>
              <w:rPr>
                <w:rFonts w:hint="eastAsia" w:ascii="仿宋_GB2312" w:hAnsi="仿宋_GB2312" w:eastAsia="仿宋_GB2312" w:cs="仿宋_GB2312"/>
                <w:sz w:val="28"/>
                <w:szCs w:val="28"/>
                <w:highlight w:val="none"/>
                <w:lang w:val="en-US" w:eastAsia="zh-CN"/>
              </w:rPr>
              <w:t>承诺函格式自拟。</w:t>
            </w:r>
          </w:p>
          <w:p w14:paraId="328B09CE">
            <w:pPr>
              <w:widowControl/>
              <w:spacing w:line="400" w:lineRule="exact"/>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3.投标人</w:t>
            </w:r>
            <w:r>
              <w:rPr>
                <w:rFonts w:hint="eastAsia" w:ascii="仿宋_GB2312" w:hAnsi="仿宋_GB2312" w:eastAsia="仿宋_GB2312" w:cs="仿宋_GB2312"/>
                <w:sz w:val="28"/>
                <w:szCs w:val="28"/>
                <w:highlight w:val="none"/>
                <w:lang w:val="en-US" w:eastAsia="zh-CN"/>
              </w:rPr>
              <w:t>针对本项目提供</w:t>
            </w:r>
            <w:r>
              <w:rPr>
                <w:rFonts w:ascii="仿宋_GB2312" w:hAnsi="仿宋_GB2312" w:eastAsia="仿宋_GB2312" w:cs="仿宋_GB2312"/>
                <w:sz w:val="28"/>
                <w:szCs w:val="28"/>
                <w:highlight w:val="none"/>
              </w:rPr>
              <w:t>详细的售后服务管理制度包含但不限于人员配置、售后服务的车辆配置、维修工具配备、7*24小时售后电话，具有本地化服务能力等。</w:t>
            </w:r>
            <w:r>
              <w:rPr>
                <w:rFonts w:hint="eastAsia" w:ascii="仿宋_GB2312" w:hAnsi="仿宋_GB2312" w:eastAsia="仿宋_GB2312" w:cs="仿宋_GB2312"/>
                <w:sz w:val="28"/>
                <w:szCs w:val="28"/>
                <w:highlight w:val="none"/>
                <w:lang w:val="en-US" w:eastAsia="zh-CN"/>
              </w:rPr>
              <w:t>提供包含以上内容承诺函的</w:t>
            </w:r>
            <w:r>
              <w:rPr>
                <w:rFonts w:ascii="仿宋_GB2312" w:hAnsi="仿宋_GB2312" w:eastAsia="仿宋_GB2312" w:cs="仿宋_GB2312"/>
                <w:sz w:val="28"/>
                <w:szCs w:val="28"/>
                <w:highlight w:val="none"/>
              </w:rPr>
              <w:t>得</w:t>
            </w:r>
            <w:r>
              <w:rPr>
                <w:rFonts w:hint="eastAsia" w:ascii="仿宋_GB2312" w:hAnsi="仿宋_GB2312" w:eastAsia="仿宋_GB2312" w:cs="仿宋_GB2312"/>
                <w:sz w:val="28"/>
                <w:szCs w:val="28"/>
                <w:highlight w:val="none"/>
                <w:lang w:val="en-US" w:eastAsia="zh-CN"/>
              </w:rPr>
              <w:t>0.5</w:t>
            </w:r>
            <w:r>
              <w:rPr>
                <w:rFonts w:ascii="仿宋_GB2312" w:hAnsi="仿宋_GB2312" w:eastAsia="仿宋_GB2312" w:cs="仿宋_GB2312"/>
                <w:sz w:val="28"/>
                <w:szCs w:val="28"/>
                <w:highlight w:val="none"/>
              </w:rPr>
              <w:t>分，不满足该条款不得分。</w:t>
            </w:r>
            <w:r>
              <w:rPr>
                <w:rFonts w:hint="eastAsia" w:ascii="仿宋_GB2312" w:hAnsi="仿宋_GB2312" w:eastAsia="仿宋_GB2312" w:cs="仿宋_GB2312"/>
                <w:sz w:val="28"/>
                <w:szCs w:val="28"/>
                <w:highlight w:val="none"/>
                <w:lang w:val="en-US" w:eastAsia="zh-CN"/>
              </w:rPr>
              <w:t>承诺函格式自拟。</w:t>
            </w:r>
          </w:p>
          <w:p w14:paraId="1B03E45A">
            <w:pPr>
              <w:widowControl/>
              <w:spacing w:line="400" w:lineRule="exact"/>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4.投标人</w:t>
            </w:r>
            <w:r>
              <w:rPr>
                <w:rFonts w:hint="eastAsia" w:ascii="仿宋_GB2312" w:hAnsi="仿宋_GB2312" w:eastAsia="仿宋_GB2312" w:cs="仿宋_GB2312"/>
                <w:sz w:val="28"/>
                <w:szCs w:val="28"/>
                <w:highlight w:val="none"/>
                <w:lang w:val="en-US" w:eastAsia="zh-CN"/>
              </w:rPr>
              <w:t>针对本项目</w:t>
            </w:r>
            <w:r>
              <w:rPr>
                <w:rFonts w:ascii="仿宋_GB2312" w:hAnsi="仿宋_GB2312" w:eastAsia="仿宋_GB2312" w:cs="仿宋_GB2312"/>
                <w:sz w:val="28"/>
                <w:szCs w:val="28"/>
                <w:highlight w:val="none"/>
              </w:rPr>
              <w:t>提供备品备件承诺，承诺以招标文件第六章采购清单要求成品数量中所需配件为基准提供不低于</w:t>
            </w:r>
            <w:r>
              <w:rPr>
                <w:rFonts w:ascii="仿宋_GB2312" w:hAnsi="仿宋_GB2312" w:eastAsia="PMingLiU" w:cs="仿宋_GB2312"/>
                <w:sz w:val="28"/>
                <w:szCs w:val="28"/>
                <w:highlight w:val="none"/>
              </w:rPr>
              <w:t>3</w:t>
            </w:r>
            <w:r>
              <w:rPr>
                <w:rFonts w:ascii="仿宋_GB2312" w:hAnsi="仿宋_GB2312" w:eastAsia="仿宋_GB2312" w:cs="仿宋_GB2312"/>
                <w:sz w:val="28"/>
                <w:szCs w:val="28"/>
                <w:highlight w:val="none"/>
              </w:rPr>
              <w:t>%的备品备件</w:t>
            </w:r>
            <w:r>
              <w:rPr>
                <w:rFonts w:hint="eastAsia" w:ascii="仿宋_GB2312" w:hAnsi="仿宋_GB2312" w:eastAsia="仿宋_GB2312" w:cs="仿宋_GB2312"/>
                <w:sz w:val="28"/>
                <w:szCs w:val="28"/>
                <w:highlight w:val="none"/>
                <w:lang w:eastAsia="zh-CN"/>
              </w:rPr>
              <w:t>，</w:t>
            </w:r>
            <w:r>
              <w:rPr>
                <w:rFonts w:hint="default" w:ascii="仿宋_GB2312" w:hAnsi="仿宋_GB2312" w:eastAsia="仿宋_GB2312" w:cs="仿宋_GB2312"/>
                <w:sz w:val="28"/>
                <w:szCs w:val="28"/>
                <w:highlight w:val="none"/>
                <w:lang w:val="en-US" w:eastAsia="zh-CN"/>
              </w:rPr>
              <w:t>包含但不限于防撞胶条、立柱上下端胶套、塑料防滑块、静音阻尼滑轨、蚊帐杆、铝合金挂衣杆等</w:t>
            </w:r>
            <w:r>
              <w:rPr>
                <w:rFonts w:hint="eastAsia" w:ascii="仿宋_GB2312" w:hAnsi="仿宋_GB2312" w:eastAsia="仿宋_GB2312" w:cs="仿宋_GB2312"/>
                <w:sz w:val="28"/>
                <w:szCs w:val="28"/>
                <w:highlight w:val="none"/>
                <w:lang w:val="en-US" w:eastAsia="zh-CN"/>
              </w:rPr>
              <w:t>。提供以上内容承诺函</w:t>
            </w:r>
            <w:r>
              <w:rPr>
                <w:rFonts w:ascii="仿宋_GB2312" w:hAnsi="仿宋_GB2312" w:eastAsia="仿宋_GB2312" w:cs="仿宋_GB2312"/>
                <w:sz w:val="28"/>
                <w:szCs w:val="28"/>
                <w:highlight w:val="none"/>
              </w:rPr>
              <w:t>的得</w:t>
            </w:r>
            <w:r>
              <w:rPr>
                <w:rFonts w:hint="eastAsia" w:ascii="仿宋_GB2312" w:hAnsi="仿宋_GB2312" w:eastAsia="仿宋_GB2312" w:cs="仿宋_GB2312"/>
                <w:sz w:val="28"/>
                <w:szCs w:val="28"/>
                <w:highlight w:val="none"/>
                <w:lang w:val="en-US" w:eastAsia="zh-CN"/>
              </w:rPr>
              <w:t>0.5</w:t>
            </w:r>
            <w:r>
              <w:rPr>
                <w:rFonts w:ascii="仿宋_GB2312" w:hAnsi="仿宋_GB2312" w:eastAsia="仿宋_GB2312" w:cs="仿宋_GB2312"/>
                <w:sz w:val="28"/>
                <w:szCs w:val="28"/>
                <w:highlight w:val="none"/>
              </w:rPr>
              <w:t>分，未提供承诺或承诺低于</w:t>
            </w:r>
            <w:r>
              <w:rPr>
                <w:rFonts w:ascii="仿宋_GB2312" w:hAnsi="仿宋_GB2312" w:eastAsia="PMingLiU" w:cs="仿宋_GB2312"/>
                <w:sz w:val="28"/>
                <w:szCs w:val="28"/>
                <w:highlight w:val="none"/>
              </w:rPr>
              <w:t>3</w:t>
            </w:r>
            <w:r>
              <w:rPr>
                <w:rFonts w:ascii="仿宋_GB2312" w:hAnsi="仿宋_GB2312" w:eastAsia="仿宋_GB2312" w:cs="仿宋_GB2312"/>
                <w:sz w:val="28"/>
                <w:szCs w:val="28"/>
                <w:highlight w:val="none"/>
              </w:rPr>
              <w:t>%的不得分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承诺函格式自拟</w:t>
            </w:r>
            <w:r>
              <w:rPr>
                <w:rFonts w:ascii="仿宋_GB2312" w:hAnsi="仿宋_GB2312" w:eastAsia="仿宋_GB2312" w:cs="仿宋_GB2312"/>
                <w:sz w:val="28"/>
                <w:szCs w:val="28"/>
                <w:highlight w:val="none"/>
              </w:rPr>
              <w:t>。</w:t>
            </w:r>
          </w:p>
        </w:tc>
        <w:tc>
          <w:tcPr>
            <w:tcW w:w="810" w:type="dxa"/>
            <w:tcBorders>
              <w:top w:val="single" w:color="auto" w:sz="4" w:space="0"/>
              <w:left w:val="nil"/>
              <w:bottom w:val="single" w:color="auto" w:sz="4" w:space="0"/>
              <w:right w:val="single" w:color="auto" w:sz="4" w:space="0"/>
            </w:tcBorders>
            <w:vAlign w:val="center"/>
          </w:tcPr>
          <w:p w14:paraId="7F5C133A">
            <w:pPr>
              <w:jc w:val="center"/>
              <w:rPr>
                <w:rFonts w:hint="eastAsia" w:ascii="仿宋" w:hAnsi="仿宋" w:eastAsia="仿宋"/>
                <w:b w:val="0"/>
                <w:bCs/>
                <w:sz w:val="28"/>
                <w:szCs w:val="28"/>
                <w:highlight w:val="none"/>
                <w:lang w:eastAsia="zh-CN"/>
              </w:rPr>
            </w:pPr>
            <w:r>
              <w:rPr>
                <w:rFonts w:hint="eastAsia" w:ascii="仿宋" w:hAnsi="仿宋" w:eastAsia="仿宋"/>
                <w:b w:val="0"/>
                <w:bCs/>
                <w:sz w:val="28"/>
                <w:szCs w:val="28"/>
                <w:highlight w:val="none"/>
                <w:lang w:val="en-US" w:eastAsia="zh-CN"/>
              </w:rPr>
              <w:t>3</w:t>
            </w:r>
          </w:p>
        </w:tc>
      </w:tr>
      <w:tr w14:paraId="4DF6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52457385">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4D6D8916">
            <w:pPr>
              <w:keepNext w:val="0"/>
              <w:keepLines w:val="0"/>
              <w:widowControl/>
              <w:suppressLineNumbers w:val="0"/>
              <w:autoSpaceDE/>
              <w:autoSpaceDN/>
              <w:adjustRightInd/>
              <w:spacing w:before="0" w:beforeAutospacing="0" w:after="0" w:afterAutospacing="0" w:line="400" w:lineRule="exact"/>
              <w:ind w:left="0" w:leftChars="0" w:right="0" w:rightChars="0"/>
              <w:jc w:val="left"/>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bCs/>
                <w:kern w:val="2"/>
                <w:sz w:val="28"/>
                <w:szCs w:val="28"/>
                <w:highlight w:val="none"/>
              </w:rPr>
              <w:t>质量管控方案</w:t>
            </w:r>
          </w:p>
        </w:tc>
        <w:tc>
          <w:tcPr>
            <w:tcW w:w="5605" w:type="dxa"/>
            <w:tcBorders>
              <w:top w:val="single" w:color="auto" w:sz="4" w:space="0"/>
              <w:left w:val="nil"/>
              <w:bottom w:val="single" w:color="auto" w:sz="4" w:space="0"/>
              <w:right w:val="single" w:color="auto" w:sz="4" w:space="0"/>
            </w:tcBorders>
            <w:vAlign w:val="center"/>
          </w:tcPr>
          <w:p w14:paraId="2A7610B5">
            <w:pPr>
              <w:keepNext w:val="0"/>
              <w:keepLines w:val="0"/>
              <w:widowControl/>
              <w:suppressLineNumbers w:val="0"/>
              <w:autoSpaceDE/>
              <w:autoSpaceDN/>
              <w:adjustRightInd/>
              <w:spacing w:before="0" w:beforeAutospacing="0" w:after="0" w:afterAutospacing="0" w:line="400" w:lineRule="exact"/>
              <w:ind w:left="0" w:right="0"/>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eastAsia="zh-CN"/>
              </w:rPr>
              <w:t>投标人</w:t>
            </w:r>
            <w:r>
              <w:rPr>
                <w:rFonts w:hint="eastAsia" w:ascii="仿宋_GB2312" w:hAnsi="仿宋_GB2312" w:eastAsia="仿宋_GB2312" w:cs="仿宋_GB2312"/>
                <w:caps w:val="0"/>
                <w:color w:val="000000"/>
                <w:kern w:val="2"/>
                <w:sz w:val="28"/>
                <w:szCs w:val="28"/>
                <w:highlight w:val="none"/>
                <w:lang w:val="en-US" w:eastAsia="zh-CN"/>
              </w:rPr>
              <w:t>针对本项目</w:t>
            </w:r>
            <w:r>
              <w:rPr>
                <w:rFonts w:hint="eastAsia" w:ascii="仿宋_GB2312" w:hAnsi="仿宋_GB2312" w:eastAsia="仿宋_GB2312" w:cs="仿宋_GB2312"/>
                <w:kern w:val="2"/>
                <w:sz w:val="28"/>
                <w:szCs w:val="28"/>
                <w:highlight w:val="none"/>
                <w:lang w:eastAsia="zh-CN"/>
              </w:rPr>
              <w:t>提供质量管控方案，方案包含但不限于下列内容：原材料质量控制、成品质量控制、家具生产工艺流程、质量检验标准等。</w:t>
            </w:r>
          </w:p>
          <w:p w14:paraId="783ED6F4">
            <w:pPr>
              <w:keepNext w:val="0"/>
              <w:keepLines w:val="0"/>
              <w:widowControl/>
              <w:suppressLineNumbers w:val="0"/>
              <w:autoSpaceDE/>
              <w:autoSpaceDN/>
              <w:adjustRightInd/>
              <w:spacing w:before="0" w:beforeAutospacing="0" w:after="0" w:afterAutospacing="0" w:line="400" w:lineRule="exact"/>
              <w:ind w:left="0" w:leftChars="0" w:right="0" w:rightChars="0"/>
              <w:rPr>
                <w:rFonts w:hint="eastAsia" w:ascii="仿宋_GB2312" w:hAnsi="仿宋_GB2312" w:eastAsia="仿宋_GB2312" w:cs="仿宋_GB2312"/>
                <w:sz w:val="28"/>
                <w:szCs w:val="28"/>
                <w:highlight w:val="none"/>
              </w:rPr>
            </w:pPr>
            <w:r>
              <w:rPr>
                <w:rFonts w:hint="eastAsia" w:ascii="仿宋_GB2312" w:hAnsi="仿宋_GB2312" w:eastAsia="仿宋_GB2312" w:cs="仿宋_GB2312"/>
                <w:caps w:val="0"/>
                <w:color w:val="000000"/>
                <w:kern w:val="2"/>
                <w:sz w:val="28"/>
                <w:szCs w:val="28"/>
                <w:highlight w:val="none"/>
                <w:lang w:val="en-US" w:eastAsia="zh-CN"/>
              </w:rPr>
              <w:t>对每项内容论述详细，完全贴合采购需求的得5 分；供应商对每项内容虽阐述但未贴合采购需求进行论述，或内容未包括具体细节的得 3分；供应商提供的内容不完整或存在明显缺陷的得 1分；未提供应相关内容的得0分。</w:t>
            </w:r>
          </w:p>
        </w:tc>
        <w:tc>
          <w:tcPr>
            <w:tcW w:w="810" w:type="dxa"/>
            <w:tcBorders>
              <w:top w:val="single" w:color="auto" w:sz="4" w:space="0"/>
              <w:left w:val="nil"/>
              <w:bottom w:val="single" w:color="auto" w:sz="4" w:space="0"/>
              <w:right w:val="single" w:color="auto" w:sz="4" w:space="0"/>
            </w:tcBorders>
            <w:vAlign w:val="center"/>
          </w:tcPr>
          <w:p w14:paraId="1DC948B4">
            <w:pPr>
              <w:keepNext w:val="0"/>
              <w:keepLines w:val="0"/>
              <w:widowControl/>
              <w:suppressLineNumbers w:val="0"/>
              <w:autoSpaceDE/>
              <w:autoSpaceDN/>
              <w:adjustRightInd/>
              <w:spacing w:before="0" w:beforeAutospacing="0" w:after="0" w:afterAutospacing="0" w:line="400" w:lineRule="exact"/>
              <w:ind w:left="0" w:leftChars="0" w:right="0" w:rightChars="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Cs/>
                <w:kern w:val="2"/>
                <w:sz w:val="28"/>
                <w:szCs w:val="28"/>
                <w:highlight w:val="none"/>
                <w:lang w:val="en-US" w:eastAsia="zh-CN"/>
              </w:rPr>
              <w:t>5</w:t>
            </w:r>
          </w:p>
        </w:tc>
      </w:tr>
      <w:tr w14:paraId="1320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65D32AD2">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014EBE5A">
            <w:pPr>
              <w:keepNext w:val="0"/>
              <w:keepLines w:val="0"/>
              <w:widowControl/>
              <w:suppressLineNumbers w:val="0"/>
              <w:autoSpaceDE/>
              <w:autoSpaceDN/>
              <w:adjustRightInd/>
              <w:spacing w:before="0" w:beforeAutospacing="0" w:after="0" w:afterAutospacing="0" w:line="400" w:lineRule="exact"/>
              <w:ind w:left="0" w:leftChars="0" w:right="0" w:rightChars="0"/>
              <w:jc w:val="left"/>
              <w:rPr>
                <w:rFonts w:ascii="仿宋_GB2312" w:hAnsi="仿宋_GB2312" w:eastAsia="仿宋_GB2312" w:cs="仿宋_GB2312"/>
                <w:b w:val="0"/>
                <w:bCs w:val="0"/>
                <w:sz w:val="28"/>
                <w:szCs w:val="28"/>
                <w:highlight w:val="none"/>
              </w:rPr>
            </w:pPr>
            <w:r>
              <w:rPr>
                <w:rFonts w:hint="eastAsia" w:ascii="仿宋_GB2312" w:hAnsi="仿宋_GB2312" w:eastAsia="仿宋_GB2312" w:cs="仿宋_GB2312"/>
                <w:b/>
                <w:bCs/>
                <w:caps w:val="0"/>
                <w:color w:val="000000"/>
                <w:kern w:val="2"/>
                <w:sz w:val="28"/>
                <w:szCs w:val="28"/>
                <w:highlight w:val="none"/>
                <w:lang w:val="en-US" w:eastAsia="zh-CN"/>
              </w:rPr>
              <w:t>项目实施方案</w:t>
            </w:r>
          </w:p>
        </w:tc>
        <w:tc>
          <w:tcPr>
            <w:tcW w:w="5605" w:type="dxa"/>
            <w:tcBorders>
              <w:top w:val="single" w:color="auto" w:sz="4" w:space="0"/>
              <w:left w:val="nil"/>
              <w:bottom w:val="single" w:color="auto" w:sz="4" w:space="0"/>
              <w:right w:val="single" w:color="auto" w:sz="4" w:space="0"/>
            </w:tcBorders>
            <w:vAlign w:val="center"/>
          </w:tcPr>
          <w:p w14:paraId="2D4AD8B0">
            <w:pPr>
              <w:keepNext w:val="0"/>
              <w:keepLines w:val="0"/>
              <w:widowControl/>
              <w:suppressLineNumbers w:val="0"/>
              <w:autoSpaceDE/>
              <w:autoSpaceDN/>
              <w:adjustRightInd/>
              <w:spacing w:before="0" w:beforeAutospacing="0" w:after="0" w:afterAutospacing="0" w:line="400" w:lineRule="exact"/>
              <w:ind w:left="0" w:leftChars="0" w:right="0" w:rightChars="0"/>
              <w:rPr>
                <w:rFonts w:hint="eastAsia" w:ascii="仿宋_GB2312" w:hAnsi="仿宋_GB2312" w:eastAsia="仿宋_GB2312" w:cs="仿宋_GB2312"/>
                <w:caps w:val="0"/>
                <w:color w:val="000000"/>
                <w:kern w:val="2"/>
                <w:sz w:val="28"/>
                <w:szCs w:val="28"/>
                <w:highlight w:val="none"/>
                <w:lang w:val="en-US" w:eastAsia="zh-CN"/>
              </w:rPr>
            </w:pPr>
            <w:r>
              <w:rPr>
                <w:rFonts w:hint="eastAsia" w:ascii="仿宋_GB2312" w:hAnsi="仿宋_GB2312" w:eastAsia="仿宋_GB2312" w:cs="仿宋_GB2312"/>
                <w:caps w:val="0"/>
                <w:color w:val="000000"/>
                <w:kern w:val="2"/>
                <w:sz w:val="28"/>
                <w:szCs w:val="28"/>
                <w:highlight w:val="none"/>
                <w:lang w:val="en-US" w:eastAsia="zh-CN"/>
              </w:rPr>
              <w:t>投标人针对本项目提供项目实施方案，方案包含但不限于下列内容：技术人员配备、包装方案、运输方案、安装调试详细措施、安装验收方案、应急方案、家具成品除味、产品环保承诺等。对每项内容论述详细，完全贴合采购需求的得4分；供应商对每项内容虽阐述但未贴合采购需求进行论述，或内容未包括具体细节的得2分；供应商提供的内容不完整或存在明显缺陷的得1分；未提供应相关内容的得0分。</w:t>
            </w:r>
          </w:p>
        </w:tc>
        <w:tc>
          <w:tcPr>
            <w:tcW w:w="810" w:type="dxa"/>
            <w:tcBorders>
              <w:top w:val="single" w:color="auto" w:sz="4" w:space="0"/>
              <w:left w:val="nil"/>
              <w:bottom w:val="single" w:color="auto" w:sz="4" w:space="0"/>
              <w:right w:val="single" w:color="auto" w:sz="4" w:space="0"/>
            </w:tcBorders>
            <w:vAlign w:val="center"/>
          </w:tcPr>
          <w:p w14:paraId="01CAE8D3">
            <w:pPr>
              <w:keepNext w:val="0"/>
              <w:keepLines w:val="0"/>
              <w:widowControl/>
              <w:suppressLineNumbers w:val="0"/>
              <w:autoSpaceDE/>
              <w:autoSpaceDN/>
              <w:adjustRightInd/>
              <w:spacing w:before="0" w:beforeAutospacing="0" w:after="0" w:afterAutospacing="0" w:line="400" w:lineRule="exact"/>
              <w:ind w:left="0" w:leftChars="0" w:right="0" w:rightChars="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Cs/>
                <w:kern w:val="2"/>
                <w:sz w:val="28"/>
                <w:szCs w:val="28"/>
                <w:highlight w:val="none"/>
                <w:lang w:val="en-US" w:eastAsia="zh-CN"/>
              </w:rPr>
              <w:t>4</w:t>
            </w:r>
          </w:p>
        </w:tc>
      </w:tr>
      <w:tr w14:paraId="1608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8" w:type="dxa"/>
            <w:vMerge w:val="continue"/>
            <w:tcBorders>
              <w:left w:val="single" w:color="auto" w:sz="4" w:space="0"/>
              <w:right w:val="single" w:color="auto" w:sz="4" w:space="0"/>
            </w:tcBorders>
            <w:vAlign w:val="center"/>
          </w:tcPr>
          <w:p w14:paraId="047035C5">
            <w:pPr>
              <w:jc w:val="center"/>
              <w:rPr>
                <w:rFonts w:hint="eastAsia" w:ascii="仿宋" w:hAnsi="仿宋" w:eastAsia="仿宋"/>
                <w:b/>
                <w:bCs/>
                <w:sz w:val="28"/>
                <w:szCs w:val="28"/>
                <w:highlight w:val="none"/>
              </w:rPr>
            </w:pPr>
          </w:p>
        </w:tc>
        <w:tc>
          <w:tcPr>
            <w:tcW w:w="1438" w:type="dxa"/>
            <w:tcBorders>
              <w:top w:val="single" w:color="auto" w:sz="4" w:space="0"/>
              <w:left w:val="nil"/>
              <w:bottom w:val="single" w:color="auto" w:sz="4" w:space="0"/>
              <w:right w:val="single" w:color="auto" w:sz="4" w:space="0"/>
            </w:tcBorders>
            <w:vAlign w:val="center"/>
          </w:tcPr>
          <w:p w14:paraId="64B2A9C0">
            <w:pPr>
              <w:jc w:val="center"/>
              <w:rPr>
                <w:rFonts w:ascii="仿宋_GB2312" w:hAnsi="仿宋_GB2312" w:eastAsia="仿宋_GB2312" w:cs="仿宋_GB2312"/>
                <w:b w:val="0"/>
                <w:bCs w:val="0"/>
                <w:sz w:val="28"/>
                <w:szCs w:val="28"/>
                <w:highlight w:val="none"/>
              </w:rPr>
            </w:pPr>
            <w:r>
              <w:rPr>
                <w:rFonts w:ascii="仿宋" w:hAnsi="仿宋" w:eastAsia="仿宋"/>
                <w:b/>
                <w:bCs/>
                <w:color w:val="auto"/>
                <w:sz w:val="28"/>
                <w:szCs w:val="28"/>
                <w:highlight w:val="none"/>
              </w:rPr>
              <w:t>产品实物照片</w:t>
            </w:r>
          </w:p>
        </w:tc>
        <w:tc>
          <w:tcPr>
            <w:tcW w:w="5605" w:type="dxa"/>
            <w:tcBorders>
              <w:top w:val="single" w:color="auto" w:sz="4" w:space="0"/>
              <w:left w:val="nil"/>
              <w:bottom w:val="single" w:color="auto" w:sz="4" w:space="0"/>
              <w:right w:val="single" w:color="auto" w:sz="4" w:space="0"/>
            </w:tcBorders>
            <w:vAlign w:val="center"/>
          </w:tcPr>
          <w:p w14:paraId="6B218E89">
            <w:pPr>
              <w:keepNext w:val="0"/>
              <w:keepLines w:val="0"/>
              <w:widowControl/>
              <w:suppressLineNumbers w:val="0"/>
              <w:autoSpaceDE/>
              <w:autoSpaceDN/>
              <w:adjustRightInd/>
              <w:spacing w:before="0" w:beforeAutospacing="0" w:after="0" w:afterAutospacing="0" w:line="400" w:lineRule="exact"/>
              <w:ind w:left="0" w:right="0"/>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投标人提供符合参数要求</w:t>
            </w:r>
            <w:r>
              <w:rPr>
                <w:rFonts w:hint="eastAsia" w:ascii="仿宋" w:hAnsi="仿宋" w:eastAsia="仿宋" w:cs="仿宋"/>
                <w:b/>
                <w:bCs/>
                <w:kern w:val="0"/>
                <w:sz w:val="28"/>
                <w:szCs w:val="28"/>
                <w:lang w:eastAsia="zh-CN"/>
              </w:rPr>
              <w:t>“</w:t>
            </w:r>
            <w:r>
              <w:rPr>
                <w:rFonts w:ascii="仿宋_GB2312" w:hAnsi="仿宋_GB2312" w:eastAsia="仿宋_GB2312" w:cs="仿宋_GB2312"/>
                <w:b/>
                <w:bCs/>
                <w:sz w:val="28"/>
                <w:szCs w:val="28"/>
                <w:highlight w:val="none"/>
                <w:u w:val="single"/>
                <w:lang w:val="en-US" w:eastAsia="zh-CN"/>
              </w:rPr>
              <w:t>两人位</w:t>
            </w:r>
            <w:r>
              <w:rPr>
                <w:rFonts w:hint="eastAsia" w:ascii="仿宋_GB2312" w:hAnsi="仿宋_GB2312" w:eastAsia="仿宋_GB2312" w:cs="仿宋_GB2312"/>
                <w:b/>
                <w:bCs/>
                <w:sz w:val="28"/>
                <w:szCs w:val="28"/>
                <w:highlight w:val="none"/>
                <w:u w:val="single"/>
                <w:lang w:val="en-US" w:eastAsia="zh-CN"/>
              </w:rPr>
              <w:t>中</w:t>
            </w:r>
            <w:r>
              <w:rPr>
                <w:rFonts w:ascii="仿宋_GB2312" w:hAnsi="仿宋_GB2312" w:eastAsia="仿宋_GB2312" w:cs="仿宋_GB2312"/>
                <w:b/>
                <w:bCs/>
                <w:sz w:val="28"/>
                <w:szCs w:val="28"/>
                <w:highlight w:val="none"/>
                <w:u w:val="single"/>
                <w:lang w:val="en-US" w:eastAsia="zh-CN"/>
              </w:rPr>
              <w:t>步梯式上床下桌</w:t>
            </w:r>
            <w:r>
              <w:rPr>
                <w:rFonts w:hint="eastAsia" w:ascii="仿宋_GB2312" w:hAnsi="仿宋_GB2312" w:eastAsia="仿宋_GB2312" w:cs="仿宋_GB2312"/>
                <w:b/>
                <w:bCs/>
                <w:sz w:val="28"/>
                <w:szCs w:val="28"/>
                <w:highlight w:val="none"/>
                <w:u w:val="single"/>
                <w:lang w:val="en-US" w:eastAsia="zh-CN"/>
              </w:rPr>
              <w:t>床铺</w:t>
            </w:r>
            <w:r>
              <w:rPr>
                <w:rFonts w:ascii="仿宋_GB2312" w:hAnsi="仿宋_GB2312" w:eastAsia="仿宋_GB2312" w:cs="仿宋_GB2312"/>
                <w:b/>
                <w:bCs/>
                <w:sz w:val="28"/>
                <w:szCs w:val="28"/>
                <w:highlight w:val="none"/>
                <w:u w:val="single"/>
                <w:lang w:val="en-US" w:eastAsia="zh-CN"/>
              </w:rPr>
              <w:t>家具</w:t>
            </w:r>
            <w:r>
              <w:rPr>
                <w:rFonts w:hint="eastAsia" w:ascii="仿宋" w:hAnsi="仿宋" w:eastAsia="仿宋" w:cs="仿宋"/>
                <w:b/>
                <w:bCs/>
                <w:kern w:val="0"/>
                <w:sz w:val="28"/>
                <w:szCs w:val="28"/>
                <w:lang w:eastAsia="zh-CN"/>
              </w:rPr>
              <w:t>”</w:t>
            </w:r>
            <w:r>
              <w:rPr>
                <w:rFonts w:hint="eastAsia" w:ascii="仿宋" w:hAnsi="仿宋" w:eastAsia="仿宋" w:cs="仿宋"/>
                <w:kern w:val="0"/>
                <w:sz w:val="28"/>
                <w:szCs w:val="28"/>
                <w:lang w:eastAsia="zh-CN"/>
              </w:rPr>
              <w:t>的实物照片，照片内容真实，无美化或修改。照片多角度展示制作效果。实物按照招标文件中要求设计制作，照片多角度展示制作效果。</w:t>
            </w:r>
          </w:p>
          <w:p w14:paraId="4ECA64A1">
            <w:pPr>
              <w:keepNext w:val="0"/>
              <w:keepLines w:val="0"/>
              <w:widowControl/>
              <w:suppressLineNumbers w:val="0"/>
              <w:autoSpaceDE/>
              <w:autoSpaceDN/>
              <w:adjustRightInd/>
              <w:spacing w:before="0" w:beforeAutospacing="0" w:after="0" w:afterAutospacing="0" w:line="400" w:lineRule="exact"/>
              <w:ind w:left="0" w:right="0"/>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评分标准：</w:t>
            </w:r>
          </w:p>
          <w:p w14:paraId="2902F204">
            <w:pPr>
              <w:keepNext w:val="0"/>
              <w:keepLines w:val="0"/>
              <w:widowControl/>
              <w:suppressLineNumbers w:val="0"/>
              <w:autoSpaceDE/>
              <w:autoSpaceDN/>
              <w:adjustRightInd/>
              <w:spacing w:before="0" w:beforeAutospacing="0" w:after="0" w:afterAutospacing="0" w:line="400" w:lineRule="exact"/>
              <w:ind w:left="0" w:right="0"/>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成品整体的正面、侧面、俯瞰3张图片，不少于4张的关键连接部位照片，照片粘贴在投标文件中，每页A4页面展示1张图片；并分别于图片下方标注图序+视角名称（如：图1：正面等）。照片中制作效果一致，主要用料与参数一致、照片显示清晰、注释详细、展示要素完整的得</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eastAsia="zh-CN"/>
              </w:rPr>
              <w:t>分；照片中制作效果不完全一致、整体美观且展示要素需要进一步调整优化的得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CN"/>
              </w:rPr>
              <w:t>分；照片中制作效果有明显差异，展示要素不完整、注释不明的</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lang w:eastAsia="zh-CN"/>
              </w:rPr>
              <w:t>分；缺项按0分计。</w:t>
            </w:r>
          </w:p>
          <w:p w14:paraId="4780395D">
            <w:pPr>
              <w:keepNext w:val="0"/>
              <w:keepLines w:val="0"/>
              <w:widowControl/>
              <w:suppressLineNumbers w:val="0"/>
              <w:autoSpaceDE/>
              <w:autoSpaceDN/>
              <w:adjustRightInd/>
              <w:spacing w:before="0" w:beforeAutospacing="0" w:after="0" w:afterAutospacing="0" w:line="400" w:lineRule="exact"/>
              <w:ind w:left="0" w:right="0"/>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备注：</w:t>
            </w:r>
          </w:p>
          <w:p w14:paraId="665881AB">
            <w:pPr>
              <w:widowControl/>
              <w:spacing w:line="400" w:lineRule="exact"/>
              <w:rPr>
                <w:rFonts w:hint="eastAsia" w:ascii="仿宋_GB2312" w:hAnsi="仿宋_GB2312" w:eastAsia="仿宋_GB2312" w:cs="仿宋_GB2312"/>
                <w:caps w:val="0"/>
                <w:color w:val="000000"/>
                <w:kern w:val="2"/>
                <w:sz w:val="28"/>
                <w:szCs w:val="28"/>
                <w:highlight w:val="none"/>
                <w:lang w:val="en-US" w:eastAsia="zh-CN"/>
              </w:rPr>
            </w:pPr>
            <w:r>
              <w:rPr>
                <w:rFonts w:hint="eastAsia" w:ascii="仿宋" w:hAnsi="仿宋" w:eastAsia="仿宋" w:cs="仿宋"/>
                <w:kern w:val="0"/>
                <w:sz w:val="28"/>
                <w:szCs w:val="28"/>
                <w:lang w:eastAsia="zh-CN"/>
              </w:rPr>
              <w:t>所有照片必须真实反映产品的实际制作效果，不得使用效果图或渲染图替代实物照片。照片不符合要求或明显与参数不符的不得分。</w:t>
            </w:r>
          </w:p>
        </w:tc>
        <w:tc>
          <w:tcPr>
            <w:tcW w:w="810" w:type="dxa"/>
            <w:tcBorders>
              <w:top w:val="single" w:color="auto" w:sz="4" w:space="0"/>
              <w:left w:val="nil"/>
              <w:bottom w:val="single" w:color="auto" w:sz="4" w:space="0"/>
              <w:right w:val="single" w:color="auto" w:sz="4" w:space="0"/>
            </w:tcBorders>
            <w:vAlign w:val="center"/>
          </w:tcPr>
          <w:p w14:paraId="2304AB81">
            <w:pPr>
              <w:jc w:val="center"/>
              <w:rPr>
                <w:rFonts w:hint="eastAsia" w:ascii="仿宋_GB2312" w:hAnsi="仿宋_GB2312" w:eastAsia="仿宋_GB2312" w:cs="仿宋_GB2312"/>
                <w:b w:val="0"/>
                <w:bCs/>
                <w:sz w:val="28"/>
                <w:szCs w:val="28"/>
                <w:highlight w:val="none"/>
                <w:lang w:eastAsia="zh-CN"/>
              </w:rPr>
            </w:pPr>
            <w:r>
              <w:rPr>
                <w:rFonts w:hint="eastAsia" w:ascii="仿宋" w:hAnsi="仿宋" w:eastAsia="仿宋"/>
                <w:b w:val="0"/>
                <w:bCs/>
                <w:color w:val="auto"/>
                <w:sz w:val="28"/>
                <w:szCs w:val="28"/>
                <w:highlight w:val="none"/>
                <w:lang w:val="en-US" w:eastAsia="zh-CN"/>
              </w:rPr>
              <w:t>3</w:t>
            </w:r>
          </w:p>
        </w:tc>
      </w:tr>
    </w:tbl>
    <w:p w14:paraId="275210FA">
      <w:pPr>
        <w:pStyle w:val="28"/>
        <w:ind w:firstLine="562"/>
        <w:rPr>
          <w:highlight w:val="none"/>
        </w:rPr>
      </w:pPr>
    </w:p>
    <w:p w14:paraId="2098C640">
      <w:pPr>
        <w:pStyle w:val="17"/>
        <w:ind w:left="0" w:leftChars="0" w:firstLine="0" w:firstLineChars="0"/>
        <w:rPr>
          <w:rFonts w:hint="default"/>
          <w:color w:val="auto"/>
          <w:highlight w:val="none"/>
          <w:lang w:val="en-US" w:eastAsia="zh-CN"/>
        </w:rPr>
      </w:pPr>
    </w:p>
    <w:p w14:paraId="3E32368B">
      <w:pPr>
        <w:pStyle w:val="2"/>
        <w:spacing w:before="0" w:after="0" w:line="360" w:lineRule="auto"/>
        <w:jc w:val="center"/>
        <w:rPr>
          <w:rFonts w:hint="default" w:ascii="宋体" w:hAnsi="宋体" w:eastAsia="宋体"/>
          <w:color w:val="auto"/>
          <w:sz w:val="36"/>
          <w:szCs w:val="36"/>
          <w:highlight w:val="none"/>
        </w:rPr>
      </w:pPr>
      <w:r>
        <w:rPr>
          <w:rFonts w:ascii="宋体" w:hAnsi="宋体"/>
          <w:highlight w:val="none"/>
        </w:rPr>
        <w:br w:type="page"/>
      </w:r>
      <w:bookmarkStart w:id="571" w:name="_Toc2046937450_WPSOffice_Level1"/>
      <w:bookmarkStart w:id="572" w:name="_Toc1027165614"/>
      <w:bookmarkStart w:id="573" w:name="_Toc1252040209_WPSOffice_Level1"/>
      <w:bookmarkStart w:id="574" w:name="_Toc937079805"/>
      <w:bookmarkStart w:id="575" w:name="_Toc816670296"/>
      <w:bookmarkStart w:id="576" w:name="_Toc1424279934_WPSOffice_Level1"/>
      <w:r>
        <w:rPr>
          <w:rFonts w:ascii="宋体" w:hAnsi="宋体" w:eastAsia="宋体"/>
          <w:color w:val="auto"/>
          <w:sz w:val="36"/>
          <w:szCs w:val="36"/>
          <w:highlight w:val="none"/>
          <w:lang w:val="en-US" w:eastAsia="zh-CN"/>
        </w:rPr>
        <w:t xml:space="preserve"> </w:t>
      </w:r>
      <w:bookmarkStart w:id="577" w:name="_Toc1076969064"/>
      <w:bookmarkStart w:id="578" w:name="_Toc2142343619"/>
      <w:bookmarkStart w:id="579" w:name="_Toc555660728_WPSOffice_Level1"/>
      <w:bookmarkStart w:id="580" w:name="_Toc1357609763"/>
      <w:bookmarkStart w:id="581" w:name="_Toc128879700"/>
      <w:bookmarkStart w:id="582" w:name="_Toc1871798156"/>
      <w:bookmarkStart w:id="583" w:name="_Toc170276657"/>
      <w:r>
        <w:rPr>
          <w:rFonts w:ascii="宋体" w:hAnsi="宋体" w:eastAsia="宋体"/>
          <w:color w:val="auto"/>
          <w:sz w:val="36"/>
          <w:szCs w:val="36"/>
          <w:highlight w:val="none"/>
          <w:lang w:val="en-US" w:eastAsia="zh-CN"/>
        </w:rPr>
        <w:t xml:space="preserve">第八章 </w:t>
      </w:r>
      <w:r>
        <w:rPr>
          <w:rFonts w:ascii="宋体" w:hAnsi="宋体" w:eastAsia="宋体"/>
          <w:color w:val="auto"/>
          <w:sz w:val="36"/>
          <w:szCs w:val="36"/>
          <w:highlight w:val="none"/>
        </w:rPr>
        <w:t>政府采购合同</w:t>
      </w:r>
      <w:bookmarkEnd w:id="571"/>
      <w:bookmarkEnd w:id="572"/>
      <w:bookmarkEnd w:id="573"/>
      <w:bookmarkEnd w:id="574"/>
      <w:bookmarkEnd w:id="575"/>
      <w:bookmarkEnd w:id="576"/>
      <w:bookmarkEnd w:id="577"/>
      <w:bookmarkEnd w:id="578"/>
      <w:bookmarkEnd w:id="579"/>
      <w:bookmarkEnd w:id="580"/>
      <w:bookmarkEnd w:id="581"/>
      <w:bookmarkEnd w:id="582"/>
      <w:bookmarkEnd w:id="583"/>
      <w:bookmarkStart w:id="584" w:name="_Toc1568280797"/>
      <w:bookmarkStart w:id="585" w:name="_Toc714862996"/>
      <w:bookmarkStart w:id="586" w:name="_Toc1805023814"/>
      <w:bookmarkStart w:id="587" w:name="_Toc473367889"/>
      <w:bookmarkStart w:id="588" w:name="_Toc1206235606"/>
      <w:bookmarkStart w:id="589" w:name="_Toc884707084"/>
    </w:p>
    <w:p w14:paraId="2A3B79A3">
      <w:pPr>
        <w:pStyle w:val="8"/>
        <w:jc w:val="center"/>
        <w:rPr>
          <w:rFonts w:hint="eastAsia" w:ascii="仿宋" w:hAnsi="仿宋" w:eastAsia="仿宋" w:cs="仿宋"/>
          <w:b/>
          <w:bCs/>
          <w:spacing w:val="-20"/>
          <w:kern w:val="44"/>
          <w:sz w:val="48"/>
          <w:szCs w:val="48"/>
        </w:rPr>
      </w:pPr>
      <w:r>
        <w:rPr>
          <w:rFonts w:hint="eastAsia" w:ascii="仿宋" w:hAnsi="仿宋" w:eastAsia="仿宋" w:cs="仿宋"/>
          <w:b/>
          <w:bCs/>
          <w:spacing w:val="-20"/>
          <w:kern w:val="44"/>
          <w:sz w:val="48"/>
          <w:szCs w:val="48"/>
        </w:rPr>
        <w:t>政府采购</w:t>
      </w:r>
      <w:r>
        <w:rPr>
          <w:rFonts w:hint="eastAsia" w:ascii="仿宋" w:hAnsi="仿宋" w:eastAsia="仿宋" w:cs="仿宋"/>
          <w:b/>
          <w:bCs/>
          <w:spacing w:val="-20"/>
          <w:kern w:val="44"/>
          <w:sz w:val="48"/>
          <w:szCs w:val="48"/>
          <w:lang w:eastAsia="zh-CN"/>
        </w:rPr>
        <w:t>货物买卖</w:t>
      </w:r>
      <w:r>
        <w:rPr>
          <w:rFonts w:hint="eastAsia" w:ascii="仿宋" w:hAnsi="仿宋" w:eastAsia="仿宋" w:cs="仿宋"/>
          <w:b/>
          <w:bCs/>
          <w:spacing w:val="-20"/>
          <w:kern w:val="44"/>
          <w:sz w:val="48"/>
          <w:szCs w:val="48"/>
        </w:rPr>
        <w:t>合同</w:t>
      </w:r>
    </w:p>
    <w:p w14:paraId="50C596AB">
      <w:pPr>
        <w:rPr>
          <w:rFonts w:hint="eastAsia" w:ascii="仿宋" w:hAnsi="仿宋" w:eastAsia="仿宋" w:cs="仿宋"/>
          <w:b/>
          <w:bCs/>
          <w:spacing w:val="-20"/>
          <w:kern w:val="44"/>
          <w:sz w:val="40"/>
          <w:szCs w:val="40"/>
        </w:rPr>
      </w:pPr>
    </w:p>
    <w:p w14:paraId="1635F789">
      <w:pPr>
        <w:rPr>
          <w:rFonts w:hint="eastAsia" w:ascii="仿宋" w:hAnsi="仿宋" w:eastAsia="仿宋" w:cs="仿宋"/>
          <w:b/>
          <w:bCs/>
          <w:spacing w:val="-20"/>
          <w:kern w:val="44"/>
          <w:sz w:val="40"/>
          <w:szCs w:val="40"/>
        </w:rPr>
      </w:pPr>
    </w:p>
    <w:p w14:paraId="7C34B297">
      <w:pPr>
        <w:rPr>
          <w:rFonts w:hint="eastAsia" w:ascii="仿宋" w:hAnsi="仿宋" w:eastAsia="仿宋" w:cs="仿宋"/>
          <w:b/>
          <w:bCs/>
          <w:spacing w:val="-20"/>
          <w:kern w:val="44"/>
          <w:sz w:val="40"/>
          <w:szCs w:val="40"/>
        </w:rPr>
      </w:pPr>
    </w:p>
    <w:p w14:paraId="4A756272">
      <w:pPr>
        <w:spacing w:line="360" w:lineRule="auto"/>
        <w:ind w:left="2020" w:leftChars="200" w:hanging="1600" w:hangingChars="500"/>
        <w:rPr>
          <w:rFonts w:hint="eastAsia" w:ascii="仿宋" w:hAnsi="仿宋" w:eastAsia="仿宋" w:cs="仿宋"/>
          <w:sz w:val="32"/>
          <w:szCs w:val="32"/>
          <w:lang w:eastAsia="zh-CN"/>
        </w:rPr>
      </w:pPr>
      <w:r>
        <w:rPr>
          <w:rFonts w:hint="eastAsia" w:ascii="仿宋" w:hAnsi="仿宋" w:eastAsia="仿宋" w:cs="仿宋"/>
          <w:kern w:val="0"/>
          <w:sz w:val="32"/>
          <w:szCs w:val="32"/>
          <w:lang w:eastAsia="zh-CN"/>
        </w:rPr>
        <w:t>项目名称：</w:t>
      </w:r>
      <w:r>
        <w:rPr>
          <w:rFonts w:hint="eastAsia" w:ascii="仿宋" w:hAnsi="仿宋" w:eastAsia="仿宋" w:cs="仿宋"/>
          <w:kern w:val="0"/>
          <w:sz w:val="32"/>
          <w:szCs w:val="32"/>
          <w:u w:val="single"/>
          <w:lang w:eastAsia="zh-CN"/>
        </w:rPr>
        <w:t>洛阳理工学院开元校区璞苑5号学生宿舍床铺家具采购项目</w:t>
      </w:r>
    </w:p>
    <w:p w14:paraId="509473AD">
      <w:pPr>
        <w:spacing w:line="360" w:lineRule="auto"/>
        <w:ind w:left="420" w:leftChars="200"/>
        <w:rPr>
          <w:rFonts w:hint="eastAsia" w:ascii="仿宋" w:hAnsi="仿宋" w:eastAsia="仿宋" w:cs="仿宋"/>
          <w:sz w:val="32"/>
          <w:szCs w:val="32"/>
          <w:u w:val="single"/>
          <w:lang w:eastAsia="zh-CN"/>
        </w:rPr>
      </w:pPr>
      <w:r>
        <w:rPr>
          <w:rFonts w:hint="eastAsia" w:ascii="仿宋" w:hAnsi="仿宋" w:eastAsia="仿宋" w:cs="仿宋"/>
          <w:sz w:val="32"/>
          <w:szCs w:val="32"/>
          <w:lang w:eastAsia="zh-CN"/>
        </w:rPr>
        <w:t>合同编号：</w:t>
      </w:r>
      <w:r>
        <w:rPr>
          <w:rFonts w:hint="eastAsia" w:ascii="仿宋" w:hAnsi="仿宋" w:eastAsia="仿宋" w:cs="仿宋"/>
          <w:sz w:val="32"/>
          <w:szCs w:val="32"/>
          <w:u w:val="single"/>
          <w:lang w:eastAsia="zh-CN"/>
        </w:rPr>
        <w:t xml:space="preserve">                             </w:t>
      </w:r>
    </w:p>
    <w:p w14:paraId="0AC55BAF">
      <w:pPr>
        <w:spacing w:line="360" w:lineRule="auto"/>
        <w:ind w:left="420" w:left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甲    方：</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lang w:val="en-US" w:eastAsia="zh-CN"/>
        </w:rPr>
        <w:t xml:space="preserve">                      </w:t>
      </w:r>
    </w:p>
    <w:p w14:paraId="14BA5B7A">
      <w:pPr>
        <w:spacing w:line="360" w:lineRule="auto"/>
        <w:ind w:left="420" w:leftChars="200"/>
        <w:rPr>
          <w:rFonts w:hint="eastAsia" w:ascii="仿宋" w:hAnsi="仿宋" w:eastAsia="仿宋" w:cs="仿宋"/>
          <w:sz w:val="32"/>
          <w:szCs w:val="32"/>
          <w:u w:val="single"/>
          <w:lang w:eastAsia="zh-CN"/>
        </w:rPr>
      </w:pPr>
      <w:r>
        <w:rPr>
          <w:rFonts w:hint="eastAsia" w:ascii="仿宋" w:hAnsi="仿宋" w:eastAsia="仿宋" w:cs="仿宋"/>
          <w:sz w:val="32"/>
          <w:szCs w:val="32"/>
          <w:lang w:eastAsia="zh-CN"/>
        </w:rPr>
        <w:t>乙    方：</w:t>
      </w:r>
      <w:r>
        <w:rPr>
          <w:rFonts w:hint="eastAsia" w:ascii="仿宋" w:hAnsi="仿宋" w:eastAsia="仿宋" w:cs="仿宋"/>
          <w:sz w:val="32"/>
          <w:szCs w:val="32"/>
          <w:u w:val="single"/>
          <w:lang w:eastAsia="zh-CN"/>
        </w:rPr>
        <w:t xml:space="preserve">                             </w:t>
      </w:r>
    </w:p>
    <w:p w14:paraId="0EEE4A58">
      <w:pPr>
        <w:spacing w:line="360" w:lineRule="auto"/>
        <w:ind w:left="420" w:leftChars="200"/>
        <w:rPr>
          <w:rFonts w:hint="eastAsia" w:ascii="仿宋" w:hAnsi="仿宋" w:eastAsia="仿宋" w:cs="仿宋"/>
          <w:sz w:val="32"/>
          <w:szCs w:val="32"/>
          <w:lang w:eastAsia="zh-CN"/>
        </w:rPr>
      </w:pPr>
      <w:r>
        <w:rPr>
          <w:rFonts w:hint="eastAsia" w:ascii="仿宋" w:hAnsi="仿宋" w:eastAsia="仿宋" w:cs="仿宋"/>
          <w:sz w:val="32"/>
          <w:szCs w:val="32"/>
          <w:lang w:eastAsia="zh-CN"/>
        </w:rPr>
        <w:t>签订时间：</w:t>
      </w:r>
      <w:r>
        <w:rPr>
          <w:rFonts w:hint="eastAsia" w:ascii="仿宋" w:hAnsi="仿宋" w:eastAsia="仿宋" w:cs="仿宋"/>
          <w:sz w:val="32"/>
          <w:szCs w:val="32"/>
          <w:u w:val="single"/>
          <w:lang w:eastAsia="zh-CN"/>
        </w:rPr>
        <w:t xml:space="preserve">                             </w:t>
      </w:r>
    </w:p>
    <w:p w14:paraId="79609BF4">
      <w:pPr>
        <w:rPr>
          <w:rFonts w:hint="eastAsia" w:ascii="仿宋" w:hAnsi="仿宋" w:eastAsia="仿宋" w:cs="仿宋"/>
          <w:lang w:eastAsia="zh-CN"/>
        </w:rPr>
      </w:pPr>
    </w:p>
    <w:p w14:paraId="14552863">
      <w:pPr>
        <w:adjustRightInd w:val="0"/>
        <w:snapToGrid w:val="0"/>
        <w:spacing w:line="400" w:lineRule="exact"/>
        <w:jc w:val="center"/>
        <w:rPr>
          <w:rFonts w:hint="eastAsia" w:ascii="仿宋" w:hAnsi="仿宋" w:eastAsia="仿宋" w:cs="仿宋"/>
          <w:sz w:val="28"/>
          <w:szCs w:val="28"/>
          <w:lang w:eastAsia="zh-CN"/>
        </w:rPr>
      </w:pPr>
      <w:r>
        <w:rPr>
          <w:rFonts w:hint="eastAsia" w:ascii="仿宋" w:hAnsi="仿宋" w:eastAsia="仿宋" w:cs="仿宋"/>
          <w:sz w:val="44"/>
          <w:szCs w:val="44"/>
          <w:lang w:eastAsia="zh-CN"/>
        </w:rPr>
        <w:br w:type="page"/>
      </w:r>
      <w:bookmarkStart w:id="590" w:name="_Toc22209"/>
    </w:p>
    <w:p w14:paraId="405B0A7A">
      <w:pPr>
        <w:adjustRightInd w:val="0"/>
        <w:snapToGrid w:val="0"/>
        <w:spacing w:line="400" w:lineRule="exact"/>
        <w:jc w:val="center"/>
        <w:outlineLvl w:val="1"/>
        <w:rPr>
          <w:rFonts w:hint="eastAsia" w:ascii="仿宋" w:hAnsi="仿宋" w:eastAsia="仿宋" w:cs="仿宋"/>
          <w:sz w:val="28"/>
          <w:szCs w:val="28"/>
          <w:lang w:eastAsia="zh-CN"/>
        </w:rPr>
      </w:pPr>
      <w:r>
        <w:rPr>
          <w:rFonts w:hint="eastAsia" w:ascii="仿宋" w:hAnsi="仿宋" w:eastAsia="仿宋" w:cs="仿宋"/>
          <w:sz w:val="28"/>
          <w:szCs w:val="28"/>
          <w:lang w:eastAsia="zh-CN"/>
        </w:rPr>
        <w:t>第一节 政府采购合同协议书</w:t>
      </w:r>
      <w:bookmarkEnd w:id="590"/>
    </w:p>
    <w:p w14:paraId="6C359265">
      <w:pPr>
        <w:adjustRightInd w:val="0"/>
        <w:snapToGrid w:val="0"/>
        <w:spacing w:line="400" w:lineRule="exact"/>
        <w:jc w:val="center"/>
        <w:rPr>
          <w:rFonts w:hint="eastAsia" w:ascii="仿宋" w:hAnsi="仿宋" w:eastAsia="仿宋" w:cs="仿宋"/>
          <w:sz w:val="28"/>
          <w:szCs w:val="28"/>
          <w:lang w:eastAsia="zh-CN"/>
        </w:rPr>
      </w:pPr>
    </w:p>
    <w:p w14:paraId="0916FCAE">
      <w:pPr>
        <w:adjustRightInd w:val="0"/>
        <w:snapToGrid w:val="0"/>
        <w:spacing w:line="400" w:lineRule="exact"/>
        <w:rPr>
          <w:rFonts w:hint="eastAsia" w:ascii="仿宋" w:hAnsi="仿宋" w:eastAsia="仿宋" w:cs="仿宋"/>
          <w:color w:val="auto"/>
          <w:lang w:eastAsia="zh-CN"/>
        </w:rPr>
      </w:pPr>
      <w:r>
        <w:rPr>
          <w:rFonts w:hint="eastAsia" w:ascii="仿宋" w:hAnsi="仿宋" w:eastAsia="仿宋" w:cs="仿宋"/>
          <w:color w:val="auto"/>
          <w:lang w:eastAsia="zh-CN"/>
        </w:rPr>
        <w:t>甲方（全称）：</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（采购人、受采购人委托签订合同的单位或采购</w:t>
      </w:r>
      <w:r>
        <w:rPr>
          <w:rFonts w:hint="eastAsia" w:ascii="仿宋" w:hAnsi="仿宋" w:eastAsia="仿宋" w:cs="仿宋"/>
          <w:color w:val="auto"/>
          <w:lang w:val="en-US" w:eastAsia="zh-CN"/>
        </w:rPr>
        <w:tab/>
      </w:r>
      <w:r>
        <w:rPr>
          <w:rFonts w:hint="eastAsia" w:ascii="仿宋" w:hAnsi="仿宋" w:eastAsia="仿宋" w:cs="仿宋"/>
          <w:color w:val="auto"/>
          <w:lang w:val="en-US" w:eastAsia="zh-CN"/>
        </w:rPr>
        <w:t xml:space="preserve">                                   </w:t>
      </w:r>
      <w:r>
        <w:rPr>
          <w:rFonts w:hint="eastAsia" w:ascii="仿宋" w:hAnsi="仿宋" w:eastAsia="仿宋" w:cs="仿宋"/>
          <w:color w:val="auto"/>
          <w:lang w:eastAsia="zh-CN"/>
        </w:rPr>
        <w:t>文件约定的合同甲方）</w:t>
      </w:r>
    </w:p>
    <w:p w14:paraId="154D218C">
      <w:pPr>
        <w:adjustRightInd w:val="0"/>
        <w:snapToGrid w:val="0"/>
        <w:spacing w:line="400" w:lineRule="exact"/>
        <w:rPr>
          <w:rFonts w:hint="eastAsia" w:ascii="仿宋" w:hAnsi="仿宋" w:eastAsia="仿宋" w:cs="仿宋"/>
          <w:color w:val="auto"/>
          <w:lang w:eastAsia="zh-CN"/>
        </w:rPr>
      </w:pPr>
      <w:r>
        <w:rPr>
          <w:rFonts w:hint="eastAsia" w:ascii="仿宋" w:hAnsi="仿宋" w:eastAsia="仿宋" w:cs="仿宋"/>
          <w:color w:val="auto"/>
          <w:lang w:eastAsia="zh-CN"/>
        </w:rPr>
        <w:t>乙方</w:t>
      </w:r>
      <w:r>
        <w:rPr>
          <w:rFonts w:hint="eastAsia" w:ascii="仿宋" w:hAnsi="仿宋" w:eastAsia="仿宋" w:cs="仿宋"/>
          <w:color w:val="auto"/>
          <w:lang w:val="en-US" w:eastAsia="zh-CN"/>
        </w:rPr>
        <w:t>1</w:t>
      </w:r>
      <w:r>
        <w:rPr>
          <w:rFonts w:hint="eastAsia" w:ascii="仿宋" w:hAnsi="仿宋" w:eastAsia="仿宋" w:cs="仿宋"/>
          <w:color w:val="auto"/>
          <w:lang w:eastAsia="zh-CN"/>
        </w:rPr>
        <w:t>（全称）：</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（供应商）</w:t>
      </w:r>
    </w:p>
    <w:p w14:paraId="65109F83">
      <w:pPr>
        <w:adjustRightInd w:val="0"/>
        <w:snapToGrid w:val="0"/>
        <w:spacing w:line="400" w:lineRule="exact"/>
        <w:rPr>
          <w:rFonts w:hint="eastAsia" w:ascii="仿宋" w:hAnsi="仿宋" w:eastAsia="仿宋" w:cs="仿宋"/>
          <w:color w:val="auto"/>
          <w:lang w:eastAsia="zh-CN"/>
        </w:rPr>
      </w:pPr>
      <w:r>
        <w:rPr>
          <w:rFonts w:hint="eastAsia" w:ascii="仿宋" w:hAnsi="仿宋" w:eastAsia="仿宋" w:cs="仿宋"/>
          <w:color w:val="auto"/>
          <w:lang w:eastAsia="zh-CN"/>
        </w:rPr>
        <w:t>乙方2（全称）：</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（联合体成员供应商或其他合同主体）（如有）</w:t>
      </w:r>
    </w:p>
    <w:p w14:paraId="4641EE1B">
      <w:pPr>
        <w:adjustRightInd w:val="0"/>
        <w:snapToGrid w:val="0"/>
        <w:spacing w:line="400" w:lineRule="exact"/>
        <w:rPr>
          <w:rFonts w:hint="eastAsia" w:ascii="仿宋" w:hAnsi="仿宋" w:eastAsia="仿宋" w:cs="仿宋"/>
          <w:color w:val="auto"/>
          <w:lang w:eastAsia="zh-CN"/>
        </w:rPr>
      </w:pPr>
      <w:r>
        <w:rPr>
          <w:rFonts w:hint="eastAsia" w:ascii="仿宋" w:hAnsi="仿宋" w:eastAsia="仿宋" w:cs="仿宋"/>
          <w:color w:val="auto"/>
          <w:lang w:eastAsia="zh-CN"/>
        </w:rPr>
        <w:t>乙方</w:t>
      </w:r>
      <w:r>
        <w:rPr>
          <w:rFonts w:hint="eastAsia" w:ascii="仿宋" w:hAnsi="仿宋" w:eastAsia="仿宋" w:cs="仿宋"/>
          <w:color w:val="auto"/>
          <w:lang w:val="en-US" w:eastAsia="zh-CN"/>
        </w:rPr>
        <w:t>3（全称）</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（联合体成员供应商或其他合同主体）（如有）</w:t>
      </w:r>
    </w:p>
    <w:p w14:paraId="6232C75A">
      <w:pPr>
        <w:spacing w:line="400" w:lineRule="exact"/>
        <w:rPr>
          <w:rFonts w:hint="eastAsia" w:ascii="仿宋" w:hAnsi="仿宋" w:eastAsia="仿宋" w:cs="仿宋"/>
          <w:color w:val="auto"/>
          <w:lang w:val="en-US" w:eastAsia="zh-CN"/>
        </w:rPr>
      </w:pPr>
    </w:p>
    <w:p w14:paraId="58F037A3">
      <w:pPr>
        <w:pStyle w:val="9"/>
        <w:adjustRightInd w:val="0"/>
        <w:snapToGrid w:val="0"/>
        <w:spacing w:line="400" w:lineRule="exact"/>
        <w:ind w:firstLine="420" w:firstLineChars="200"/>
        <w:rPr>
          <w:rFonts w:hint="eastAsia" w:ascii="仿宋" w:hAnsi="仿宋" w:eastAsia="仿宋" w:cs="仿宋"/>
          <w:szCs w:val="21"/>
        </w:rPr>
      </w:pPr>
      <w:r>
        <w:rPr>
          <w:rFonts w:hint="eastAsia" w:ascii="仿宋" w:hAnsi="仿宋" w:eastAsia="仿宋" w:cs="仿宋"/>
          <w:szCs w:val="21"/>
          <w:lang w:eastAsia="zh-CN"/>
        </w:rPr>
        <w:t>依据《中华人民共和国民法典》、《中华人民共和国政府采购法》等有关的法律法规，以及本采购项目的招标</w:t>
      </w:r>
      <w:r>
        <w:rPr>
          <w:rFonts w:hint="eastAsia" w:ascii="仿宋" w:hAnsi="仿宋" w:eastAsia="仿宋" w:cs="仿宋"/>
          <w:szCs w:val="21"/>
          <w:lang w:val="en-US" w:eastAsia="zh-CN"/>
        </w:rPr>
        <w:t>/谈判</w:t>
      </w:r>
      <w:r>
        <w:rPr>
          <w:rFonts w:hint="eastAsia" w:ascii="仿宋" w:hAnsi="仿宋" w:eastAsia="仿宋" w:cs="仿宋"/>
          <w:szCs w:val="21"/>
          <w:lang w:eastAsia="zh-CN"/>
        </w:rPr>
        <w:t>文件等采购文件、乙方的《投标（响应）文件》及《中标（成交）通知书》，甲乙双方同意签订本合同。</w:t>
      </w:r>
      <w:r>
        <w:rPr>
          <w:rFonts w:hint="eastAsia" w:ascii="仿宋" w:hAnsi="仿宋" w:eastAsia="仿宋" w:cs="仿宋"/>
          <w:szCs w:val="21"/>
        </w:rPr>
        <w:t xml:space="preserve">具体情况及要求如下：     </w:t>
      </w:r>
    </w:p>
    <w:p w14:paraId="6CFFA3A0">
      <w:pPr>
        <w:numPr>
          <w:ilvl w:val="0"/>
          <w:numId w:val="12"/>
        </w:numPr>
        <w:adjustRightInd w:val="0"/>
        <w:snapToGrid w:val="0"/>
        <w:spacing w:line="400" w:lineRule="exact"/>
        <w:ind w:firstLine="422" w:firstLineChars="200"/>
        <w:rPr>
          <w:rFonts w:hint="eastAsia" w:ascii="仿宋" w:hAnsi="仿宋" w:eastAsia="仿宋" w:cs="仿宋"/>
          <w:b/>
          <w:color w:val="auto"/>
        </w:rPr>
      </w:pPr>
      <w:r>
        <w:rPr>
          <w:rFonts w:hint="eastAsia" w:ascii="仿宋" w:hAnsi="仿宋" w:eastAsia="仿宋" w:cs="仿宋"/>
          <w:b/>
          <w:color w:val="auto"/>
        </w:rPr>
        <w:t>项目信息</w:t>
      </w:r>
    </w:p>
    <w:p w14:paraId="55FEDEA9">
      <w:pPr>
        <w:pStyle w:val="9"/>
        <w:numPr>
          <w:ilvl w:val="0"/>
          <w:numId w:val="13"/>
        </w:numPr>
        <w:adjustRightInd w:val="0"/>
        <w:snapToGrid w:val="0"/>
        <w:spacing w:line="400" w:lineRule="exact"/>
        <w:ind w:firstLine="420" w:firstLineChars="200"/>
        <w:rPr>
          <w:rFonts w:hint="eastAsia" w:ascii="仿宋" w:hAnsi="仿宋" w:eastAsia="仿宋" w:cs="仿宋"/>
          <w:sz w:val="21"/>
          <w:szCs w:val="21"/>
          <w:u w:val="single"/>
          <w:lang w:eastAsia="zh-CN"/>
        </w:rPr>
      </w:pPr>
      <w:r>
        <w:rPr>
          <w:rFonts w:hint="eastAsia" w:ascii="仿宋" w:hAnsi="仿宋" w:eastAsia="仿宋" w:cs="仿宋"/>
          <w:sz w:val="21"/>
          <w:szCs w:val="21"/>
          <w:lang w:eastAsia="zh-CN"/>
        </w:rPr>
        <w:t>采购项目名称：洛阳理工学院开元校区璞苑5号学生宿舍床铺家具采购项目</w:t>
      </w:r>
      <w:r>
        <w:rPr>
          <w:rFonts w:hint="eastAsia" w:ascii="仿宋" w:hAnsi="仿宋" w:eastAsia="仿宋" w:cs="仿宋"/>
          <w:sz w:val="21"/>
          <w:szCs w:val="21"/>
          <w:u w:val="single"/>
          <w:lang w:eastAsia="zh-CN"/>
        </w:rPr>
        <w:t xml:space="preserve"> </w:t>
      </w:r>
    </w:p>
    <w:p w14:paraId="2C793748">
      <w:pPr>
        <w:pStyle w:val="9"/>
        <w:tabs>
          <w:tab w:val="left" w:pos="999"/>
        </w:tabs>
        <w:adjustRightInd w:val="0"/>
        <w:snapToGrid w:val="0"/>
        <w:spacing w:line="400" w:lineRule="exact"/>
        <w:ind w:firstLine="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采购项目编号：</w:t>
      </w:r>
      <w:r>
        <w:rPr>
          <w:rFonts w:hint="eastAsia" w:ascii="仿宋" w:hAnsi="仿宋" w:eastAsia="仿宋" w:cs="仿宋"/>
          <w:sz w:val="21"/>
          <w:szCs w:val="21"/>
          <w:u w:val="single"/>
          <w:lang w:eastAsia="zh-CN"/>
        </w:rPr>
        <w:t xml:space="preserve"> 豫财招标采购-2026-703</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lang w:eastAsia="zh-CN"/>
        </w:rPr>
        <w:t xml:space="preserve">       </w:t>
      </w:r>
    </w:p>
    <w:p w14:paraId="0403DEFA">
      <w:pPr>
        <w:pStyle w:val="9"/>
        <w:adjustRightInd w:val="0"/>
        <w:snapToGrid w:val="0"/>
        <w:spacing w:line="400" w:lineRule="exact"/>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（2）采购计划编号：</w:t>
      </w:r>
      <w:r>
        <w:rPr>
          <w:rFonts w:hint="eastAsia" w:ascii="仿宋" w:hAnsi="仿宋" w:eastAsia="仿宋" w:cs="仿宋"/>
          <w:sz w:val="21"/>
          <w:szCs w:val="21"/>
          <w:u w:val="single"/>
          <w:lang w:eastAsia="zh-CN"/>
        </w:rPr>
        <w:t xml:space="preserve">                            </w:t>
      </w:r>
    </w:p>
    <w:p w14:paraId="5FE5CAEF">
      <w:pPr>
        <w:adjustRightInd w:val="0"/>
        <w:snapToGrid w:val="0"/>
        <w:spacing w:line="400" w:lineRule="exact"/>
        <w:ind w:firstLine="840" w:firstLineChars="400"/>
        <w:rPr>
          <w:rFonts w:hint="eastAsia" w:ascii="仿宋" w:hAnsi="仿宋" w:eastAsia="仿宋" w:cs="仿宋"/>
          <w:lang w:eastAsia="zh-CN"/>
        </w:rPr>
      </w:pPr>
      <w:r>
        <w:rPr>
          <w:rFonts w:hint="eastAsia" w:ascii="仿宋" w:hAnsi="仿宋" w:eastAsia="仿宋" w:cs="仿宋"/>
          <w:lang w:eastAsia="zh-CN"/>
        </w:rPr>
        <w:t>（3）项目内容：</w:t>
      </w:r>
    </w:p>
    <w:p w14:paraId="35C379CC">
      <w:pPr>
        <w:adjustRightInd w:val="0"/>
        <w:snapToGrid w:val="0"/>
        <w:spacing w:line="400" w:lineRule="exact"/>
        <w:ind w:firstLine="420" w:firstLineChars="200"/>
        <w:rPr>
          <w:rFonts w:hint="eastAsia" w:ascii="仿宋" w:hAnsi="仿宋" w:eastAsia="仿宋" w:cs="仿宋"/>
          <w:lang w:val="en-US" w:eastAsia="zh-CN"/>
        </w:rPr>
      </w:pPr>
      <w:r>
        <w:rPr>
          <w:rFonts w:hint="eastAsia" w:ascii="仿宋" w:hAnsi="仿宋" w:eastAsia="仿宋" w:cs="仿宋"/>
          <w:lang w:val="en-US" w:eastAsia="zh-CN"/>
        </w:rPr>
        <w:t xml:space="preserve">     </w:t>
      </w:r>
      <w:r>
        <w:rPr>
          <w:rFonts w:hint="eastAsia" w:ascii="仿宋" w:hAnsi="仿宋" w:eastAsia="仿宋" w:cs="仿宋"/>
          <w:lang w:eastAsia="zh-CN"/>
        </w:rPr>
        <w:t>采购标的及数量</w:t>
      </w:r>
      <w:r>
        <w:rPr>
          <w:rFonts w:hint="eastAsia" w:ascii="仿宋" w:hAnsi="仿宋" w:eastAsia="仿宋" w:cs="仿宋"/>
          <w:lang w:val="en-US" w:eastAsia="zh-CN"/>
        </w:rPr>
        <w:t>（台/套</w:t>
      </w:r>
      <w:r>
        <w:rPr>
          <w:rFonts w:hint="eastAsia" w:ascii="仿宋" w:hAnsi="仿宋" w:eastAsia="仿宋" w:cs="仿宋"/>
          <w:lang w:val="en" w:eastAsia="zh-CN"/>
        </w:rPr>
        <w:t>/个/架/组等</w:t>
      </w:r>
      <w:r>
        <w:rPr>
          <w:rFonts w:hint="eastAsia" w:ascii="仿宋" w:hAnsi="仿宋" w:eastAsia="仿宋" w:cs="仿宋"/>
          <w:lang w:val="en-US" w:eastAsia="zh-CN"/>
        </w:rPr>
        <w:t>）</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w:t>
      </w:r>
    </w:p>
    <w:p w14:paraId="520B7C25">
      <w:pPr>
        <w:adjustRightInd w:val="0"/>
        <w:snapToGrid w:val="0"/>
        <w:spacing w:line="400" w:lineRule="exact"/>
        <w:ind w:firstLine="420" w:firstLineChars="200"/>
        <w:rPr>
          <w:rFonts w:hint="eastAsia" w:ascii="仿宋" w:hAnsi="仿宋" w:eastAsia="仿宋" w:cs="仿宋"/>
          <w:lang w:val="en" w:eastAsia="zh-CN"/>
        </w:rPr>
      </w:pPr>
      <w:r>
        <w:rPr>
          <w:rFonts w:hint="eastAsia" w:ascii="仿宋" w:hAnsi="仿宋" w:eastAsia="仿宋" w:cs="仿宋"/>
          <w:lang w:val="en-US" w:eastAsia="zh-CN"/>
        </w:rPr>
        <w:t xml:space="preserve">     品牌：</w:t>
      </w:r>
      <w:r>
        <w:rPr>
          <w:rFonts w:hint="eastAsia" w:ascii="仿宋" w:hAnsi="仿宋" w:eastAsia="仿宋" w:cs="仿宋"/>
          <w:u w:val="single"/>
          <w:lang w:val="en-US" w:eastAsia="zh-CN"/>
        </w:rPr>
        <w:t xml:space="preserve">      </w:t>
      </w:r>
      <w:r>
        <w:rPr>
          <w:rFonts w:hint="eastAsia" w:ascii="仿宋" w:hAnsi="仿宋" w:eastAsia="仿宋" w:cs="仿宋"/>
          <w:u w:val="single"/>
          <w:lang w:val="en"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val="en"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lang w:val="en" w:eastAsia="zh-CN"/>
        </w:rPr>
        <w:t xml:space="preserve">     </w:t>
      </w:r>
      <w:r>
        <w:rPr>
          <w:rFonts w:hint="eastAsia" w:ascii="仿宋" w:hAnsi="仿宋" w:eastAsia="仿宋" w:cs="仿宋"/>
          <w:lang w:val="en-US" w:eastAsia="zh-CN"/>
        </w:rPr>
        <w:t>规格型号：</w:t>
      </w:r>
      <w:r>
        <w:rPr>
          <w:rFonts w:hint="eastAsia" w:ascii="仿宋" w:hAnsi="仿宋" w:eastAsia="仿宋" w:cs="仿宋"/>
          <w:u w:val="single"/>
          <w:lang w:val="en-US" w:eastAsia="zh-CN"/>
        </w:rPr>
        <w:t xml:space="preserve">   </w:t>
      </w:r>
      <w:r>
        <w:rPr>
          <w:rFonts w:hint="eastAsia" w:ascii="仿宋" w:hAnsi="仿宋" w:eastAsia="仿宋" w:cs="仿宋"/>
          <w:u w:val="single"/>
          <w:lang w:val="en"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val="en" w:eastAsia="zh-CN"/>
        </w:rPr>
        <w:t xml:space="preserve">   </w:t>
      </w:r>
    </w:p>
    <w:p w14:paraId="34075BB2">
      <w:pPr>
        <w:adjustRightInd w:val="0"/>
        <w:snapToGrid w:val="0"/>
        <w:spacing w:line="400" w:lineRule="exact"/>
        <w:ind w:firstLine="945" w:firstLineChars="450"/>
        <w:rPr>
          <w:rFonts w:hint="eastAsia" w:ascii="仿宋" w:hAnsi="仿宋" w:eastAsia="仿宋" w:cs="仿宋"/>
          <w:u w:val="single"/>
          <w:lang w:eastAsia="zh-CN"/>
        </w:rPr>
      </w:pPr>
      <w:r>
        <w:rPr>
          <w:rFonts w:hint="eastAsia" w:ascii="仿宋" w:hAnsi="仿宋" w:eastAsia="仿宋" w:cs="仿宋"/>
          <w:lang w:val="en-US" w:eastAsia="zh-CN"/>
        </w:rPr>
        <w:t>采购标的的技术要求、商务要求具体见附件。</w:t>
      </w:r>
    </w:p>
    <w:p w14:paraId="6026FD9F">
      <w:pPr>
        <w:adjustRightInd w:val="0"/>
        <w:snapToGrid w:val="0"/>
        <w:spacing w:line="400" w:lineRule="exact"/>
        <w:ind w:firstLine="945" w:firstLineChars="450"/>
        <w:rPr>
          <w:rFonts w:hint="eastAsia" w:ascii="仿宋" w:hAnsi="仿宋" w:eastAsia="仿宋" w:cs="仿宋"/>
          <w:lang w:val="en-US" w:eastAsia="zh-CN"/>
        </w:rPr>
      </w:pPr>
      <w:r>
        <w:rPr>
          <w:rFonts w:hint="eastAsia" w:ascii="仿宋" w:hAnsi="仿宋" w:eastAsia="仿宋" w:cs="仿宋"/>
          <w:lang w:val="en-US" w:eastAsia="zh-CN"/>
        </w:rPr>
        <w:t>①涉及信息类产品，请填写该产品关键部件的品牌、型号：</w:t>
      </w:r>
    </w:p>
    <w:p w14:paraId="75B3AC3E">
      <w:pPr>
        <w:adjustRightInd w:val="0"/>
        <w:snapToGrid w:val="0"/>
        <w:spacing w:line="400" w:lineRule="exact"/>
        <w:ind w:firstLine="420" w:firstLineChars="200"/>
        <w:rPr>
          <w:rFonts w:hint="eastAsia" w:ascii="仿宋" w:hAnsi="仿宋" w:eastAsia="仿宋" w:cs="仿宋"/>
          <w:kern w:val="0"/>
          <w:u w:val="single"/>
          <w:lang w:val="en-US" w:eastAsia="zh-CN"/>
        </w:rPr>
      </w:pPr>
      <w:r>
        <w:rPr>
          <w:rFonts w:hint="eastAsia" w:ascii="仿宋" w:hAnsi="仿宋" w:eastAsia="仿宋" w:cs="仿宋"/>
          <w:lang w:val="en-US" w:eastAsia="zh-CN"/>
        </w:rPr>
        <w:t xml:space="preserve">     标的名称：</w:t>
      </w:r>
      <w:r>
        <w:rPr>
          <w:rFonts w:hint="eastAsia" w:ascii="仿宋" w:hAnsi="仿宋" w:eastAsia="仿宋" w:cs="仿宋"/>
          <w:kern w:val="0"/>
          <w:u w:val="single"/>
          <w:lang w:val="en-US" w:eastAsia="zh-CN"/>
        </w:rPr>
        <w:t xml:space="preserve">      </w:t>
      </w:r>
      <w:r>
        <w:rPr>
          <w:rFonts w:hint="eastAsia" w:ascii="仿宋" w:hAnsi="仿宋" w:eastAsia="仿宋" w:cs="仿宋"/>
          <w:kern w:val="0"/>
          <w:u w:val="single"/>
          <w:lang w:val="en" w:eastAsia="zh-CN"/>
        </w:rPr>
        <w:t xml:space="preserve">               </w:t>
      </w:r>
      <w:r>
        <w:rPr>
          <w:rFonts w:hint="eastAsia" w:ascii="仿宋" w:hAnsi="仿宋" w:eastAsia="仿宋" w:cs="仿宋"/>
          <w:kern w:val="0"/>
          <w:u w:val="single"/>
          <w:lang w:val="en-US" w:eastAsia="zh-CN"/>
        </w:rPr>
        <w:t xml:space="preserve">    </w:t>
      </w:r>
    </w:p>
    <w:p w14:paraId="6968F4F6">
      <w:pPr>
        <w:adjustRightInd w:val="0"/>
        <w:snapToGrid w:val="0"/>
        <w:spacing w:line="400" w:lineRule="exact"/>
        <w:ind w:firstLine="420" w:firstLineChars="200"/>
        <w:rPr>
          <w:rFonts w:hint="eastAsia" w:ascii="仿宋" w:hAnsi="仿宋" w:eastAsia="仿宋" w:cs="仿宋"/>
          <w:lang w:val="en-US" w:eastAsia="zh-CN"/>
        </w:rPr>
      </w:pPr>
      <w:r>
        <w:rPr>
          <w:rFonts w:hint="eastAsia" w:ascii="仿宋" w:hAnsi="仿宋" w:eastAsia="仿宋" w:cs="仿宋"/>
          <w:lang w:val="en-US" w:eastAsia="zh-CN"/>
        </w:rPr>
        <w:t xml:space="preserve">     关键部件：</w:t>
      </w:r>
      <w:r>
        <w:rPr>
          <w:rFonts w:hint="eastAsia" w:ascii="仿宋" w:hAnsi="仿宋" w:eastAsia="仿宋" w:cs="仿宋"/>
          <w:kern w:val="0"/>
          <w:u w:val="single"/>
          <w:lang w:val="en-US" w:eastAsia="zh-CN"/>
        </w:rPr>
        <w:t xml:space="preserve">          </w:t>
      </w:r>
      <w:r>
        <w:rPr>
          <w:rFonts w:hint="eastAsia" w:ascii="仿宋" w:hAnsi="仿宋" w:eastAsia="仿宋" w:cs="仿宋"/>
          <w:kern w:val="0"/>
          <w:lang w:val="en-US" w:eastAsia="zh-CN"/>
        </w:rPr>
        <w:t xml:space="preserve"> </w:t>
      </w:r>
      <w:r>
        <w:rPr>
          <w:rFonts w:hint="eastAsia" w:ascii="仿宋" w:hAnsi="仿宋" w:eastAsia="仿宋" w:cs="仿宋"/>
          <w:lang w:val="en-US" w:eastAsia="zh-CN"/>
        </w:rPr>
        <w:t>品牌：</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型号：</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w:t>
      </w:r>
    </w:p>
    <w:p w14:paraId="23402D4B">
      <w:pPr>
        <w:pStyle w:val="33"/>
        <w:ind w:firstLine="420"/>
        <w:rPr>
          <w:rFonts w:hint="eastAsia" w:ascii="仿宋" w:hAnsi="仿宋" w:eastAsia="仿宋" w:cs="仿宋"/>
          <w:sz w:val="21"/>
        </w:rPr>
      </w:pPr>
      <w:r>
        <w:rPr>
          <w:rFonts w:hint="eastAsia" w:ascii="仿宋" w:hAnsi="仿宋" w:eastAsia="仿宋" w:cs="仿宋"/>
          <w:sz w:val="21"/>
        </w:rPr>
        <w:t xml:space="preserve">     </w:t>
      </w:r>
      <w:r>
        <w:rPr>
          <w:rFonts w:hint="eastAsia" w:ascii="仿宋" w:hAnsi="仿宋" w:eastAsia="仿宋" w:cs="仿宋"/>
          <w:kern w:val="2"/>
          <w:sz w:val="21"/>
        </w:rPr>
        <w:t>关键部件</w:t>
      </w:r>
      <w:r>
        <w:rPr>
          <w:rFonts w:hint="eastAsia" w:ascii="仿宋" w:hAnsi="仿宋" w:eastAsia="仿宋" w:cs="仿宋"/>
          <w:sz w:val="21"/>
        </w:rPr>
        <w:t>：</w:t>
      </w:r>
      <w:r>
        <w:rPr>
          <w:rFonts w:hint="eastAsia" w:ascii="仿宋" w:hAnsi="仿宋" w:eastAsia="仿宋" w:cs="仿宋"/>
          <w:sz w:val="21"/>
          <w:u w:val="single"/>
        </w:rPr>
        <w:t xml:space="preserve">          </w:t>
      </w:r>
      <w:r>
        <w:rPr>
          <w:rFonts w:hint="eastAsia" w:ascii="仿宋" w:hAnsi="仿宋" w:eastAsia="仿宋" w:cs="仿宋"/>
          <w:sz w:val="21"/>
        </w:rPr>
        <w:t xml:space="preserve"> 品牌：</w:t>
      </w:r>
      <w:r>
        <w:rPr>
          <w:rFonts w:hint="eastAsia" w:ascii="仿宋" w:hAnsi="仿宋" w:eastAsia="仿宋" w:cs="仿宋"/>
          <w:sz w:val="21"/>
          <w:u w:val="single"/>
        </w:rPr>
        <w:t xml:space="preserve">        </w:t>
      </w:r>
      <w:r>
        <w:rPr>
          <w:rFonts w:hint="eastAsia" w:ascii="仿宋" w:hAnsi="仿宋" w:eastAsia="仿宋" w:cs="仿宋"/>
          <w:sz w:val="21"/>
        </w:rPr>
        <w:t xml:space="preserve"> 型号：</w:t>
      </w:r>
      <w:r>
        <w:rPr>
          <w:rFonts w:hint="eastAsia" w:ascii="仿宋" w:hAnsi="仿宋" w:eastAsia="仿宋" w:cs="仿宋"/>
          <w:sz w:val="21"/>
          <w:u w:val="single"/>
        </w:rPr>
        <w:t xml:space="preserve">       </w:t>
      </w:r>
      <w:r>
        <w:rPr>
          <w:rFonts w:hint="eastAsia" w:ascii="仿宋" w:hAnsi="仿宋" w:eastAsia="仿宋" w:cs="仿宋"/>
          <w:sz w:val="21"/>
        </w:rPr>
        <w:t xml:space="preserve"> </w:t>
      </w:r>
    </w:p>
    <w:p w14:paraId="0A01540C">
      <w:pPr>
        <w:pStyle w:val="33"/>
        <w:ind w:firstLine="420"/>
        <w:rPr>
          <w:rFonts w:hint="eastAsia" w:ascii="仿宋" w:hAnsi="仿宋" w:eastAsia="仿宋" w:cs="仿宋"/>
          <w:sz w:val="21"/>
        </w:rPr>
      </w:pPr>
      <w:r>
        <w:rPr>
          <w:rFonts w:hint="eastAsia" w:ascii="仿宋" w:hAnsi="仿宋" w:eastAsia="仿宋" w:cs="仿宋"/>
          <w:sz w:val="21"/>
        </w:rPr>
        <w:t xml:space="preserve">     关键部件：</w:t>
      </w:r>
      <w:r>
        <w:rPr>
          <w:rFonts w:hint="eastAsia" w:ascii="仿宋" w:hAnsi="仿宋" w:eastAsia="仿宋" w:cs="仿宋"/>
          <w:sz w:val="21"/>
          <w:u w:val="single"/>
        </w:rPr>
        <w:t xml:space="preserve">          </w:t>
      </w:r>
      <w:r>
        <w:rPr>
          <w:rFonts w:hint="eastAsia" w:ascii="仿宋" w:hAnsi="仿宋" w:eastAsia="仿宋" w:cs="仿宋"/>
          <w:sz w:val="21"/>
        </w:rPr>
        <w:t xml:space="preserve"> 品牌：</w:t>
      </w:r>
      <w:r>
        <w:rPr>
          <w:rFonts w:hint="eastAsia" w:ascii="仿宋" w:hAnsi="仿宋" w:eastAsia="仿宋" w:cs="仿宋"/>
          <w:sz w:val="21"/>
          <w:u w:val="single"/>
        </w:rPr>
        <w:t xml:space="preserve">        </w:t>
      </w:r>
      <w:r>
        <w:rPr>
          <w:rFonts w:hint="eastAsia" w:ascii="仿宋" w:hAnsi="仿宋" w:eastAsia="仿宋" w:cs="仿宋"/>
          <w:sz w:val="21"/>
        </w:rPr>
        <w:t xml:space="preserve"> 型号：</w:t>
      </w:r>
      <w:r>
        <w:rPr>
          <w:rFonts w:hint="eastAsia" w:ascii="仿宋" w:hAnsi="仿宋" w:eastAsia="仿宋" w:cs="仿宋"/>
          <w:sz w:val="21"/>
          <w:u w:val="single"/>
        </w:rPr>
        <w:t xml:space="preserve">       </w:t>
      </w:r>
    </w:p>
    <w:p w14:paraId="7116FFE5">
      <w:pPr>
        <w:pStyle w:val="33"/>
        <w:snapToGrid w:val="0"/>
        <w:ind w:firstLine="0" w:firstLineChars="0"/>
        <w:rPr>
          <w:rFonts w:hint="eastAsia" w:ascii="仿宋" w:hAnsi="仿宋" w:eastAsia="仿宋" w:cs="仿宋"/>
          <w:sz w:val="21"/>
        </w:rPr>
      </w:pPr>
      <w:r>
        <w:rPr>
          <w:rFonts w:hint="eastAsia" w:ascii="仿宋" w:hAnsi="仿宋" w:eastAsia="仿宋" w:cs="仿宋"/>
          <w:sz w:val="21"/>
        </w:rPr>
        <w:t xml:space="preserve">   （注：关键部件是指财政部会同有关部门发布的政府采购需求标准规定的需要通过国家有关部门指定的测评机构开展的安全可靠测评的软硬件，如CPU芯片、操作系统、数据库等。）</w:t>
      </w:r>
    </w:p>
    <w:p w14:paraId="46E3761E">
      <w:pPr>
        <w:pStyle w:val="33"/>
        <w:snapToGrid w:val="0"/>
        <w:ind w:firstLine="0" w:firstLineChars="0"/>
        <w:rPr>
          <w:rFonts w:hint="eastAsia" w:ascii="仿宋" w:hAnsi="仿宋" w:eastAsia="仿宋" w:cs="仿宋"/>
          <w:sz w:val="21"/>
        </w:rPr>
      </w:pPr>
      <w:r>
        <w:rPr>
          <w:rFonts w:hint="eastAsia" w:ascii="仿宋" w:hAnsi="仿宋" w:eastAsia="仿宋" w:cs="仿宋"/>
          <w:sz w:val="21"/>
        </w:rPr>
        <w:t xml:space="preserve">         ②涉及车辆采购，请填写是否属于新能源汽车：</w:t>
      </w:r>
    </w:p>
    <w:p w14:paraId="74CC0FC6">
      <w:pPr>
        <w:pStyle w:val="33"/>
        <w:snapToGrid w:val="0"/>
        <w:ind w:firstLine="0" w:firstLineChars="0"/>
        <w:rPr>
          <w:rFonts w:hint="eastAsia" w:ascii="仿宋" w:hAnsi="仿宋" w:eastAsia="仿宋" w:cs="仿宋"/>
          <w:sz w:val="21"/>
        </w:rPr>
      </w:pPr>
      <w:r>
        <w:rPr>
          <w:rFonts w:hint="eastAsia" w:ascii="仿宋" w:hAnsi="仿宋" w:eastAsia="仿宋" w:cs="仿宋"/>
          <w:sz w:val="21"/>
        </w:rPr>
        <w:t xml:space="preserve">         </w:t>
      </w:r>
      <w:r>
        <w:rPr>
          <w:rFonts w:hint="eastAsia" w:ascii="仿宋" w:hAnsi="仿宋" w:eastAsia="仿宋" w:cs="仿宋"/>
          <w:sz w:val="21"/>
        </w:rPr>
        <w:sym w:font="Wingdings" w:char="00A8"/>
      </w:r>
      <w:r>
        <w:rPr>
          <w:rFonts w:hint="eastAsia" w:ascii="仿宋" w:hAnsi="仿宋" w:eastAsia="仿宋" w:cs="仿宋"/>
          <w:sz w:val="21"/>
        </w:rPr>
        <w:t>是，《政府采购品目分类目录》底级品目名称：</w:t>
      </w:r>
      <w:r>
        <w:rPr>
          <w:rFonts w:hint="eastAsia" w:ascii="仿宋" w:hAnsi="仿宋" w:eastAsia="仿宋" w:cs="仿宋"/>
          <w:sz w:val="21"/>
          <w:u w:val="single"/>
        </w:rPr>
        <w:t xml:space="preserve">     </w:t>
      </w:r>
      <w:r>
        <w:rPr>
          <w:rFonts w:hint="eastAsia" w:ascii="仿宋" w:hAnsi="仿宋" w:eastAsia="仿宋" w:cs="仿宋"/>
          <w:sz w:val="21"/>
        </w:rPr>
        <w:t xml:space="preserve"> 数量：</w:t>
      </w:r>
      <w:r>
        <w:rPr>
          <w:rFonts w:hint="eastAsia" w:ascii="仿宋" w:hAnsi="仿宋" w:eastAsia="仿宋" w:cs="仿宋"/>
          <w:sz w:val="21"/>
          <w:u w:val="single"/>
        </w:rPr>
        <w:t xml:space="preserve">    </w:t>
      </w:r>
      <w:r>
        <w:rPr>
          <w:rFonts w:hint="eastAsia" w:ascii="仿宋" w:hAnsi="仿宋" w:eastAsia="仿宋" w:cs="仿宋"/>
          <w:sz w:val="21"/>
        </w:rPr>
        <w:t xml:space="preserve"> 金额：</w:t>
      </w:r>
      <w:r>
        <w:rPr>
          <w:rFonts w:hint="eastAsia" w:ascii="仿宋" w:hAnsi="仿宋" w:eastAsia="仿宋" w:cs="仿宋"/>
          <w:sz w:val="21"/>
          <w:u w:val="single"/>
        </w:rPr>
        <w:t xml:space="preserve">     </w:t>
      </w:r>
      <w:r>
        <w:rPr>
          <w:rFonts w:hint="eastAsia" w:ascii="仿宋" w:hAnsi="仿宋" w:eastAsia="仿宋" w:cs="仿宋"/>
          <w:sz w:val="21"/>
        </w:rPr>
        <w:t xml:space="preserve"> </w:t>
      </w:r>
    </w:p>
    <w:p w14:paraId="0248913E">
      <w:pPr>
        <w:pStyle w:val="33"/>
        <w:snapToGrid w:val="0"/>
        <w:ind w:firstLine="0" w:firstLineChars="0"/>
        <w:rPr>
          <w:rFonts w:hint="eastAsia" w:ascii="仿宋" w:hAnsi="仿宋" w:eastAsia="仿宋" w:cs="仿宋"/>
          <w:sz w:val="21"/>
        </w:rPr>
      </w:pPr>
      <w:r>
        <w:rPr>
          <w:rFonts w:hint="eastAsia" w:ascii="仿宋" w:hAnsi="仿宋" w:eastAsia="仿宋" w:cs="仿宋"/>
          <w:sz w:val="21"/>
        </w:rPr>
        <w:t xml:space="preserve">         </w:t>
      </w:r>
      <w:r>
        <w:rPr>
          <w:rFonts w:hint="eastAsia" w:ascii="仿宋" w:hAnsi="仿宋" w:eastAsia="仿宋" w:cs="仿宋"/>
          <w:sz w:val="21"/>
        </w:rPr>
        <w:sym w:font="Wingdings" w:char="00A8"/>
      </w:r>
      <w:r>
        <w:rPr>
          <w:rFonts w:hint="eastAsia" w:ascii="仿宋" w:hAnsi="仿宋" w:eastAsia="仿宋" w:cs="仿宋"/>
          <w:sz w:val="21"/>
        </w:rPr>
        <w:t>否</w:t>
      </w:r>
    </w:p>
    <w:p w14:paraId="5E0C7C69">
      <w:pPr>
        <w:pStyle w:val="33"/>
        <w:snapToGrid w:val="0"/>
        <w:ind w:firstLine="0" w:firstLineChars="0"/>
        <w:rPr>
          <w:rFonts w:hint="eastAsia" w:ascii="仿宋" w:hAnsi="仿宋" w:eastAsia="仿宋" w:cs="仿宋"/>
          <w:sz w:val="21"/>
        </w:rPr>
      </w:pPr>
      <w:r>
        <w:rPr>
          <w:rFonts w:hint="eastAsia" w:ascii="仿宋" w:hAnsi="仿宋" w:eastAsia="仿宋" w:cs="仿宋"/>
          <w:sz w:val="21"/>
        </w:rPr>
        <w:t xml:space="preserve">    （</w:t>
      </w:r>
      <w:r>
        <w:rPr>
          <w:rFonts w:hint="eastAsia" w:ascii="仿宋" w:hAnsi="仿宋" w:eastAsia="仿宋" w:cs="仿宋"/>
          <w:sz w:val="21"/>
          <w:lang w:val="en"/>
        </w:rPr>
        <w:t>4</w:t>
      </w:r>
      <w:r>
        <w:rPr>
          <w:rFonts w:hint="eastAsia" w:ascii="仿宋" w:hAnsi="仿宋" w:eastAsia="仿宋" w:cs="仿宋"/>
          <w:sz w:val="21"/>
        </w:rPr>
        <w:t>）政府采购组织形式：</w:t>
      </w:r>
      <w:r>
        <w:rPr>
          <w:rFonts w:hint="eastAsia" w:ascii="仿宋" w:hAnsi="仿宋" w:eastAsia="仿宋" w:cs="仿宋"/>
          <w:sz w:val="21"/>
        </w:rPr>
        <w:sym w:font="Wingdings" w:char="00FE"/>
      </w:r>
      <w:r>
        <w:rPr>
          <w:rFonts w:hint="eastAsia" w:ascii="仿宋" w:hAnsi="仿宋" w:eastAsia="仿宋" w:cs="仿宋"/>
          <w:sz w:val="21"/>
        </w:rPr>
        <w:t xml:space="preserve">政府集中采购  </w:t>
      </w:r>
      <w:r>
        <w:rPr>
          <w:rFonts w:hint="eastAsia" w:ascii="仿宋" w:hAnsi="仿宋" w:eastAsia="仿宋" w:cs="仿宋"/>
          <w:sz w:val="21"/>
        </w:rPr>
        <w:sym w:font="Wingdings" w:char="00A8"/>
      </w:r>
      <w:r>
        <w:rPr>
          <w:rFonts w:hint="eastAsia" w:ascii="仿宋" w:hAnsi="仿宋" w:eastAsia="仿宋" w:cs="仿宋"/>
          <w:sz w:val="21"/>
        </w:rPr>
        <w:t xml:space="preserve">部门集中采购  </w:t>
      </w:r>
      <w:r>
        <w:rPr>
          <w:rFonts w:hint="eastAsia" w:ascii="仿宋" w:hAnsi="仿宋" w:eastAsia="仿宋" w:cs="仿宋"/>
          <w:sz w:val="21"/>
        </w:rPr>
        <w:sym w:font="Wingdings" w:char="00A8"/>
      </w:r>
      <w:r>
        <w:rPr>
          <w:rFonts w:hint="eastAsia" w:ascii="仿宋" w:hAnsi="仿宋" w:eastAsia="仿宋" w:cs="仿宋"/>
          <w:sz w:val="21"/>
        </w:rPr>
        <w:t>分散采购</w:t>
      </w:r>
    </w:p>
    <w:p w14:paraId="20D66CAF">
      <w:pPr>
        <w:pStyle w:val="33"/>
        <w:snapToGrid w:val="0"/>
        <w:ind w:firstLine="420" w:firstLineChars="0"/>
        <w:rPr>
          <w:rFonts w:hint="eastAsia" w:ascii="仿宋" w:hAnsi="仿宋" w:eastAsia="仿宋" w:cs="仿宋"/>
          <w:sz w:val="21"/>
        </w:rPr>
      </w:pPr>
      <w:r>
        <w:rPr>
          <w:rFonts w:hint="eastAsia" w:ascii="仿宋" w:hAnsi="仿宋" w:eastAsia="仿宋" w:cs="仿宋"/>
          <w:sz w:val="21"/>
        </w:rPr>
        <w:t>（</w:t>
      </w:r>
      <w:r>
        <w:rPr>
          <w:rFonts w:hint="eastAsia" w:ascii="仿宋" w:hAnsi="仿宋" w:eastAsia="仿宋" w:cs="仿宋"/>
          <w:sz w:val="21"/>
          <w:lang w:val="en"/>
        </w:rPr>
        <w:t>5</w:t>
      </w:r>
      <w:r>
        <w:rPr>
          <w:rFonts w:hint="eastAsia" w:ascii="仿宋" w:hAnsi="仿宋" w:eastAsia="仿宋" w:cs="仿宋"/>
          <w:sz w:val="21"/>
        </w:rPr>
        <w:t>）政府采购方式：</w:t>
      </w:r>
      <w:r>
        <w:rPr>
          <w:rFonts w:hint="eastAsia" w:ascii="仿宋" w:hAnsi="仿宋" w:eastAsia="仿宋" w:cs="仿宋"/>
          <w:sz w:val="21"/>
        </w:rPr>
        <w:sym w:font="Wingdings" w:char="00FE"/>
      </w:r>
      <w:r>
        <w:rPr>
          <w:rFonts w:hint="eastAsia" w:ascii="仿宋" w:hAnsi="仿宋" w:eastAsia="仿宋" w:cs="仿宋"/>
          <w:sz w:val="21"/>
        </w:rPr>
        <w:t xml:space="preserve">公开招标 </w:t>
      </w:r>
      <w:r>
        <w:rPr>
          <w:rFonts w:hint="eastAsia" w:ascii="仿宋" w:hAnsi="仿宋" w:eastAsia="仿宋" w:cs="仿宋"/>
          <w:sz w:val="21"/>
        </w:rPr>
        <w:sym w:font="Wingdings" w:char="00A8"/>
      </w:r>
      <w:r>
        <w:rPr>
          <w:rFonts w:hint="eastAsia" w:ascii="仿宋" w:hAnsi="仿宋" w:eastAsia="仿宋" w:cs="仿宋"/>
          <w:sz w:val="21"/>
        </w:rPr>
        <w:t xml:space="preserve">邀请招标 </w:t>
      </w:r>
      <w:r>
        <w:rPr>
          <w:rFonts w:hint="eastAsia" w:ascii="仿宋" w:hAnsi="仿宋" w:eastAsia="仿宋" w:cs="仿宋"/>
          <w:sz w:val="21"/>
        </w:rPr>
        <w:sym w:font="Wingdings" w:char="00A8"/>
      </w:r>
      <w:r>
        <w:rPr>
          <w:rFonts w:hint="eastAsia" w:ascii="仿宋" w:hAnsi="仿宋" w:eastAsia="仿宋" w:cs="仿宋"/>
          <w:sz w:val="21"/>
        </w:rPr>
        <w:t xml:space="preserve">竞争性谈判 </w:t>
      </w:r>
      <w:r>
        <w:rPr>
          <w:rFonts w:hint="eastAsia" w:ascii="仿宋" w:hAnsi="仿宋" w:eastAsia="仿宋" w:cs="仿宋"/>
          <w:sz w:val="21"/>
        </w:rPr>
        <w:sym w:font="Wingdings" w:char="00A8"/>
      </w:r>
      <w:r>
        <w:rPr>
          <w:rFonts w:hint="eastAsia" w:ascii="仿宋" w:hAnsi="仿宋" w:eastAsia="仿宋" w:cs="仿宋"/>
          <w:sz w:val="21"/>
        </w:rPr>
        <w:t>竞争性磋商</w:t>
      </w:r>
    </w:p>
    <w:p w14:paraId="5079E4AB">
      <w:pPr>
        <w:pStyle w:val="33"/>
        <w:snapToGrid w:val="0"/>
        <w:ind w:firstLine="420" w:firstLineChars="0"/>
        <w:rPr>
          <w:rFonts w:hint="eastAsia" w:ascii="仿宋" w:hAnsi="仿宋" w:eastAsia="仿宋" w:cs="仿宋"/>
          <w:sz w:val="21"/>
          <w:u w:val="single"/>
        </w:rPr>
      </w:pPr>
      <w:r>
        <w:rPr>
          <w:rFonts w:hint="eastAsia" w:ascii="仿宋" w:hAnsi="仿宋" w:eastAsia="仿宋" w:cs="仿宋"/>
        </w:rPr>
        <w:t xml:space="preserve">                  </w:t>
      </w:r>
      <w:r>
        <w:rPr>
          <w:rFonts w:hint="eastAsia" w:ascii="仿宋" w:hAnsi="仿宋" w:eastAsia="仿宋" w:cs="仿宋"/>
          <w:sz w:val="21"/>
        </w:rPr>
        <w:sym w:font="Wingdings" w:char="00A8"/>
      </w:r>
      <w:r>
        <w:rPr>
          <w:rFonts w:hint="eastAsia" w:ascii="仿宋" w:hAnsi="仿宋" w:eastAsia="仿宋" w:cs="仿宋"/>
          <w:sz w:val="21"/>
        </w:rPr>
        <w:t xml:space="preserve">询价 </w:t>
      </w:r>
      <w:r>
        <w:rPr>
          <w:rFonts w:hint="eastAsia" w:ascii="仿宋" w:hAnsi="仿宋" w:eastAsia="仿宋" w:cs="仿宋"/>
          <w:sz w:val="21"/>
        </w:rPr>
        <w:sym w:font="Wingdings" w:char="00A8"/>
      </w:r>
      <w:r>
        <w:rPr>
          <w:rFonts w:hint="eastAsia" w:ascii="仿宋" w:hAnsi="仿宋" w:eastAsia="仿宋" w:cs="仿宋"/>
          <w:sz w:val="21"/>
        </w:rPr>
        <w:t xml:space="preserve">单一来源 </w:t>
      </w:r>
      <w:r>
        <w:rPr>
          <w:rFonts w:hint="eastAsia" w:ascii="仿宋" w:hAnsi="仿宋" w:eastAsia="仿宋" w:cs="仿宋"/>
          <w:sz w:val="21"/>
        </w:rPr>
        <w:sym w:font="Wingdings" w:char="00A8"/>
      </w:r>
      <w:r>
        <w:rPr>
          <w:rFonts w:hint="eastAsia" w:ascii="仿宋" w:hAnsi="仿宋" w:eastAsia="仿宋" w:cs="仿宋"/>
          <w:sz w:val="21"/>
        </w:rPr>
        <w:t xml:space="preserve">框架协议 </w:t>
      </w:r>
      <w:r>
        <w:rPr>
          <w:rFonts w:hint="eastAsia" w:ascii="仿宋" w:hAnsi="仿宋" w:eastAsia="仿宋" w:cs="仿宋"/>
          <w:sz w:val="21"/>
        </w:rPr>
        <w:sym w:font="Wingdings" w:char="00A8"/>
      </w:r>
      <w:r>
        <w:rPr>
          <w:rFonts w:hint="eastAsia" w:ascii="仿宋" w:hAnsi="仿宋" w:eastAsia="仿宋" w:cs="仿宋"/>
          <w:sz w:val="21"/>
        </w:rPr>
        <w:t>其他：</w:t>
      </w:r>
      <w:r>
        <w:rPr>
          <w:rFonts w:hint="eastAsia" w:ascii="仿宋" w:hAnsi="仿宋" w:eastAsia="仿宋" w:cs="仿宋"/>
          <w:sz w:val="21"/>
          <w:u w:val="single"/>
        </w:rPr>
        <w:t xml:space="preserve">          </w:t>
      </w:r>
    </w:p>
    <w:p w14:paraId="7E7FB50B">
      <w:pPr>
        <w:pStyle w:val="33"/>
        <w:snapToGrid w:val="0"/>
        <w:ind w:firstLine="420" w:firstLineChars="0"/>
        <w:rPr>
          <w:rFonts w:hint="eastAsia" w:ascii="仿宋" w:hAnsi="仿宋" w:eastAsia="仿宋" w:cs="仿宋"/>
          <w:sz w:val="21"/>
        </w:rPr>
      </w:pPr>
      <w:r>
        <w:rPr>
          <w:rFonts w:hint="eastAsia" w:ascii="仿宋" w:hAnsi="仿宋" w:eastAsia="仿宋" w:cs="仿宋"/>
          <w:sz w:val="21"/>
        </w:rPr>
        <w:t>（注：在框架协议采购的第二阶段，可选择使用该合同文本）</w:t>
      </w:r>
    </w:p>
    <w:p w14:paraId="45F2195C">
      <w:pPr>
        <w:pStyle w:val="33"/>
        <w:snapToGrid w:val="0"/>
        <w:ind w:firstLine="220" w:firstLineChars="100"/>
        <w:rPr>
          <w:rFonts w:hint="eastAsia" w:ascii="仿宋" w:hAnsi="仿宋" w:eastAsia="仿宋" w:cs="仿宋"/>
          <w:kern w:val="2"/>
          <w:sz w:val="21"/>
        </w:rPr>
      </w:pPr>
      <w:r>
        <w:rPr>
          <w:rFonts w:hint="eastAsia" w:ascii="仿宋" w:hAnsi="仿宋" w:eastAsia="仿宋" w:cs="仿宋"/>
        </w:rPr>
        <w:t xml:space="preserve"> （</w:t>
      </w:r>
      <w:r>
        <w:rPr>
          <w:rFonts w:hint="eastAsia" w:ascii="仿宋" w:hAnsi="仿宋" w:eastAsia="仿宋" w:cs="仿宋"/>
          <w:lang w:val="en"/>
        </w:rPr>
        <w:t>6</w:t>
      </w:r>
      <w:r>
        <w:rPr>
          <w:rFonts w:hint="eastAsia" w:ascii="仿宋" w:hAnsi="仿宋" w:eastAsia="仿宋" w:cs="仿宋"/>
        </w:rPr>
        <w:t>）</w:t>
      </w:r>
      <w:r>
        <w:rPr>
          <w:rFonts w:hint="eastAsia" w:ascii="仿宋" w:hAnsi="仿宋" w:eastAsia="仿宋" w:cs="仿宋"/>
          <w:kern w:val="2"/>
          <w:sz w:val="21"/>
        </w:rPr>
        <w:t>中标（成交）采购标的制造商是否为中小企业：</w:t>
      </w:r>
      <w:r>
        <w:rPr>
          <w:rFonts w:hint="eastAsia" w:ascii="仿宋" w:hAnsi="仿宋" w:eastAsia="仿宋" w:cs="仿宋"/>
          <w:kern w:val="2"/>
          <w:sz w:val="21"/>
        </w:rPr>
        <w:sym w:font="Wingdings" w:char="00A8"/>
      </w:r>
      <w:r>
        <w:rPr>
          <w:rFonts w:hint="eastAsia" w:ascii="仿宋" w:hAnsi="仿宋" w:eastAsia="仿宋" w:cs="仿宋"/>
          <w:kern w:val="2"/>
          <w:sz w:val="21"/>
        </w:rPr>
        <w:t xml:space="preserve">是      </w:t>
      </w:r>
      <w:r>
        <w:rPr>
          <w:rFonts w:hint="eastAsia" w:ascii="仿宋" w:hAnsi="仿宋" w:eastAsia="仿宋" w:cs="仿宋"/>
          <w:kern w:val="2"/>
          <w:sz w:val="21"/>
        </w:rPr>
        <w:sym w:font="Wingdings" w:char="00A8"/>
      </w:r>
      <w:r>
        <w:rPr>
          <w:rFonts w:hint="eastAsia" w:ascii="仿宋" w:hAnsi="仿宋" w:eastAsia="仿宋" w:cs="仿宋"/>
          <w:kern w:val="2"/>
          <w:sz w:val="21"/>
        </w:rPr>
        <w:t>否</w:t>
      </w:r>
    </w:p>
    <w:p w14:paraId="0EA259BB">
      <w:pPr>
        <w:adjustRightInd w:val="0"/>
        <w:snapToGrid w:val="0"/>
        <w:spacing w:line="400" w:lineRule="exact"/>
        <w:rPr>
          <w:rFonts w:hint="eastAsia" w:ascii="仿宋" w:hAnsi="仿宋" w:eastAsia="仿宋" w:cs="仿宋"/>
          <w:iCs/>
          <w:lang w:eastAsia="zh-CN"/>
        </w:rPr>
      </w:pPr>
      <w:r>
        <w:rPr>
          <w:rFonts w:hint="eastAsia" w:ascii="仿宋" w:hAnsi="仿宋" w:eastAsia="仿宋" w:cs="仿宋"/>
          <w:lang w:val="en-US" w:eastAsia="zh-CN"/>
        </w:rPr>
        <w:t xml:space="preserve">         本合同</w:t>
      </w:r>
      <w:r>
        <w:rPr>
          <w:rFonts w:hint="eastAsia" w:ascii="仿宋" w:hAnsi="仿宋" w:eastAsia="仿宋" w:cs="仿宋"/>
          <w:lang w:eastAsia="zh-CN"/>
        </w:rPr>
        <w:t>是否为专门面向中小企业的采购合同（中小企业预留合同）：</w:t>
      </w:r>
      <w:r>
        <w:rPr>
          <w:rFonts w:hint="eastAsia" w:ascii="仿宋" w:hAnsi="仿宋" w:eastAsia="仿宋" w:cs="仿宋"/>
          <w:iCs/>
        </w:rPr>
        <w:sym w:font="Wingdings" w:char="00A8"/>
      </w:r>
      <w:r>
        <w:rPr>
          <w:rFonts w:hint="eastAsia" w:ascii="仿宋" w:hAnsi="仿宋" w:eastAsia="仿宋" w:cs="仿宋"/>
          <w:iCs/>
          <w:lang w:eastAsia="zh-CN"/>
        </w:rPr>
        <w:t xml:space="preserve">是 </w:t>
      </w:r>
      <w:r>
        <w:rPr>
          <w:rFonts w:hint="eastAsia" w:ascii="仿宋" w:hAnsi="仿宋" w:eastAsia="仿宋" w:cs="仿宋"/>
          <w:iCs/>
          <w:lang w:val="en-US" w:eastAsia="zh-CN"/>
        </w:rPr>
        <w:t xml:space="preserve">  </w:t>
      </w:r>
      <w:r>
        <w:rPr>
          <w:rFonts w:hint="eastAsia" w:ascii="仿宋" w:hAnsi="仿宋" w:eastAsia="仿宋" w:cs="仿宋"/>
          <w:iCs/>
          <w:lang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否</w:t>
      </w:r>
    </w:p>
    <w:p w14:paraId="3D4EF53E">
      <w:pPr>
        <w:adjustRightInd w:val="0"/>
        <w:snapToGrid w:val="0"/>
        <w:spacing w:line="400" w:lineRule="exact"/>
        <w:rPr>
          <w:rFonts w:hint="eastAsia" w:ascii="仿宋" w:hAnsi="仿宋" w:eastAsia="仿宋" w:cs="仿宋"/>
          <w:iCs/>
          <w:lang w:eastAsia="zh-CN"/>
        </w:rPr>
      </w:pPr>
      <w:r>
        <w:rPr>
          <w:rFonts w:hint="eastAsia" w:ascii="仿宋" w:hAnsi="仿宋" w:eastAsia="仿宋" w:cs="仿宋"/>
          <w:lang w:val="en-US" w:eastAsia="zh-CN"/>
        </w:rPr>
        <w:t xml:space="preserve">         若本项目不专门面向中小企业采购，是否给予小微企业评审优惠：</w:t>
      </w:r>
      <w:r>
        <w:rPr>
          <w:rFonts w:hint="eastAsia" w:ascii="仿宋" w:hAnsi="仿宋" w:eastAsia="仿宋" w:cs="仿宋"/>
          <w:iCs/>
        </w:rPr>
        <w:sym w:font="Wingdings" w:char="00A8"/>
      </w:r>
      <w:r>
        <w:rPr>
          <w:rFonts w:hint="eastAsia" w:ascii="仿宋" w:hAnsi="仿宋" w:eastAsia="仿宋" w:cs="仿宋"/>
          <w:iCs/>
          <w:lang w:eastAsia="zh-CN"/>
        </w:rPr>
        <w:t xml:space="preserve">是   </w:t>
      </w:r>
      <w:r>
        <w:rPr>
          <w:rFonts w:hint="eastAsia" w:ascii="仿宋" w:hAnsi="仿宋" w:eastAsia="仿宋" w:cs="仿宋"/>
          <w:iCs/>
        </w:rPr>
        <w:sym w:font="Wingdings" w:char="00A8"/>
      </w:r>
      <w:r>
        <w:rPr>
          <w:rFonts w:hint="eastAsia" w:ascii="仿宋" w:hAnsi="仿宋" w:eastAsia="仿宋" w:cs="仿宋"/>
          <w:iCs/>
          <w:lang w:eastAsia="zh-CN"/>
        </w:rPr>
        <w:t>否</w:t>
      </w:r>
    </w:p>
    <w:p w14:paraId="303AB0A0">
      <w:pPr>
        <w:adjustRightInd w:val="0"/>
        <w:snapToGrid w:val="0"/>
        <w:spacing w:line="400" w:lineRule="exact"/>
        <w:rPr>
          <w:rFonts w:hint="eastAsia" w:ascii="仿宋" w:hAnsi="仿宋" w:eastAsia="仿宋" w:cs="仿宋"/>
          <w:iCs/>
          <w:lang w:eastAsia="zh-CN"/>
        </w:rPr>
      </w:pPr>
      <w:r>
        <w:rPr>
          <w:rFonts w:hint="eastAsia" w:ascii="仿宋" w:hAnsi="仿宋" w:eastAsia="仿宋" w:cs="仿宋"/>
          <w:lang w:val="en-US" w:eastAsia="zh-CN"/>
        </w:rPr>
        <w:t xml:space="preserve">         中标（成交）采购标的制造商是否为残疾人福利性单位：</w:t>
      </w:r>
      <w:r>
        <w:rPr>
          <w:rFonts w:hint="eastAsia" w:ascii="仿宋" w:hAnsi="仿宋" w:eastAsia="仿宋" w:cs="仿宋"/>
          <w:iCs/>
        </w:rPr>
        <w:sym w:font="Wingdings" w:char="00A8"/>
      </w:r>
      <w:r>
        <w:rPr>
          <w:rFonts w:hint="eastAsia" w:ascii="仿宋" w:hAnsi="仿宋" w:eastAsia="仿宋" w:cs="仿宋"/>
          <w:iCs/>
          <w:lang w:eastAsia="zh-CN"/>
        </w:rPr>
        <w:t xml:space="preserve">是   </w:t>
      </w:r>
      <w:r>
        <w:rPr>
          <w:rFonts w:hint="eastAsia" w:ascii="仿宋" w:hAnsi="仿宋" w:eastAsia="仿宋" w:cs="仿宋"/>
          <w:iCs/>
        </w:rPr>
        <w:sym w:font="Wingdings" w:char="00A8"/>
      </w:r>
      <w:r>
        <w:rPr>
          <w:rFonts w:hint="eastAsia" w:ascii="仿宋" w:hAnsi="仿宋" w:eastAsia="仿宋" w:cs="仿宋"/>
          <w:iCs/>
          <w:lang w:eastAsia="zh-CN"/>
        </w:rPr>
        <w:t>否</w:t>
      </w:r>
    </w:p>
    <w:p w14:paraId="1D8B50D0">
      <w:pPr>
        <w:snapToGrid w:val="0"/>
        <w:spacing w:line="400" w:lineRule="exact"/>
        <w:rPr>
          <w:rFonts w:hint="eastAsia" w:ascii="仿宋" w:hAnsi="仿宋" w:eastAsia="仿宋" w:cs="仿宋"/>
          <w:lang w:val="en-US" w:eastAsia="zh-CN"/>
        </w:rPr>
      </w:pPr>
      <w:r>
        <w:rPr>
          <w:rFonts w:hint="eastAsia" w:ascii="仿宋" w:hAnsi="仿宋" w:eastAsia="仿宋" w:cs="仿宋"/>
          <w:lang w:val="en-US" w:eastAsia="zh-CN"/>
        </w:rPr>
        <w:t xml:space="preserve">         中标（成交）采购标的制造商是否为监狱企业：</w:t>
      </w:r>
      <w:r>
        <w:rPr>
          <w:rFonts w:hint="eastAsia" w:ascii="仿宋" w:hAnsi="仿宋" w:eastAsia="仿宋" w:cs="仿宋"/>
          <w:iCs/>
        </w:rPr>
        <w:sym w:font="Wingdings" w:char="00A8"/>
      </w:r>
      <w:r>
        <w:rPr>
          <w:rFonts w:hint="eastAsia" w:ascii="仿宋" w:hAnsi="仿宋" w:eastAsia="仿宋" w:cs="仿宋"/>
          <w:iCs/>
          <w:lang w:eastAsia="zh-CN"/>
        </w:rPr>
        <w:t xml:space="preserve">是       </w:t>
      </w:r>
      <w:r>
        <w:rPr>
          <w:rFonts w:hint="eastAsia" w:ascii="仿宋" w:hAnsi="仿宋" w:eastAsia="仿宋" w:cs="仿宋"/>
          <w:iCs/>
        </w:rPr>
        <w:sym w:font="Wingdings" w:char="00A8"/>
      </w:r>
      <w:r>
        <w:rPr>
          <w:rFonts w:hint="eastAsia" w:ascii="仿宋" w:hAnsi="仿宋" w:eastAsia="仿宋" w:cs="仿宋"/>
          <w:iCs/>
          <w:lang w:eastAsia="zh-CN"/>
        </w:rPr>
        <w:t>否</w:t>
      </w:r>
    </w:p>
    <w:p w14:paraId="1869967B">
      <w:pPr>
        <w:adjustRightInd w:val="0"/>
        <w:snapToGrid w:val="0"/>
        <w:spacing w:line="400" w:lineRule="exact"/>
        <w:ind w:firstLine="420" w:firstLineChars="200"/>
        <w:rPr>
          <w:rFonts w:hint="eastAsia" w:ascii="仿宋" w:hAnsi="仿宋" w:eastAsia="仿宋" w:cs="仿宋"/>
          <w:lang w:val="en-US"/>
        </w:rPr>
      </w:pPr>
      <w:r>
        <w:rPr>
          <w:rFonts w:hint="eastAsia" w:ascii="仿宋" w:hAnsi="仿宋" w:eastAsia="仿宋" w:cs="仿宋"/>
          <w:lang w:val="en-US"/>
        </w:rPr>
        <w:t>（</w:t>
      </w:r>
      <w:r>
        <w:rPr>
          <w:rFonts w:hint="eastAsia" w:ascii="仿宋" w:hAnsi="仿宋" w:eastAsia="仿宋" w:cs="仿宋"/>
          <w:lang w:val="en" w:eastAsia="zh-CN"/>
        </w:rPr>
        <w:t>7</w:t>
      </w:r>
      <w:r>
        <w:rPr>
          <w:rFonts w:hint="eastAsia" w:ascii="仿宋" w:hAnsi="仿宋" w:eastAsia="仿宋" w:cs="仿宋"/>
          <w:lang w:val="en-US"/>
        </w:rPr>
        <w:t>）</w:t>
      </w:r>
      <w:r>
        <w:rPr>
          <w:rFonts w:hint="eastAsia" w:ascii="仿宋" w:hAnsi="仿宋" w:eastAsia="仿宋" w:cs="仿宋"/>
        </w:rPr>
        <w:t>合同是否分包</w:t>
      </w:r>
      <w:r>
        <w:rPr>
          <w:rFonts w:hint="eastAsia" w:ascii="仿宋" w:hAnsi="仿宋" w:eastAsia="仿宋" w:cs="仿宋"/>
          <w:lang w:val="en-US"/>
        </w:rPr>
        <w:t>：</w:t>
      </w:r>
      <w:r>
        <w:rPr>
          <w:rFonts w:hint="eastAsia" w:ascii="仿宋" w:hAnsi="仿宋" w:eastAsia="仿宋" w:cs="仿宋"/>
          <w:iCs/>
        </w:rPr>
        <w:sym w:font="Wingdings" w:char="00A8"/>
      </w:r>
      <w:r>
        <w:rPr>
          <w:rFonts w:hint="eastAsia" w:ascii="仿宋" w:hAnsi="仿宋" w:eastAsia="仿宋" w:cs="仿宋"/>
          <w:iCs/>
        </w:rPr>
        <w:t>是</w:t>
      </w:r>
      <w:r>
        <w:rPr>
          <w:rFonts w:hint="eastAsia" w:ascii="仿宋" w:hAnsi="仿宋" w:eastAsia="仿宋" w:cs="仿宋"/>
          <w:iCs/>
          <w:lang w:val="en-US"/>
        </w:rPr>
        <w:t xml:space="preserve">       </w:t>
      </w:r>
      <w:r>
        <w:rPr>
          <w:rFonts w:hint="eastAsia" w:ascii="仿宋" w:hAnsi="仿宋" w:eastAsia="仿宋" w:cs="仿宋"/>
          <w:iCs/>
        </w:rPr>
        <w:sym w:font="Wingdings" w:char="00A8"/>
      </w:r>
      <w:r>
        <w:rPr>
          <w:rFonts w:hint="eastAsia" w:ascii="仿宋" w:hAnsi="仿宋" w:eastAsia="仿宋" w:cs="仿宋"/>
          <w:iCs/>
        </w:rPr>
        <w:t>否</w:t>
      </w:r>
    </w:p>
    <w:p w14:paraId="39A0C970">
      <w:pPr>
        <w:adjustRightInd w:val="0"/>
        <w:snapToGrid w:val="0"/>
        <w:spacing w:line="400" w:lineRule="exact"/>
        <w:ind w:firstLine="840" w:firstLineChars="400"/>
        <w:rPr>
          <w:rFonts w:hint="eastAsia" w:ascii="仿宋" w:hAnsi="仿宋" w:eastAsia="仿宋" w:cs="仿宋"/>
          <w:u w:val="single"/>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分包主要内容：</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p>
    <w:p w14:paraId="1826A0CD">
      <w:pPr>
        <w:adjustRightInd w:val="0"/>
        <w:snapToGrid w:val="0"/>
        <w:spacing w:line="400" w:lineRule="exact"/>
        <w:ind w:firstLine="840" w:firstLineChars="400"/>
        <w:rPr>
          <w:rFonts w:hint="eastAsia" w:ascii="仿宋" w:hAnsi="仿宋" w:eastAsia="仿宋" w:cs="仿宋"/>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分包供应商/制造商名称（如供应商和制造商不同，请分别填写）：</w:t>
      </w:r>
    </w:p>
    <w:p w14:paraId="47F4FFFA">
      <w:pPr>
        <w:adjustRightInd w:val="0"/>
        <w:snapToGrid w:val="0"/>
        <w:spacing w:line="400" w:lineRule="exact"/>
        <w:ind w:firstLine="840" w:firstLineChars="400"/>
        <w:rPr>
          <w:rFonts w:hint="eastAsia" w:ascii="仿宋" w:hAnsi="仿宋" w:eastAsia="仿宋" w:cs="仿宋"/>
          <w:u w:val="single"/>
          <w:lang w:eastAsia="zh-CN"/>
        </w:rPr>
      </w:pPr>
      <w:r>
        <w:rPr>
          <w:rFonts w:hint="eastAsia" w:ascii="仿宋" w:hAnsi="仿宋" w:eastAsia="仿宋" w:cs="仿宋"/>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p>
    <w:p w14:paraId="2E262CDD">
      <w:pPr>
        <w:adjustRightInd w:val="0"/>
        <w:snapToGrid w:val="0"/>
        <w:spacing w:line="400" w:lineRule="exact"/>
        <w:ind w:firstLine="840" w:firstLineChars="400"/>
        <w:rPr>
          <w:rFonts w:hint="eastAsia" w:ascii="仿宋" w:hAnsi="仿宋" w:eastAsia="仿宋" w:cs="仿宋"/>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分包供应商</w:t>
      </w:r>
      <w:r>
        <w:rPr>
          <w:rFonts w:hint="eastAsia" w:ascii="仿宋" w:hAnsi="仿宋" w:eastAsia="仿宋" w:cs="仿宋"/>
          <w:lang w:val="en-US" w:eastAsia="zh-CN"/>
        </w:rPr>
        <w:t>/</w:t>
      </w:r>
      <w:r>
        <w:rPr>
          <w:rFonts w:hint="eastAsia" w:ascii="仿宋" w:hAnsi="仿宋" w:eastAsia="仿宋" w:cs="仿宋"/>
          <w:lang w:eastAsia="zh-CN"/>
        </w:rPr>
        <w:t>制造商类型（如果供应商和制造商不同，只填写制造商类型）：</w:t>
      </w:r>
    </w:p>
    <w:p w14:paraId="5A820646">
      <w:pPr>
        <w:adjustRightInd w:val="0"/>
        <w:snapToGrid w:val="0"/>
        <w:spacing w:line="400" w:lineRule="exact"/>
        <w:ind w:firstLine="840" w:firstLineChars="400"/>
        <w:rPr>
          <w:rFonts w:hint="eastAsia" w:ascii="仿宋" w:hAnsi="仿宋" w:eastAsia="仿宋" w:cs="仿宋"/>
          <w:iCs/>
          <w:lang w:val="en-US" w:eastAsia="zh-CN"/>
        </w:rPr>
      </w:pP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 xml:space="preserve">大型企业  </w:t>
      </w:r>
      <w:r>
        <w:rPr>
          <w:rFonts w:hint="eastAsia" w:ascii="仿宋" w:hAnsi="仿宋" w:eastAsia="仿宋" w:cs="仿宋"/>
          <w:iCs/>
        </w:rPr>
        <w:sym w:font="Wingdings" w:char="00A8"/>
      </w:r>
      <w:r>
        <w:rPr>
          <w:rFonts w:hint="eastAsia" w:ascii="仿宋" w:hAnsi="仿宋" w:eastAsia="仿宋" w:cs="仿宋"/>
          <w:iCs/>
          <w:lang w:eastAsia="zh-CN"/>
        </w:rPr>
        <w:t xml:space="preserve">中型企业  </w:t>
      </w:r>
      <w:r>
        <w:rPr>
          <w:rFonts w:hint="eastAsia" w:ascii="仿宋" w:hAnsi="仿宋" w:eastAsia="仿宋" w:cs="仿宋"/>
          <w:iCs/>
        </w:rPr>
        <w:sym w:font="Wingdings" w:char="00A8"/>
      </w:r>
      <w:r>
        <w:rPr>
          <w:rFonts w:hint="eastAsia" w:ascii="仿宋" w:hAnsi="仿宋" w:eastAsia="仿宋" w:cs="仿宋"/>
          <w:iCs/>
          <w:lang w:eastAsia="zh-CN"/>
        </w:rPr>
        <w:t>小微型企业</w:t>
      </w:r>
      <w:r>
        <w:rPr>
          <w:rFonts w:hint="eastAsia" w:ascii="仿宋" w:hAnsi="仿宋" w:eastAsia="仿宋" w:cs="仿宋"/>
          <w:iCs/>
          <w:lang w:val="en-US" w:eastAsia="zh-CN"/>
        </w:rPr>
        <w:t xml:space="preserve">  </w:t>
      </w:r>
    </w:p>
    <w:p w14:paraId="0896C306">
      <w:pPr>
        <w:adjustRightInd w:val="0"/>
        <w:snapToGrid w:val="0"/>
        <w:spacing w:line="400" w:lineRule="exact"/>
        <w:ind w:firstLine="840" w:firstLineChars="400"/>
        <w:rPr>
          <w:rFonts w:hint="eastAsia" w:ascii="仿宋" w:hAnsi="仿宋" w:eastAsia="仿宋" w:cs="仿宋"/>
          <w:lang w:val="en-US" w:eastAsia="zh-CN"/>
        </w:rPr>
      </w:pP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残疾人福利性单位</w:t>
      </w: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监狱企业</w:t>
      </w: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其他</w:t>
      </w:r>
    </w:p>
    <w:p w14:paraId="4189B67C">
      <w:pPr>
        <w:adjustRightInd w:val="0"/>
        <w:snapToGrid w:val="0"/>
        <w:spacing w:line="400" w:lineRule="exact"/>
        <w:rPr>
          <w:rFonts w:hint="eastAsia" w:ascii="仿宋" w:hAnsi="仿宋" w:eastAsia="仿宋" w:cs="仿宋"/>
          <w:iCs/>
          <w:lang w:eastAsia="zh-CN"/>
        </w:rPr>
      </w:pPr>
      <w:r>
        <w:rPr>
          <w:rFonts w:hint="eastAsia" w:ascii="仿宋" w:hAnsi="仿宋" w:eastAsia="仿宋" w:cs="仿宋"/>
          <w:lang w:val="en-US" w:eastAsia="zh-CN"/>
        </w:rPr>
        <w:t xml:space="preserve">    （</w:t>
      </w:r>
      <w:r>
        <w:rPr>
          <w:rFonts w:hint="eastAsia" w:ascii="仿宋" w:hAnsi="仿宋" w:eastAsia="仿宋" w:cs="仿宋"/>
          <w:lang w:val="en" w:eastAsia="zh-CN"/>
        </w:rPr>
        <w:t>8</w:t>
      </w:r>
      <w:r>
        <w:rPr>
          <w:rFonts w:hint="eastAsia" w:ascii="仿宋" w:hAnsi="仿宋" w:eastAsia="仿宋" w:cs="仿宋"/>
          <w:lang w:val="en-US" w:eastAsia="zh-CN"/>
        </w:rPr>
        <w:t>）中标（成交）供应商是否为外商投资企业：</w:t>
      </w:r>
      <w:r>
        <w:rPr>
          <w:rFonts w:hint="eastAsia" w:ascii="仿宋" w:hAnsi="仿宋" w:eastAsia="仿宋" w:cs="仿宋"/>
          <w:iCs/>
        </w:rPr>
        <w:sym w:font="Wingdings" w:char="00A8"/>
      </w:r>
      <w:r>
        <w:rPr>
          <w:rFonts w:hint="eastAsia" w:ascii="仿宋" w:hAnsi="仿宋" w:eastAsia="仿宋" w:cs="仿宋"/>
          <w:iCs/>
          <w:lang w:eastAsia="zh-CN"/>
        </w:rPr>
        <w:t xml:space="preserve">是       </w:t>
      </w:r>
      <w:r>
        <w:rPr>
          <w:rFonts w:hint="eastAsia" w:ascii="仿宋" w:hAnsi="仿宋" w:eastAsia="仿宋" w:cs="仿宋"/>
          <w:iCs/>
        </w:rPr>
        <w:sym w:font="Wingdings" w:char="00A8"/>
      </w:r>
      <w:r>
        <w:rPr>
          <w:rFonts w:hint="eastAsia" w:ascii="仿宋" w:hAnsi="仿宋" w:eastAsia="仿宋" w:cs="仿宋"/>
          <w:iCs/>
          <w:lang w:eastAsia="zh-CN"/>
        </w:rPr>
        <w:t>否</w:t>
      </w:r>
    </w:p>
    <w:p w14:paraId="2CCE5CBE">
      <w:pPr>
        <w:pStyle w:val="33"/>
        <w:tabs>
          <w:tab w:val="left" w:pos="1340"/>
        </w:tabs>
        <w:ind w:firstLine="420"/>
        <w:rPr>
          <w:rFonts w:hint="eastAsia" w:ascii="仿宋" w:hAnsi="仿宋" w:eastAsia="仿宋" w:cs="仿宋"/>
          <w:sz w:val="21"/>
          <w:u w:val="single"/>
        </w:rPr>
      </w:pPr>
      <w:r>
        <w:rPr>
          <w:rFonts w:hint="eastAsia" w:ascii="仿宋" w:hAnsi="仿宋" w:eastAsia="仿宋" w:cs="仿宋"/>
          <w:sz w:val="21"/>
        </w:rPr>
        <w:t xml:space="preserve">     外商投资企业类型：</w:t>
      </w:r>
      <w:r>
        <w:rPr>
          <w:rFonts w:hint="eastAsia" w:ascii="仿宋" w:hAnsi="仿宋" w:eastAsia="仿宋" w:cs="仿宋"/>
          <w:iCs/>
          <w:sz w:val="21"/>
        </w:rPr>
        <w:sym w:font="Wingdings" w:char="00A8"/>
      </w:r>
      <w:r>
        <w:rPr>
          <w:rFonts w:hint="eastAsia" w:ascii="仿宋" w:hAnsi="仿宋" w:eastAsia="仿宋" w:cs="仿宋"/>
          <w:sz w:val="21"/>
        </w:rPr>
        <w:t xml:space="preserve">全部由外国投资者投资  </w:t>
      </w:r>
      <w:r>
        <w:rPr>
          <w:rFonts w:hint="eastAsia" w:ascii="仿宋" w:hAnsi="仿宋" w:eastAsia="仿宋" w:cs="仿宋"/>
          <w:iCs/>
          <w:sz w:val="21"/>
        </w:rPr>
        <w:sym w:font="Wingdings" w:char="00A8"/>
      </w:r>
      <w:r>
        <w:rPr>
          <w:rFonts w:hint="eastAsia" w:ascii="仿宋" w:hAnsi="仿宋" w:eastAsia="仿宋" w:cs="仿宋"/>
          <w:iCs/>
          <w:sz w:val="21"/>
        </w:rPr>
        <w:t>部分由外国投资者投资</w:t>
      </w:r>
    </w:p>
    <w:p w14:paraId="078C3362">
      <w:pPr>
        <w:adjustRightInd w:val="0"/>
        <w:snapToGrid w:val="0"/>
        <w:spacing w:line="400" w:lineRule="exact"/>
        <w:ind w:firstLine="420" w:firstLineChars="200"/>
        <w:rPr>
          <w:rFonts w:hint="eastAsia" w:ascii="仿宋" w:hAnsi="仿宋" w:eastAsia="仿宋" w:cs="仿宋"/>
          <w:lang w:val="en-US" w:eastAsia="zh-CN"/>
        </w:rPr>
      </w:pPr>
      <w:r>
        <w:rPr>
          <w:rFonts w:hint="eastAsia" w:ascii="仿宋" w:hAnsi="仿宋" w:eastAsia="仿宋" w:cs="仿宋"/>
          <w:lang w:val="en-US" w:eastAsia="zh-CN"/>
        </w:rPr>
        <w:t>（</w:t>
      </w:r>
      <w:r>
        <w:rPr>
          <w:rFonts w:hint="eastAsia" w:ascii="仿宋" w:hAnsi="仿宋" w:eastAsia="仿宋" w:cs="仿宋"/>
          <w:lang w:val="en" w:eastAsia="zh-CN"/>
        </w:rPr>
        <w:t>9</w:t>
      </w:r>
      <w:r>
        <w:rPr>
          <w:rFonts w:hint="eastAsia" w:ascii="仿宋" w:hAnsi="仿宋" w:eastAsia="仿宋" w:cs="仿宋"/>
          <w:lang w:val="en-US" w:eastAsia="zh-CN"/>
        </w:rPr>
        <w:t>）是否涉及进口产品：</w:t>
      </w:r>
    </w:p>
    <w:p w14:paraId="543CAC0D">
      <w:pPr>
        <w:adjustRightInd w:val="0"/>
        <w:snapToGrid w:val="0"/>
        <w:spacing w:line="400" w:lineRule="exact"/>
        <w:ind w:firstLine="840" w:firstLineChars="400"/>
        <w:rPr>
          <w:rFonts w:hint="eastAsia" w:ascii="仿宋" w:hAnsi="仿宋" w:eastAsia="仿宋" w:cs="仿宋"/>
          <w:u w:val="single"/>
          <w:lang w:val="en-US" w:eastAsia="zh-CN"/>
        </w:rPr>
      </w:pPr>
      <w:r>
        <w:rPr>
          <w:rFonts w:hint="eastAsia" w:ascii="仿宋" w:hAnsi="仿宋" w:eastAsia="仿宋" w:cs="仿宋"/>
          <w:lang w:val="en-US" w:eastAsia="zh-CN"/>
        </w:rPr>
        <w:t xml:space="preserve"> </w:t>
      </w:r>
      <w:r>
        <w:rPr>
          <w:rFonts w:hint="eastAsia" w:ascii="仿宋" w:hAnsi="仿宋" w:eastAsia="仿宋" w:cs="仿宋"/>
        </w:rPr>
        <w:sym w:font="Wingdings" w:char="00A8"/>
      </w:r>
      <w:r>
        <w:rPr>
          <w:rFonts w:hint="eastAsia" w:ascii="仿宋" w:hAnsi="仿宋" w:eastAsia="仿宋" w:cs="仿宋"/>
          <w:lang w:eastAsia="zh-CN"/>
        </w:rPr>
        <w:t>是，《政府采购品目分类目录》底级品目名称</w:t>
      </w:r>
      <w:r>
        <w:rPr>
          <w:rFonts w:hint="eastAsia" w:ascii="仿宋" w:hAnsi="仿宋" w:eastAsia="仿宋" w:cs="仿宋"/>
          <w:lang w:val="en-US" w:eastAsia="zh-CN"/>
        </w:rPr>
        <w:t>：</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金额：</w:t>
      </w:r>
      <w:r>
        <w:rPr>
          <w:rFonts w:hint="eastAsia" w:ascii="仿宋" w:hAnsi="仿宋" w:eastAsia="仿宋" w:cs="仿宋"/>
          <w:u w:val="single"/>
          <w:lang w:val="en-US" w:eastAsia="zh-CN"/>
        </w:rPr>
        <w:t xml:space="preserve">        </w:t>
      </w:r>
    </w:p>
    <w:p w14:paraId="28E2DDBF">
      <w:pPr>
        <w:adjustRightInd w:val="0"/>
        <w:snapToGrid w:val="0"/>
        <w:spacing w:line="400" w:lineRule="exact"/>
        <w:ind w:firstLine="840" w:firstLineChars="400"/>
        <w:rPr>
          <w:rFonts w:hint="eastAsia" w:ascii="仿宋" w:hAnsi="仿宋" w:eastAsia="仿宋" w:cs="仿宋"/>
          <w:lang w:eastAsia="zh-CN"/>
        </w:rPr>
      </w:pPr>
      <w:r>
        <w:rPr>
          <w:rFonts w:hint="eastAsia" w:ascii="仿宋" w:hAnsi="仿宋" w:eastAsia="仿宋" w:cs="仿宋"/>
          <w:lang w:val="en-US" w:eastAsia="zh-CN"/>
        </w:rPr>
        <w:t xml:space="preserve">        国别：</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品牌：</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 xml:space="preserve"> 规格型号：</w:t>
      </w:r>
      <w:r>
        <w:rPr>
          <w:rFonts w:hint="eastAsia" w:ascii="仿宋" w:hAnsi="仿宋" w:eastAsia="仿宋" w:cs="仿宋"/>
          <w:u w:val="single"/>
          <w:lang w:val="en-US" w:eastAsia="zh-CN"/>
        </w:rPr>
        <w:t xml:space="preserve">        </w:t>
      </w:r>
      <w:r>
        <w:rPr>
          <w:rFonts w:hint="eastAsia" w:ascii="仿宋" w:hAnsi="仿宋" w:eastAsia="仿宋" w:cs="仿宋"/>
          <w:lang w:eastAsia="zh-CN"/>
        </w:rPr>
        <w:t xml:space="preserve">      </w:t>
      </w:r>
    </w:p>
    <w:p w14:paraId="57ACEC10">
      <w:pPr>
        <w:adjustRightInd w:val="0"/>
        <w:snapToGrid w:val="0"/>
        <w:spacing w:line="400" w:lineRule="exact"/>
        <w:ind w:firstLine="840" w:firstLineChars="400"/>
        <w:rPr>
          <w:rFonts w:hint="eastAsia" w:ascii="仿宋" w:hAnsi="仿宋" w:eastAsia="仿宋" w:cs="仿宋"/>
          <w:lang w:val="en-US" w:eastAsia="zh-CN"/>
        </w:rPr>
      </w:pPr>
      <w:r>
        <w:rPr>
          <w:rFonts w:hint="eastAsia" w:ascii="仿宋" w:hAnsi="仿宋" w:eastAsia="仿宋" w:cs="仿宋"/>
          <w:lang w:val="en-US" w:eastAsia="zh-CN"/>
        </w:rPr>
        <w:t xml:space="preserve"> </w:t>
      </w:r>
      <w:r>
        <w:rPr>
          <w:rFonts w:hint="eastAsia" w:ascii="仿宋" w:hAnsi="仿宋" w:eastAsia="仿宋" w:cs="仿宋"/>
        </w:rPr>
        <w:sym w:font="Wingdings" w:char="00FE"/>
      </w:r>
      <w:r>
        <w:rPr>
          <w:rFonts w:hint="eastAsia" w:ascii="仿宋" w:hAnsi="仿宋" w:eastAsia="仿宋" w:cs="仿宋"/>
          <w:lang w:eastAsia="zh-CN"/>
        </w:rPr>
        <w:t>否</w:t>
      </w:r>
    </w:p>
    <w:p w14:paraId="178A0817">
      <w:pPr>
        <w:tabs>
          <w:tab w:val="left" w:pos="740"/>
        </w:tabs>
        <w:adjustRightInd w:val="0"/>
        <w:snapToGrid w:val="0"/>
        <w:spacing w:line="400" w:lineRule="exact"/>
        <w:rPr>
          <w:rFonts w:hint="eastAsia" w:ascii="仿宋" w:hAnsi="仿宋" w:eastAsia="仿宋" w:cs="仿宋"/>
          <w:lang w:val="en-US" w:eastAsia="zh-CN"/>
        </w:rPr>
      </w:pPr>
      <w:r>
        <w:rPr>
          <w:rFonts w:hint="eastAsia" w:ascii="仿宋" w:hAnsi="仿宋" w:eastAsia="仿宋" w:cs="仿宋"/>
          <w:lang w:val="en-US" w:eastAsia="zh-CN"/>
        </w:rPr>
        <w:t xml:space="preserve">    （1</w:t>
      </w:r>
      <w:r>
        <w:rPr>
          <w:rFonts w:hint="eastAsia" w:ascii="仿宋" w:hAnsi="仿宋" w:eastAsia="仿宋" w:cs="仿宋"/>
          <w:lang w:val="en" w:eastAsia="zh-CN"/>
        </w:rPr>
        <w:t>0</w:t>
      </w:r>
      <w:r>
        <w:rPr>
          <w:rFonts w:hint="eastAsia" w:ascii="仿宋" w:hAnsi="仿宋" w:eastAsia="仿宋" w:cs="仿宋"/>
          <w:lang w:val="en-US" w:eastAsia="zh-CN"/>
        </w:rPr>
        <w:t>）是否涉及节能产品：</w:t>
      </w:r>
    </w:p>
    <w:p w14:paraId="72D085BE">
      <w:pPr>
        <w:tabs>
          <w:tab w:val="left" w:pos="740"/>
        </w:tabs>
        <w:adjustRightInd w:val="0"/>
        <w:snapToGrid w:val="0"/>
        <w:spacing w:line="400" w:lineRule="exact"/>
        <w:rPr>
          <w:rFonts w:hint="eastAsia" w:ascii="仿宋" w:hAnsi="仿宋" w:eastAsia="仿宋" w:cs="仿宋"/>
          <w:color w:val="auto"/>
          <w:u w:val="none"/>
          <w:lang w:val="en-US" w:eastAsia="zh-CN"/>
        </w:rPr>
      </w:pPr>
      <w:r>
        <w:rPr>
          <w:rFonts w:hint="eastAsia" w:ascii="仿宋" w:hAnsi="仿宋" w:eastAsia="仿宋" w:cs="仿宋"/>
          <w:u w:val="none"/>
          <w:lang w:val="en-US" w:eastAsia="zh-CN"/>
        </w:rPr>
        <w:t xml:space="preserve">      </w:t>
      </w:r>
      <w:r>
        <w:rPr>
          <w:rFonts w:hint="eastAsia" w:ascii="仿宋" w:hAnsi="仿宋" w:eastAsia="仿宋" w:cs="仿宋"/>
          <w:color w:val="auto"/>
          <w:u w:val="none"/>
          <w:lang w:val="en-US" w:eastAsia="zh-CN"/>
        </w:rPr>
        <w:t xml:space="preserve">   </w:t>
      </w:r>
      <w:r>
        <w:rPr>
          <w:rFonts w:hint="eastAsia" w:ascii="仿宋" w:hAnsi="仿宋" w:eastAsia="仿宋" w:cs="仿宋"/>
          <w:color w:val="auto"/>
          <w:u w:val="none"/>
          <w:lang w:val="en-US" w:eastAsia="zh-CN"/>
        </w:rPr>
        <w:sym w:font="Wingdings" w:char="00A8"/>
      </w:r>
      <w:r>
        <w:rPr>
          <w:rFonts w:hint="eastAsia" w:ascii="仿宋" w:hAnsi="仿宋" w:eastAsia="仿宋" w:cs="仿宋"/>
          <w:color w:val="auto"/>
          <w:u w:val="none"/>
          <w:lang w:val="en-US" w:eastAsia="zh-CN"/>
        </w:rPr>
        <w:t>是，《节能产品政府采购品目清单》的底级品目名称：</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none"/>
          <w:lang w:val="en-US" w:eastAsia="zh-CN"/>
        </w:rPr>
        <w:t xml:space="preserve">     </w:t>
      </w:r>
    </w:p>
    <w:p w14:paraId="6CFD7035">
      <w:pPr>
        <w:tabs>
          <w:tab w:val="left" w:pos="740"/>
        </w:tabs>
        <w:adjustRightInd w:val="0"/>
        <w:snapToGrid w:val="0"/>
        <w:spacing w:line="400" w:lineRule="exact"/>
        <w:rPr>
          <w:rFonts w:hint="eastAsia" w:ascii="仿宋" w:hAnsi="仿宋" w:eastAsia="仿宋" w:cs="仿宋"/>
          <w:iCs/>
          <w:color w:val="auto"/>
          <w:u w:val="none"/>
          <w:lang w:val="en-US" w:eastAsia="zh-CN"/>
        </w:rPr>
      </w:pPr>
      <w:r>
        <w:rPr>
          <w:rFonts w:hint="eastAsia" w:ascii="仿宋" w:hAnsi="仿宋" w:eastAsia="仿宋" w:cs="仿宋"/>
          <w:color w:val="auto"/>
          <w:u w:val="none"/>
          <w:lang w:val="en-US" w:eastAsia="zh-CN"/>
        </w:rPr>
        <w:t xml:space="preserve">                </w:t>
      </w:r>
      <w:r>
        <w:rPr>
          <w:rFonts w:hint="eastAsia" w:ascii="仿宋" w:hAnsi="仿宋" w:eastAsia="仿宋" w:cs="仿宋"/>
          <w:color w:val="auto"/>
          <w:u w:val="none"/>
          <w:lang w:val="en-US" w:eastAsia="zh-CN"/>
        </w:rPr>
        <w:sym w:font="Wingdings" w:char="00A8"/>
      </w:r>
      <w:r>
        <w:rPr>
          <w:rFonts w:hint="eastAsia" w:ascii="仿宋" w:hAnsi="仿宋" w:eastAsia="仿宋" w:cs="仿宋"/>
          <w:color w:val="auto"/>
          <w:u w:val="none"/>
          <w:lang w:val="en-US" w:eastAsia="zh-CN"/>
        </w:rPr>
        <w:t xml:space="preserve">强制采购       </w:t>
      </w:r>
      <w:r>
        <w:rPr>
          <w:rFonts w:hint="eastAsia" w:ascii="仿宋" w:hAnsi="仿宋" w:eastAsia="仿宋" w:cs="仿宋"/>
          <w:color w:val="auto"/>
          <w:u w:val="none"/>
          <w:lang w:val="en-US" w:eastAsia="zh-CN"/>
        </w:rPr>
        <w:sym w:font="Wingdings" w:char="00A8"/>
      </w:r>
      <w:r>
        <w:rPr>
          <w:rFonts w:hint="eastAsia" w:ascii="仿宋" w:hAnsi="仿宋" w:eastAsia="仿宋" w:cs="仿宋"/>
          <w:color w:val="auto"/>
          <w:u w:val="none"/>
          <w:lang w:val="en-US" w:eastAsia="zh-CN"/>
        </w:rPr>
        <w:t xml:space="preserve">优先采购   </w:t>
      </w:r>
      <w:r>
        <w:rPr>
          <w:rFonts w:hint="eastAsia" w:ascii="仿宋" w:hAnsi="仿宋" w:eastAsia="仿宋" w:cs="仿宋"/>
          <w:iCs/>
          <w:color w:val="auto"/>
          <w:u w:val="none"/>
          <w:lang w:val="en-US" w:eastAsia="zh-CN"/>
        </w:rPr>
        <w:t xml:space="preserve"> </w:t>
      </w:r>
    </w:p>
    <w:p w14:paraId="7A697C3D">
      <w:pPr>
        <w:tabs>
          <w:tab w:val="left" w:pos="740"/>
        </w:tabs>
        <w:adjustRightInd w:val="0"/>
        <w:snapToGrid w:val="0"/>
        <w:spacing w:line="400" w:lineRule="exact"/>
        <w:rPr>
          <w:rFonts w:hint="eastAsia" w:ascii="仿宋" w:hAnsi="仿宋" w:eastAsia="仿宋" w:cs="仿宋"/>
          <w:lang w:eastAsia="zh-CN"/>
        </w:rPr>
      </w:pPr>
      <w:r>
        <w:rPr>
          <w:rFonts w:hint="eastAsia" w:ascii="仿宋" w:hAnsi="仿宋" w:eastAsia="仿宋" w:cs="仿宋"/>
          <w:iCs/>
          <w:lang w:val="en-US" w:eastAsia="zh-CN"/>
        </w:rPr>
        <w:t xml:space="preserve">         </w:t>
      </w:r>
      <w:r>
        <w:rPr>
          <w:rFonts w:hint="eastAsia" w:ascii="仿宋" w:hAnsi="仿宋" w:eastAsia="仿宋" w:cs="仿宋"/>
        </w:rPr>
        <w:sym w:font="Wingdings" w:char="00FE"/>
      </w:r>
      <w:r>
        <w:rPr>
          <w:rFonts w:hint="eastAsia" w:ascii="仿宋" w:hAnsi="仿宋" w:eastAsia="仿宋" w:cs="仿宋"/>
          <w:lang w:eastAsia="zh-CN"/>
        </w:rPr>
        <w:t>否</w:t>
      </w:r>
    </w:p>
    <w:p w14:paraId="089095F0">
      <w:pPr>
        <w:tabs>
          <w:tab w:val="left" w:pos="740"/>
        </w:tabs>
        <w:adjustRightInd w:val="0"/>
        <w:snapToGrid w:val="0"/>
        <w:spacing w:line="400" w:lineRule="exact"/>
        <w:rPr>
          <w:rFonts w:hint="eastAsia" w:ascii="仿宋" w:hAnsi="仿宋" w:eastAsia="仿宋" w:cs="仿宋"/>
          <w:lang w:val="en-US" w:eastAsia="zh-CN"/>
        </w:rPr>
      </w:pPr>
      <w:r>
        <w:rPr>
          <w:rFonts w:hint="eastAsia" w:ascii="仿宋" w:hAnsi="仿宋" w:eastAsia="仿宋" w:cs="仿宋"/>
          <w:lang w:val="en-US" w:eastAsia="zh-CN"/>
        </w:rPr>
        <w:t xml:space="preserve">          是否涉及环境标志产品：</w:t>
      </w:r>
    </w:p>
    <w:p w14:paraId="39E4278D">
      <w:pPr>
        <w:tabs>
          <w:tab w:val="left" w:pos="740"/>
        </w:tabs>
        <w:adjustRightInd w:val="0"/>
        <w:snapToGrid w:val="0"/>
        <w:spacing w:line="400" w:lineRule="exact"/>
        <w:rPr>
          <w:rFonts w:hint="eastAsia" w:ascii="仿宋" w:hAnsi="仿宋" w:eastAsia="仿宋" w:cs="仿宋"/>
          <w:lang w:eastAsia="zh-CN"/>
        </w:rPr>
      </w:pPr>
      <w:r>
        <w:rPr>
          <w:rFonts w:hint="eastAsia" w:ascii="仿宋" w:hAnsi="仿宋" w:eastAsia="仿宋" w:cs="仿宋"/>
          <w:lang w:val="en-US" w:eastAsia="zh-CN"/>
        </w:rPr>
        <w:t xml:space="preserve">         </w:t>
      </w:r>
      <w:r>
        <w:rPr>
          <w:rFonts w:hint="eastAsia" w:ascii="仿宋" w:hAnsi="仿宋" w:eastAsia="仿宋" w:cs="仿宋"/>
        </w:rPr>
        <w:sym w:font="Wingdings" w:char="00FE"/>
      </w:r>
      <w:r>
        <w:rPr>
          <w:rFonts w:hint="eastAsia" w:ascii="仿宋" w:hAnsi="仿宋" w:eastAsia="仿宋" w:cs="仿宋"/>
          <w:lang w:eastAsia="zh-CN"/>
        </w:rPr>
        <w:t>是，《环境标志产品政府采购品目清单》的底级品目名称：</w:t>
      </w:r>
      <w:r>
        <w:rPr>
          <w:rFonts w:hint="eastAsia" w:ascii="仿宋" w:hAnsi="仿宋" w:eastAsia="仿宋" w:cs="仿宋"/>
          <w:u w:val="single"/>
          <w:lang w:val="en-US" w:eastAsia="zh-CN"/>
        </w:rPr>
        <w:t xml:space="preserve">         </w:t>
      </w:r>
      <w:r>
        <w:rPr>
          <w:rFonts w:hint="eastAsia" w:ascii="仿宋" w:hAnsi="仿宋" w:eastAsia="仿宋" w:cs="仿宋"/>
          <w:iCs/>
          <w:lang w:val="en-US" w:eastAsia="zh-CN"/>
        </w:rPr>
        <w:t xml:space="preserve"> </w:t>
      </w:r>
    </w:p>
    <w:p w14:paraId="3E4837C3">
      <w:pPr>
        <w:tabs>
          <w:tab w:val="left" w:pos="740"/>
        </w:tabs>
        <w:adjustRightInd w:val="0"/>
        <w:snapToGrid w:val="0"/>
        <w:spacing w:line="400" w:lineRule="exact"/>
        <w:rPr>
          <w:rFonts w:hint="eastAsia" w:ascii="仿宋" w:hAnsi="仿宋" w:eastAsia="仿宋" w:cs="仿宋"/>
          <w:iCs/>
          <w:lang w:val="en-US" w:eastAsia="zh-CN"/>
        </w:rPr>
      </w:pP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强制采购</w:t>
      </w:r>
      <w:r>
        <w:rPr>
          <w:rFonts w:hint="eastAsia" w:ascii="仿宋" w:hAnsi="仿宋" w:eastAsia="仿宋" w:cs="仿宋"/>
          <w:iCs/>
          <w:lang w:val="en-US" w:eastAsia="zh-CN"/>
        </w:rPr>
        <w:t xml:space="preserve">       </w:t>
      </w:r>
      <w:r>
        <w:rPr>
          <w:rFonts w:hint="eastAsia" w:ascii="仿宋" w:hAnsi="仿宋" w:eastAsia="仿宋" w:cs="仿宋"/>
          <w:iCs/>
        </w:rPr>
        <w:sym w:font="Wingdings" w:char="00FE"/>
      </w:r>
      <w:r>
        <w:rPr>
          <w:rFonts w:hint="eastAsia" w:ascii="仿宋" w:hAnsi="仿宋" w:eastAsia="仿宋" w:cs="仿宋"/>
          <w:iCs/>
          <w:lang w:eastAsia="zh-CN"/>
        </w:rPr>
        <w:t>优先采购</w:t>
      </w:r>
      <w:r>
        <w:rPr>
          <w:rFonts w:hint="eastAsia" w:ascii="仿宋" w:hAnsi="仿宋" w:eastAsia="仿宋" w:cs="仿宋"/>
          <w:iCs/>
          <w:lang w:val="en-US" w:eastAsia="zh-CN"/>
        </w:rPr>
        <w:t xml:space="preserve">    </w:t>
      </w:r>
    </w:p>
    <w:p w14:paraId="1DB61E10">
      <w:pPr>
        <w:tabs>
          <w:tab w:val="left" w:pos="740"/>
        </w:tabs>
        <w:adjustRightInd w:val="0"/>
        <w:snapToGrid w:val="0"/>
        <w:spacing w:line="400" w:lineRule="exact"/>
        <w:rPr>
          <w:rFonts w:hint="eastAsia" w:ascii="仿宋" w:hAnsi="仿宋" w:eastAsia="仿宋" w:cs="仿宋"/>
          <w:lang w:val="en-US" w:eastAsia="zh-CN"/>
        </w:rPr>
      </w:pPr>
      <w:r>
        <w:rPr>
          <w:rFonts w:hint="eastAsia" w:ascii="仿宋" w:hAnsi="仿宋" w:eastAsia="仿宋" w:cs="仿宋"/>
          <w:iCs/>
          <w:lang w:val="en-US" w:eastAsia="zh-CN"/>
        </w:rPr>
        <w:t xml:space="preserve">         </w:t>
      </w:r>
      <w:r>
        <w:rPr>
          <w:rFonts w:hint="eastAsia" w:ascii="仿宋" w:hAnsi="仿宋" w:eastAsia="仿宋" w:cs="仿宋"/>
        </w:rPr>
        <w:sym w:font="Wingdings" w:char="00A8"/>
      </w:r>
      <w:r>
        <w:rPr>
          <w:rFonts w:hint="eastAsia" w:ascii="仿宋" w:hAnsi="仿宋" w:eastAsia="仿宋" w:cs="仿宋"/>
          <w:lang w:eastAsia="zh-CN"/>
        </w:rPr>
        <w:t>否</w:t>
      </w:r>
    </w:p>
    <w:p w14:paraId="78A2F9AC">
      <w:pPr>
        <w:pStyle w:val="33"/>
        <w:snapToGrid w:val="0"/>
        <w:ind w:firstLine="0" w:firstLineChars="0"/>
        <w:rPr>
          <w:rFonts w:hint="eastAsia" w:ascii="仿宋" w:hAnsi="仿宋" w:eastAsia="仿宋" w:cs="仿宋"/>
          <w:kern w:val="2"/>
          <w:sz w:val="21"/>
        </w:rPr>
      </w:pPr>
      <w:r>
        <w:rPr>
          <w:rFonts w:hint="eastAsia" w:ascii="仿宋" w:hAnsi="仿宋" w:eastAsia="仿宋" w:cs="仿宋"/>
          <w:sz w:val="21"/>
        </w:rPr>
        <w:t xml:space="preserve">          </w:t>
      </w:r>
      <w:r>
        <w:rPr>
          <w:rFonts w:hint="eastAsia" w:ascii="仿宋" w:hAnsi="仿宋" w:eastAsia="仿宋" w:cs="仿宋"/>
          <w:kern w:val="2"/>
          <w:sz w:val="21"/>
        </w:rPr>
        <w:t xml:space="preserve">是否涉及绿色产品： </w:t>
      </w:r>
    </w:p>
    <w:p w14:paraId="7430C387">
      <w:pPr>
        <w:pStyle w:val="33"/>
        <w:ind w:firstLine="420" w:firstLineChars="0"/>
        <w:rPr>
          <w:rFonts w:hint="eastAsia" w:ascii="仿宋" w:hAnsi="仿宋" w:eastAsia="仿宋" w:cs="仿宋"/>
          <w:u w:val="single"/>
        </w:rPr>
      </w:pPr>
      <w:r>
        <w:rPr>
          <w:rFonts w:hint="eastAsia" w:ascii="仿宋" w:hAnsi="仿宋" w:eastAsia="仿宋" w:cs="仿宋"/>
          <w:kern w:val="2"/>
          <w:sz w:val="21"/>
        </w:rPr>
        <w:t xml:space="preserve">     </w:t>
      </w:r>
      <w:r>
        <w:rPr>
          <w:rFonts w:hint="eastAsia" w:ascii="仿宋" w:hAnsi="仿宋" w:eastAsia="仿宋" w:cs="仿宋"/>
          <w:kern w:val="2"/>
          <w:sz w:val="21"/>
        </w:rPr>
        <w:sym w:font="Wingdings" w:char="00A8"/>
      </w:r>
      <w:r>
        <w:rPr>
          <w:rFonts w:hint="eastAsia" w:ascii="仿宋" w:hAnsi="仿宋" w:eastAsia="仿宋" w:cs="仿宋"/>
          <w:kern w:val="2"/>
          <w:sz w:val="21"/>
        </w:rPr>
        <w:t>是，绿色产品政府采购相关政策确定的底级品目名称：</w:t>
      </w:r>
      <w:r>
        <w:rPr>
          <w:rFonts w:hint="eastAsia" w:ascii="仿宋" w:hAnsi="仿宋" w:eastAsia="仿宋" w:cs="仿宋"/>
          <w:u w:val="single"/>
        </w:rPr>
        <w:t xml:space="preserve">         </w:t>
      </w:r>
    </w:p>
    <w:p w14:paraId="2E2D4BC7">
      <w:pPr>
        <w:tabs>
          <w:tab w:val="left" w:pos="740"/>
        </w:tabs>
        <w:adjustRightInd w:val="0"/>
        <w:snapToGrid w:val="0"/>
        <w:spacing w:line="400" w:lineRule="exact"/>
        <w:rPr>
          <w:rFonts w:hint="eastAsia" w:ascii="仿宋" w:hAnsi="仿宋" w:eastAsia="仿宋" w:cs="仿宋"/>
          <w:iCs/>
          <w:lang w:val="en-US" w:eastAsia="zh-CN"/>
        </w:rPr>
      </w:pP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强制采购</w:t>
      </w: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优先采购</w:t>
      </w:r>
      <w:r>
        <w:rPr>
          <w:rFonts w:hint="eastAsia" w:ascii="仿宋" w:hAnsi="仿宋" w:eastAsia="仿宋" w:cs="仿宋"/>
          <w:iCs/>
          <w:lang w:val="en-US" w:eastAsia="zh-CN"/>
        </w:rPr>
        <w:t xml:space="preserve">    </w:t>
      </w:r>
    </w:p>
    <w:p w14:paraId="12FE0315">
      <w:pPr>
        <w:pStyle w:val="33"/>
        <w:ind w:firstLine="420" w:firstLineChars="0"/>
        <w:rPr>
          <w:rFonts w:hint="eastAsia" w:ascii="仿宋" w:hAnsi="仿宋" w:eastAsia="仿宋" w:cs="仿宋"/>
          <w:sz w:val="21"/>
        </w:rPr>
      </w:pPr>
      <w:r>
        <w:rPr>
          <w:rFonts w:hint="eastAsia" w:ascii="仿宋" w:hAnsi="仿宋" w:eastAsia="仿宋" w:cs="仿宋"/>
          <w:kern w:val="2"/>
          <w:sz w:val="21"/>
        </w:rPr>
        <w:t xml:space="preserve">     </w:t>
      </w:r>
      <w:r>
        <w:rPr>
          <w:rFonts w:hint="eastAsia" w:ascii="仿宋" w:hAnsi="仿宋" w:eastAsia="仿宋" w:cs="仿宋"/>
          <w:kern w:val="2"/>
          <w:sz w:val="21"/>
        </w:rPr>
        <w:sym w:font="Wingdings" w:char="00A8"/>
      </w:r>
      <w:r>
        <w:rPr>
          <w:rFonts w:hint="eastAsia" w:ascii="仿宋" w:hAnsi="仿宋" w:eastAsia="仿宋" w:cs="仿宋"/>
          <w:kern w:val="2"/>
          <w:sz w:val="21"/>
        </w:rPr>
        <w:t>否</w:t>
      </w:r>
    </w:p>
    <w:p w14:paraId="5294F113">
      <w:pPr>
        <w:adjustRightInd w:val="0"/>
        <w:snapToGrid w:val="0"/>
        <w:spacing w:line="400" w:lineRule="exact"/>
        <w:rPr>
          <w:rFonts w:hint="eastAsia" w:ascii="仿宋" w:hAnsi="仿宋" w:eastAsia="仿宋" w:cs="仿宋"/>
          <w:lang w:val="en-US" w:eastAsia="zh-CN"/>
        </w:rPr>
      </w:pPr>
      <w:r>
        <w:rPr>
          <w:rFonts w:hint="eastAsia" w:ascii="仿宋" w:hAnsi="仿宋" w:eastAsia="仿宋" w:cs="仿宋"/>
          <w:lang w:val="en-US" w:eastAsia="zh-CN"/>
        </w:rPr>
        <w:t xml:space="preserve">    （1</w:t>
      </w:r>
      <w:r>
        <w:rPr>
          <w:rFonts w:hint="eastAsia" w:ascii="仿宋" w:hAnsi="仿宋" w:eastAsia="仿宋" w:cs="仿宋"/>
          <w:lang w:val="en" w:eastAsia="zh-CN"/>
        </w:rPr>
        <w:t>1</w:t>
      </w:r>
      <w:r>
        <w:rPr>
          <w:rFonts w:hint="eastAsia" w:ascii="仿宋" w:hAnsi="仿宋" w:eastAsia="仿宋" w:cs="仿宋"/>
          <w:lang w:val="en-US" w:eastAsia="zh-CN"/>
        </w:rPr>
        <w:t>）涉及商品包装和快递包装的，是否参考</w:t>
      </w:r>
      <w:r>
        <w:rPr>
          <w:rFonts w:hint="eastAsia" w:ascii="仿宋" w:hAnsi="仿宋" w:eastAsia="仿宋" w:cs="仿宋"/>
          <w:lang w:eastAsia="zh-CN"/>
        </w:rPr>
        <w:t>《商品包装政府采购需求标准（试行）》、《快递包装政府采购需求标准（试行）》明确产品及相关快递服务的具体包装要求：</w:t>
      </w:r>
    </w:p>
    <w:p w14:paraId="4D07F2B6">
      <w:pPr>
        <w:adjustRightInd w:val="0"/>
        <w:snapToGrid w:val="0"/>
        <w:spacing w:line="400" w:lineRule="exact"/>
        <w:ind w:firstLine="840" w:firstLineChars="400"/>
        <w:rPr>
          <w:rFonts w:hint="eastAsia" w:ascii="仿宋" w:hAnsi="仿宋" w:eastAsia="仿宋" w:cs="仿宋"/>
          <w:lang w:val="en-US" w:eastAsia="zh-CN"/>
        </w:rPr>
      </w:pPr>
      <w:r>
        <w:rPr>
          <w:rFonts w:hint="eastAsia" w:ascii="仿宋" w:hAnsi="仿宋" w:eastAsia="仿宋" w:cs="仿宋"/>
        </w:rPr>
        <w:sym w:font="Wingdings" w:char="00FE"/>
      </w:r>
      <w:r>
        <w:rPr>
          <w:rFonts w:hint="eastAsia" w:ascii="仿宋" w:hAnsi="仿宋" w:eastAsia="仿宋" w:cs="仿宋"/>
        </w:rPr>
        <w:t xml:space="preserve">是       </w:t>
      </w:r>
      <w:r>
        <w:rPr>
          <w:rFonts w:hint="eastAsia" w:ascii="仿宋" w:hAnsi="仿宋" w:eastAsia="仿宋" w:cs="仿宋"/>
        </w:rPr>
        <w:sym w:font="Wingdings" w:char="00A8"/>
      </w:r>
      <w:r>
        <w:rPr>
          <w:rFonts w:hint="eastAsia" w:ascii="仿宋" w:hAnsi="仿宋" w:eastAsia="仿宋" w:cs="仿宋"/>
        </w:rPr>
        <w:t>否</w:t>
      </w:r>
      <w:r>
        <w:rPr>
          <w:rFonts w:hint="eastAsia" w:ascii="仿宋" w:hAnsi="仿宋" w:eastAsia="仿宋" w:cs="仿宋"/>
          <w:lang w:val="en-US" w:eastAsia="zh-CN"/>
        </w:rPr>
        <w:t xml:space="preserve">      </w:t>
      </w:r>
      <w:r>
        <w:rPr>
          <w:rFonts w:hint="eastAsia" w:ascii="仿宋" w:hAnsi="仿宋" w:eastAsia="仿宋" w:cs="仿宋"/>
        </w:rPr>
        <w:sym w:font="Wingdings" w:char="00A8"/>
      </w:r>
      <w:r>
        <w:rPr>
          <w:rFonts w:hint="eastAsia" w:ascii="仿宋" w:hAnsi="仿宋" w:eastAsia="仿宋" w:cs="仿宋"/>
          <w:lang w:eastAsia="zh-CN"/>
        </w:rPr>
        <w:t>不涉及</w:t>
      </w:r>
    </w:p>
    <w:p w14:paraId="1306DA21">
      <w:pPr>
        <w:numPr>
          <w:ilvl w:val="0"/>
          <w:numId w:val="12"/>
        </w:numPr>
        <w:adjustRightInd w:val="0"/>
        <w:snapToGrid w:val="0"/>
        <w:spacing w:line="400" w:lineRule="exact"/>
        <w:ind w:firstLine="422" w:firstLineChars="200"/>
        <w:rPr>
          <w:rFonts w:hint="eastAsia" w:ascii="仿宋" w:hAnsi="仿宋" w:eastAsia="仿宋" w:cs="仿宋"/>
          <w:b/>
        </w:rPr>
      </w:pPr>
      <w:r>
        <w:rPr>
          <w:rFonts w:hint="eastAsia" w:ascii="仿宋" w:hAnsi="仿宋" w:eastAsia="仿宋" w:cs="仿宋"/>
          <w:b/>
        </w:rPr>
        <w:t>合同金额</w:t>
      </w:r>
    </w:p>
    <w:p w14:paraId="77686A66">
      <w:pPr>
        <w:adjustRightInd w:val="0"/>
        <w:snapToGrid w:val="0"/>
        <w:spacing w:line="400" w:lineRule="exact"/>
        <w:ind w:firstLine="420" w:firstLineChars="200"/>
        <w:rPr>
          <w:rFonts w:hint="eastAsia" w:ascii="仿宋" w:hAnsi="仿宋" w:eastAsia="仿宋" w:cs="仿宋"/>
        </w:rPr>
      </w:pPr>
      <w:r>
        <w:rPr>
          <w:rFonts w:hint="eastAsia" w:ascii="仿宋" w:hAnsi="仿宋" w:eastAsia="仿宋" w:cs="仿宋"/>
        </w:rPr>
        <w:t>（1）合同金额小写：</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p>
    <w:p w14:paraId="202E3150">
      <w:pPr>
        <w:adjustRightInd w:val="0"/>
        <w:snapToGrid w:val="0"/>
        <w:spacing w:line="400" w:lineRule="exact"/>
        <w:rPr>
          <w:rFonts w:hint="eastAsia" w:ascii="仿宋" w:hAnsi="仿宋" w:eastAsia="仿宋" w:cs="仿宋"/>
          <w:u w:val="single"/>
        </w:rPr>
      </w:pPr>
      <w:r>
        <w:rPr>
          <w:rFonts w:hint="eastAsia" w:ascii="仿宋" w:hAnsi="仿宋" w:eastAsia="仿宋" w:cs="仿宋"/>
          <w:lang w:val="en-US" w:eastAsia="zh-CN"/>
        </w:rPr>
        <w:t xml:space="preserve">                 </w:t>
      </w:r>
      <w:r>
        <w:rPr>
          <w:rFonts w:hint="eastAsia" w:ascii="仿宋" w:hAnsi="仿宋" w:eastAsia="仿宋" w:cs="仿宋"/>
        </w:rPr>
        <w:t>大写：</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p>
    <w:p w14:paraId="66E4C62A">
      <w:pPr>
        <w:adjustRightInd w:val="0"/>
        <w:snapToGrid w:val="0"/>
        <w:spacing w:line="400" w:lineRule="exact"/>
        <w:rPr>
          <w:rFonts w:hint="eastAsia" w:ascii="仿宋" w:hAnsi="仿宋" w:eastAsia="仿宋" w:cs="仿宋"/>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分包金额（如有）小写：</w:t>
      </w:r>
      <w:r>
        <w:rPr>
          <w:rFonts w:hint="eastAsia" w:ascii="仿宋" w:hAnsi="仿宋" w:eastAsia="仿宋" w:cs="仿宋"/>
          <w:u w:val="single"/>
          <w:lang w:eastAsia="zh-CN"/>
        </w:rPr>
        <w:t xml:space="preserve">                   </w:t>
      </w:r>
    </w:p>
    <w:p w14:paraId="5F6BB358">
      <w:pPr>
        <w:adjustRightInd w:val="0"/>
        <w:snapToGrid w:val="0"/>
        <w:spacing w:line="400" w:lineRule="exact"/>
        <w:rPr>
          <w:rFonts w:hint="eastAsia" w:ascii="仿宋" w:hAnsi="仿宋" w:eastAsia="仿宋" w:cs="仿宋"/>
          <w:u w:val="single"/>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大写：</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p>
    <w:p w14:paraId="7E4307FA">
      <w:pPr>
        <w:adjustRightInd w:val="0"/>
        <w:snapToGrid w:val="0"/>
        <w:spacing w:line="400" w:lineRule="exact"/>
        <w:rPr>
          <w:rFonts w:hint="eastAsia" w:ascii="仿宋" w:hAnsi="仿宋" w:eastAsia="仿宋" w:cs="仿宋"/>
          <w:lang w:val="en-US" w:eastAsia="zh-CN"/>
        </w:rPr>
      </w:pPr>
      <w:r>
        <w:rPr>
          <w:rFonts w:hint="eastAsia" w:ascii="仿宋" w:hAnsi="仿宋" w:eastAsia="仿宋" w:cs="仿宋"/>
          <w:lang w:val="en-US" w:eastAsia="zh-CN"/>
        </w:rPr>
        <w:t xml:space="preserve">    （注：固定单价合同应填写单价和最高限价）</w:t>
      </w:r>
    </w:p>
    <w:p w14:paraId="4DD50017">
      <w:pPr>
        <w:adjustRightInd w:val="0"/>
        <w:snapToGrid w:val="0"/>
        <w:spacing w:line="400" w:lineRule="exact"/>
        <w:rPr>
          <w:rFonts w:hint="eastAsia" w:ascii="仿宋" w:hAnsi="仿宋" w:eastAsia="仿宋" w:cs="仿宋"/>
          <w:lang w:eastAsia="zh-CN"/>
        </w:rPr>
      </w:pPr>
      <w:r>
        <w:rPr>
          <w:rFonts w:hint="eastAsia" w:ascii="仿宋" w:hAnsi="仿宋" w:eastAsia="仿宋" w:cs="仿宋"/>
          <w:lang w:val="en-US" w:eastAsia="zh-CN"/>
        </w:rPr>
        <w:t xml:space="preserve">    </w:t>
      </w:r>
      <w:r>
        <w:rPr>
          <w:rFonts w:hint="eastAsia" w:ascii="仿宋" w:hAnsi="仿宋" w:eastAsia="仿宋" w:cs="仿宋"/>
          <w:lang w:eastAsia="zh-CN"/>
        </w:rPr>
        <w:t>（</w:t>
      </w:r>
      <w:r>
        <w:rPr>
          <w:rFonts w:hint="eastAsia" w:ascii="仿宋" w:hAnsi="仿宋" w:eastAsia="仿宋" w:cs="仿宋"/>
          <w:lang w:val="en-US" w:eastAsia="zh-CN"/>
        </w:rPr>
        <w:t>2</w:t>
      </w:r>
      <w:r>
        <w:rPr>
          <w:rFonts w:hint="eastAsia" w:ascii="仿宋" w:hAnsi="仿宋" w:eastAsia="仿宋" w:cs="仿宋"/>
          <w:lang w:eastAsia="zh-CN"/>
        </w:rPr>
        <w:t>）合同定价方式（采用组合定价方式的，可以勾选多项）：</w:t>
      </w:r>
    </w:p>
    <w:p w14:paraId="411D32E1">
      <w:pPr>
        <w:adjustRightInd w:val="0"/>
        <w:snapToGrid w:val="0"/>
        <w:spacing w:line="400" w:lineRule="exact"/>
        <w:ind w:firstLine="420" w:firstLineChars="200"/>
        <w:rPr>
          <w:rFonts w:hint="eastAsia" w:ascii="仿宋" w:hAnsi="仿宋" w:eastAsia="仿宋" w:cs="仿宋"/>
          <w:highlight w:val="none"/>
          <w:lang w:eastAsia="zh-CN"/>
        </w:rPr>
      </w:pPr>
      <w:r>
        <w:rPr>
          <w:rFonts w:hint="eastAsia" w:ascii="仿宋" w:hAnsi="仿宋" w:eastAsia="仿宋" w:cs="仿宋"/>
          <w:iCs/>
          <w:lang w:val="en-US" w:eastAsia="zh-CN"/>
        </w:rPr>
        <w:t xml:space="preserve">  </w:t>
      </w:r>
      <w:r>
        <w:rPr>
          <w:rFonts w:hint="eastAsia" w:ascii="仿宋" w:hAnsi="仿宋" w:eastAsia="仿宋" w:cs="仿宋"/>
          <w:iCs/>
        </w:rPr>
        <w:sym w:font="Wingdings" w:char="00A8"/>
      </w:r>
      <w:r>
        <w:rPr>
          <w:rFonts w:hint="eastAsia" w:ascii="仿宋" w:hAnsi="仿宋" w:eastAsia="仿宋" w:cs="仿宋"/>
          <w:iCs/>
          <w:lang w:eastAsia="zh-CN"/>
        </w:rPr>
        <w:t>固定总</w:t>
      </w:r>
      <w:r>
        <w:rPr>
          <w:rFonts w:hint="eastAsia" w:ascii="仿宋" w:hAnsi="仿宋" w:eastAsia="仿宋" w:cs="仿宋"/>
          <w:iCs/>
          <w:highlight w:val="none"/>
          <w:lang w:eastAsia="zh-CN"/>
        </w:rPr>
        <w:t xml:space="preserve">价 </w:t>
      </w:r>
      <w:r>
        <w:rPr>
          <w:rFonts w:hint="eastAsia" w:ascii="仿宋" w:hAnsi="仿宋" w:eastAsia="仿宋" w:cs="仿宋"/>
          <w:highlight w:val="none"/>
        </w:rPr>
        <w:sym w:font="Wingdings" w:char="00A8"/>
      </w:r>
      <w:r>
        <w:rPr>
          <w:rFonts w:hint="eastAsia" w:ascii="仿宋" w:hAnsi="仿宋" w:eastAsia="仿宋" w:cs="仿宋"/>
          <w:iCs/>
          <w:highlight w:val="none"/>
          <w:lang w:eastAsia="zh-CN"/>
        </w:rPr>
        <w:t>固定单价</w:t>
      </w:r>
      <w:r>
        <w:rPr>
          <w:rFonts w:hint="eastAsia" w:ascii="仿宋" w:hAnsi="仿宋" w:eastAsia="仿宋" w:cs="仿宋"/>
          <w:iCs/>
          <w:highlight w:val="none"/>
          <w:lang w:val="en-US" w:eastAsia="zh-CN"/>
        </w:rPr>
        <w:t xml:space="preserve"> </w:t>
      </w:r>
      <w:r>
        <w:rPr>
          <w:rFonts w:hint="eastAsia" w:ascii="仿宋" w:hAnsi="仿宋" w:eastAsia="仿宋" w:cs="仿宋"/>
          <w:iCs/>
          <w:highlight w:val="none"/>
        </w:rPr>
        <w:sym w:font="Wingdings" w:char="00A8"/>
      </w:r>
      <w:r>
        <w:rPr>
          <w:rFonts w:hint="eastAsia" w:ascii="仿宋" w:hAnsi="仿宋" w:eastAsia="仿宋" w:cs="仿宋"/>
          <w:iCs/>
          <w:highlight w:val="none"/>
          <w:lang w:eastAsia="zh-CN"/>
        </w:rPr>
        <w:t xml:space="preserve">固定费率 </w:t>
      </w:r>
      <w:r>
        <w:rPr>
          <w:rFonts w:hint="eastAsia" w:ascii="仿宋" w:hAnsi="仿宋" w:eastAsia="仿宋" w:cs="仿宋"/>
          <w:iCs/>
          <w:highlight w:val="none"/>
        </w:rPr>
        <w:sym w:font="Wingdings" w:char="00A8"/>
      </w:r>
      <w:r>
        <w:rPr>
          <w:rFonts w:hint="eastAsia" w:ascii="仿宋" w:hAnsi="仿宋" w:eastAsia="仿宋" w:cs="仿宋"/>
          <w:iCs/>
          <w:highlight w:val="none"/>
          <w:lang w:eastAsia="zh-CN"/>
        </w:rPr>
        <w:t xml:space="preserve">成本补偿 </w:t>
      </w:r>
      <w:r>
        <w:rPr>
          <w:rFonts w:hint="eastAsia" w:ascii="仿宋" w:hAnsi="仿宋" w:eastAsia="仿宋" w:cs="仿宋"/>
          <w:iCs/>
          <w:highlight w:val="none"/>
        </w:rPr>
        <w:sym w:font="Wingdings" w:char="00A8"/>
      </w:r>
      <w:r>
        <w:rPr>
          <w:rFonts w:hint="eastAsia" w:ascii="仿宋" w:hAnsi="仿宋" w:eastAsia="仿宋" w:cs="仿宋"/>
          <w:iCs/>
          <w:highlight w:val="none"/>
          <w:lang w:eastAsia="zh-CN"/>
        </w:rPr>
        <w:t>绩效激励</w:t>
      </w:r>
      <w:r>
        <w:rPr>
          <w:rFonts w:hint="eastAsia" w:ascii="仿宋" w:hAnsi="仿宋" w:eastAsia="仿宋" w:cs="仿宋"/>
          <w:iCs/>
          <w:highlight w:val="none"/>
          <w:lang w:val="en-US" w:eastAsia="zh-CN"/>
        </w:rPr>
        <w:t xml:space="preserve"> </w:t>
      </w:r>
      <w:r>
        <w:rPr>
          <w:rFonts w:hint="eastAsia" w:ascii="仿宋" w:hAnsi="仿宋" w:eastAsia="仿宋" w:cs="仿宋"/>
          <w:iCs/>
          <w:highlight w:val="none"/>
        </w:rPr>
        <w:sym w:font="Wingdings" w:char="00A8"/>
      </w:r>
      <w:r>
        <w:rPr>
          <w:rFonts w:hint="eastAsia" w:ascii="仿宋" w:hAnsi="仿宋" w:eastAsia="仿宋" w:cs="仿宋"/>
          <w:iCs/>
          <w:highlight w:val="none"/>
          <w:lang w:eastAsia="zh-CN"/>
        </w:rPr>
        <w:t>其他</w:t>
      </w:r>
      <w:r>
        <w:rPr>
          <w:rFonts w:hint="eastAsia" w:ascii="仿宋" w:hAnsi="仿宋" w:eastAsia="仿宋" w:cs="仿宋"/>
          <w:highlight w:val="none"/>
          <w:u w:val="single"/>
          <w:lang w:eastAsia="zh-CN"/>
        </w:rPr>
        <w:t xml:space="preserve">       </w:t>
      </w:r>
    </w:p>
    <w:p w14:paraId="42A4DE96">
      <w:pPr>
        <w:pStyle w:val="34"/>
        <w:spacing w:line="400" w:lineRule="exact"/>
        <w:rPr>
          <w:rFonts w:hint="eastAsia" w:ascii="仿宋" w:hAnsi="仿宋" w:eastAsia="仿宋" w:cs="仿宋"/>
          <w:highlight w:val="none"/>
        </w:rPr>
      </w:pPr>
      <w:r>
        <w:rPr>
          <w:rFonts w:hint="eastAsia" w:ascii="仿宋" w:hAnsi="仿宋" w:eastAsia="仿宋" w:cs="仿宋"/>
          <w:highlight w:val="none"/>
        </w:rPr>
        <w:t>（3）付款方式（按项目实际勾选填写）：</w:t>
      </w:r>
    </w:p>
    <w:p w14:paraId="1609A663">
      <w:pPr>
        <w:adjustRightInd w:val="0"/>
        <w:snapToGrid w:val="0"/>
        <w:spacing w:line="400" w:lineRule="exact"/>
        <w:ind w:firstLine="630" w:firstLineChars="300"/>
        <w:rPr>
          <w:rFonts w:hint="eastAsia" w:ascii="仿宋" w:hAnsi="仿宋" w:eastAsia="仿宋" w:cs="仿宋"/>
          <w:highlight w:val="none"/>
          <w:u w:val="single"/>
          <w:lang w:eastAsia="zh-CN"/>
        </w:rPr>
      </w:pPr>
      <w:r>
        <w:rPr>
          <w:rFonts w:hint="eastAsia" w:ascii="仿宋" w:hAnsi="仿宋" w:eastAsia="仿宋" w:cs="仿宋"/>
          <w:highlight w:val="none"/>
        </w:rPr>
        <w:sym w:font="Wingdings" w:char="00A8"/>
      </w:r>
      <w:r>
        <w:rPr>
          <w:rFonts w:hint="eastAsia" w:ascii="仿宋" w:hAnsi="仿宋" w:eastAsia="仿宋" w:cs="仿宋"/>
          <w:highlight w:val="none"/>
          <w:lang w:eastAsia="zh-CN"/>
        </w:rPr>
        <w:t>全额付款：</w:t>
      </w:r>
      <w:r>
        <w:rPr>
          <w:rFonts w:hint="eastAsia" w:ascii="仿宋" w:hAnsi="仿宋" w:eastAsia="仿宋" w:cs="仿宋"/>
          <w:highlight w:val="none"/>
          <w:u w:val="single"/>
          <w:lang w:eastAsia="zh-CN"/>
        </w:rPr>
        <w:t xml:space="preserve"> 本项目验收合格且乙方提供增值税专用发票后，甲方向乙方支付全部合同金额。       </w:t>
      </w:r>
    </w:p>
    <w:p w14:paraId="045E249E">
      <w:pPr>
        <w:snapToGrid w:val="0"/>
        <w:spacing w:line="400" w:lineRule="exact"/>
        <w:ind w:firstLine="630" w:firstLineChars="300"/>
        <w:rPr>
          <w:rFonts w:hint="eastAsia" w:ascii="仿宋" w:hAnsi="仿宋" w:eastAsia="仿宋" w:cs="仿宋"/>
          <w:lang w:val="en-US" w:eastAsia="zh-CN"/>
        </w:rPr>
      </w:pPr>
      <w:r>
        <w:rPr>
          <w:rFonts w:hint="eastAsia" w:ascii="仿宋" w:hAnsi="仿宋" w:eastAsia="仿宋" w:cs="仿宋"/>
          <w:highlight w:val="none"/>
        </w:rPr>
        <w:sym w:font="Wingdings" w:char="00FE"/>
      </w:r>
      <w:r>
        <w:rPr>
          <w:rFonts w:hint="eastAsia" w:ascii="仿宋" w:hAnsi="仿宋" w:eastAsia="仿宋" w:cs="仿宋"/>
          <w:highlight w:val="none"/>
          <w:lang w:eastAsia="zh-CN"/>
        </w:rPr>
        <w:t>分期付款：</w:t>
      </w:r>
      <w:r>
        <w:rPr>
          <w:rFonts w:hint="eastAsia" w:ascii="仿宋" w:hAnsi="仿宋" w:eastAsia="仿宋" w:cs="仿宋"/>
          <w:highlight w:val="none"/>
          <w:u w:val="single"/>
          <w:lang w:eastAsia="zh-CN"/>
        </w:rPr>
        <w:t xml:space="preserve"> </w:t>
      </w:r>
      <w:r>
        <w:rPr>
          <w:rFonts w:hint="eastAsia" w:ascii="仿宋" w:hAnsi="仿宋" w:eastAsia="仿宋" w:cs="仿宋"/>
          <w:highlight w:val="none"/>
          <w:u w:val="single"/>
          <w:lang w:val="en-US" w:eastAsia="zh-CN"/>
        </w:rPr>
        <w:t xml:space="preserve"> </w:t>
      </w:r>
      <w:r>
        <w:rPr>
          <w:rFonts w:hint="eastAsia" w:ascii="仿宋" w:hAnsi="仿宋" w:eastAsia="仿宋" w:cs="仿宋"/>
          <w:b/>
          <w:bCs/>
          <w:highlight w:val="none"/>
          <w:u w:val="single"/>
          <w:lang w:val="en-US" w:eastAsia="zh-CN"/>
        </w:rPr>
        <w:t>合同签订后，中标人提供全部货物并安装完毕，经采购人验收合格，支付合同总额的100%。</w:t>
      </w:r>
      <w:r>
        <w:rPr>
          <w:rFonts w:hint="eastAsia" w:ascii="仿宋" w:hAnsi="仿宋" w:eastAsia="仿宋" w:cs="仿宋"/>
          <w:highlight w:val="none"/>
          <w:u w:val="single"/>
          <w:lang w:val="en-US" w:eastAsia="zh-CN"/>
        </w:rPr>
        <w:t xml:space="preserve"> </w:t>
      </w:r>
      <w:r>
        <w:rPr>
          <w:rFonts w:hint="eastAsia" w:ascii="仿宋" w:hAnsi="仿宋" w:eastAsia="仿宋" w:cs="仿宋"/>
          <w:b/>
          <w:bCs/>
          <w:highlight w:val="none"/>
          <w:u w:val="single"/>
          <w:lang w:val="en-US" w:eastAsia="zh-CN"/>
        </w:rPr>
        <w:t xml:space="preserve"> </w:t>
      </w:r>
      <w:r>
        <w:rPr>
          <w:rFonts w:hint="eastAsia" w:ascii="仿宋" w:hAnsi="仿宋" w:eastAsia="仿宋" w:cs="仿宋"/>
          <w:highlight w:val="none"/>
          <w:u w:val="single"/>
          <w:lang w:val="en-US" w:eastAsia="zh-CN"/>
        </w:rPr>
        <w:t xml:space="preserve">     </w:t>
      </w:r>
      <w:r>
        <w:rPr>
          <w:rFonts w:hint="eastAsia" w:ascii="仿宋" w:hAnsi="仿宋" w:eastAsia="仿宋" w:cs="仿宋"/>
          <w:u w:val="single"/>
          <w:lang w:val="en-US" w:eastAsia="zh-CN"/>
        </w:rPr>
        <w:t xml:space="preserve"> </w:t>
      </w:r>
    </w:p>
    <w:p w14:paraId="20D82311">
      <w:pPr>
        <w:adjustRightInd w:val="0"/>
        <w:snapToGrid w:val="0"/>
        <w:spacing w:line="400" w:lineRule="exact"/>
        <w:ind w:firstLine="630" w:firstLineChars="300"/>
        <w:rPr>
          <w:rFonts w:hint="eastAsia" w:ascii="仿宋" w:hAnsi="仿宋" w:eastAsia="仿宋" w:cs="仿宋"/>
          <w:u w:val="single"/>
          <w:lang w:eastAsia="zh-CN"/>
        </w:rPr>
      </w:pPr>
      <w:r>
        <w:rPr>
          <w:rFonts w:hint="eastAsia" w:ascii="仿宋" w:hAnsi="仿宋" w:eastAsia="仿宋" w:cs="仿宋"/>
        </w:rPr>
        <w:sym w:font="Wingdings" w:char="00A8"/>
      </w:r>
      <w:r>
        <w:rPr>
          <w:rFonts w:hint="eastAsia" w:ascii="仿宋" w:hAnsi="仿宋" w:eastAsia="仿宋" w:cs="仿宋"/>
          <w:lang w:eastAsia="zh-CN"/>
        </w:rPr>
        <w:t>成本补偿：</w:t>
      </w:r>
      <w:r>
        <w:rPr>
          <w:rFonts w:hint="eastAsia" w:ascii="仿宋" w:hAnsi="仿宋" w:eastAsia="仿宋" w:cs="仿宋"/>
          <w:u w:val="single"/>
          <w:lang w:eastAsia="zh-CN"/>
        </w:rPr>
        <w:t xml:space="preserve">      （应明确按照成本补偿方式的支付方式和支付条件）   </w:t>
      </w:r>
    </w:p>
    <w:p w14:paraId="4BE9F8FD">
      <w:pPr>
        <w:adjustRightInd w:val="0"/>
        <w:snapToGrid w:val="0"/>
        <w:spacing w:line="400" w:lineRule="exact"/>
        <w:ind w:firstLine="630" w:firstLineChars="300"/>
        <w:rPr>
          <w:rFonts w:hint="eastAsia" w:ascii="仿宋" w:hAnsi="仿宋" w:eastAsia="仿宋" w:cs="仿宋"/>
          <w:lang w:eastAsia="zh-CN"/>
        </w:rPr>
      </w:pPr>
      <w:r>
        <w:rPr>
          <w:rFonts w:hint="eastAsia" w:ascii="仿宋" w:hAnsi="仿宋" w:eastAsia="仿宋" w:cs="仿宋"/>
        </w:rPr>
        <w:sym w:font="Wingdings" w:char="00A8"/>
      </w:r>
      <w:r>
        <w:rPr>
          <w:rFonts w:hint="eastAsia" w:ascii="仿宋" w:hAnsi="仿宋" w:eastAsia="仿宋" w:cs="仿宋"/>
          <w:lang w:eastAsia="zh-CN"/>
        </w:rPr>
        <w:t>绩效激励：</w:t>
      </w:r>
      <w:r>
        <w:rPr>
          <w:rFonts w:hint="eastAsia" w:ascii="仿宋" w:hAnsi="仿宋" w:eastAsia="仿宋" w:cs="仿宋"/>
          <w:u w:val="single"/>
          <w:lang w:eastAsia="zh-CN"/>
        </w:rPr>
        <w:t xml:space="preserve">      （应明确按照绩效激励方式的支付方式和支付条件）   </w:t>
      </w:r>
    </w:p>
    <w:p w14:paraId="796BC242">
      <w:pPr>
        <w:numPr>
          <w:ilvl w:val="0"/>
          <w:numId w:val="12"/>
        </w:numPr>
        <w:adjustRightInd w:val="0"/>
        <w:snapToGrid w:val="0"/>
        <w:spacing w:line="400" w:lineRule="exact"/>
        <w:ind w:firstLine="422" w:firstLineChars="200"/>
        <w:rPr>
          <w:rFonts w:hint="eastAsia" w:ascii="仿宋" w:hAnsi="仿宋" w:eastAsia="仿宋" w:cs="仿宋"/>
          <w:b/>
          <w:u w:val="single"/>
        </w:rPr>
      </w:pPr>
      <w:r>
        <w:rPr>
          <w:rFonts w:hint="eastAsia" w:ascii="仿宋" w:hAnsi="仿宋" w:eastAsia="仿宋" w:cs="仿宋"/>
          <w:b/>
        </w:rPr>
        <w:t>合同履行</w:t>
      </w:r>
    </w:p>
    <w:p w14:paraId="695A8E52">
      <w:pPr>
        <w:adjustRightInd w:val="0"/>
        <w:snapToGrid w:val="0"/>
        <w:spacing w:line="400" w:lineRule="exact"/>
        <w:ind w:firstLine="420" w:firstLineChars="200"/>
        <w:rPr>
          <w:rFonts w:hint="eastAsia" w:ascii="仿宋" w:hAnsi="仿宋" w:eastAsia="仿宋" w:cs="仿宋"/>
        </w:rPr>
      </w:pPr>
      <w:r>
        <w:rPr>
          <w:rFonts w:hint="eastAsia" w:ascii="仿宋" w:hAnsi="仿宋" w:eastAsia="仿宋" w:cs="仿宋"/>
        </w:rPr>
        <w:t>（1）起始日期：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日，完成日期：</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4580BC66">
      <w:pPr>
        <w:adjustRightInd w:val="0"/>
        <w:snapToGrid w:val="0"/>
        <w:spacing w:line="400" w:lineRule="exact"/>
        <w:ind w:firstLine="420" w:firstLineChars="200"/>
        <w:rPr>
          <w:rFonts w:hint="eastAsia" w:ascii="仿宋" w:hAnsi="仿宋" w:eastAsia="仿宋" w:cs="仿宋"/>
          <w:u w:val="single"/>
          <w:lang w:eastAsia="zh-CN"/>
        </w:rPr>
      </w:pPr>
      <w:r>
        <w:rPr>
          <w:rFonts w:hint="eastAsia" w:ascii="仿宋" w:hAnsi="仿宋" w:eastAsia="仿宋" w:cs="仿宋"/>
          <w:lang w:eastAsia="zh-CN"/>
        </w:rPr>
        <w:t>（2）履约地点</w:t>
      </w:r>
      <w:r>
        <w:rPr>
          <w:rFonts w:hint="eastAsia" w:ascii="仿宋" w:hAnsi="仿宋" w:eastAsia="仿宋" w:cs="仿宋"/>
          <w:bCs/>
          <w:lang w:eastAsia="zh-CN"/>
        </w:rPr>
        <w:t>：</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p>
    <w:p w14:paraId="31A5DF6D">
      <w:pPr>
        <w:widowControl w:val="0"/>
        <w:autoSpaceDE w:val="0"/>
        <w:autoSpaceDN w:val="0"/>
        <w:adjustRightInd w:val="0"/>
        <w:spacing w:after="0" w:line="400" w:lineRule="exact"/>
        <w:ind w:firstLine="420" w:firstLineChars="200"/>
        <w:rPr>
          <w:rFonts w:hint="eastAsia" w:ascii="仿宋" w:hAnsi="仿宋" w:eastAsia="仿宋" w:cs="仿宋"/>
          <w:color w:val="auto"/>
          <w:lang w:eastAsia="zh-CN"/>
        </w:rPr>
      </w:pPr>
      <w:r>
        <w:rPr>
          <w:rFonts w:hint="eastAsia" w:ascii="仿宋" w:hAnsi="仿宋" w:eastAsia="仿宋" w:cs="仿宋"/>
          <w:bCs/>
          <w:lang w:eastAsia="zh-CN"/>
        </w:rPr>
        <w:t>（3）履约担保：</w:t>
      </w:r>
      <w:r>
        <w:rPr>
          <w:rFonts w:hint="eastAsia" w:ascii="仿宋" w:hAnsi="仿宋" w:eastAsia="仿宋" w:cs="仿宋"/>
          <w:lang w:val="en-US" w:eastAsia="zh-CN"/>
        </w:rPr>
        <w:t>是否收取履约保</w:t>
      </w:r>
      <w:r>
        <w:rPr>
          <w:rFonts w:hint="eastAsia" w:ascii="仿宋" w:hAnsi="仿宋" w:eastAsia="仿宋" w:cs="仿宋"/>
          <w:color w:val="auto"/>
          <w:lang w:val="en-US" w:eastAsia="zh-CN"/>
        </w:rPr>
        <w:t>证金：</w:t>
      </w:r>
      <w:r>
        <w:rPr>
          <w:rFonts w:hint="eastAsia" w:ascii="仿宋" w:hAnsi="仿宋" w:eastAsia="仿宋" w:cs="仿宋"/>
          <w:color w:val="auto"/>
          <w:u w:val="none"/>
          <w:lang w:val="en-US" w:eastAsia="zh-CN"/>
        </w:rPr>
        <w:sym w:font="Wingdings" w:char="00FE"/>
      </w:r>
      <w:r>
        <w:rPr>
          <w:rFonts w:hint="eastAsia" w:ascii="仿宋" w:hAnsi="仿宋" w:eastAsia="仿宋" w:cs="仿宋"/>
          <w:color w:val="auto"/>
          <w:u w:val="none"/>
          <w:lang w:val="en-US" w:eastAsia="zh-CN"/>
        </w:rPr>
        <w:t>是</w:t>
      </w:r>
      <w:r>
        <w:rPr>
          <w:rFonts w:hint="eastAsia" w:ascii="仿宋" w:hAnsi="仿宋" w:eastAsia="仿宋" w:cs="仿宋"/>
          <w:color w:val="auto"/>
          <w:lang w:val="en-US" w:eastAsia="zh-CN"/>
        </w:rPr>
        <w:t xml:space="preserve">    </w:t>
      </w:r>
      <w:r>
        <w:rPr>
          <w:rFonts w:hint="eastAsia" w:ascii="仿宋" w:hAnsi="仿宋" w:eastAsia="仿宋" w:cs="仿宋"/>
          <w:color w:val="auto"/>
        </w:rPr>
        <w:sym w:font="Wingdings" w:char="00A8"/>
      </w:r>
      <w:r>
        <w:rPr>
          <w:rFonts w:hint="eastAsia" w:ascii="仿宋" w:hAnsi="仿宋" w:eastAsia="仿宋" w:cs="仿宋"/>
          <w:color w:val="auto"/>
          <w:lang w:eastAsia="zh-CN"/>
        </w:rPr>
        <w:t>否</w:t>
      </w:r>
    </w:p>
    <w:p w14:paraId="4FDA816E">
      <w:pPr>
        <w:widowControl w:val="0"/>
        <w:autoSpaceDE w:val="0"/>
        <w:autoSpaceDN w:val="0"/>
        <w:adjustRightInd w:val="0"/>
        <w:spacing w:after="0" w:line="400" w:lineRule="exact"/>
        <w:ind w:firstLine="840" w:firstLineChars="400"/>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收取履约保证金形式：</w:t>
      </w:r>
      <w:r>
        <w:rPr>
          <w:rFonts w:hint="eastAsia" w:ascii="仿宋" w:hAnsi="仿宋" w:eastAsia="仿宋" w:cs="仿宋"/>
          <w:bCs/>
          <w:color w:val="auto"/>
          <w:sz w:val="21"/>
          <w:szCs w:val="21"/>
          <w:u w:val="single"/>
          <w:lang w:val="en-US" w:eastAsia="zh-CN"/>
        </w:rPr>
        <w:t>以支票、汇票、本票或者金融机构、担保机构出具的保函等非现金形式。</w:t>
      </w:r>
    </w:p>
    <w:p w14:paraId="772B70FA">
      <w:pPr>
        <w:widowControl w:val="0"/>
        <w:autoSpaceDE w:val="0"/>
        <w:autoSpaceDN w:val="0"/>
        <w:adjustRightInd w:val="0"/>
        <w:spacing w:after="0" w:line="400" w:lineRule="exact"/>
        <w:ind w:firstLine="420" w:firstLineChars="200"/>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 xml:space="preserve">    收取履约保证金金额：</w:t>
      </w:r>
      <w:r>
        <w:rPr>
          <w:rFonts w:hint="eastAsia" w:ascii="仿宋" w:hAnsi="仿宋" w:eastAsia="仿宋" w:cs="仿宋"/>
          <w:bCs/>
          <w:color w:val="auto"/>
          <w:sz w:val="21"/>
          <w:szCs w:val="21"/>
          <w:u w:val="single"/>
          <w:lang w:val="en-US" w:eastAsia="zh-CN"/>
        </w:rPr>
        <w:t xml:space="preserve">   </w:t>
      </w:r>
      <w:r>
        <w:rPr>
          <w:rFonts w:hint="eastAsia" w:ascii="仿宋" w:hAnsi="仿宋" w:eastAsia="仿宋" w:cs="仿宋"/>
          <w:bCs/>
          <w:caps/>
          <w:color w:val="auto"/>
          <w:sz w:val="21"/>
          <w:szCs w:val="21"/>
          <w:u w:val="single"/>
          <w:lang w:val="en-US" w:eastAsia="zh-CN"/>
        </w:rPr>
        <w:t>合同总金额的5%</w:t>
      </w:r>
      <w:r>
        <w:rPr>
          <w:rFonts w:hint="eastAsia" w:ascii="仿宋" w:hAnsi="仿宋" w:eastAsia="仿宋" w:cs="仿宋"/>
          <w:bCs/>
          <w:color w:val="auto"/>
          <w:sz w:val="21"/>
          <w:szCs w:val="21"/>
          <w:u w:val="single"/>
          <w:lang w:val="en-US" w:eastAsia="zh-CN"/>
        </w:rPr>
        <w:t xml:space="preserve"> </w:t>
      </w:r>
      <w:r>
        <w:rPr>
          <w:rFonts w:hint="eastAsia" w:ascii="仿宋" w:hAnsi="仿宋" w:eastAsia="仿宋" w:cs="仿宋"/>
          <w:bCs/>
          <w:caps/>
          <w:color w:val="auto"/>
          <w:sz w:val="21"/>
          <w:szCs w:val="21"/>
          <w:u w:val="single"/>
          <w:lang w:val="en-US" w:eastAsia="zh-CN"/>
        </w:rPr>
        <w:t xml:space="preserve">      </w:t>
      </w:r>
      <w:r>
        <w:rPr>
          <w:rFonts w:hint="eastAsia" w:ascii="仿宋" w:hAnsi="仿宋" w:eastAsia="仿宋" w:cs="仿宋"/>
          <w:bCs/>
          <w:color w:val="auto"/>
          <w:sz w:val="21"/>
          <w:szCs w:val="21"/>
          <w:u w:val="single"/>
          <w:lang w:val="en-US" w:eastAsia="zh-CN"/>
        </w:rPr>
        <w:t xml:space="preserve">       </w:t>
      </w:r>
    </w:p>
    <w:p w14:paraId="67179085">
      <w:pPr>
        <w:adjustRightInd w:val="0"/>
        <w:snapToGrid w:val="0"/>
        <w:spacing w:line="400" w:lineRule="exact"/>
        <w:ind w:firstLine="420" w:firstLineChars="200"/>
        <w:rPr>
          <w:rFonts w:hint="eastAsia" w:ascii="仿宋" w:hAnsi="仿宋" w:eastAsia="仿宋" w:cs="仿宋"/>
          <w:bCs/>
          <w:color w:val="auto"/>
          <w:sz w:val="21"/>
          <w:szCs w:val="21"/>
          <w:u w:val="single"/>
          <w:lang w:val="en-US" w:eastAsia="zh-CN"/>
        </w:rPr>
      </w:pPr>
      <w:r>
        <w:rPr>
          <w:rFonts w:hint="eastAsia" w:ascii="仿宋" w:hAnsi="仿宋" w:eastAsia="仿宋" w:cs="仿宋"/>
          <w:bCs/>
          <w:color w:val="auto"/>
          <w:sz w:val="21"/>
          <w:szCs w:val="21"/>
          <w:lang w:val="en-US" w:eastAsia="zh-CN"/>
        </w:rPr>
        <w:t xml:space="preserve">    履约担保期限：</w:t>
      </w:r>
      <w:r>
        <w:rPr>
          <w:rFonts w:hint="eastAsia" w:ascii="仿宋" w:hAnsi="仿宋" w:eastAsia="仿宋" w:cs="仿宋"/>
          <w:bCs/>
          <w:color w:val="auto"/>
          <w:sz w:val="21"/>
          <w:szCs w:val="21"/>
          <w:u w:val="single"/>
          <w:lang w:val="en-US" w:eastAsia="zh-CN"/>
        </w:rPr>
        <w:t xml:space="preserve"> 项目验收通过后30日历日内无息退还     </w:t>
      </w:r>
    </w:p>
    <w:p w14:paraId="2E3E4923">
      <w:pPr>
        <w:adjustRightInd w:val="0"/>
        <w:snapToGrid w:val="0"/>
        <w:spacing w:line="400" w:lineRule="exact"/>
        <w:ind w:firstLine="420" w:firstLineChars="200"/>
        <w:rPr>
          <w:rFonts w:hint="eastAsia" w:ascii="仿宋" w:hAnsi="仿宋" w:eastAsia="仿宋" w:cs="仿宋"/>
          <w:bCs/>
          <w:color w:val="auto"/>
          <w:lang w:eastAsia="zh-CN"/>
        </w:rPr>
      </w:pPr>
      <w:r>
        <w:rPr>
          <w:rFonts w:hint="eastAsia" w:ascii="仿宋" w:hAnsi="仿宋" w:eastAsia="仿宋" w:cs="仿宋"/>
          <w:bCs/>
          <w:color w:val="auto"/>
          <w:lang w:eastAsia="zh-CN"/>
        </w:rPr>
        <w:t>（4）分期履行要求：</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 xml:space="preserve">    </w:t>
      </w:r>
      <w:r>
        <w:rPr>
          <w:rFonts w:hint="eastAsia" w:ascii="仿宋" w:hAnsi="仿宋" w:eastAsia="仿宋" w:cs="仿宋"/>
          <w:bCs/>
          <w:color w:val="auto"/>
          <w:u w:val="single"/>
          <w:lang w:eastAsia="zh-CN"/>
        </w:rPr>
        <w:t xml:space="preserve"> </w:t>
      </w:r>
    </w:p>
    <w:p w14:paraId="07A1097F">
      <w:pPr>
        <w:adjustRightInd w:val="0"/>
        <w:snapToGrid w:val="0"/>
        <w:spacing w:line="400" w:lineRule="exact"/>
        <w:ind w:firstLine="420" w:firstLineChars="200"/>
        <w:rPr>
          <w:rFonts w:hint="eastAsia" w:ascii="仿宋" w:hAnsi="仿宋" w:eastAsia="仿宋" w:cs="仿宋"/>
          <w:color w:val="auto"/>
          <w:u w:val="single"/>
          <w:lang w:eastAsia="zh-CN"/>
        </w:rPr>
      </w:pPr>
      <w:r>
        <w:rPr>
          <w:rFonts w:hint="eastAsia" w:ascii="仿宋" w:hAnsi="仿宋" w:eastAsia="仿宋" w:cs="仿宋"/>
          <w:bCs/>
          <w:color w:val="auto"/>
          <w:lang w:eastAsia="zh-CN"/>
        </w:rPr>
        <w:t>（5）风险处置措施和替代方案：</w:t>
      </w:r>
      <w:r>
        <w:rPr>
          <w:rFonts w:hint="eastAsia" w:ascii="仿宋" w:hAnsi="仿宋" w:eastAsia="仿宋" w:cs="仿宋"/>
          <w:color w:val="auto"/>
          <w:u w:val="single"/>
          <w:lang w:eastAsia="zh-CN"/>
        </w:rPr>
        <w:t xml:space="preserve">                                                               </w:t>
      </w:r>
    </w:p>
    <w:p w14:paraId="7EE473AF">
      <w:pPr>
        <w:numPr>
          <w:ilvl w:val="0"/>
          <w:numId w:val="12"/>
        </w:numPr>
        <w:adjustRightInd w:val="0"/>
        <w:snapToGrid w:val="0"/>
        <w:spacing w:line="400" w:lineRule="exact"/>
        <w:ind w:firstLine="422" w:firstLineChars="200"/>
        <w:rPr>
          <w:rFonts w:hint="eastAsia" w:ascii="仿宋" w:hAnsi="仿宋" w:eastAsia="仿宋" w:cs="仿宋"/>
          <w:b/>
          <w:color w:val="auto"/>
        </w:rPr>
      </w:pPr>
      <w:r>
        <w:rPr>
          <w:rFonts w:hint="eastAsia" w:ascii="仿宋" w:hAnsi="仿宋" w:eastAsia="仿宋" w:cs="仿宋"/>
          <w:b/>
          <w:color w:val="auto"/>
        </w:rPr>
        <w:t>合同验收</w:t>
      </w:r>
    </w:p>
    <w:p w14:paraId="45B574E9">
      <w:pPr>
        <w:numPr>
          <w:ilvl w:val="0"/>
          <w:numId w:val="14"/>
        </w:numPr>
        <w:adjustRightInd w:val="0"/>
        <w:snapToGrid w:val="0"/>
        <w:spacing w:line="400" w:lineRule="exact"/>
        <w:ind w:firstLine="420" w:firstLineChars="200"/>
        <w:rPr>
          <w:rFonts w:hint="eastAsia" w:ascii="仿宋" w:hAnsi="仿宋" w:eastAsia="仿宋" w:cs="仿宋"/>
          <w:bCs/>
          <w:color w:val="auto"/>
          <w:lang w:eastAsia="zh-CN"/>
        </w:rPr>
      </w:pPr>
      <w:r>
        <w:rPr>
          <w:rFonts w:hint="eastAsia" w:ascii="仿宋" w:hAnsi="仿宋" w:eastAsia="仿宋" w:cs="仿宋"/>
          <w:bCs/>
          <w:color w:val="auto"/>
          <w:lang w:eastAsia="zh-CN"/>
        </w:rPr>
        <w:t>验收组织方式：</w:t>
      </w:r>
      <w:r>
        <w:rPr>
          <w:rFonts w:hint="eastAsia" w:ascii="仿宋" w:hAnsi="仿宋" w:eastAsia="仿宋" w:cs="仿宋"/>
          <w:color w:val="auto"/>
        </w:rPr>
        <w:sym w:font="Wingdings" w:char="00FE"/>
      </w:r>
      <w:r>
        <w:rPr>
          <w:rFonts w:hint="eastAsia" w:ascii="仿宋" w:hAnsi="仿宋" w:eastAsia="仿宋" w:cs="仿宋"/>
          <w:bCs/>
          <w:color w:val="auto"/>
          <w:lang w:eastAsia="zh-CN"/>
        </w:rPr>
        <w:t xml:space="preserve">自行组织 </w:t>
      </w:r>
      <w:r>
        <w:rPr>
          <w:rFonts w:hint="eastAsia" w:ascii="仿宋" w:hAnsi="仿宋" w:eastAsia="仿宋" w:cs="仿宋"/>
          <w:color w:val="auto"/>
        </w:rPr>
        <w:sym w:font="Wingdings" w:char="00A8"/>
      </w:r>
      <w:r>
        <w:rPr>
          <w:rFonts w:hint="eastAsia" w:ascii="仿宋" w:hAnsi="仿宋" w:eastAsia="仿宋" w:cs="仿宋"/>
          <w:bCs/>
          <w:color w:val="auto"/>
          <w:lang w:eastAsia="zh-CN"/>
        </w:rPr>
        <w:t>委托第三方组织</w:t>
      </w:r>
    </w:p>
    <w:p w14:paraId="431A8692">
      <w:pPr>
        <w:adjustRightInd w:val="0"/>
        <w:snapToGrid w:val="0"/>
        <w:spacing w:line="400" w:lineRule="exact"/>
        <w:rPr>
          <w:rFonts w:hint="eastAsia" w:ascii="仿宋" w:hAnsi="仿宋" w:eastAsia="仿宋" w:cs="仿宋"/>
          <w:bCs/>
          <w:color w:val="auto"/>
          <w:lang w:eastAsia="zh-CN"/>
        </w:rPr>
      </w:pPr>
      <w:r>
        <w:rPr>
          <w:rFonts w:hint="eastAsia" w:ascii="仿宋" w:hAnsi="仿宋" w:eastAsia="仿宋" w:cs="仿宋"/>
          <w:bCs/>
          <w:color w:val="auto"/>
          <w:lang w:val="en-US" w:eastAsia="zh-CN"/>
        </w:rPr>
        <w:t xml:space="preserve">         </w:t>
      </w:r>
      <w:r>
        <w:rPr>
          <w:rFonts w:hint="eastAsia" w:ascii="仿宋" w:hAnsi="仿宋" w:eastAsia="仿宋" w:cs="仿宋"/>
          <w:bCs/>
          <w:color w:val="auto"/>
          <w:lang w:eastAsia="zh-CN"/>
        </w:rPr>
        <w:t>验收主体：</w:t>
      </w:r>
      <w:r>
        <w:rPr>
          <w:rFonts w:hint="eastAsia" w:ascii="仿宋" w:hAnsi="仿宋" w:eastAsia="仿宋" w:cs="仿宋"/>
          <w:bCs/>
          <w:color w:val="auto"/>
          <w:u w:val="single"/>
          <w:lang w:val="en-US" w:eastAsia="zh-CN"/>
        </w:rPr>
        <w:t xml:space="preserve">  </w:t>
      </w:r>
      <w:r>
        <w:rPr>
          <w:rFonts w:hint="eastAsia" w:ascii="仿宋" w:hAnsi="仿宋" w:eastAsia="仿宋" w:cs="仿宋"/>
          <w:color w:val="auto"/>
          <w:u w:val="single"/>
          <w:lang w:val="en-US" w:eastAsia="zh-CN"/>
        </w:rPr>
        <w:t xml:space="preserve">洛阳理工学院 </w:t>
      </w:r>
    </w:p>
    <w:p w14:paraId="6C0B374F">
      <w:pPr>
        <w:adjustRightInd w:val="0"/>
        <w:snapToGrid w:val="0"/>
        <w:spacing w:line="400" w:lineRule="exact"/>
        <w:rPr>
          <w:rFonts w:hint="eastAsia" w:ascii="仿宋" w:hAnsi="仿宋" w:eastAsia="仿宋" w:cs="仿宋"/>
          <w:bCs/>
          <w:color w:val="auto"/>
          <w:lang w:eastAsia="zh-CN"/>
        </w:rPr>
      </w:pPr>
      <w:r>
        <w:rPr>
          <w:rFonts w:hint="eastAsia" w:ascii="仿宋" w:hAnsi="仿宋" w:eastAsia="仿宋" w:cs="仿宋"/>
          <w:bCs/>
          <w:color w:val="auto"/>
          <w:lang w:val="en-US" w:eastAsia="zh-CN"/>
        </w:rPr>
        <w:t xml:space="preserve">        </w:t>
      </w:r>
      <w:r>
        <w:rPr>
          <w:rFonts w:hint="eastAsia" w:ascii="仿宋" w:hAnsi="仿宋" w:eastAsia="仿宋" w:cs="仿宋"/>
          <w:bCs/>
          <w:color w:val="auto"/>
          <w:lang w:eastAsia="zh-CN"/>
        </w:rPr>
        <w:t>是否邀请本项目的其他供应商参加验收：</w:t>
      </w:r>
      <w:r>
        <w:rPr>
          <w:rFonts w:hint="eastAsia" w:ascii="仿宋" w:hAnsi="仿宋" w:eastAsia="仿宋" w:cs="仿宋"/>
          <w:color w:val="auto"/>
        </w:rPr>
        <w:sym w:font="Wingdings" w:char="00A8"/>
      </w:r>
      <w:r>
        <w:rPr>
          <w:rFonts w:hint="eastAsia" w:ascii="仿宋" w:hAnsi="仿宋" w:eastAsia="仿宋" w:cs="仿宋"/>
          <w:bCs/>
          <w:color w:val="auto"/>
          <w:lang w:eastAsia="zh-CN"/>
        </w:rPr>
        <w:t xml:space="preserve">是  </w:t>
      </w:r>
      <w:r>
        <w:rPr>
          <w:rFonts w:hint="eastAsia" w:ascii="仿宋" w:hAnsi="仿宋" w:eastAsia="仿宋" w:cs="仿宋"/>
          <w:color w:val="auto"/>
        </w:rPr>
        <w:sym w:font="Wingdings" w:char="00FE"/>
      </w:r>
      <w:r>
        <w:rPr>
          <w:rFonts w:hint="eastAsia" w:ascii="仿宋" w:hAnsi="仿宋" w:eastAsia="仿宋" w:cs="仿宋"/>
          <w:bCs/>
          <w:color w:val="auto"/>
          <w:lang w:eastAsia="zh-CN"/>
        </w:rPr>
        <w:t>否</w:t>
      </w:r>
    </w:p>
    <w:p w14:paraId="31B4FB8A">
      <w:pPr>
        <w:adjustRightInd w:val="0"/>
        <w:snapToGrid w:val="0"/>
        <w:spacing w:line="400" w:lineRule="exact"/>
        <w:ind w:firstLine="840" w:firstLineChars="400"/>
        <w:rPr>
          <w:rFonts w:hint="eastAsia" w:ascii="仿宋" w:hAnsi="仿宋" w:eastAsia="仿宋" w:cs="仿宋"/>
          <w:bCs/>
          <w:color w:val="auto"/>
          <w:lang w:eastAsia="zh-CN"/>
        </w:rPr>
      </w:pPr>
      <w:r>
        <w:rPr>
          <w:rFonts w:hint="eastAsia" w:ascii="仿宋" w:hAnsi="仿宋" w:eastAsia="仿宋" w:cs="仿宋"/>
          <w:bCs/>
          <w:color w:val="auto"/>
          <w:lang w:eastAsia="zh-CN"/>
        </w:rPr>
        <w:t>是否邀请专家参加验收：</w:t>
      </w:r>
      <w:r>
        <w:rPr>
          <w:rFonts w:hint="eastAsia" w:ascii="仿宋" w:hAnsi="仿宋" w:eastAsia="仿宋" w:cs="仿宋"/>
          <w:color w:val="auto"/>
        </w:rPr>
        <w:sym w:font="Wingdings" w:char="00FE"/>
      </w:r>
      <w:r>
        <w:rPr>
          <w:rFonts w:hint="eastAsia" w:ascii="仿宋" w:hAnsi="仿宋" w:eastAsia="仿宋" w:cs="仿宋"/>
          <w:bCs/>
          <w:color w:val="auto"/>
          <w:lang w:eastAsia="zh-CN"/>
        </w:rPr>
        <w:t xml:space="preserve">是  </w:t>
      </w:r>
      <w:r>
        <w:rPr>
          <w:rFonts w:hint="eastAsia" w:ascii="仿宋" w:hAnsi="仿宋" w:eastAsia="仿宋" w:cs="仿宋"/>
          <w:color w:val="auto"/>
        </w:rPr>
        <w:sym w:font="Wingdings" w:char="00A8"/>
      </w:r>
      <w:r>
        <w:rPr>
          <w:rFonts w:hint="eastAsia" w:ascii="仿宋" w:hAnsi="仿宋" w:eastAsia="仿宋" w:cs="仿宋"/>
          <w:bCs/>
          <w:color w:val="auto"/>
          <w:lang w:eastAsia="zh-CN"/>
        </w:rPr>
        <w:t>否</w:t>
      </w:r>
    </w:p>
    <w:p w14:paraId="34131C4F">
      <w:pPr>
        <w:adjustRightInd w:val="0"/>
        <w:snapToGrid w:val="0"/>
        <w:spacing w:line="400" w:lineRule="exact"/>
        <w:ind w:firstLine="840" w:firstLineChars="400"/>
        <w:rPr>
          <w:rFonts w:hint="eastAsia" w:ascii="仿宋" w:hAnsi="仿宋" w:eastAsia="仿宋" w:cs="仿宋"/>
          <w:bCs/>
          <w:color w:val="auto"/>
          <w:lang w:eastAsia="zh-CN"/>
        </w:rPr>
      </w:pPr>
      <w:r>
        <w:rPr>
          <w:rFonts w:hint="eastAsia" w:ascii="仿宋" w:hAnsi="仿宋" w:eastAsia="仿宋" w:cs="仿宋"/>
          <w:bCs/>
          <w:color w:val="auto"/>
          <w:lang w:eastAsia="zh-CN"/>
        </w:rPr>
        <w:t>是否邀请服务对象参加验收：</w:t>
      </w:r>
      <w:r>
        <w:rPr>
          <w:rFonts w:hint="eastAsia" w:ascii="仿宋" w:hAnsi="仿宋" w:eastAsia="仿宋" w:cs="仿宋"/>
          <w:color w:val="auto"/>
          <w:highlight w:val="none"/>
        </w:rPr>
        <w:sym w:font="Wingdings" w:char="00FE"/>
      </w:r>
      <w:r>
        <w:rPr>
          <w:rFonts w:hint="eastAsia" w:ascii="仿宋" w:hAnsi="仿宋" w:eastAsia="仿宋" w:cs="仿宋"/>
          <w:bCs/>
          <w:color w:val="auto"/>
          <w:highlight w:val="none"/>
          <w:lang w:eastAsia="zh-CN"/>
        </w:rPr>
        <w:t>是</w:t>
      </w:r>
      <w:r>
        <w:rPr>
          <w:rFonts w:hint="eastAsia" w:ascii="仿宋" w:hAnsi="仿宋" w:eastAsia="仿宋" w:cs="仿宋"/>
          <w:bCs/>
          <w:color w:val="auto"/>
          <w:lang w:eastAsia="zh-CN"/>
        </w:rPr>
        <w:t xml:space="preserve">  </w:t>
      </w:r>
      <w:r>
        <w:rPr>
          <w:rFonts w:hint="eastAsia" w:ascii="仿宋" w:hAnsi="仿宋" w:eastAsia="仿宋" w:cs="仿宋"/>
          <w:color w:val="auto"/>
        </w:rPr>
        <w:sym w:font="Wingdings" w:char="00A8"/>
      </w:r>
      <w:r>
        <w:rPr>
          <w:rFonts w:hint="eastAsia" w:ascii="仿宋" w:hAnsi="仿宋" w:eastAsia="仿宋" w:cs="仿宋"/>
          <w:bCs/>
          <w:color w:val="auto"/>
          <w:lang w:eastAsia="zh-CN"/>
        </w:rPr>
        <w:t>否</w:t>
      </w:r>
    </w:p>
    <w:p w14:paraId="3A767325">
      <w:pPr>
        <w:adjustRightInd w:val="0"/>
        <w:snapToGrid w:val="0"/>
        <w:spacing w:line="400" w:lineRule="exact"/>
        <w:ind w:firstLine="840" w:firstLineChars="400"/>
        <w:rPr>
          <w:rFonts w:hint="eastAsia" w:ascii="仿宋" w:hAnsi="仿宋" w:eastAsia="仿宋" w:cs="仿宋"/>
          <w:bCs/>
          <w:color w:val="auto"/>
          <w:lang w:eastAsia="zh-CN"/>
        </w:rPr>
      </w:pPr>
      <w:r>
        <w:rPr>
          <w:rFonts w:hint="eastAsia" w:ascii="仿宋" w:hAnsi="仿宋" w:eastAsia="仿宋" w:cs="仿宋"/>
          <w:bCs/>
          <w:color w:val="auto"/>
          <w:lang w:eastAsia="zh-CN"/>
        </w:rPr>
        <w:t>是否邀请第三方检测机构参加验收：</w:t>
      </w:r>
      <w:r>
        <w:rPr>
          <w:rFonts w:hint="eastAsia" w:ascii="仿宋" w:hAnsi="仿宋" w:eastAsia="仿宋" w:cs="仿宋"/>
          <w:color w:val="auto"/>
        </w:rPr>
        <w:sym w:font="Wingdings" w:char="00A8"/>
      </w:r>
      <w:r>
        <w:rPr>
          <w:rFonts w:hint="eastAsia" w:ascii="仿宋" w:hAnsi="仿宋" w:eastAsia="仿宋" w:cs="仿宋"/>
          <w:bCs/>
          <w:color w:val="auto"/>
          <w:lang w:eastAsia="zh-CN"/>
        </w:rPr>
        <w:t xml:space="preserve">是  </w:t>
      </w:r>
      <w:r>
        <w:rPr>
          <w:rFonts w:hint="eastAsia" w:ascii="仿宋" w:hAnsi="仿宋" w:eastAsia="仿宋" w:cs="仿宋"/>
          <w:color w:val="auto"/>
        </w:rPr>
        <w:sym w:font="Wingdings" w:char="00FE"/>
      </w:r>
      <w:r>
        <w:rPr>
          <w:rFonts w:hint="eastAsia" w:ascii="仿宋" w:hAnsi="仿宋" w:eastAsia="仿宋" w:cs="仿宋"/>
          <w:bCs/>
          <w:color w:val="auto"/>
          <w:lang w:eastAsia="zh-CN"/>
        </w:rPr>
        <w:t>否</w:t>
      </w:r>
    </w:p>
    <w:p w14:paraId="563A7DA4">
      <w:pPr>
        <w:adjustRightInd w:val="0"/>
        <w:snapToGrid w:val="0"/>
        <w:spacing w:line="400" w:lineRule="exact"/>
        <w:ind w:firstLine="840" w:firstLineChars="400"/>
        <w:rPr>
          <w:rFonts w:hint="eastAsia" w:ascii="仿宋" w:hAnsi="仿宋" w:eastAsia="仿宋" w:cs="仿宋"/>
          <w:bCs/>
          <w:color w:val="auto"/>
          <w:lang w:eastAsia="zh-CN"/>
        </w:rPr>
      </w:pPr>
      <w:r>
        <w:rPr>
          <w:rFonts w:hint="eastAsia" w:ascii="仿宋" w:hAnsi="仿宋" w:eastAsia="仿宋" w:cs="仿宋"/>
          <w:bCs/>
          <w:color w:val="auto"/>
          <w:lang w:eastAsia="zh-CN"/>
        </w:rPr>
        <w:t>是否进行抽查检测：</w:t>
      </w:r>
      <w:r>
        <w:rPr>
          <w:rFonts w:hint="eastAsia" w:ascii="仿宋" w:hAnsi="仿宋" w:eastAsia="仿宋" w:cs="仿宋"/>
          <w:color w:val="auto"/>
        </w:rPr>
        <w:sym w:font="Wingdings" w:char="00FE"/>
      </w:r>
      <w:r>
        <w:rPr>
          <w:rFonts w:hint="eastAsia" w:ascii="仿宋" w:hAnsi="仿宋" w:eastAsia="仿宋" w:cs="仿宋"/>
          <w:bCs/>
          <w:color w:val="auto"/>
          <w:lang w:eastAsia="zh-CN"/>
        </w:rPr>
        <w:t>是，抽查比例：</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1</w:t>
      </w:r>
      <w:r>
        <w:rPr>
          <w:rFonts w:hint="default" w:ascii="Arial" w:hAnsi="Arial" w:eastAsia="仿宋" w:cs="Arial"/>
          <w:bCs/>
          <w:color w:val="auto"/>
          <w:u w:val="single"/>
          <w:lang w:val="en-US" w:eastAsia="zh-CN"/>
        </w:rPr>
        <w:t>‰</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 xml:space="preserve">     </w:t>
      </w:r>
      <w:r>
        <w:rPr>
          <w:rFonts w:hint="eastAsia" w:ascii="仿宋" w:hAnsi="仿宋" w:eastAsia="仿宋" w:cs="仿宋"/>
          <w:bCs/>
          <w:color w:val="auto"/>
          <w:lang w:eastAsia="zh-CN"/>
        </w:rPr>
        <w:t xml:space="preserve"> </w:t>
      </w:r>
      <w:r>
        <w:rPr>
          <w:rFonts w:hint="eastAsia" w:ascii="仿宋" w:hAnsi="仿宋" w:eastAsia="仿宋" w:cs="仿宋"/>
          <w:color w:val="auto"/>
        </w:rPr>
        <w:sym w:font="Wingdings" w:char="00A8"/>
      </w:r>
      <w:r>
        <w:rPr>
          <w:rFonts w:hint="eastAsia" w:ascii="仿宋" w:hAnsi="仿宋" w:eastAsia="仿宋" w:cs="仿宋"/>
          <w:bCs/>
          <w:color w:val="auto"/>
          <w:lang w:eastAsia="zh-CN"/>
        </w:rPr>
        <w:t>否</w:t>
      </w:r>
    </w:p>
    <w:p w14:paraId="76B9CF77">
      <w:pPr>
        <w:adjustRightInd w:val="0"/>
        <w:snapToGrid w:val="0"/>
        <w:spacing w:line="400" w:lineRule="exact"/>
        <w:ind w:firstLine="840" w:firstLineChars="400"/>
        <w:rPr>
          <w:rFonts w:hint="eastAsia" w:ascii="仿宋" w:hAnsi="仿宋" w:eastAsia="仿宋" w:cs="仿宋"/>
          <w:bCs/>
          <w:color w:val="auto"/>
          <w:u w:val="single"/>
          <w:lang w:eastAsia="zh-CN"/>
        </w:rPr>
      </w:pPr>
      <w:r>
        <w:rPr>
          <w:rFonts w:hint="eastAsia" w:ascii="仿宋" w:hAnsi="仿宋" w:eastAsia="仿宋" w:cs="仿宋"/>
          <w:bCs/>
          <w:color w:val="auto"/>
          <w:lang w:val="en-US" w:eastAsia="zh-CN"/>
        </w:rPr>
        <w:t>是否存在破坏性检测：</w:t>
      </w:r>
      <w:r>
        <w:rPr>
          <w:rFonts w:hint="eastAsia" w:ascii="仿宋" w:hAnsi="仿宋" w:eastAsia="仿宋" w:cs="仿宋"/>
          <w:color w:val="auto"/>
        </w:rPr>
        <w:sym w:font="Wingdings" w:char="00FE"/>
      </w:r>
      <w:r>
        <w:rPr>
          <w:rFonts w:hint="eastAsia" w:ascii="仿宋" w:hAnsi="仿宋" w:eastAsia="仿宋" w:cs="仿宋"/>
          <w:bCs/>
          <w:color w:val="auto"/>
          <w:lang w:eastAsia="zh-CN"/>
        </w:rPr>
        <w:t>是，</w:t>
      </w:r>
      <w:r>
        <w:rPr>
          <w:rFonts w:hint="eastAsia" w:ascii="仿宋" w:hAnsi="仿宋" w:eastAsia="仿宋" w:cs="仿宋"/>
          <w:bCs/>
          <w:color w:val="auto"/>
          <w:lang w:val="en-US" w:eastAsia="zh-CN"/>
        </w:rPr>
        <w:t>对质量有争议时视情况进行破坏性抽样检验，检验中被破坏的货物价款由中标人承担，被破坏的检测产品由中标人处理。如发现货物质量等与招、投标文件不一致，中标人依据合同赔偿违约金并要求限期更换，影响学校正常秩序或整改不到位的采购人可以终止合同，同时赔偿因此给学校造成的一切损失。</w:t>
      </w:r>
      <w:r>
        <w:rPr>
          <w:rFonts w:hint="eastAsia" w:ascii="仿宋" w:hAnsi="仿宋" w:eastAsia="仿宋" w:cs="仿宋"/>
          <w:color w:val="auto"/>
          <w:u w:val="single"/>
          <w:lang w:val="en-US" w:eastAsia="zh-CN"/>
        </w:rPr>
        <w:t>（应明确对被破坏的检测产品的处理方式）</w:t>
      </w:r>
    </w:p>
    <w:p w14:paraId="401A23A0">
      <w:pPr>
        <w:adjustRightInd w:val="0"/>
        <w:snapToGrid w:val="0"/>
        <w:spacing w:line="400" w:lineRule="exact"/>
        <w:ind w:firstLine="840" w:firstLineChars="400"/>
        <w:rPr>
          <w:rFonts w:hint="eastAsia" w:ascii="仿宋" w:hAnsi="仿宋" w:eastAsia="仿宋" w:cs="仿宋"/>
          <w:bCs/>
          <w:color w:val="auto"/>
          <w:lang w:eastAsia="zh-CN"/>
        </w:rPr>
      </w:pPr>
      <w:r>
        <w:rPr>
          <w:rFonts w:hint="eastAsia" w:ascii="仿宋" w:hAnsi="仿宋" w:eastAsia="仿宋" w:cs="仿宋"/>
          <w:bCs/>
          <w:color w:val="auto"/>
          <w:lang w:val="en-US" w:eastAsia="zh-CN"/>
        </w:rPr>
        <w:t xml:space="preserve">                    </w:t>
      </w:r>
      <w:r>
        <w:rPr>
          <w:rFonts w:hint="eastAsia" w:ascii="仿宋" w:hAnsi="仿宋" w:eastAsia="仿宋" w:cs="仿宋"/>
          <w:color w:val="auto"/>
        </w:rPr>
        <w:sym w:font="Wingdings" w:char="00A8"/>
      </w:r>
      <w:r>
        <w:rPr>
          <w:rFonts w:hint="eastAsia" w:ascii="仿宋" w:hAnsi="仿宋" w:eastAsia="仿宋" w:cs="仿宋"/>
          <w:bCs/>
          <w:color w:val="auto"/>
          <w:lang w:eastAsia="zh-CN"/>
        </w:rPr>
        <w:t>否</w:t>
      </w:r>
    </w:p>
    <w:p w14:paraId="6D71DDE0">
      <w:pPr>
        <w:adjustRightInd w:val="0"/>
        <w:snapToGrid w:val="0"/>
        <w:spacing w:line="400" w:lineRule="exact"/>
        <w:ind w:firstLine="840" w:firstLineChars="400"/>
        <w:rPr>
          <w:rFonts w:hint="eastAsia" w:ascii="仿宋" w:hAnsi="仿宋" w:eastAsia="仿宋" w:cs="仿宋"/>
          <w:bCs/>
          <w:color w:val="auto"/>
          <w:u w:val="single"/>
          <w:lang w:eastAsia="zh-CN"/>
        </w:rPr>
      </w:pPr>
      <w:r>
        <w:rPr>
          <w:rFonts w:hint="eastAsia" w:ascii="仿宋" w:hAnsi="仿宋" w:eastAsia="仿宋" w:cs="仿宋"/>
          <w:bCs/>
          <w:color w:val="auto"/>
          <w:lang w:eastAsia="zh-CN"/>
        </w:rPr>
        <w:t>验收组织的其他事项：</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 xml:space="preserve">                       </w:t>
      </w:r>
      <w:r>
        <w:rPr>
          <w:rFonts w:hint="eastAsia" w:ascii="仿宋" w:hAnsi="仿宋" w:eastAsia="仿宋" w:cs="仿宋"/>
          <w:bCs/>
          <w:color w:val="auto"/>
          <w:u w:val="single"/>
          <w:lang w:eastAsia="zh-CN"/>
        </w:rPr>
        <w:t xml:space="preserve">      </w:t>
      </w:r>
    </w:p>
    <w:p w14:paraId="3E8E8344">
      <w:pPr>
        <w:adjustRightInd w:val="0"/>
        <w:snapToGrid w:val="0"/>
        <w:spacing w:line="400" w:lineRule="exact"/>
        <w:ind w:firstLine="420" w:firstLineChars="200"/>
        <w:rPr>
          <w:rFonts w:hint="eastAsia" w:ascii="仿宋" w:hAnsi="仿宋" w:eastAsia="仿宋" w:cs="仿宋"/>
          <w:bCs/>
          <w:color w:val="auto"/>
          <w:u w:val="single"/>
          <w:lang w:eastAsia="zh-CN"/>
        </w:rPr>
      </w:pPr>
      <w:r>
        <w:rPr>
          <w:rFonts w:hint="eastAsia" w:ascii="仿宋" w:hAnsi="仿宋" w:eastAsia="仿宋" w:cs="仿宋"/>
          <w:bCs/>
          <w:color w:val="auto"/>
          <w:lang w:eastAsia="zh-CN"/>
        </w:rPr>
        <w:t>（2）履约验收时间：</w:t>
      </w:r>
      <w:r>
        <w:rPr>
          <w:rFonts w:hint="eastAsia" w:ascii="仿宋" w:hAnsi="仿宋" w:eastAsia="仿宋" w:cs="仿宋"/>
          <w:bCs/>
          <w:color w:val="auto"/>
          <w:u w:val="single"/>
          <w:lang w:eastAsia="zh-CN"/>
        </w:rPr>
        <w:t xml:space="preserve">供应商提出验收申请之日起 </w:t>
      </w:r>
      <w:r>
        <w:rPr>
          <w:rFonts w:hint="eastAsia" w:ascii="仿宋" w:hAnsi="仿宋" w:eastAsia="仿宋" w:cs="仿宋"/>
          <w:bCs/>
          <w:color w:val="auto"/>
          <w:u w:val="single"/>
          <w:lang w:val="en-US" w:eastAsia="zh-CN"/>
        </w:rPr>
        <w:t>10</w:t>
      </w:r>
      <w:r>
        <w:rPr>
          <w:rFonts w:hint="eastAsia" w:ascii="仿宋" w:hAnsi="仿宋" w:eastAsia="仿宋" w:cs="仿宋"/>
          <w:bCs/>
          <w:color w:val="auto"/>
          <w:u w:val="single"/>
          <w:lang w:eastAsia="zh-CN"/>
        </w:rPr>
        <w:t xml:space="preserve"> 日内组织验收（计划于何时验收/供应商提出验收申请之日起 </w:t>
      </w:r>
      <w:r>
        <w:rPr>
          <w:rFonts w:hint="eastAsia" w:ascii="仿宋" w:hAnsi="仿宋" w:eastAsia="仿宋" w:cs="仿宋"/>
          <w:bCs/>
          <w:color w:val="auto"/>
          <w:u w:val="single"/>
          <w:lang w:val="en-US" w:eastAsia="zh-CN"/>
        </w:rPr>
        <w:t>10</w:t>
      </w:r>
      <w:r>
        <w:rPr>
          <w:rFonts w:hint="eastAsia" w:ascii="仿宋" w:hAnsi="仿宋" w:eastAsia="仿宋" w:cs="仿宋"/>
          <w:bCs/>
          <w:color w:val="auto"/>
          <w:u w:val="single"/>
          <w:lang w:eastAsia="zh-CN"/>
        </w:rPr>
        <w:t>日内组织验收）</w:t>
      </w:r>
      <w:r>
        <w:rPr>
          <w:rFonts w:hint="eastAsia" w:ascii="仿宋" w:hAnsi="仿宋" w:eastAsia="仿宋" w:cs="仿宋"/>
          <w:bCs/>
          <w:color w:val="auto"/>
          <w:u w:val="single"/>
          <w:lang w:val="en-US" w:eastAsia="zh-CN"/>
        </w:rPr>
        <w:t xml:space="preserve"> </w:t>
      </w:r>
    </w:p>
    <w:p w14:paraId="36D606C3">
      <w:pPr>
        <w:adjustRightInd w:val="0"/>
        <w:snapToGrid w:val="0"/>
        <w:spacing w:line="400" w:lineRule="exact"/>
        <w:ind w:firstLine="420" w:firstLineChars="200"/>
        <w:rPr>
          <w:rFonts w:hint="eastAsia" w:ascii="仿宋" w:hAnsi="仿宋" w:eastAsia="仿宋" w:cs="仿宋"/>
          <w:bCs/>
          <w:color w:val="auto"/>
          <w:lang w:eastAsia="zh-CN"/>
        </w:rPr>
      </w:pPr>
      <w:r>
        <w:rPr>
          <w:rFonts w:hint="eastAsia" w:ascii="仿宋" w:hAnsi="仿宋" w:eastAsia="仿宋" w:cs="仿宋"/>
          <w:bCs/>
          <w:color w:val="auto"/>
          <w:lang w:eastAsia="zh-CN"/>
        </w:rPr>
        <w:t>（3）履约验收方式：</w:t>
      </w:r>
      <w:r>
        <w:rPr>
          <w:rFonts w:hint="eastAsia" w:ascii="仿宋" w:hAnsi="仿宋" w:eastAsia="仿宋" w:cs="仿宋"/>
          <w:color w:val="auto"/>
        </w:rPr>
        <w:sym w:font="Wingdings" w:char="00A8"/>
      </w:r>
      <w:r>
        <w:rPr>
          <w:rFonts w:hint="eastAsia" w:ascii="仿宋" w:hAnsi="仿宋" w:eastAsia="仿宋" w:cs="仿宋"/>
          <w:bCs/>
          <w:color w:val="auto"/>
          <w:lang w:eastAsia="zh-CN"/>
        </w:rPr>
        <w:t xml:space="preserve">一次性验收         </w:t>
      </w:r>
    </w:p>
    <w:p w14:paraId="6C575F59">
      <w:pPr>
        <w:adjustRightInd w:val="0"/>
        <w:snapToGrid w:val="0"/>
        <w:spacing w:line="400" w:lineRule="exact"/>
        <w:rPr>
          <w:rFonts w:hint="eastAsia" w:ascii="仿宋" w:hAnsi="仿宋" w:eastAsia="仿宋" w:cs="仿宋"/>
          <w:bCs/>
          <w:color w:val="auto"/>
          <w:lang w:val="en-US" w:eastAsia="zh-CN"/>
        </w:rPr>
      </w:pPr>
      <w:r>
        <w:rPr>
          <w:rFonts w:hint="eastAsia" w:ascii="仿宋" w:hAnsi="仿宋" w:eastAsia="仿宋" w:cs="仿宋"/>
          <w:bCs/>
          <w:color w:val="auto"/>
          <w:lang w:val="en-US" w:eastAsia="zh-CN"/>
        </w:rPr>
        <w:t xml:space="preserve">                       </w:t>
      </w:r>
      <w:r>
        <w:rPr>
          <w:rFonts w:hint="eastAsia" w:ascii="仿宋" w:hAnsi="仿宋" w:eastAsia="仿宋" w:cs="仿宋"/>
          <w:color w:val="auto"/>
        </w:rPr>
        <w:sym w:font="Wingdings" w:char="00FE"/>
      </w:r>
      <w:r>
        <w:rPr>
          <w:rFonts w:hint="eastAsia" w:ascii="仿宋" w:hAnsi="仿宋" w:eastAsia="仿宋" w:cs="仿宋"/>
          <w:bCs/>
          <w:color w:val="auto"/>
          <w:lang w:eastAsia="zh-CN"/>
        </w:rPr>
        <w:t>分期/分项验收：</w:t>
      </w:r>
      <w:r>
        <w:rPr>
          <w:rFonts w:hint="eastAsia" w:ascii="仿宋" w:hAnsi="仿宋" w:eastAsia="仿宋" w:cs="仿宋"/>
          <w:bCs/>
          <w:color w:val="auto"/>
          <w:u w:val="single"/>
          <w:lang w:eastAsia="zh-CN"/>
        </w:rPr>
        <w:t xml:space="preserve"> （应明确分期</w:t>
      </w:r>
      <w:r>
        <w:rPr>
          <w:rFonts w:hint="eastAsia" w:ascii="仿宋" w:hAnsi="仿宋" w:eastAsia="仿宋" w:cs="仿宋"/>
          <w:bCs/>
          <w:color w:val="auto"/>
          <w:u w:val="single"/>
          <w:lang w:val="en" w:eastAsia="zh-CN"/>
        </w:rPr>
        <w:t>/分项验收的工作安排</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 xml:space="preserve"> </w:t>
      </w:r>
    </w:p>
    <w:p w14:paraId="68A49E48">
      <w:pPr>
        <w:adjustRightInd w:val="0"/>
        <w:snapToGrid w:val="0"/>
        <w:spacing w:line="400" w:lineRule="exact"/>
        <w:ind w:firstLine="420" w:firstLineChars="200"/>
        <w:rPr>
          <w:rFonts w:hint="eastAsia" w:ascii="仿宋" w:hAnsi="仿宋" w:eastAsia="仿宋" w:cs="仿宋"/>
          <w:bCs/>
          <w:color w:val="auto"/>
          <w:lang w:eastAsia="zh-CN"/>
        </w:rPr>
      </w:pPr>
      <w:r>
        <w:rPr>
          <w:rFonts w:hint="eastAsia" w:ascii="仿宋" w:hAnsi="仿宋" w:eastAsia="仿宋" w:cs="仿宋"/>
          <w:bCs/>
          <w:color w:val="auto"/>
          <w:lang w:eastAsia="zh-CN"/>
        </w:rPr>
        <w:t>（4）履约验收程序：</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 xml:space="preserve">项目单位进行初步验收，学校进行终验。 </w:t>
      </w:r>
    </w:p>
    <w:p w14:paraId="7F3BD105">
      <w:pPr>
        <w:adjustRightInd w:val="0"/>
        <w:snapToGrid w:val="0"/>
        <w:spacing w:line="400" w:lineRule="exact"/>
        <w:ind w:firstLine="420" w:firstLineChars="200"/>
        <w:rPr>
          <w:rFonts w:hint="eastAsia" w:ascii="仿宋" w:hAnsi="仿宋" w:eastAsia="仿宋" w:cs="仿宋"/>
          <w:bCs/>
          <w:color w:val="auto"/>
          <w:u w:val="single"/>
          <w:lang w:eastAsia="zh-CN"/>
        </w:rPr>
      </w:pPr>
      <w:r>
        <w:rPr>
          <w:rFonts w:hint="eastAsia" w:ascii="仿宋" w:hAnsi="仿宋" w:eastAsia="仿宋" w:cs="仿宋"/>
          <w:bCs/>
          <w:color w:val="auto"/>
          <w:lang w:eastAsia="zh-CN"/>
        </w:rPr>
        <w:t>（5）履约验收的内容：</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按照招标文件要求组织验收</w:t>
      </w:r>
      <w:r>
        <w:rPr>
          <w:rFonts w:hint="eastAsia" w:ascii="仿宋" w:hAnsi="仿宋" w:eastAsia="仿宋" w:cs="仿宋"/>
          <w:bCs/>
          <w:color w:val="auto"/>
          <w:u w:val="single"/>
          <w:lang w:eastAsia="zh-CN"/>
        </w:rPr>
        <w:t xml:space="preserve">（应当包括每一项技术和商务要求的履约情况，特别是落实政府采购扶持中小企业，支持绿色发展等政策情况）       </w:t>
      </w:r>
    </w:p>
    <w:p w14:paraId="1EDA9F43">
      <w:pPr>
        <w:adjustRightInd w:val="0"/>
        <w:snapToGrid w:val="0"/>
        <w:spacing w:line="400" w:lineRule="exact"/>
        <w:ind w:firstLine="420" w:firstLineChars="200"/>
        <w:rPr>
          <w:rFonts w:hint="eastAsia" w:ascii="仿宋" w:hAnsi="仿宋" w:eastAsia="仿宋" w:cs="仿宋"/>
          <w:bCs/>
          <w:color w:val="auto"/>
          <w:u w:val="single"/>
          <w:lang w:eastAsia="zh-CN"/>
        </w:rPr>
      </w:pPr>
      <w:r>
        <w:rPr>
          <w:rFonts w:hint="eastAsia" w:ascii="仿宋" w:hAnsi="仿宋" w:eastAsia="仿宋" w:cs="仿宋"/>
          <w:bCs/>
          <w:color w:val="auto"/>
          <w:lang w:eastAsia="zh-CN"/>
        </w:rPr>
        <w:t>（6）履约验收标准：</w:t>
      </w:r>
      <w:r>
        <w:rPr>
          <w:rFonts w:hint="eastAsia" w:ascii="仿宋" w:hAnsi="仿宋" w:eastAsia="仿宋" w:cs="仿宋"/>
          <w:bCs/>
          <w:color w:val="auto"/>
          <w:u w:val="single"/>
          <w:lang w:eastAsia="zh-CN"/>
        </w:rPr>
        <w:t>达到国家有关标准及规范，且符合采购人需求。</w:t>
      </w:r>
    </w:p>
    <w:p w14:paraId="4CB8F5B7">
      <w:pPr>
        <w:pStyle w:val="33"/>
        <w:ind w:firstLine="420"/>
        <w:rPr>
          <w:rFonts w:hint="eastAsia" w:ascii="仿宋" w:hAnsi="仿宋" w:eastAsia="仿宋" w:cs="仿宋"/>
          <w:sz w:val="21"/>
        </w:rPr>
      </w:pPr>
      <w:r>
        <w:rPr>
          <w:rFonts w:hint="eastAsia" w:ascii="仿宋" w:hAnsi="仿宋" w:eastAsia="仿宋" w:cs="仿宋"/>
          <w:bCs/>
          <w:sz w:val="21"/>
        </w:rPr>
        <w:t>（7）是否以采购活动中供应商提供的样品作为参考：</w:t>
      </w:r>
      <w:r>
        <w:rPr>
          <w:rFonts w:hint="eastAsia" w:ascii="仿宋" w:hAnsi="仿宋" w:eastAsia="仿宋" w:cs="仿宋"/>
          <w:sz w:val="21"/>
        </w:rPr>
        <w:sym w:font="Wingdings" w:char="00A8"/>
      </w:r>
      <w:r>
        <w:rPr>
          <w:rFonts w:hint="eastAsia" w:ascii="仿宋" w:hAnsi="仿宋" w:eastAsia="仿宋" w:cs="仿宋"/>
          <w:bCs/>
          <w:sz w:val="21"/>
        </w:rPr>
        <w:t xml:space="preserve">是  </w:t>
      </w:r>
      <w:r>
        <w:rPr>
          <w:rFonts w:hint="eastAsia" w:ascii="仿宋" w:hAnsi="仿宋" w:eastAsia="仿宋" w:cs="仿宋"/>
          <w:sz w:val="21"/>
        </w:rPr>
        <w:sym w:font="Wingdings" w:char="00FE"/>
      </w:r>
      <w:r>
        <w:rPr>
          <w:rFonts w:hint="eastAsia" w:ascii="仿宋" w:hAnsi="仿宋" w:eastAsia="仿宋" w:cs="仿宋"/>
          <w:bCs/>
          <w:sz w:val="21"/>
        </w:rPr>
        <w:t>否</w:t>
      </w:r>
    </w:p>
    <w:p w14:paraId="1DB242E0">
      <w:pPr>
        <w:spacing w:before="120" w:after="120"/>
        <w:ind w:firstLine="420" w:firstLineChars="200"/>
        <w:rPr>
          <w:rFonts w:hint="eastAsia" w:ascii="仿宋" w:hAnsi="仿宋" w:eastAsia="仿宋" w:cs="仿宋"/>
          <w:bCs/>
          <w:color w:val="auto"/>
          <w:u w:val="single"/>
          <w:lang w:eastAsia="zh-CN"/>
        </w:rPr>
      </w:pPr>
      <w:r>
        <w:rPr>
          <w:rFonts w:hint="eastAsia" w:ascii="仿宋" w:hAnsi="仿宋" w:eastAsia="仿宋" w:cs="仿宋"/>
          <w:bCs/>
          <w:color w:val="auto"/>
          <w:lang w:eastAsia="zh-CN"/>
        </w:rPr>
        <w:t>（8）履约验收其他事项：</w:t>
      </w:r>
      <w:r>
        <w:rPr>
          <w:rFonts w:hint="eastAsia" w:ascii="仿宋" w:hAnsi="仿宋" w:eastAsia="仿宋" w:cs="仿宋"/>
          <w:bCs/>
          <w:color w:val="auto"/>
          <w:u w:val="single"/>
          <w:lang w:eastAsia="zh-CN"/>
        </w:rPr>
        <w:t xml:space="preserve">   </w:t>
      </w:r>
      <w:r>
        <w:rPr>
          <w:rFonts w:hint="eastAsia" w:ascii="仿宋" w:hAnsi="仿宋" w:eastAsia="仿宋" w:cs="仿宋"/>
          <w:bCs/>
          <w:color w:val="auto"/>
          <w:u w:val="single"/>
          <w:lang w:val="en-US" w:eastAsia="zh-CN"/>
        </w:rPr>
        <w:t>无</w:t>
      </w:r>
      <w:r>
        <w:rPr>
          <w:rFonts w:hint="eastAsia" w:ascii="仿宋" w:hAnsi="仿宋" w:eastAsia="仿宋" w:cs="仿宋"/>
          <w:bCs/>
          <w:color w:val="auto"/>
          <w:u w:val="single"/>
          <w:lang w:eastAsia="zh-CN"/>
        </w:rPr>
        <w:t xml:space="preserve">   （产权过户登记等）          </w:t>
      </w:r>
    </w:p>
    <w:p w14:paraId="78D2A2DE">
      <w:pPr>
        <w:numPr>
          <w:ilvl w:val="0"/>
          <w:numId w:val="12"/>
        </w:numPr>
        <w:adjustRightInd w:val="0"/>
        <w:snapToGrid w:val="0"/>
        <w:spacing w:line="400" w:lineRule="exact"/>
        <w:ind w:firstLine="422" w:firstLineChars="200"/>
        <w:rPr>
          <w:rFonts w:hint="eastAsia" w:ascii="仿宋" w:hAnsi="仿宋" w:eastAsia="仿宋" w:cs="仿宋"/>
          <w:b/>
        </w:rPr>
      </w:pPr>
      <w:r>
        <w:rPr>
          <w:rFonts w:hint="eastAsia" w:ascii="仿宋" w:hAnsi="仿宋" w:eastAsia="仿宋" w:cs="仿宋"/>
          <w:b/>
        </w:rPr>
        <w:t>组成合同的文件</w:t>
      </w:r>
    </w:p>
    <w:p w14:paraId="3B6235EE">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本协议书与下列文件一起构成合同文件，如下述文件之间有任何抵触、矛盾或歧义，应按以下顺序解释：</w:t>
      </w:r>
    </w:p>
    <w:p w14:paraId="7B78075B">
      <w:pPr>
        <w:adjustRightInd w:val="0"/>
        <w:snapToGrid w:val="0"/>
        <w:spacing w:line="400" w:lineRule="exact"/>
        <w:ind w:firstLine="420" w:firstLineChars="200"/>
        <w:rPr>
          <w:rFonts w:hint="eastAsia" w:ascii="仿宋" w:hAnsi="仿宋" w:eastAsia="仿宋" w:cs="仿宋"/>
          <w:color w:val="auto"/>
          <w:lang w:eastAsia="zh-CN"/>
        </w:rPr>
      </w:pPr>
      <w:r>
        <w:rPr>
          <w:rFonts w:hint="eastAsia" w:ascii="仿宋" w:hAnsi="仿宋" w:eastAsia="仿宋" w:cs="仿宋"/>
          <w:color w:val="auto"/>
          <w:lang w:eastAsia="zh-CN"/>
        </w:rPr>
        <w:t>（1）政府采购合同协议书及其变更、补充协议</w:t>
      </w:r>
    </w:p>
    <w:p w14:paraId="0115A742">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w:t>
      </w:r>
      <w:r>
        <w:rPr>
          <w:rFonts w:hint="eastAsia" w:ascii="仿宋" w:hAnsi="仿宋" w:eastAsia="仿宋" w:cs="仿宋"/>
          <w:lang w:val="en-US" w:eastAsia="zh-CN"/>
        </w:rPr>
        <w:t>2</w:t>
      </w:r>
      <w:r>
        <w:rPr>
          <w:rFonts w:hint="eastAsia" w:ascii="仿宋" w:hAnsi="仿宋" w:eastAsia="仿宋" w:cs="仿宋"/>
          <w:lang w:eastAsia="zh-CN"/>
        </w:rPr>
        <w:t>）政府采购合同专用条款</w:t>
      </w:r>
    </w:p>
    <w:p w14:paraId="38B8538E">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w:t>
      </w:r>
      <w:r>
        <w:rPr>
          <w:rFonts w:hint="eastAsia" w:ascii="仿宋" w:hAnsi="仿宋" w:eastAsia="仿宋" w:cs="仿宋"/>
          <w:lang w:val="en-US" w:eastAsia="zh-CN"/>
        </w:rPr>
        <w:t>3</w:t>
      </w:r>
      <w:r>
        <w:rPr>
          <w:rFonts w:hint="eastAsia" w:ascii="仿宋" w:hAnsi="仿宋" w:eastAsia="仿宋" w:cs="仿宋"/>
          <w:lang w:eastAsia="zh-CN"/>
        </w:rPr>
        <w:t>）政府采购合同通用条款</w:t>
      </w:r>
    </w:p>
    <w:p w14:paraId="7F55D5E8">
      <w:pPr>
        <w:adjustRightInd w:val="0"/>
        <w:snapToGrid w:val="0"/>
        <w:spacing w:line="400" w:lineRule="exact"/>
        <w:ind w:firstLine="420" w:firstLineChars="200"/>
        <w:rPr>
          <w:rFonts w:hint="eastAsia" w:ascii="仿宋" w:hAnsi="仿宋" w:eastAsia="仿宋" w:cs="仿宋"/>
          <w:color w:val="auto"/>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4</w:t>
      </w:r>
      <w:r>
        <w:rPr>
          <w:rFonts w:hint="eastAsia" w:ascii="仿宋" w:hAnsi="仿宋" w:eastAsia="仿宋" w:cs="仿宋"/>
          <w:color w:val="auto"/>
          <w:lang w:eastAsia="zh-CN"/>
        </w:rPr>
        <w:t>）中标（成交）通知书</w:t>
      </w:r>
    </w:p>
    <w:p w14:paraId="50AEF066">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w:t>
      </w:r>
      <w:r>
        <w:rPr>
          <w:rFonts w:hint="eastAsia" w:ascii="仿宋" w:hAnsi="仿宋" w:eastAsia="仿宋" w:cs="仿宋"/>
          <w:lang w:val="en-US" w:eastAsia="zh-CN"/>
        </w:rPr>
        <w:t>5</w:t>
      </w:r>
      <w:r>
        <w:rPr>
          <w:rFonts w:hint="eastAsia" w:ascii="仿宋" w:hAnsi="仿宋" w:eastAsia="仿宋" w:cs="仿宋"/>
          <w:lang w:eastAsia="zh-CN"/>
        </w:rPr>
        <w:t>）投标（响应）文件</w:t>
      </w:r>
    </w:p>
    <w:p w14:paraId="58BBFFEE">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（6）采购文件</w:t>
      </w:r>
    </w:p>
    <w:p w14:paraId="503CF5C0">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（7）有关技术文件，图纸</w:t>
      </w:r>
    </w:p>
    <w:p w14:paraId="15C9434E">
      <w:pPr>
        <w:pStyle w:val="33"/>
        <w:ind w:firstLine="420"/>
        <w:rPr>
          <w:rFonts w:hint="eastAsia" w:ascii="仿宋" w:hAnsi="仿宋" w:eastAsia="仿宋" w:cs="仿宋"/>
          <w:kern w:val="2"/>
          <w:sz w:val="21"/>
        </w:rPr>
      </w:pPr>
      <w:r>
        <w:rPr>
          <w:rFonts w:hint="eastAsia" w:ascii="仿宋" w:hAnsi="仿宋" w:eastAsia="仿宋" w:cs="仿宋"/>
          <w:sz w:val="21"/>
        </w:rPr>
        <w:t>（8）</w:t>
      </w:r>
      <w:r>
        <w:rPr>
          <w:rFonts w:hint="eastAsia" w:ascii="仿宋" w:hAnsi="仿宋" w:eastAsia="仿宋" w:cs="仿宋"/>
          <w:color w:val="000000"/>
          <w:kern w:val="2"/>
          <w:sz w:val="21"/>
        </w:rPr>
        <w:t>国家法律、行政法规和规章制度规定或合同约定的作为合同组成部分的其他文件</w:t>
      </w:r>
    </w:p>
    <w:p w14:paraId="3F88778D">
      <w:pPr>
        <w:numPr>
          <w:ilvl w:val="0"/>
          <w:numId w:val="12"/>
        </w:numPr>
        <w:adjustRightInd w:val="0"/>
        <w:snapToGrid w:val="0"/>
        <w:spacing w:line="400" w:lineRule="exact"/>
        <w:ind w:firstLine="422" w:firstLineChars="200"/>
        <w:rPr>
          <w:rFonts w:hint="eastAsia" w:ascii="仿宋" w:hAnsi="仿宋" w:eastAsia="仿宋" w:cs="仿宋"/>
          <w:b/>
        </w:rPr>
      </w:pPr>
      <w:r>
        <w:rPr>
          <w:rFonts w:hint="eastAsia" w:ascii="仿宋" w:hAnsi="仿宋" w:eastAsia="仿宋" w:cs="仿宋"/>
          <w:b/>
        </w:rPr>
        <w:t>合同生效</w:t>
      </w:r>
    </w:p>
    <w:p w14:paraId="429A349C">
      <w:pPr>
        <w:adjustRightInd w:val="0"/>
        <w:snapToGrid w:val="0"/>
        <w:spacing w:line="400" w:lineRule="exact"/>
        <w:ind w:firstLine="420" w:firstLineChars="200"/>
        <w:rPr>
          <w:rFonts w:hint="eastAsia" w:ascii="仿宋" w:hAnsi="仿宋" w:eastAsia="仿宋" w:cs="仿宋"/>
        </w:rPr>
      </w:pPr>
      <w:r>
        <w:rPr>
          <w:rFonts w:hint="eastAsia" w:ascii="仿宋" w:hAnsi="仿宋" w:eastAsia="仿宋" w:cs="仿宋"/>
        </w:rPr>
        <w:t>本合同自</w:t>
      </w:r>
      <w:r>
        <w:rPr>
          <w:rFonts w:hint="eastAsia" w:ascii="仿宋" w:hAnsi="仿宋" w:eastAsia="仿宋" w:cs="仿宋"/>
          <w:u w:val="single"/>
        </w:rPr>
        <w:t xml:space="preserve">                             </w:t>
      </w:r>
      <w:r>
        <w:rPr>
          <w:rFonts w:hint="eastAsia" w:ascii="仿宋" w:hAnsi="仿宋" w:eastAsia="仿宋" w:cs="仿宋"/>
        </w:rPr>
        <w:t>生效。</w:t>
      </w:r>
    </w:p>
    <w:p w14:paraId="50F311C6">
      <w:pPr>
        <w:numPr>
          <w:ilvl w:val="0"/>
          <w:numId w:val="12"/>
        </w:numPr>
        <w:adjustRightInd w:val="0"/>
        <w:snapToGrid w:val="0"/>
        <w:spacing w:line="400" w:lineRule="exact"/>
        <w:ind w:firstLine="422" w:firstLineChars="200"/>
        <w:rPr>
          <w:rFonts w:hint="eastAsia" w:ascii="仿宋" w:hAnsi="仿宋" w:eastAsia="仿宋" w:cs="仿宋"/>
          <w:b/>
        </w:rPr>
      </w:pPr>
      <w:r>
        <w:rPr>
          <w:rFonts w:hint="eastAsia" w:ascii="仿宋" w:hAnsi="仿宋" w:eastAsia="仿宋" w:cs="仿宋"/>
          <w:b/>
        </w:rPr>
        <w:t>合同份数</w:t>
      </w:r>
    </w:p>
    <w:p w14:paraId="2073D5B1">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本合同一式</w:t>
      </w:r>
      <w:r>
        <w:rPr>
          <w:rFonts w:hint="eastAsia" w:ascii="仿宋" w:hAnsi="仿宋" w:eastAsia="仿宋" w:cs="仿宋"/>
          <w:u w:val="single"/>
          <w:lang w:eastAsia="zh-CN"/>
        </w:rPr>
        <w:t xml:space="preserve">    </w:t>
      </w:r>
      <w:r>
        <w:rPr>
          <w:rFonts w:hint="eastAsia" w:ascii="仿宋" w:hAnsi="仿宋" w:eastAsia="仿宋" w:cs="仿宋"/>
          <w:lang w:eastAsia="zh-CN"/>
        </w:rPr>
        <w:t>份，甲方执</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r>
        <w:rPr>
          <w:rFonts w:hint="eastAsia" w:ascii="仿宋" w:hAnsi="仿宋" w:eastAsia="仿宋" w:cs="仿宋"/>
          <w:lang w:eastAsia="zh-CN"/>
        </w:rPr>
        <w:t>份，乙方执</w:t>
      </w:r>
      <w:r>
        <w:rPr>
          <w:rFonts w:hint="eastAsia" w:ascii="仿宋" w:hAnsi="仿宋" w:eastAsia="仿宋" w:cs="仿宋"/>
          <w:u w:val="single"/>
          <w:lang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 xml:space="preserve"> </w:t>
      </w:r>
      <w:r>
        <w:rPr>
          <w:rFonts w:hint="eastAsia" w:ascii="仿宋" w:hAnsi="仿宋" w:eastAsia="仿宋" w:cs="仿宋"/>
          <w:lang w:eastAsia="zh-CN"/>
        </w:rPr>
        <w:t>份，均具有同等法律效力。</w:t>
      </w:r>
    </w:p>
    <w:p w14:paraId="15CE4153">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合同订立时间：</w:t>
      </w:r>
      <w:r>
        <w:rPr>
          <w:rFonts w:hint="eastAsia" w:ascii="仿宋" w:hAnsi="仿宋" w:eastAsia="仿宋" w:cs="仿宋"/>
          <w:u w:val="single"/>
          <w:lang w:eastAsia="zh-CN"/>
        </w:rPr>
        <w:t xml:space="preserve">         </w:t>
      </w:r>
      <w:r>
        <w:rPr>
          <w:rFonts w:hint="eastAsia" w:ascii="仿宋" w:hAnsi="仿宋" w:eastAsia="仿宋" w:cs="仿宋"/>
          <w:lang w:eastAsia="zh-CN"/>
        </w:rPr>
        <w:t>年</w:t>
      </w:r>
      <w:r>
        <w:rPr>
          <w:rFonts w:hint="eastAsia" w:ascii="仿宋" w:hAnsi="仿宋" w:eastAsia="仿宋" w:cs="仿宋"/>
          <w:u w:val="single"/>
          <w:lang w:eastAsia="zh-CN"/>
        </w:rPr>
        <w:t xml:space="preserve">      </w:t>
      </w:r>
      <w:r>
        <w:rPr>
          <w:rFonts w:hint="eastAsia" w:ascii="仿宋" w:hAnsi="仿宋" w:eastAsia="仿宋" w:cs="仿宋"/>
          <w:lang w:eastAsia="zh-CN"/>
        </w:rPr>
        <w:t>月</w:t>
      </w:r>
      <w:r>
        <w:rPr>
          <w:rFonts w:hint="eastAsia" w:ascii="仿宋" w:hAnsi="仿宋" w:eastAsia="仿宋" w:cs="仿宋"/>
          <w:u w:val="single"/>
          <w:lang w:eastAsia="zh-CN"/>
        </w:rPr>
        <w:t xml:space="preserve">      </w:t>
      </w:r>
      <w:r>
        <w:rPr>
          <w:rFonts w:hint="eastAsia" w:ascii="仿宋" w:hAnsi="仿宋" w:eastAsia="仿宋" w:cs="仿宋"/>
          <w:lang w:eastAsia="zh-CN"/>
        </w:rPr>
        <w:t>日</w:t>
      </w:r>
    </w:p>
    <w:p w14:paraId="3BCE4753">
      <w:pPr>
        <w:adjustRightInd w:val="0"/>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lang w:eastAsia="zh-CN"/>
        </w:rPr>
        <w:t>合同订立地点：</w:t>
      </w:r>
      <w:r>
        <w:rPr>
          <w:rFonts w:hint="eastAsia" w:ascii="仿宋" w:hAnsi="仿宋" w:eastAsia="仿宋" w:cs="仿宋"/>
          <w:u w:val="single"/>
          <w:lang w:eastAsia="zh-CN"/>
        </w:rPr>
        <w:t xml:space="preserve">                           </w:t>
      </w:r>
    </w:p>
    <w:p w14:paraId="4E864018">
      <w:pPr>
        <w:adjustRightInd w:val="0"/>
        <w:snapToGrid w:val="0"/>
        <w:rPr>
          <w:rFonts w:hint="eastAsia" w:ascii="仿宋" w:hAnsi="仿宋" w:eastAsia="仿宋" w:cs="仿宋"/>
          <w:lang w:eastAsia="zh-CN"/>
        </w:rPr>
      </w:pPr>
      <w:r>
        <w:rPr>
          <w:rFonts w:hint="eastAsia" w:ascii="仿宋" w:hAnsi="仿宋" w:eastAsia="仿宋" w:cs="仿宋"/>
          <w:lang w:eastAsia="zh-CN"/>
        </w:rPr>
        <w:t>附件：具体标的及其</w:t>
      </w:r>
      <w:r>
        <w:rPr>
          <w:rFonts w:hint="eastAsia" w:ascii="仿宋" w:hAnsi="仿宋" w:eastAsia="仿宋" w:cs="仿宋"/>
          <w:lang w:val="en-US" w:eastAsia="zh-CN"/>
        </w:rPr>
        <w:t>技术要求和商务要求</w:t>
      </w:r>
      <w:r>
        <w:rPr>
          <w:rFonts w:hint="eastAsia" w:ascii="仿宋" w:hAnsi="仿宋" w:eastAsia="仿宋" w:cs="仿宋"/>
          <w:lang w:eastAsia="zh-CN"/>
        </w:rPr>
        <w:t>、联合协议、分包意向协议等。</w:t>
      </w:r>
      <w:r>
        <w:rPr>
          <w:rFonts w:hint="eastAsia" w:ascii="仿宋" w:hAnsi="仿宋" w:eastAsia="仿宋" w:cs="仿宋"/>
          <w:lang w:eastAsia="zh-CN"/>
        </w:rPr>
        <w:br w:type="page"/>
      </w:r>
    </w:p>
    <w:p w14:paraId="168BCC65">
      <w:pPr>
        <w:pStyle w:val="34"/>
        <w:rPr>
          <w:rFonts w:hint="eastAsia" w:ascii="仿宋" w:hAnsi="仿宋" w:eastAsia="仿宋" w:cs="仿宋"/>
        </w:rPr>
      </w:pPr>
    </w:p>
    <w:tbl>
      <w:tblPr>
        <w:tblStyle w:val="2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26971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138B3508">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甲方（采购人、受采购人委托签订合同的单位或采购文件约定的合同甲方）</w:t>
            </w:r>
          </w:p>
        </w:tc>
        <w:tc>
          <w:tcPr>
            <w:tcW w:w="4095" w:type="dxa"/>
            <w:gridSpan w:val="2"/>
            <w:tcBorders>
              <w:left w:val="single" w:color="auto" w:sz="2" w:space="0"/>
              <w:bottom w:val="single" w:color="auto" w:sz="2" w:space="0"/>
            </w:tcBorders>
            <w:vAlign w:val="center"/>
          </w:tcPr>
          <w:p w14:paraId="1D096515">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乙方（供应商）</w:t>
            </w:r>
          </w:p>
        </w:tc>
      </w:tr>
      <w:tr w14:paraId="1DB25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1054C21F">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单位名称（公章或合同章）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0ABA3DE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3FEB973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单位名称（公章或合同章）</w:t>
            </w:r>
          </w:p>
        </w:tc>
        <w:tc>
          <w:tcPr>
            <w:tcW w:w="2116" w:type="dxa"/>
            <w:tcBorders>
              <w:top w:val="single" w:color="auto" w:sz="2" w:space="0"/>
              <w:left w:val="single" w:color="auto" w:sz="2" w:space="0"/>
              <w:bottom w:val="single" w:color="auto" w:sz="2" w:space="0"/>
            </w:tcBorders>
            <w:vAlign w:val="center"/>
          </w:tcPr>
          <w:p w14:paraId="173758B2">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lang w:eastAsia="zh-CN"/>
              </w:rPr>
            </w:pPr>
          </w:p>
        </w:tc>
      </w:tr>
      <w:tr w14:paraId="412943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0053C73A">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法定代表人</w:t>
            </w:r>
          </w:p>
          <w:p w14:paraId="74686F06">
            <w:pPr>
              <w:keepNext w:val="0"/>
              <w:keepLines w:val="0"/>
              <w:widowControl/>
              <w:suppressLineNumbers w:val="0"/>
              <w:adjustRightInd w:val="0"/>
              <w:snapToGrid w:val="0"/>
              <w:spacing w:before="0" w:beforeAutospacing="0" w:afterAutospacing="0" w:line="300" w:lineRule="exact"/>
              <w:ind w:left="0" w:right="0" w:firstLine="100" w:firstLineChars="48"/>
              <w:jc w:val="center"/>
              <w:rPr>
                <w:rFonts w:hint="eastAsia" w:ascii="仿宋" w:hAnsi="仿宋" w:eastAsia="仿宋" w:cs="仿宋"/>
                <w:lang w:eastAsia="zh-CN"/>
              </w:rPr>
            </w:pPr>
            <w:r>
              <w:rPr>
                <w:rFonts w:hint="eastAsia" w:ascii="仿宋" w:hAnsi="仿宋" w:eastAsia="仿宋" w:cs="仿宋"/>
                <w:lang w:eastAsia="zh-CN"/>
              </w:rPr>
              <w:t>或其委托代理人（签章）</w:t>
            </w:r>
          </w:p>
        </w:tc>
        <w:tc>
          <w:tcPr>
            <w:tcW w:w="2412" w:type="dxa"/>
            <w:vMerge w:val="restart"/>
            <w:tcBorders>
              <w:top w:val="single" w:color="auto" w:sz="2" w:space="0"/>
              <w:left w:val="single" w:color="auto" w:sz="2" w:space="0"/>
              <w:right w:val="single" w:color="auto" w:sz="2" w:space="0"/>
            </w:tcBorders>
            <w:vAlign w:val="center"/>
          </w:tcPr>
          <w:p w14:paraId="41FCB4CA">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p>
        </w:tc>
        <w:tc>
          <w:tcPr>
            <w:tcW w:w="1979" w:type="dxa"/>
            <w:tcBorders>
              <w:top w:val="single" w:color="auto" w:sz="2" w:space="0"/>
              <w:left w:val="single" w:color="auto" w:sz="2" w:space="0"/>
              <w:right w:val="single" w:color="auto" w:sz="2" w:space="0"/>
            </w:tcBorders>
            <w:vAlign w:val="center"/>
          </w:tcPr>
          <w:p w14:paraId="0A7D7099">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法定代表人</w:t>
            </w:r>
          </w:p>
          <w:p w14:paraId="55762470">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或其委托代理人（签章）</w:t>
            </w:r>
          </w:p>
        </w:tc>
        <w:tc>
          <w:tcPr>
            <w:tcW w:w="2116" w:type="dxa"/>
            <w:tcBorders>
              <w:top w:val="single" w:color="auto" w:sz="2" w:space="0"/>
              <w:left w:val="single" w:color="auto" w:sz="2" w:space="0"/>
              <w:bottom w:val="single" w:color="auto" w:sz="2" w:space="0"/>
            </w:tcBorders>
            <w:vAlign w:val="center"/>
          </w:tcPr>
          <w:p w14:paraId="5FC19A0F">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p>
        </w:tc>
      </w:tr>
      <w:tr w14:paraId="63F9A1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07A8F9DF">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p>
        </w:tc>
        <w:tc>
          <w:tcPr>
            <w:tcW w:w="2412" w:type="dxa"/>
            <w:vMerge w:val="continue"/>
            <w:tcBorders>
              <w:left w:val="single" w:color="auto" w:sz="2" w:space="0"/>
              <w:bottom w:val="single" w:color="auto" w:sz="2" w:space="0"/>
              <w:right w:val="single" w:color="auto" w:sz="2" w:space="0"/>
            </w:tcBorders>
            <w:vAlign w:val="center"/>
          </w:tcPr>
          <w:p w14:paraId="2D097A5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019C2A89">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拥有者性别</w:t>
            </w:r>
          </w:p>
        </w:tc>
        <w:tc>
          <w:tcPr>
            <w:tcW w:w="2116" w:type="dxa"/>
            <w:tcBorders>
              <w:top w:val="single" w:color="auto" w:sz="2" w:space="0"/>
              <w:left w:val="single" w:color="auto" w:sz="2" w:space="0"/>
              <w:bottom w:val="single" w:color="auto" w:sz="2" w:space="0"/>
            </w:tcBorders>
            <w:vAlign w:val="center"/>
          </w:tcPr>
          <w:p w14:paraId="726EBF6C">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026B2B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2759BDC">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住</w:t>
            </w:r>
            <w:r>
              <w:rPr>
                <w:rFonts w:hint="eastAsia" w:ascii="仿宋" w:hAnsi="仿宋" w:eastAsia="仿宋" w:cs="仿宋"/>
                <w:lang w:val="en-US" w:eastAsia="zh-CN"/>
              </w:rPr>
              <w:t xml:space="preserve">  </w:t>
            </w:r>
            <w:r>
              <w:rPr>
                <w:rFonts w:hint="eastAsia" w:ascii="仿宋" w:hAnsi="仿宋" w:eastAsia="仿宋" w:cs="仿宋"/>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14:paraId="0195DC6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18768202">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住</w:t>
            </w:r>
            <w:r>
              <w:rPr>
                <w:rFonts w:hint="eastAsia" w:ascii="仿宋" w:hAnsi="仿宋" w:eastAsia="仿宋" w:cs="仿宋"/>
                <w:lang w:val="en-US" w:eastAsia="zh-CN"/>
              </w:rPr>
              <w:t xml:space="preserve">  </w:t>
            </w:r>
            <w:r>
              <w:rPr>
                <w:rFonts w:hint="eastAsia" w:ascii="仿宋" w:hAnsi="仿宋" w:eastAsia="仿宋" w:cs="仿宋"/>
                <w:lang w:eastAsia="zh-CN"/>
              </w:rPr>
              <w:t>所</w:t>
            </w:r>
          </w:p>
        </w:tc>
        <w:tc>
          <w:tcPr>
            <w:tcW w:w="2116" w:type="dxa"/>
            <w:tcBorders>
              <w:top w:val="single" w:color="auto" w:sz="2" w:space="0"/>
              <w:left w:val="single" w:color="auto" w:sz="2" w:space="0"/>
              <w:bottom w:val="single" w:color="auto" w:sz="2" w:space="0"/>
            </w:tcBorders>
            <w:vAlign w:val="center"/>
          </w:tcPr>
          <w:p w14:paraId="6B0FD5F8">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547FA8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561893A">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03425986">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6EA24FC9">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联 系 人</w:t>
            </w:r>
          </w:p>
        </w:tc>
        <w:tc>
          <w:tcPr>
            <w:tcW w:w="2116" w:type="dxa"/>
            <w:tcBorders>
              <w:top w:val="single" w:color="auto" w:sz="2" w:space="0"/>
              <w:left w:val="single" w:color="auto" w:sz="2" w:space="0"/>
              <w:bottom w:val="single" w:color="auto" w:sz="2" w:space="0"/>
            </w:tcBorders>
            <w:vAlign w:val="center"/>
          </w:tcPr>
          <w:p w14:paraId="7E1139B8">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45C57C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A27E6EE">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44AB8C1C">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0C28A01A">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联系电话</w:t>
            </w:r>
          </w:p>
        </w:tc>
        <w:tc>
          <w:tcPr>
            <w:tcW w:w="2116" w:type="dxa"/>
            <w:tcBorders>
              <w:top w:val="single" w:color="auto" w:sz="2" w:space="0"/>
              <w:left w:val="single" w:color="auto" w:sz="2" w:space="0"/>
              <w:bottom w:val="single" w:color="auto" w:sz="2" w:space="0"/>
            </w:tcBorders>
            <w:vAlign w:val="center"/>
          </w:tcPr>
          <w:p w14:paraId="1349BF2D">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2DD4C7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0CBF8D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lang w:eastAsia="zh-CN"/>
              </w:rPr>
            </w:pPr>
            <w:r>
              <w:rPr>
                <w:rFonts w:hint="eastAsia" w:ascii="仿宋" w:hAnsi="仿宋" w:eastAsia="仿宋" w:cs="仿宋"/>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31D9E435">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188DC85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lang w:eastAsia="zh-CN"/>
              </w:rPr>
              <w:t>通信地址</w:t>
            </w:r>
          </w:p>
        </w:tc>
        <w:tc>
          <w:tcPr>
            <w:tcW w:w="2116" w:type="dxa"/>
            <w:tcBorders>
              <w:top w:val="single" w:color="auto" w:sz="2" w:space="0"/>
              <w:left w:val="single" w:color="auto" w:sz="2" w:space="0"/>
              <w:bottom w:val="single" w:color="auto" w:sz="2" w:space="0"/>
            </w:tcBorders>
            <w:vAlign w:val="center"/>
          </w:tcPr>
          <w:p w14:paraId="52253DD5">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4E4263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8175C10">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6C482744">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27723B5D">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邮政编码</w:t>
            </w:r>
          </w:p>
        </w:tc>
        <w:tc>
          <w:tcPr>
            <w:tcW w:w="2116" w:type="dxa"/>
            <w:tcBorders>
              <w:top w:val="single" w:color="auto" w:sz="2" w:space="0"/>
              <w:left w:val="single" w:color="auto" w:sz="2" w:space="0"/>
              <w:bottom w:val="single" w:color="auto" w:sz="2" w:space="0"/>
            </w:tcBorders>
            <w:vAlign w:val="center"/>
          </w:tcPr>
          <w:p w14:paraId="2CADF88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488A97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1788434">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1379820D">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36F4CD86">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电子邮箱</w:t>
            </w:r>
          </w:p>
        </w:tc>
        <w:tc>
          <w:tcPr>
            <w:tcW w:w="2116" w:type="dxa"/>
            <w:tcBorders>
              <w:top w:val="single" w:color="auto" w:sz="2" w:space="0"/>
              <w:left w:val="single" w:color="auto" w:sz="2" w:space="0"/>
              <w:bottom w:val="single" w:color="auto" w:sz="2" w:space="0"/>
            </w:tcBorders>
            <w:vAlign w:val="center"/>
          </w:tcPr>
          <w:p w14:paraId="67F93BC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732B99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60B29B0">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62FED8CF">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0A64966D">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统一社会信用代码</w:t>
            </w:r>
          </w:p>
        </w:tc>
        <w:tc>
          <w:tcPr>
            <w:tcW w:w="2116" w:type="dxa"/>
            <w:tcBorders>
              <w:top w:val="single" w:color="auto" w:sz="2" w:space="0"/>
              <w:left w:val="single" w:color="auto" w:sz="2" w:space="0"/>
              <w:bottom w:val="single" w:color="auto" w:sz="2" w:space="0"/>
            </w:tcBorders>
            <w:vAlign w:val="center"/>
          </w:tcPr>
          <w:p w14:paraId="335C6D95">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006E77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9711409">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2412" w:type="dxa"/>
            <w:tcBorders>
              <w:top w:val="single" w:color="auto" w:sz="2" w:space="0"/>
              <w:left w:val="single" w:color="auto" w:sz="2" w:space="0"/>
              <w:bottom w:val="single" w:color="auto" w:sz="2" w:space="0"/>
              <w:right w:val="single" w:color="auto" w:sz="2" w:space="0"/>
            </w:tcBorders>
            <w:vAlign w:val="center"/>
          </w:tcPr>
          <w:p w14:paraId="13736064">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3B5C182D">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开户名称</w:t>
            </w:r>
          </w:p>
        </w:tc>
        <w:tc>
          <w:tcPr>
            <w:tcW w:w="2116" w:type="dxa"/>
            <w:tcBorders>
              <w:top w:val="single" w:color="auto" w:sz="2" w:space="0"/>
              <w:left w:val="single" w:color="auto" w:sz="2" w:space="0"/>
              <w:bottom w:val="single" w:color="auto" w:sz="2" w:space="0"/>
            </w:tcBorders>
            <w:vAlign w:val="center"/>
          </w:tcPr>
          <w:p w14:paraId="55316F20">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26A012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39FEAAF">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2412" w:type="dxa"/>
            <w:tcBorders>
              <w:top w:val="single" w:color="auto" w:sz="2" w:space="0"/>
              <w:left w:val="single" w:color="auto" w:sz="2" w:space="0"/>
              <w:bottom w:val="single" w:color="auto" w:sz="2" w:space="0"/>
              <w:right w:val="single" w:color="auto" w:sz="2" w:space="0"/>
            </w:tcBorders>
            <w:vAlign w:val="center"/>
          </w:tcPr>
          <w:p w14:paraId="73AF213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410AD0E1">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开户银行</w:t>
            </w:r>
          </w:p>
        </w:tc>
        <w:tc>
          <w:tcPr>
            <w:tcW w:w="2116" w:type="dxa"/>
            <w:tcBorders>
              <w:top w:val="single" w:color="auto" w:sz="2" w:space="0"/>
              <w:left w:val="single" w:color="auto" w:sz="2" w:space="0"/>
              <w:bottom w:val="single" w:color="auto" w:sz="2" w:space="0"/>
            </w:tcBorders>
            <w:vAlign w:val="center"/>
          </w:tcPr>
          <w:p w14:paraId="7540C0A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6EC7AB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E8D50EE">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2412" w:type="dxa"/>
            <w:tcBorders>
              <w:top w:val="single" w:color="auto" w:sz="2" w:space="0"/>
              <w:left w:val="single" w:color="auto" w:sz="2" w:space="0"/>
              <w:bottom w:val="single" w:color="auto" w:sz="2" w:space="0"/>
              <w:right w:val="single" w:color="auto" w:sz="2" w:space="0"/>
            </w:tcBorders>
            <w:vAlign w:val="center"/>
          </w:tcPr>
          <w:p w14:paraId="0CE096E7">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p>
        </w:tc>
        <w:tc>
          <w:tcPr>
            <w:tcW w:w="1979" w:type="dxa"/>
            <w:tcBorders>
              <w:top w:val="single" w:color="auto" w:sz="2" w:space="0"/>
              <w:left w:val="single" w:color="auto" w:sz="2" w:space="0"/>
              <w:bottom w:val="single" w:color="auto" w:sz="2" w:space="0"/>
              <w:right w:val="single" w:color="auto" w:sz="2" w:space="0"/>
            </w:tcBorders>
            <w:vAlign w:val="center"/>
          </w:tcPr>
          <w:p w14:paraId="40B35BC0">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rPr>
            </w:pPr>
            <w:r>
              <w:rPr>
                <w:rFonts w:hint="eastAsia" w:ascii="仿宋" w:hAnsi="仿宋" w:eastAsia="仿宋" w:cs="仿宋"/>
              </w:rPr>
              <w:t>银行账号</w:t>
            </w:r>
          </w:p>
        </w:tc>
        <w:tc>
          <w:tcPr>
            <w:tcW w:w="2116" w:type="dxa"/>
            <w:tcBorders>
              <w:top w:val="single" w:color="auto" w:sz="2" w:space="0"/>
              <w:left w:val="single" w:color="auto" w:sz="2" w:space="0"/>
              <w:bottom w:val="single" w:color="auto" w:sz="2" w:space="0"/>
            </w:tcBorders>
            <w:vAlign w:val="center"/>
          </w:tcPr>
          <w:p w14:paraId="6ACB8FDC">
            <w:pPr>
              <w:keepNext w:val="0"/>
              <w:keepLines w:val="0"/>
              <w:widowControl/>
              <w:suppressLineNumbers w:val="0"/>
              <w:adjustRightInd w:val="0"/>
              <w:snapToGrid w:val="0"/>
              <w:spacing w:before="0" w:beforeAutospacing="0" w:afterAutospacing="0" w:line="300" w:lineRule="exact"/>
              <w:ind w:left="0" w:right="0"/>
              <w:jc w:val="center"/>
              <w:rPr>
                <w:rFonts w:hint="eastAsia" w:ascii="仿宋" w:hAnsi="仿宋" w:eastAsia="仿宋" w:cs="仿宋"/>
                <w:spacing w:val="20"/>
              </w:rPr>
            </w:pPr>
          </w:p>
        </w:tc>
      </w:tr>
      <w:tr w14:paraId="6B9D6E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0B72C6E4">
            <w:pPr>
              <w:pStyle w:val="9"/>
              <w:keepNext w:val="0"/>
              <w:keepLines w:val="0"/>
              <w:suppressLineNumbers w:val="0"/>
              <w:adjustRightInd w:val="0"/>
              <w:snapToGrid w:val="0"/>
              <w:spacing w:before="120" w:beforeLines="50" w:beforeAutospacing="0" w:afterAutospacing="0"/>
              <w:ind w:left="0" w:right="0"/>
              <w:jc w:val="left"/>
              <w:rPr>
                <w:rFonts w:hint="eastAsia" w:ascii="仿宋" w:hAnsi="仿宋" w:eastAsia="仿宋" w:cs="仿宋"/>
                <w:spacing w:val="20"/>
                <w:szCs w:val="21"/>
                <w:lang w:eastAsia="zh-CN"/>
              </w:rPr>
            </w:pPr>
            <w:r>
              <w:rPr>
                <w:rFonts w:hint="eastAsia" w:ascii="仿宋" w:hAnsi="仿宋" w:eastAsia="仿宋" w:cs="仿宋"/>
                <w:szCs w:val="21"/>
                <w:lang w:eastAsia="zh-CN"/>
              </w:rPr>
              <w:t>注：涉及联合体或其他合同主体的信息应按上表格式加列。</w:t>
            </w:r>
          </w:p>
        </w:tc>
      </w:tr>
    </w:tbl>
    <w:p w14:paraId="3BA07044">
      <w:pPr>
        <w:pStyle w:val="3"/>
        <w:adjustRightInd w:val="0"/>
        <w:snapToGrid w:val="0"/>
        <w:spacing w:before="120" w:beforeLines="50"/>
        <w:jc w:val="center"/>
        <w:rPr>
          <w:rFonts w:hint="eastAsia" w:ascii="仿宋" w:hAnsi="仿宋" w:eastAsia="仿宋" w:cs="仿宋"/>
          <w:sz w:val="28"/>
          <w:szCs w:val="28"/>
          <w:lang w:eastAsia="zh-CN"/>
        </w:rPr>
      </w:pPr>
      <w:r>
        <w:rPr>
          <w:rFonts w:hint="eastAsia" w:ascii="仿宋" w:hAnsi="仿宋" w:eastAsia="仿宋" w:cs="仿宋"/>
          <w:sz w:val="21"/>
          <w:szCs w:val="21"/>
          <w:u w:val="single"/>
          <w:lang w:eastAsia="zh-CN"/>
        </w:rPr>
        <w:br w:type="page"/>
      </w:r>
      <w:bookmarkStart w:id="591" w:name="_Toc27624"/>
      <w:r>
        <w:rPr>
          <w:rFonts w:hint="eastAsia" w:ascii="仿宋" w:hAnsi="仿宋" w:eastAsia="仿宋" w:cs="仿宋"/>
          <w:b w:val="0"/>
          <w:bCs w:val="0"/>
          <w:sz w:val="28"/>
          <w:szCs w:val="28"/>
          <w:lang w:eastAsia="zh-CN"/>
        </w:rPr>
        <w:t>第二节 政府采购合同通用条款</w:t>
      </w:r>
      <w:bookmarkEnd w:id="591"/>
    </w:p>
    <w:p w14:paraId="00D4372F">
      <w:pPr>
        <w:tabs>
          <w:tab w:val="left" w:pos="8820"/>
          <w:tab w:val="left" w:pos="9345"/>
          <w:tab w:val="left" w:pos="9765"/>
        </w:tabs>
        <w:adjustRightInd w:val="0"/>
        <w:snapToGrid w:val="0"/>
        <w:spacing w:line="400" w:lineRule="exact"/>
        <w:jc w:val="left"/>
        <w:rPr>
          <w:rFonts w:hint="eastAsia" w:ascii="仿宋" w:hAnsi="仿宋" w:eastAsia="仿宋" w:cs="仿宋"/>
          <w:b/>
          <w:bCs/>
          <w:sz w:val="24"/>
          <w:lang w:eastAsia="zh-CN"/>
        </w:rPr>
      </w:pPr>
      <w:r>
        <w:rPr>
          <w:rFonts w:hint="eastAsia" w:ascii="仿宋" w:hAnsi="仿宋" w:eastAsia="仿宋" w:cs="仿宋"/>
          <w:b/>
          <w:sz w:val="24"/>
          <w:lang w:eastAsia="zh-CN"/>
        </w:rPr>
        <w:t>1.</w:t>
      </w:r>
      <w:r>
        <w:rPr>
          <w:rFonts w:hint="eastAsia" w:ascii="仿宋" w:hAnsi="仿宋" w:eastAsia="仿宋" w:cs="仿宋"/>
          <w:b/>
          <w:sz w:val="24"/>
          <w:lang w:val="en-US" w:eastAsia="zh-CN"/>
        </w:rPr>
        <w:t xml:space="preserve"> </w:t>
      </w:r>
      <w:r>
        <w:rPr>
          <w:rFonts w:hint="eastAsia" w:ascii="仿宋" w:hAnsi="仿宋" w:eastAsia="仿宋" w:cs="仿宋"/>
          <w:b/>
          <w:bCs/>
          <w:sz w:val="24"/>
          <w:lang w:eastAsia="zh-CN"/>
        </w:rPr>
        <w:t>定义</w:t>
      </w:r>
    </w:p>
    <w:p w14:paraId="05313595">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1.1合同当事人</w:t>
      </w:r>
    </w:p>
    <w:p w14:paraId="0C270A6A">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（1）采购人（以下称甲方）是指使用财政性资金，通过政府采购方式向供应商购买货物</w:t>
      </w:r>
      <w:r>
        <w:rPr>
          <w:rFonts w:hint="eastAsia" w:ascii="仿宋" w:hAnsi="仿宋" w:eastAsia="仿宋" w:cs="仿宋"/>
          <w:color w:val="auto"/>
          <w:lang w:val="en-US" w:eastAsia="zh-CN"/>
        </w:rPr>
        <w:t>及其相关服务的</w:t>
      </w:r>
      <w:r>
        <w:rPr>
          <w:rFonts w:hint="eastAsia" w:ascii="仿宋" w:hAnsi="仿宋" w:eastAsia="仿宋" w:cs="仿宋"/>
          <w:color w:val="auto"/>
          <w:lang w:eastAsia="zh-CN"/>
        </w:rPr>
        <w:t>国家机关、事业单位、团体组织。</w:t>
      </w:r>
    </w:p>
    <w:p w14:paraId="77F202D9">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（2）供应商（以下称乙方）是指参加政府采购活动并且中标（成交），向采购人提供</w:t>
      </w:r>
      <w:r>
        <w:rPr>
          <w:rFonts w:hint="eastAsia" w:ascii="仿宋" w:hAnsi="仿宋" w:eastAsia="仿宋" w:cs="仿宋"/>
          <w:color w:val="auto"/>
          <w:lang w:val="en-US" w:eastAsia="zh-CN"/>
        </w:rPr>
        <w:t>合同约定的货物及其相关服务的法人、非法人组织或者自然人</w:t>
      </w:r>
      <w:r>
        <w:rPr>
          <w:rFonts w:hint="eastAsia" w:ascii="仿宋" w:hAnsi="仿宋" w:eastAsia="仿宋" w:cs="仿宋"/>
          <w:color w:val="auto"/>
          <w:lang w:eastAsia="zh-CN"/>
        </w:rPr>
        <w:t>。</w:t>
      </w:r>
    </w:p>
    <w:p w14:paraId="26F4FFDC">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（3）其他合同主体是指除采购人和供应商以外，</w:t>
      </w:r>
      <w:r>
        <w:rPr>
          <w:rFonts w:hint="eastAsia" w:ascii="仿宋" w:hAnsi="仿宋" w:eastAsia="仿宋" w:cs="仿宋"/>
          <w:bCs/>
          <w:lang w:eastAsia="zh-CN"/>
        </w:rPr>
        <w:t>依法参与合同缔结或履行，享有权利、承担义务的合同当事人</w:t>
      </w:r>
      <w:r>
        <w:rPr>
          <w:rFonts w:hint="eastAsia" w:ascii="仿宋" w:hAnsi="仿宋" w:eastAsia="仿宋" w:cs="仿宋"/>
          <w:color w:val="auto"/>
          <w:lang w:eastAsia="zh-CN"/>
        </w:rPr>
        <w:t>。</w:t>
      </w:r>
    </w:p>
    <w:p w14:paraId="0D83DC99">
      <w:pPr>
        <w:tabs>
          <w:tab w:val="left" w:pos="570"/>
          <w:tab w:val="left" w:pos="9240"/>
          <w:tab w:val="left" w:pos="9555"/>
        </w:tabs>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1.2本合同下列术语应解释为：</w:t>
      </w:r>
    </w:p>
    <w:p w14:paraId="39A6B371">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（1）“合同”系指</w:t>
      </w:r>
      <w:r>
        <w:rPr>
          <w:rFonts w:hint="eastAsia" w:ascii="仿宋" w:hAnsi="仿宋" w:eastAsia="仿宋" w:cs="仿宋"/>
          <w:bCs/>
          <w:lang w:eastAsia="zh-CN"/>
        </w:rPr>
        <w:t>合同当事人意思表示达成一致的任何协议，包括签署的</w:t>
      </w:r>
      <w:r>
        <w:rPr>
          <w:rFonts w:hint="eastAsia" w:ascii="仿宋" w:hAnsi="仿宋" w:eastAsia="仿宋" w:cs="仿宋"/>
          <w:color w:val="auto"/>
          <w:lang w:eastAsia="zh-CN"/>
        </w:rPr>
        <w:t>政府采购合同协议书及其变更、补充协议，</w:t>
      </w:r>
      <w:r>
        <w:rPr>
          <w:rFonts w:hint="eastAsia" w:ascii="仿宋" w:hAnsi="仿宋" w:eastAsia="仿宋" w:cs="仿宋"/>
          <w:lang w:eastAsia="zh-CN"/>
        </w:rPr>
        <w:t>政府采购合同专用条款，政府采购合同通用条款，</w:t>
      </w:r>
      <w:r>
        <w:rPr>
          <w:rFonts w:hint="eastAsia" w:ascii="仿宋" w:hAnsi="仿宋" w:eastAsia="仿宋" w:cs="仿宋"/>
          <w:color w:val="auto"/>
          <w:lang w:eastAsia="zh-CN"/>
        </w:rPr>
        <w:t>中标（成交）通知书，</w:t>
      </w:r>
      <w:r>
        <w:rPr>
          <w:rFonts w:hint="eastAsia" w:ascii="仿宋" w:hAnsi="仿宋" w:eastAsia="仿宋" w:cs="仿宋"/>
          <w:lang w:eastAsia="zh-CN"/>
        </w:rPr>
        <w:t>投标（响应）文件，采购文件，有关技术文件和图纸，以及国家法律、行政法规和规章制度规定或合同约定的作为合同组成部分的其他文件</w:t>
      </w:r>
      <w:r>
        <w:rPr>
          <w:rFonts w:hint="eastAsia" w:ascii="仿宋" w:hAnsi="仿宋" w:eastAsia="仿宋" w:cs="仿宋"/>
          <w:color w:val="auto"/>
          <w:lang w:eastAsia="zh-CN"/>
        </w:rPr>
        <w:t>。</w:t>
      </w:r>
    </w:p>
    <w:p w14:paraId="1C03214B">
      <w:pPr>
        <w:tabs>
          <w:tab w:val="left" w:pos="570"/>
          <w:tab w:val="left" w:pos="9240"/>
          <w:tab w:val="left" w:pos="9555"/>
        </w:tabs>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2</w:t>
      </w:r>
      <w:r>
        <w:rPr>
          <w:rFonts w:hint="eastAsia" w:ascii="仿宋" w:hAnsi="仿宋" w:eastAsia="仿宋" w:cs="仿宋"/>
          <w:color w:val="auto"/>
          <w:lang w:eastAsia="zh-CN"/>
        </w:rPr>
        <w:t>）“合同价</w:t>
      </w:r>
      <w:r>
        <w:rPr>
          <w:rFonts w:hint="eastAsia" w:ascii="仿宋" w:hAnsi="仿宋" w:eastAsia="仿宋" w:cs="仿宋"/>
          <w:color w:val="auto"/>
          <w:lang w:val="en-US" w:eastAsia="zh-CN"/>
        </w:rPr>
        <w:t>款</w:t>
      </w:r>
      <w:r>
        <w:rPr>
          <w:rFonts w:hint="eastAsia" w:ascii="仿宋" w:hAnsi="仿宋" w:eastAsia="仿宋" w:cs="仿宋"/>
          <w:color w:val="auto"/>
          <w:lang w:eastAsia="zh-CN"/>
        </w:rPr>
        <w:t>”系指根据本合同规定乙方在全面履行合同义务后甲方应支付给乙方的价款。</w:t>
      </w:r>
    </w:p>
    <w:p w14:paraId="27C77B1D">
      <w:pPr>
        <w:tabs>
          <w:tab w:val="left" w:pos="570"/>
          <w:tab w:val="left" w:pos="9240"/>
          <w:tab w:val="left" w:pos="9555"/>
        </w:tabs>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）“货物”系指乙方根据本合同规定须向甲方提供的各种形态和种类的物品，包括原材料、设备、产品（</w:t>
      </w:r>
      <w:r>
        <w:rPr>
          <w:rFonts w:hint="eastAsia" w:ascii="仿宋" w:hAnsi="仿宋" w:eastAsia="仿宋" w:cs="仿宋"/>
          <w:lang w:eastAsia="zh-CN"/>
        </w:rPr>
        <w:t>包括软件）及相关的其备品备件、工具、手册及</w:t>
      </w:r>
      <w:r>
        <w:rPr>
          <w:rFonts w:hint="eastAsia" w:ascii="仿宋" w:hAnsi="仿宋" w:eastAsia="仿宋" w:cs="仿宋"/>
          <w:lang w:val="en" w:eastAsia="zh-CN"/>
        </w:rPr>
        <w:t>其他</w:t>
      </w:r>
      <w:r>
        <w:rPr>
          <w:rFonts w:hint="eastAsia" w:ascii="仿宋" w:hAnsi="仿宋" w:eastAsia="仿宋" w:cs="仿宋"/>
          <w:lang w:eastAsia="zh-CN"/>
        </w:rPr>
        <w:t>技术资料和材料等。</w:t>
      </w:r>
    </w:p>
    <w:p w14:paraId="4952AD83">
      <w:pPr>
        <w:adjustRightInd w:val="0"/>
        <w:snapToGrid w:val="0"/>
        <w:spacing w:line="400" w:lineRule="exact"/>
        <w:ind w:firstLine="420" w:firstLineChars="200"/>
        <w:jc w:val="left"/>
        <w:rPr>
          <w:rFonts w:hint="eastAsia" w:ascii="仿宋" w:hAnsi="仿宋" w:eastAsia="仿宋" w:cs="仿宋"/>
          <w:highlight w:val="yellow"/>
          <w:lang w:eastAsia="zh-CN"/>
        </w:rPr>
      </w:pPr>
      <w:r>
        <w:rPr>
          <w:rFonts w:hint="eastAsia" w:ascii="仿宋" w:hAnsi="仿宋" w:eastAsia="仿宋" w:cs="仿宋"/>
          <w:lang w:eastAsia="zh-CN"/>
        </w:rPr>
        <w:t>（</w:t>
      </w:r>
      <w:r>
        <w:rPr>
          <w:rFonts w:hint="eastAsia" w:ascii="仿宋" w:hAnsi="仿宋" w:eastAsia="仿宋" w:cs="仿宋"/>
          <w:lang w:val="en-US" w:eastAsia="zh-CN"/>
        </w:rPr>
        <w:t>4</w:t>
      </w:r>
      <w:r>
        <w:rPr>
          <w:rFonts w:hint="eastAsia" w:ascii="仿宋" w:hAnsi="仿宋" w:eastAsia="仿宋" w:cs="仿宋"/>
          <w:lang w:eastAsia="zh-CN"/>
        </w:rPr>
        <w:t>）“</w:t>
      </w:r>
      <w:r>
        <w:rPr>
          <w:rFonts w:hint="eastAsia" w:ascii="仿宋" w:hAnsi="仿宋" w:eastAsia="仿宋" w:cs="仿宋"/>
          <w:color w:val="auto"/>
          <w:lang w:val="en-US" w:eastAsia="zh-CN"/>
        </w:rPr>
        <w:t>相关</w:t>
      </w:r>
      <w:r>
        <w:rPr>
          <w:rFonts w:hint="eastAsia" w:ascii="仿宋" w:hAnsi="仿宋" w:eastAsia="仿宋" w:cs="仿宋"/>
          <w:lang w:eastAsia="zh-CN"/>
        </w:rPr>
        <w:t>服务”系指根据合同规定，乙方应提供的</w:t>
      </w:r>
      <w:r>
        <w:rPr>
          <w:rFonts w:hint="eastAsia" w:ascii="仿宋" w:hAnsi="仿宋" w:eastAsia="仿宋" w:cs="仿宋"/>
          <w:lang w:val="en-US" w:eastAsia="zh-CN"/>
        </w:rPr>
        <w:t>与货物有关的</w:t>
      </w:r>
      <w:r>
        <w:rPr>
          <w:rFonts w:hint="eastAsia" w:ascii="仿宋" w:hAnsi="仿宋" w:eastAsia="仿宋" w:cs="仿宋"/>
          <w:lang w:eastAsia="zh-CN"/>
        </w:rPr>
        <w:t>技术、管理和</w:t>
      </w:r>
      <w:r>
        <w:rPr>
          <w:rFonts w:hint="eastAsia" w:ascii="仿宋" w:hAnsi="仿宋" w:eastAsia="仿宋" w:cs="仿宋"/>
          <w:lang w:val="en" w:eastAsia="zh-CN"/>
        </w:rPr>
        <w:t>其他</w:t>
      </w:r>
      <w:r>
        <w:rPr>
          <w:rFonts w:hint="eastAsia" w:ascii="仿宋" w:hAnsi="仿宋" w:eastAsia="仿宋" w:cs="仿宋"/>
          <w:lang w:eastAsia="zh-CN"/>
        </w:rPr>
        <w:t>服务，包括但不限于：管理和质量保证、运输、保险、检验、现场准备、安装、集成、调试、培训、维修、废弃处置、技术支持等以及合同中规定乙方应承担的</w:t>
      </w:r>
      <w:r>
        <w:rPr>
          <w:rFonts w:hint="eastAsia" w:ascii="仿宋" w:hAnsi="仿宋" w:eastAsia="仿宋" w:cs="仿宋"/>
          <w:lang w:val="en" w:eastAsia="zh-CN"/>
        </w:rPr>
        <w:t>其他</w:t>
      </w:r>
      <w:r>
        <w:rPr>
          <w:rFonts w:hint="eastAsia" w:ascii="仿宋" w:hAnsi="仿宋" w:eastAsia="仿宋" w:cs="仿宋"/>
          <w:lang w:eastAsia="zh-CN"/>
        </w:rPr>
        <w:t>义务。</w:t>
      </w:r>
    </w:p>
    <w:p w14:paraId="04373660">
      <w:pPr>
        <w:adjustRightInd w:val="0"/>
        <w:snapToGrid w:val="0"/>
        <w:spacing w:line="400" w:lineRule="exact"/>
        <w:ind w:firstLine="420" w:firstLineChars="200"/>
        <w:jc w:val="left"/>
        <w:rPr>
          <w:rFonts w:hint="eastAsia" w:ascii="仿宋" w:hAnsi="仿宋" w:eastAsia="仿宋" w:cs="仿宋"/>
          <w:highlight w:val="yellow"/>
          <w:lang w:eastAsia="zh-CN"/>
        </w:rPr>
      </w:pPr>
      <w:r>
        <w:rPr>
          <w:rFonts w:hint="eastAsia" w:ascii="仿宋" w:hAnsi="仿宋" w:eastAsia="仿宋" w:cs="仿宋"/>
          <w:lang w:eastAsia="zh-CN"/>
        </w:rPr>
        <w:t>（</w:t>
      </w:r>
      <w:r>
        <w:rPr>
          <w:rFonts w:hint="eastAsia" w:ascii="仿宋" w:hAnsi="仿宋" w:eastAsia="仿宋" w:cs="仿宋"/>
          <w:lang w:val="en-US" w:eastAsia="zh-CN"/>
        </w:rPr>
        <w:t>5</w:t>
      </w:r>
      <w:r>
        <w:rPr>
          <w:rFonts w:hint="eastAsia" w:ascii="仿宋" w:hAnsi="仿宋" w:eastAsia="仿宋" w:cs="仿宋"/>
          <w:lang w:eastAsia="zh-CN"/>
        </w:rPr>
        <w:t>）“分包”系指中标（成交）供应商按采购文件、投标（响应）文件的规定，根据分包意向协议，将中标（成交）项目中的部分履约内容，分给具有相应资质条件的供应商履行合同的行为。</w:t>
      </w:r>
    </w:p>
    <w:p w14:paraId="2642963A">
      <w:pPr>
        <w:tabs>
          <w:tab w:val="left" w:pos="570"/>
          <w:tab w:val="left" w:pos="9240"/>
          <w:tab w:val="left" w:pos="9555"/>
        </w:tabs>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w:t>
      </w:r>
      <w:r>
        <w:rPr>
          <w:rFonts w:hint="eastAsia" w:ascii="仿宋" w:hAnsi="仿宋" w:eastAsia="仿宋" w:cs="仿宋"/>
          <w:lang w:val="en-US" w:eastAsia="zh-CN"/>
        </w:rPr>
        <w:t>6</w:t>
      </w:r>
      <w:r>
        <w:rPr>
          <w:rFonts w:hint="eastAsia" w:ascii="仿宋" w:hAnsi="仿宋" w:eastAsia="仿宋" w:cs="仿宋"/>
          <w:lang w:eastAsia="zh-CN"/>
        </w:rPr>
        <w:t>）“联合体”系指由两个以上的自然人、法人或者</w:t>
      </w:r>
      <w:r>
        <w:rPr>
          <w:rFonts w:hint="eastAsia" w:ascii="仿宋" w:hAnsi="仿宋" w:eastAsia="仿宋" w:cs="仿宋"/>
          <w:lang w:val="en-US" w:eastAsia="zh-CN"/>
        </w:rPr>
        <w:t>非法人</w:t>
      </w:r>
      <w:r>
        <w:rPr>
          <w:rFonts w:hint="eastAsia" w:ascii="仿宋" w:hAnsi="仿宋" w:eastAsia="仿宋" w:cs="仿宋"/>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仿宋" w:hAnsi="仿宋" w:eastAsia="仿宋" w:cs="仿宋"/>
          <w:b/>
          <w:bCs/>
          <w:lang w:eastAsia="zh-CN"/>
        </w:rPr>
        <w:t>政府采购合同专用条款</w:t>
      </w:r>
      <w:r>
        <w:rPr>
          <w:rFonts w:hint="eastAsia" w:ascii="仿宋" w:hAnsi="仿宋" w:eastAsia="仿宋" w:cs="仿宋"/>
          <w:lang w:eastAsia="zh-CN"/>
        </w:rPr>
        <w:t>】。</w:t>
      </w:r>
    </w:p>
    <w:p w14:paraId="173CAF64">
      <w:pPr>
        <w:tabs>
          <w:tab w:val="left" w:pos="570"/>
          <w:tab w:val="left" w:pos="9240"/>
          <w:tab w:val="left" w:pos="9555"/>
        </w:tabs>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w:t>
      </w:r>
      <w:r>
        <w:rPr>
          <w:rFonts w:hint="eastAsia" w:ascii="仿宋" w:hAnsi="仿宋" w:eastAsia="仿宋" w:cs="仿宋"/>
          <w:lang w:val="en-US" w:eastAsia="zh-CN"/>
        </w:rPr>
        <w:t>7</w:t>
      </w:r>
      <w:r>
        <w:rPr>
          <w:rFonts w:hint="eastAsia" w:ascii="仿宋" w:hAnsi="仿宋" w:eastAsia="仿宋" w:cs="仿宋"/>
          <w:lang w:eastAsia="zh-CN"/>
        </w:rPr>
        <w:t>）其他术语解释，见【</w:t>
      </w:r>
      <w:r>
        <w:rPr>
          <w:rFonts w:hint="eastAsia" w:ascii="仿宋" w:hAnsi="仿宋" w:eastAsia="仿宋" w:cs="仿宋"/>
          <w:b/>
          <w:bCs/>
          <w:lang w:eastAsia="zh-CN"/>
        </w:rPr>
        <w:t>政府采购合同专用条款</w:t>
      </w:r>
      <w:r>
        <w:rPr>
          <w:rFonts w:hint="eastAsia" w:ascii="仿宋" w:hAnsi="仿宋" w:eastAsia="仿宋" w:cs="仿宋"/>
          <w:lang w:eastAsia="zh-CN"/>
        </w:rPr>
        <w:t>】。</w:t>
      </w:r>
    </w:p>
    <w:p w14:paraId="70FC0D72">
      <w:pPr>
        <w:numPr>
          <w:ilvl w:val="0"/>
          <w:numId w:val="15"/>
        </w:numPr>
        <w:autoSpaceDE w:val="0"/>
        <w:autoSpaceDN w:val="0"/>
        <w:adjustRightInd w:val="0"/>
        <w:snapToGrid w:val="0"/>
        <w:spacing w:line="400" w:lineRule="exact"/>
        <w:jc w:val="left"/>
        <w:rPr>
          <w:rFonts w:hint="eastAsia" w:ascii="仿宋" w:hAnsi="仿宋" w:eastAsia="仿宋" w:cs="仿宋"/>
          <w:b/>
          <w:bCs/>
          <w:sz w:val="24"/>
        </w:rPr>
      </w:pPr>
      <w:r>
        <w:rPr>
          <w:rFonts w:hint="eastAsia" w:ascii="仿宋" w:hAnsi="仿宋" w:eastAsia="仿宋" w:cs="仿宋"/>
          <w:b/>
          <w:sz w:val="24"/>
        </w:rPr>
        <w:t>合同标的及金额</w:t>
      </w:r>
    </w:p>
    <w:p w14:paraId="35082DAA">
      <w:pPr>
        <w:autoSpaceDE w:val="0"/>
        <w:autoSpaceDN w:val="0"/>
        <w:adjustRightInd w:val="0"/>
        <w:snapToGrid w:val="0"/>
        <w:spacing w:line="400" w:lineRule="exact"/>
        <w:ind w:firstLine="420" w:firstLineChars="200"/>
        <w:jc w:val="left"/>
        <w:rPr>
          <w:rFonts w:hint="eastAsia" w:ascii="仿宋" w:hAnsi="仿宋" w:eastAsia="仿宋" w:cs="仿宋"/>
          <w:b/>
          <w:bCs/>
          <w:i/>
          <w:iCs/>
          <w:lang w:eastAsia="zh-CN"/>
        </w:rPr>
      </w:pPr>
      <w:r>
        <w:rPr>
          <w:rFonts w:hint="eastAsia" w:ascii="仿宋" w:hAnsi="仿宋" w:eastAsia="仿宋" w:cs="仿宋"/>
          <w:lang w:eastAsia="zh-CN"/>
        </w:rPr>
        <w:t>2.1 合同标的及金额应与中标（成交）结果一致。乙方为履行本合同而发生的所有费用均应包含在合同价款中，甲方不再另行支付</w:t>
      </w:r>
      <w:r>
        <w:rPr>
          <w:rFonts w:hint="eastAsia" w:ascii="仿宋" w:hAnsi="仿宋" w:eastAsia="仿宋" w:cs="仿宋"/>
          <w:lang w:val="en" w:eastAsia="zh-CN"/>
        </w:rPr>
        <w:t>其他</w:t>
      </w:r>
      <w:r>
        <w:rPr>
          <w:rFonts w:hint="eastAsia" w:ascii="仿宋" w:hAnsi="仿宋" w:eastAsia="仿宋" w:cs="仿宋"/>
          <w:lang w:eastAsia="zh-CN"/>
        </w:rPr>
        <w:t>任何费用。</w:t>
      </w:r>
    </w:p>
    <w:p w14:paraId="13F9C27D">
      <w:pPr>
        <w:adjustRightInd w:val="0"/>
        <w:snapToGrid w:val="0"/>
        <w:spacing w:line="400" w:lineRule="exact"/>
        <w:jc w:val="left"/>
        <w:rPr>
          <w:rFonts w:hint="eastAsia" w:ascii="仿宋" w:hAnsi="仿宋" w:eastAsia="仿宋" w:cs="仿宋"/>
          <w:b/>
          <w:sz w:val="24"/>
          <w:lang w:eastAsia="zh-CN"/>
        </w:rPr>
      </w:pPr>
      <w:r>
        <w:rPr>
          <w:rFonts w:hint="eastAsia" w:ascii="仿宋" w:hAnsi="仿宋" w:eastAsia="仿宋" w:cs="仿宋"/>
          <w:b/>
          <w:sz w:val="24"/>
          <w:lang w:eastAsia="zh-CN"/>
        </w:rPr>
        <w:t>3</w:t>
      </w:r>
      <w:r>
        <w:rPr>
          <w:rFonts w:hint="eastAsia" w:ascii="仿宋" w:hAnsi="仿宋" w:eastAsia="仿宋" w:cs="仿宋"/>
          <w:b/>
          <w:sz w:val="24"/>
          <w:lang w:val="en-US" w:eastAsia="zh-CN"/>
        </w:rPr>
        <w:t xml:space="preserve">. </w:t>
      </w:r>
      <w:r>
        <w:rPr>
          <w:rFonts w:hint="eastAsia" w:ascii="仿宋" w:hAnsi="仿宋" w:eastAsia="仿宋" w:cs="仿宋"/>
          <w:b/>
          <w:sz w:val="24"/>
          <w:lang w:eastAsia="zh-CN"/>
        </w:rPr>
        <w:t>履行合同的时间、地点和方式</w:t>
      </w:r>
    </w:p>
    <w:p w14:paraId="1AF31A1A">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3.1 乙方应当在约定的时间、地点，按照约定方式履行合同。</w:t>
      </w:r>
    </w:p>
    <w:p w14:paraId="4FF51AD2">
      <w:pPr>
        <w:autoSpaceDE w:val="0"/>
        <w:autoSpaceDN w:val="0"/>
        <w:adjustRightInd w:val="0"/>
        <w:snapToGrid w:val="0"/>
        <w:spacing w:line="400" w:lineRule="exact"/>
        <w:jc w:val="left"/>
        <w:rPr>
          <w:rFonts w:hint="eastAsia" w:ascii="仿宋" w:hAnsi="仿宋" w:eastAsia="仿宋" w:cs="仿宋"/>
          <w:b/>
          <w:bCs/>
          <w:sz w:val="24"/>
          <w:lang w:eastAsia="zh-CN"/>
        </w:rPr>
      </w:pPr>
      <w:r>
        <w:rPr>
          <w:rFonts w:hint="eastAsia" w:ascii="仿宋" w:hAnsi="仿宋" w:eastAsia="仿宋" w:cs="仿宋"/>
          <w:b/>
          <w:bCs/>
          <w:sz w:val="24"/>
          <w:lang w:eastAsia="zh-CN"/>
        </w:rPr>
        <w:t>4</w:t>
      </w:r>
      <w:r>
        <w:rPr>
          <w:rFonts w:hint="eastAsia" w:ascii="仿宋" w:hAnsi="仿宋" w:eastAsia="仿宋" w:cs="仿宋"/>
          <w:b/>
          <w:bCs/>
          <w:sz w:val="24"/>
          <w:lang w:val="en-US" w:eastAsia="zh-CN"/>
        </w:rPr>
        <w:t xml:space="preserve">. </w:t>
      </w:r>
      <w:r>
        <w:rPr>
          <w:rFonts w:hint="eastAsia" w:ascii="仿宋" w:hAnsi="仿宋" w:eastAsia="仿宋" w:cs="仿宋"/>
          <w:b/>
          <w:bCs/>
          <w:sz w:val="24"/>
          <w:lang w:eastAsia="zh-CN"/>
        </w:rPr>
        <w:t>甲方的权利和义务</w:t>
      </w:r>
    </w:p>
    <w:p w14:paraId="5F671AF0">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4.1 签署合同后，甲方应确定</w:t>
      </w:r>
      <w:r>
        <w:rPr>
          <w:rFonts w:hint="eastAsia" w:ascii="仿宋" w:hAnsi="仿宋" w:eastAsia="仿宋" w:cs="仿宋"/>
          <w:lang w:val="en-US" w:eastAsia="zh-CN"/>
        </w:rPr>
        <w:t>项目负责人（或项目联系人）</w:t>
      </w:r>
      <w:r>
        <w:rPr>
          <w:rFonts w:hint="eastAsia" w:ascii="仿宋" w:hAnsi="仿宋" w:eastAsia="仿宋" w:cs="仿宋"/>
          <w:lang w:eastAsia="zh-CN"/>
        </w:rPr>
        <w:t>，负责与本合同有关的事务。甲方有权对乙方的履约行为进行检查，并及时确认乙方提交的事项。甲方应当配合乙方完成相关项目实施工作。</w:t>
      </w:r>
    </w:p>
    <w:p w14:paraId="53CB7F53">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4.2 甲方有权要求乙方按时提交各阶段有关安排计划，并有权定期核对乙方提供货物数量、规格、质量等内容。甲方有权督促乙方工作并要求乙方更换不符合要求的货物。</w:t>
      </w:r>
    </w:p>
    <w:p w14:paraId="236D691C">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4.3 甲方有权要求乙方对缺陷部分予以修复，并按合同约定享有货物保修及其他合同约定的权利。</w:t>
      </w:r>
    </w:p>
    <w:p w14:paraId="21AFDAAE">
      <w:pPr>
        <w:snapToGrid w:val="0"/>
        <w:spacing w:line="400" w:lineRule="exact"/>
        <w:ind w:firstLine="420" w:firstLineChars="200"/>
        <w:rPr>
          <w:rFonts w:hint="eastAsia" w:ascii="仿宋" w:hAnsi="仿宋" w:eastAsia="仿宋" w:cs="仿宋"/>
          <w:lang w:val="en-US" w:eastAsia="zh-CN"/>
        </w:rPr>
      </w:pPr>
      <w:r>
        <w:rPr>
          <w:rFonts w:hint="eastAsia" w:ascii="仿宋" w:hAnsi="仿宋" w:eastAsia="仿宋" w:cs="仿宋"/>
          <w:lang w:val="en-US" w:eastAsia="zh-CN"/>
        </w:rPr>
        <w:t>4.4 甲方应当按照合同约定及时对交付的货物进行验收，</w:t>
      </w:r>
      <w:r>
        <w:rPr>
          <w:rFonts w:hint="eastAsia" w:ascii="仿宋" w:hAnsi="仿宋" w:eastAsia="仿宋" w:cs="仿宋"/>
          <w:lang w:eastAsia="zh-CN"/>
        </w:rPr>
        <w:t>未</w:t>
      </w:r>
      <w:r>
        <w:rPr>
          <w:rFonts w:hint="eastAsia" w:ascii="仿宋" w:hAnsi="仿宋" w:eastAsia="仿宋" w:cs="仿宋"/>
          <w:lang w:val="en-US" w:eastAsia="zh-CN"/>
        </w:rPr>
        <w:t>在</w:t>
      </w:r>
      <w:r>
        <w:rPr>
          <w:rFonts w:hint="eastAsia" w:ascii="仿宋" w:hAnsi="仿宋" w:eastAsia="仿宋" w:cs="仿宋"/>
          <w:b/>
          <w:bCs/>
          <w:lang w:eastAsia="zh-CN"/>
        </w:rPr>
        <w:t>【政府采购合同专用条款】</w:t>
      </w:r>
      <w:r>
        <w:rPr>
          <w:rFonts w:hint="eastAsia" w:ascii="仿宋" w:hAnsi="仿宋" w:eastAsia="仿宋" w:cs="仿宋"/>
          <w:lang w:eastAsia="zh-CN"/>
        </w:rPr>
        <w:t>约定的期限内对乙方履约提出任何异议或者向乙方作出任何说明的，</w:t>
      </w:r>
      <w:r>
        <w:rPr>
          <w:rFonts w:hint="eastAsia" w:ascii="仿宋" w:hAnsi="仿宋" w:eastAsia="仿宋" w:cs="仿宋"/>
          <w:lang w:val="en-US" w:eastAsia="zh-CN"/>
        </w:rPr>
        <w:t>视为验收通过。</w:t>
      </w:r>
    </w:p>
    <w:p w14:paraId="206F4A0C">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4.</w:t>
      </w:r>
      <w:r>
        <w:rPr>
          <w:rFonts w:hint="eastAsia" w:ascii="仿宋" w:hAnsi="仿宋" w:eastAsia="仿宋" w:cs="仿宋"/>
          <w:lang w:val="en-US" w:eastAsia="zh-CN"/>
        </w:rPr>
        <w:t>5</w:t>
      </w:r>
      <w:r>
        <w:rPr>
          <w:rFonts w:hint="eastAsia" w:ascii="仿宋" w:hAnsi="仿宋" w:eastAsia="仿宋" w:cs="仿宋"/>
          <w:lang w:eastAsia="zh-CN"/>
        </w:rPr>
        <w:t xml:space="preserve"> 甲方应当根据合同约定及时向乙方支付合同价款，不得以内部人员变更、履行内部付款流程等为由，拒绝或迟延支付。</w:t>
      </w:r>
    </w:p>
    <w:p w14:paraId="46885AC8">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4.</w:t>
      </w:r>
      <w:r>
        <w:rPr>
          <w:rFonts w:hint="eastAsia" w:ascii="仿宋" w:hAnsi="仿宋" w:eastAsia="仿宋" w:cs="仿宋"/>
          <w:lang w:val="en-US" w:eastAsia="zh-CN"/>
        </w:rPr>
        <w:t>6</w:t>
      </w:r>
      <w:r>
        <w:rPr>
          <w:rFonts w:hint="eastAsia" w:ascii="仿宋" w:hAnsi="仿宋" w:eastAsia="仿宋" w:cs="仿宋"/>
          <w:lang w:eastAsia="zh-CN"/>
        </w:rPr>
        <w:t xml:space="preserve"> 国家法律法规规定及</w:t>
      </w:r>
      <w:r>
        <w:rPr>
          <w:rFonts w:hint="eastAsia" w:ascii="仿宋" w:hAnsi="仿宋" w:eastAsia="仿宋" w:cs="仿宋"/>
          <w:b/>
          <w:bCs/>
          <w:lang w:eastAsia="zh-CN"/>
        </w:rPr>
        <w:t>【政府采购合同专用条款】</w:t>
      </w:r>
      <w:r>
        <w:rPr>
          <w:rFonts w:hint="eastAsia" w:ascii="仿宋" w:hAnsi="仿宋" w:eastAsia="仿宋" w:cs="仿宋"/>
          <w:lang w:eastAsia="zh-CN"/>
        </w:rPr>
        <w:t>约定应由甲方承担的其他义务和责任。</w:t>
      </w:r>
    </w:p>
    <w:p w14:paraId="0782AAB8">
      <w:pPr>
        <w:autoSpaceDE w:val="0"/>
        <w:autoSpaceDN w:val="0"/>
        <w:adjustRightInd w:val="0"/>
        <w:snapToGrid w:val="0"/>
        <w:spacing w:line="400" w:lineRule="exact"/>
        <w:jc w:val="left"/>
        <w:rPr>
          <w:rFonts w:hint="eastAsia" w:ascii="仿宋" w:hAnsi="仿宋" w:eastAsia="仿宋" w:cs="仿宋"/>
          <w:b/>
          <w:bCs/>
          <w:sz w:val="24"/>
          <w:lang w:eastAsia="zh-CN"/>
        </w:rPr>
      </w:pPr>
      <w:r>
        <w:rPr>
          <w:rFonts w:hint="eastAsia" w:ascii="仿宋" w:hAnsi="仿宋" w:eastAsia="仿宋" w:cs="仿宋"/>
          <w:b/>
          <w:bCs/>
          <w:sz w:val="24"/>
          <w:lang w:eastAsia="zh-CN"/>
        </w:rPr>
        <w:t>5</w:t>
      </w:r>
      <w:r>
        <w:rPr>
          <w:rFonts w:hint="eastAsia" w:ascii="仿宋" w:hAnsi="仿宋" w:eastAsia="仿宋" w:cs="仿宋"/>
          <w:b/>
          <w:bCs/>
          <w:sz w:val="24"/>
          <w:lang w:val="en-US" w:eastAsia="zh-CN"/>
        </w:rPr>
        <w:t xml:space="preserve">. </w:t>
      </w:r>
      <w:r>
        <w:rPr>
          <w:rFonts w:hint="eastAsia" w:ascii="仿宋" w:hAnsi="仿宋" w:eastAsia="仿宋" w:cs="仿宋"/>
          <w:b/>
          <w:bCs/>
          <w:sz w:val="24"/>
          <w:lang w:eastAsia="zh-CN"/>
        </w:rPr>
        <w:t>乙方的权利和义务</w:t>
      </w:r>
    </w:p>
    <w:p w14:paraId="586FD4B8">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5.1 签署合同后，乙方应确定</w:t>
      </w:r>
      <w:r>
        <w:rPr>
          <w:rFonts w:hint="eastAsia" w:ascii="仿宋" w:hAnsi="仿宋" w:eastAsia="仿宋" w:cs="仿宋"/>
          <w:lang w:val="en-US" w:eastAsia="zh-CN"/>
        </w:rPr>
        <w:t>项目负责人（或项目联系人）</w:t>
      </w:r>
      <w:r>
        <w:rPr>
          <w:rFonts w:hint="eastAsia" w:ascii="仿宋" w:hAnsi="仿宋" w:eastAsia="仿宋" w:cs="仿宋"/>
          <w:lang w:eastAsia="zh-CN"/>
        </w:rPr>
        <w:t>，负责与本合同有关的事务。</w:t>
      </w:r>
    </w:p>
    <w:p w14:paraId="513F5382">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29B4E16">
      <w:pPr>
        <w:pStyle w:val="8"/>
        <w:spacing w:line="400" w:lineRule="exact"/>
        <w:ind w:firstLine="422" w:firstLineChars="176"/>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5.3乙方有权根据合同约定向甲方收取合同价款。</w:t>
      </w:r>
    </w:p>
    <w:p w14:paraId="2A85FF05">
      <w:pPr>
        <w:pStyle w:val="8"/>
        <w:spacing w:line="400" w:lineRule="exact"/>
        <w:ind w:firstLine="422" w:firstLineChars="176"/>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5.4国家法律法规规定及</w:t>
      </w:r>
      <w:r>
        <w:rPr>
          <w:rFonts w:hint="eastAsia" w:ascii="仿宋" w:hAnsi="仿宋" w:eastAsia="仿宋" w:cs="仿宋"/>
          <w:b/>
          <w:bCs/>
          <w:szCs w:val="21"/>
          <w:lang w:eastAsia="zh-CN"/>
        </w:rPr>
        <w:t>【政府采购合同专用条款】</w:t>
      </w:r>
      <w:r>
        <w:rPr>
          <w:rFonts w:hint="eastAsia" w:ascii="仿宋" w:hAnsi="仿宋" w:eastAsia="仿宋" w:cs="仿宋"/>
          <w:szCs w:val="21"/>
          <w:lang w:eastAsia="zh-CN"/>
        </w:rPr>
        <w:t>约定应</w:t>
      </w:r>
      <w:r>
        <w:rPr>
          <w:rFonts w:hint="eastAsia" w:ascii="仿宋" w:hAnsi="仿宋" w:eastAsia="仿宋" w:cs="仿宋"/>
          <w:color w:val="000000"/>
          <w:szCs w:val="21"/>
          <w:lang w:eastAsia="zh-CN"/>
        </w:rPr>
        <w:t>由乙方承担的其他义务和责任。</w:t>
      </w:r>
    </w:p>
    <w:p w14:paraId="433C9EA1">
      <w:pPr>
        <w:numPr>
          <w:ilvl w:val="0"/>
          <w:numId w:val="16"/>
        </w:numPr>
        <w:autoSpaceDE w:val="0"/>
        <w:autoSpaceDN w:val="0"/>
        <w:adjustRightInd w:val="0"/>
        <w:snapToGrid w:val="0"/>
        <w:spacing w:line="400" w:lineRule="exact"/>
        <w:jc w:val="left"/>
        <w:rPr>
          <w:rFonts w:hint="eastAsia" w:ascii="仿宋" w:hAnsi="仿宋" w:eastAsia="仿宋" w:cs="仿宋"/>
          <w:b/>
          <w:bCs/>
          <w:sz w:val="24"/>
        </w:rPr>
      </w:pPr>
      <w:r>
        <w:rPr>
          <w:rFonts w:hint="eastAsia" w:ascii="仿宋" w:hAnsi="仿宋" w:eastAsia="仿宋" w:cs="仿宋"/>
          <w:b/>
          <w:bCs/>
          <w:sz w:val="24"/>
        </w:rPr>
        <w:t>合同履</w:t>
      </w:r>
      <w:r>
        <w:rPr>
          <w:rFonts w:hint="eastAsia" w:ascii="仿宋" w:hAnsi="仿宋" w:eastAsia="仿宋" w:cs="仿宋"/>
          <w:b/>
          <w:bCs/>
          <w:sz w:val="24"/>
          <w:lang w:val="en-US" w:eastAsia="zh-CN"/>
        </w:rPr>
        <w:t>行</w:t>
      </w:r>
    </w:p>
    <w:p w14:paraId="23DD7E20">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6.1 甲乙双方应当按照</w:t>
      </w:r>
      <w:r>
        <w:rPr>
          <w:rFonts w:hint="eastAsia" w:ascii="仿宋" w:hAnsi="仿宋" w:eastAsia="仿宋" w:cs="仿宋"/>
          <w:b/>
          <w:bCs/>
          <w:lang w:eastAsia="zh-CN"/>
        </w:rPr>
        <w:t>【政府采购合同专用条款】</w:t>
      </w:r>
      <w:r>
        <w:rPr>
          <w:rFonts w:hint="eastAsia" w:ascii="仿宋" w:hAnsi="仿宋" w:eastAsia="仿宋" w:cs="仿宋"/>
          <w:lang w:eastAsia="zh-CN"/>
        </w:rPr>
        <w:t>约定顺序履行合同义务；如果没有先后顺序的，应当同时履行。</w:t>
      </w:r>
    </w:p>
    <w:p w14:paraId="2B0A0357">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6.2 甲乙双方按照合同约定顺序履行合同义务时，应当先履行一方未履行的，后履行一方有权拒绝其履行请求。先履行一方履行不符合约定的，后履行一方有权拒绝其相应的履行请求。</w:t>
      </w:r>
    </w:p>
    <w:p w14:paraId="5F48472E">
      <w:pPr>
        <w:adjustRightInd w:val="0"/>
        <w:snapToGrid w:val="0"/>
        <w:spacing w:line="400" w:lineRule="exact"/>
        <w:jc w:val="left"/>
        <w:rPr>
          <w:rFonts w:hint="eastAsia" w:ascii="仿宋" w:hAnsi="仿宋" w:eastAsia="仿宋" w:cs="仿宋"/>
          <w:b/>
          <w:bCs/>
          <w:sz w:val="24"/>
          <w:lang w:eastAsia="zh-CN"/>
        </w:rPr>
      </w:pPr>
      <w:r>
        <w:rPr>
          <w:rFonts w:hint="eastAsia" w:ascii="仿宋" w:hAnsi="仿宋" w:eastAsia="仿宋" w:cs="仿宋"/>
          <w:b/>
          <w:bCs/>
          <w:sz w:val="24"/>
          <w:lang w:eastAsia="zh-CN"/>
        </w:rPr>
        <w:t>7</w:t>
      </w:r>
      <w:r>
        <w:rPr>
          <w:rFonts w:hint="eastAsia" w:ascii="仿宋" w:hAnsi="仿宋" w:eastAsia="仿宋" w:cs="仿宋"/>
          <w:b/>
          <w:bCs/>
          <w:sz w:val="24"/>
          <w:lang w:val="en-US" w:eastAsia="zh-CN"/>
        </w:rPr>
        <w:t xml:space="preserve">. </w:t>
      </w:r>
      <w:r>
        <w:rPr>
          <w:rFonts w:hint="eastAsia" w:ascii="仿宋" w:hAnsi="仿宋" w:eastAsia="仿宋" w:cs="仿宋"/>
          <w:b/>
          <w:bCs/>
          <w:sz w:val="24"/>
          <w:lang w:eastAsia="zh-CN"/>
        </w:rPr>
        <w:t>货物包装、运输、保险和交付要求</w:t>
      </w:r>
    </w:p>
    <w:p w14:paraId="71253275">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7.1 本合同</w:t>
      </w:r>
      <w:r>
        <w:rPr>
          <w:rFonts w:hint="eastAsia" w:ascii="仿宋" w:hAnsi="仿宋" w:eastAsia="仿宋" w:cs="仿宋"/>
          <w:bCs/>
          <w:lang w:eastAsia="zh-CN"/>
        </w:rPr>
        <w:t>涉及商品包装、快递包装的，</w:t>
      </w:r>
      <w:r>
        <w:rPr>
          <w:rFonts w:hint="eastAsia" w:ascii="仿宋" w:hAnsi="仿宋" w:eastAsia="仿宋" w:cs="仿宋"/>
          <w:lang w:eastAsia="zh-CN"/>
        </w:rPr>
        <w:t>除</w:t>
      </w:r>
      <w:r>
        <w:rPr>
          <w:rFonts w:hint="eastAsia" w:ascii="仿宋" w:hAnsi="仿宋" w:eastAsia="仿宋" w:cs="仿宋"/>
          <w:b/>
          <w:lang w:eastAsia="zh-CN"/>
        </w:rPr>
        <w:t>【政府采购合同专用条款】</w:t>
      </w:r>
      <w:r>
        <w:rPr>
          <w:rFonts w:hint="eastAsia" w:ascii="仿宋" w:hAnsi="仿宋" w:eastAsia="仿宋" w:cs="仿宋"/>
          <w:bCs/>
          <w:lang w:eastAsia="zh-CN"/>
        </w:rPr>
        <w:t>另有约定外，</w:t>
      </w:r>
      <w:r>
        <w:rPr>
          <w:rFonts w:hint="eastAsia" w:ascii="仿宋" w:hAnsi="仿宋" w:eastAsia="仿宋" w:cs="仿宋"/>
          <w:lang w:eastAsia="zh-CN"/>
        </w:rPr>
        <w:t>包装应适应远距离运输、防潮、防震、防锈和防野蛮装卸等要求，确保货物安全无损地运抵</w:t>
      </w:r>
      <w:r>
        <w:rPr>
          <w:rFonts w:hint="eastAsia" w:ascii="仿宋" w:hAnsi="仿宋" w:eastAsia="仿宋" w:cs="仿宋"/>
          <w:b/>
          <w:lang w:eastAsia="zh-CN"/>
        </w:rPr>
        <w:t>【政府采购合同专用条款】</w:t>
      </w:r>
      <w:r>
        <w:rPr>
          <w:rFonts w:hint="eastAsia" w:ascii="仿宋" w:hAnsi="仿宋" w:eastAsia="仿宋" w:cs="仿宋"/>
          <w:bCs/>
          <w:lang w:eastAsia="zh-CN"/>
        </w:rPr>
        <w:t>约定的</w:t>
      </w:r>
      <w:r>
        <w:rPr>
          <w:rFonts w:hint="eastAsia" w:ascii="仿宋" w:hAnsi="仿宋" w:eastAsia="仿宋" w:cs="仿宋"/>
          <w:lang w:eastAsia="zh-CN"/>
        </w:rPr>
        <w:t>指定现场。</w:t>
      </w:r>
    </w:p>
    <w:p w14:paraId="0AFD5381">
      <w:pPr>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7.2 除</w:t>
      </w:r>
      <w:r>
        <w:rPr>
          <w:rFonts w:hint="eastAsia" w:ascii="仿宋" w:hAnsi="仿宋" w:eastAsia="仿宋" w:cs="仿宋"/>
          <w:b/>
          <w:lang w:eastAsia="zh-CN"/>
        </w:rPr>
        <w:t>【政府采购合同专用条款】</w:t>
      </w:r>
      <w:r>
        <w:rPr>
          <w:rFonts w:hint="eastAsia" w:ascii="仿宋" w:hAnsi="仿宋" w:eastAsia="仿宋" w:cs="仿宋"/>
          <w:bCs/>
          <w:lang w:eastAsia="zh-CN"/>
        </w:rPr>
        <w:t>另有约定外，</w:t>
      </w:r>
      <w:r>
        <w:rPr>
          <w:rFonts w:hint="eastAsia" w:ascii="仿宋" w:hAnsi="仿宋" w:eastAsia="仿宋" w:cs="仿宋"/>
          <w:lang w:eastAsia="zh-CN"/>
        </w:rPr>
        <w:t>乙方负责办理将货物运抵本合同规定的交货地点，并装卸、交付至甲方的一切运输事项，相关费用应包含在合同价款中。</w:t>
      </w:r>
    </w:p>
    <w:p w14:paraId="7F735464">
      <w:pPr>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7.3 货物保险要求按</w:t>
      </w:r>
      <w:r>
        <w:rPr>
          <w:rFonts w:hint="eastAsia" w:ascii="仿宋" w:hAnsi="仿宋" w:eastAsia="仿宋" w:cs="仿宋"/>
          <w:b/>
          <w:lang w:eastAsia="zh-CN"/>
        </w:rPr>
        <w:t>【政府采购合同专用条款】</w:t>
      </w:r>
      <w:r>
        <w:rPr>
          <w:rFonts w:hint="eastAsia" w:ascii="仿宋" w:hAnsi="仿宋" w:eastAsia="仿宋" w:cs="仿宋"/>
          <w:bCs/>
          <w:lang w:eastAsia="zh-CN"/>
        </w:rPr>
        <w:t>规定执行</w:t>
      </w:r>
      <w:r>
        <w:rPr>
          <w:rFonts w:hint="eastAsia" w:ascii="仿宋" w:hAnsi="仿宋" w:eastAsia="仿宋" w:cs="仿宋"/>
          <w:lang w:eastAsia="zh-CN"/>
        </w:rPr>
        <w:t>。</w:t>
      </w:r>
    </w:p>
    <w:p w14:paraId="7C3224F8">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 xml:space="preserve">7.4 </w:t>
      </w:r>
      <w:r>
        <w:rPr>
          <w:rFonts w:hint="eastAsia" w:ascii="仿宋" w:hAnsi="仿宋" w:eastAsia="仿宋" w:cs="仿宋"/>
          <w:lang w:val="en-US" w:eastAsia="zh-CN"/>
        </w:rPr>
        <w:t>除采购活动</w:t>
      </w:r>
      <w:r>
        <w:rPr>
          <w:rFonts w:hint="eastAsia" w:ascii="仿宋" w:hAnsi="仿宋" w:eastAsia="仿宋" w:cs="仿宋"/>
          <w:lang w:eastAsia="zh-CN"/>
        </w:rPr>
        <w:t>对商品包装、快递包装</w:t>
      </w:r>
      <w:r>
        <w:rPr>
          <w:rFonts w:hint="eastAsia" w:ascii="仿宋" w:hAnsi="仿宋" w:eastAsia="仿宋" w:cs="仿宋"/>
          <w:lang w:val="en-US" w:eastAsia="zh-CN"/>
        </w:rPr>
        <w:t>达成具体约定外</w:t>
      </w:r>
      <w:r>
        <w:rPr>
          <w:rFonts w:hint="eastAsia" w:ascii="仿宋" w:hAnsi="仿宋" w:eastAsia="仿宋" w:cs="仿宋"/>
          <w:lang w:eastAsia="zh-CN"/>
        </w:rPr>
        <w:t>，乙方提供产品及相关快递服务</w:t>
      </w:r>
      <w:r>
        <w:rPr>
          <w:rFonts w:hint="eastAsia" w:ascii="仿宋" w:hAnsi="仿宋" w:eastAsia="仿宋" w:cs="仿宋"/>
          <w:lang w:val="en-US" w:eastAsia="zh-CN"/>
        </w:rPr>
        <w:t>涉及到</w:t>
      </w:r>
      <w:r>
        <w:rPr>
          <w:rFonts w:hint="eastAsia" w:ascii="仿宋" w:hAnsi="仿宋" w:eastAsia="仿宋" w:cs="仿宋"/>
          <w:lang w:eastAsia="zh-CN"/>
        </w:rPr>
        <w:t>具体包装要求</w:t>
      </w:r>
      <w:r>
        <w:rPr>
          <w:rFonts w:hint="eastAsia" w:ascii="仿宋" w:hAnsi="仿宋" w:eastAsia="仿宋" w:cs="仿宋"/>
          <w:lang w:val="en-US" w:eastAsia="zh-CN"/>
        </w:rPr>
        <w:t>的，</w:t>
      </w:r>
      <w:r>
        <w:rPr>
          <w:rFonts w:hint="eastAsia" w:ascii="仿宋" w:hAnsi="仿宋" w:eastAsia="仿宋" w:cs="仿宋"/>
          <w:lang w:eastAsia="zh-CN"/>
        </w:rPr>
        <w:t>应</w:t>
      </w:r>
      <w:r>
        <w:rPr>
          <w:rFonts w:hint="eastAsia" w:ascii="仿宋" w:hAnsi="仿宋" w:eastAsia="仿宋" w:cs="仿宋"/>
          <w:lang w:val="en-US" w:eastAsia="zh-CN"/>
        </w:rPr>
        <w:t>不低于</w:t>
      </w:r>
      <w:r>
        <w:rPr>
          <w:rFonts w:hint="eastAsia" w:ascii="仿宋" w:hAnsi="仿宋" w:eastAsia="仿宋" w:cs="仿宋"/>
          <w:lang w:eastAsia="zh-CN"/>
        </w:rPr>
        <w:t>《商品包装政府采购需求标准（试行）》《快递包装政府采购需求标准（试行）》</w:t>
      </w:r>
      <w:r>
        <w:rPr>
          <w:rFonts w:hint="eastAsia" w:ascii="仿宋" w:hAnsi="仿宋" w:eastAsia="仿宋" w:cs="仿宋"/>
          <w:lang w:val="en-US" w:eastAsia="zh-CN"/>
        </w:rPr>
        <w:t>标准</w:t>
      </w:r>
      <w:r>
        <w:rPr>
          <w:rFonts w:hint="eastAsia" w:ascii="仿宋" w:hAnsi="仿宋" w:eastAsia="仿宋" w:cs="仿宋"/>
          <w:lang w:eastAsia="zh-CN"/>
        </w:rPr>
        <w:t>，并作为履约验收的内容，必要时甲方可以要求乙方在履约验收环节出具检测报告。</w:t>
      </w:r>
    </w:p>
    <w:p w14:paraId="14ED2B7C">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val="en-US" w:eastAsia="zh-CN"/>
        </w:rPr>
        <w:t xml:space="preserve">7.5 </w:t>
      </w:r>
      <w:r>
        <w:rPr>
          <w:rFonts w:hint="eastAsia" w:ascii="仿宋" w:hAnsi="仿宋" w:eastAsia="仿宋" w:cs="仿宋"/>
          <w:lang w:eastAsia="zh-CN"/>
        </w:rPr>
        <w:t>乙方在运输到达之前应提前通知甲方，并提示货物运输装卸的注意事项，甲方配合乙方做好货物的接收工作。</w:t>
      </w:r>
    </w:p>
    <w:p w14:paraId="57E19F60">
      <w:pPr>
        <w:pStyle w:val="33"/>
        <w:ind w:firstLine="420"/>
        <w:rPr>
          <w:rFonts w:hint="eastAsia" w:ascii="仿宋" w:hAnsi="仿宋" w:eastAsia="仿宋" w:cs="仿宋"/>
          <w:sz w:val="21"/>
        </w:rPr>
      </w:pPr>
      <w:r>
        <w:rPr>
          <w:rFonts w:hint="eastAsia" w:ascii="仿宋" w:hAnsi="仿宋" w:eastAsia="仿宋" w:cs="仿宋"/>
          <w:color w:val="000000"/>
          <w:kern w:val="2"/>
          <w:sz w:val="21"/>
        </w:rPr>
        <w:t>7.6 如因包装、运输问题导致货物损毁、丢失或者品质下降，甲方有权要求降价、换货、拒收部分或整批货物，由此产生的费用和损失，均由乙方承担。</w:t>
      </w:r>
    </w:p>
    <w:p w14:paraId="163B8B89">
      <w:pPr>
        <w:adjustRightInd w:val="0"/>
        <w:snapToGrid w:val="0"/>
        <w:spacing w:line="400" w:lineRule="exact"/>
        <w:jc w:val="left"/>
        <w:rPr>
          <w:rFonts w:hint="eastAsia" w:ascii="仿宋" w:hAnsi="仿宋" w:eastAsia="仿宋" w:cs="仿宋"/>
          <w:b/>
          <w:color w:val="auto"/>
          <w:sz w:val="24"/>
          <w:lang w:eastAsia="zh-CN"/>
        </w:rPr>
      </w:pPr>
      <w:r>
        <w:rPr>
          <w:rFonts w:hint="eastAsia" w:ascii="仿宋" w:hAnsi="仿宋" w:eastAsia="仿宋" w:cs="仿宋"/>
          <w:b/>
          <w:sz w:val="24"/>
          <w:lang w:eastAsia="zh-CN"/>
        </w:rPr>
        <w:t>8</w:t>
      </w:r>
      <w:r>
        <w:rPr>
          <w:rFonts w:hint="eastAsia" w:ascii="仿宋" w:hAnsi="仿宋" w:eastAsia="仿宋" w:cs="仿宋"/>
          <w:b/>
          <w:sz w:val="24"/>
          <w:lang w:val="en-US" w:eastAsia="zh-CN"/>
        </w:rPr>
        <w:t xml:space="preserve">. </w:t>
      </w:r>
      <w:r>
        <w:rPr>
          <w:rFonts w:hint="eastAsia" w:ascii="仿宋" w:hAnsi="仿宋" w:eastAsia="仿宋" w:cs="仿宋"/>
          <w:b/>
          <w:color w:val="auto"/>
          <w:sz w:val="24"/>
          <w:lang w:eastAsia="zh-CN"/>
        </w:rPr>
        <w:t>质量标准和保证</w:t>
      </w:r>
    </w:p>
    <w:p w14:paraId="2BE5B26C">
      <w:pPr>
        <w:pStyle w:val="11"/>
        <w:adjustRightInd w:val="0"/>
        <w:snapToGrid w:val="0"/>
        <w:spacing w:line="400" w:lineRule="exact"/>
        <w:ind w:firstLine="400" w:firstLineChars="200"/>
        <w:jc w:val="left"/>
        <w:rPr>
          <w:rFonts w:hint="eastAsia" w:ascii="仿宋" w:hAnsi="仿宋" w:eastAsia="仿宋" w:cs="仿宋"/>
          <w:b/>
          <w:lang w:eastAsia="zh-CN"/>
        </w:rPr>
      </w:pPr>
      <w:r>
        <w:rPr>
          <w:rFonts w:hint="eastAsia" w:ascii="仿宋" w:hAnsi="仿宋" w:eastAsia="仿宋" w:cs="仿宋"/>
          <w:lang w:eastAsia="zh-CN"/>
        </w:rPr>
        <w:t>8.1 质量标准</w:t>
      </w:r>
    </w:p>
    <w:p w14:paraId="293FF304">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（1）本合同下提供的货物应符合合同</w:t>
      </w:r>
      <w:r>
        <w:rPr>
          <w:rFonts w:hint="eastAsia" w:ascii="仿宋" w:hAnsi="仿宋" w:eastAsia="仿宋" w:cs="仿宋"/>
          <w:lang w:eastAsia="zh-CN"/>
        </w:rPr>
        <w:t>约定的品牌、规格型号、技术性能、配置、质量、数量等要求。</w:t>
      </w:r>
      <w:r>
        <w:rPr>
          <w:rFonts w:hint="eastAsia" w:ascii="仿宋" w:hAnsi="仿宋" w:eastAsia="仿宋" w:cs="仿宋"/>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74C3ED5">
      <w:pPr>
        <w:pStyle w:val="11"/>
        <w:adjustRightInd w:val="0"/>
        <w:snapToGrid w:val="0"/>
        <w:spacing w:line="400" w:lineRule="exact"/>
        <w:ind w:firstLine="400" w:firstLineChars="200"/>
        <w:jc w:val="left"/>
        <w:rPr>
          <w:rFonts w:hint="eastAsia" w:ascii="仿宋" w:hAnsi="仿宋" w:eastAsia="仿宋" w:cs="仿宋"/>
          <w:lang w:eastAsia="zh-CN"/>
        </w:rPr>
      </w:pPr>
      <w:r>
        <w:rPr>
          <w:rFonts w:hint="eastAsia" w:ascii="仿宋" w:hAnsi="仿宋" w:eastAsia="仿宋" w:cs="仿宋"/>
          <w:lang w:eastAsia="zh-CN"/>
        </w:rPr>
        <w:t>（2）采用中华人民共和国法定计量单位。</w:t>
      </w:r>
    </w:p>
    <w:p w14:paraId="54FE0400">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（3）乙方所提供的货物应符合国家有关安全、环保、卫生的规定。</w:t>
      </w:r>
    </w:p>
    <w:p w14:paraId="242C06A4">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（4）乙方应向甲方提交所提供货物的技术文件，包括相应的中文技术文件，如：产品目录、图纸、操作手册、使用说明、维护手册或服务指南等。上述文件应包装好随货物一同发运。</w:t>
      </w:r>
    </w:p>
    <w:p w14:paraId="13986BE4">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8.2 保证</w:t>
      </w:r>
    </w:p>
    <w:p w14:paraId="23A1E5D7">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（1）乙方应保证提供的货物完全符合合同规定的质量、规格和性能要求。乙方应保证货物在正确安装、正常使用和保养条件下，</w:t>
      </w:r>
      <w:r>
        <w:rPr>
          <w:rFonts w:hint="eastAsia" w:ascii="仿宋" w:hAnsi="仿宋" w:eastAsia="仿宋" w:cs="仿宋"/>
          <w:lang w:eastAsia="zh-CN"/>
        </w:rPr>
        <w:t>在其使用寿命期内具备合同约定的性能</w:t>
      </w:r>
      <w:r>
        <w:rPr>
          <w:rFonts w:hint="eastAsia" w:ascii="仿宋" w:hAnsi="仿宋" w:eastAsia="仿宋" w:cs="仿宋"/>
          <w:color w:val="auto"/>
          <w:lang w:eastAsia="zh-CN"/>
        </w:rPr>
        <w:t>。存在质量保证期的，货物最终交付验收合格后在</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规定或乙方书面承诺（两者以较长的为准）的质量保证期内，本保证保持有效。</w:t>
      </w:r>
    </w:p>
    <w:p w14:paraId="3718A2BB">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（2）在质量保证期内所发现的缺陷，甲方应尽快以书面形式通知乙方。</w:t>
      </w:r>
    </w:p>
    <w:p w14:paraId="01718878">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（3）乙方收到通知后，应在</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规定的响应时间内以合理的速度免费维修或更换有缺陷的货物或部件。</w:t>
      </w:r>
    </w:p>
    <w:p w14:paraId="58ED7116">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lang w:val="en-US" w:eastAsia="zh-CN"/>
        </w:rPr>
        <w:t>5</w:t>
      </w:r>
      <w:r>
        <w:rPr>
          <w:rFonts w:hint="eastAsia" w:ascii="仿宋" w:hAnsi="仿宋" w:eastAsia="仿宋" w:cs="仿宋"/>
          <w:color w:val="auto"/>
          <w:lang w:eastAsia="zh-CN"/>
        </w:rPr>
        <w:t>.1条规定以书面形式</w:t>
      </w:r>
      <w:r>
        <w:rPr>
          <w:rFonts w:hint="eastAsia" w:ascii="仿宋" w:hAnsi="仿宋" w:eastAsia="仿宋" w:cs="仿宋"/>
          <w:lang w:eastAsia="zh-CN"/>
        </w:rPr>
        <w:t>追究</w:t>
      </w:r>
      <w:r>
        <w:rPr>
          <w:rFonts w:hint="eastAsia" w:ascii="仿宋" w:hAnsi="仿宋" w:eastAsia="仿宋" w:cs="仿宋"/>
          <w:color w:val="auto"/>
          <w:lang w:eastAsia="zh-CN"/>
        </w:rPr>
        <w:t>乙方</w:t>
      </w:r>
      <w:r>
        <w:rPr>
          <w:rFonts w:hint="eastAsia" w:ascii="仿宋" w:hAnsi="仿宋" w:eastAsia="仿宋" w:cs="仿宋"/>
          <w:lang w:eastAsia="zh-CN"/>
        </w:rPr>
        <w:t>的违约责任</w:t>
      </w:r>
      <w:r>
        <w:rPr>
          <w:rFonts w:hint="eastAsia" w:ascii="仿宋" w:hAnsi="仿宋" w:eastAsia="仿宋" w:cs="仿宋"/>
          <w:color w:val="auto"/>
          <w:lang w:eastAsia="zh-CN"/>
        </w:rPr>
        <w:t>。</w:t>
      </w:r>
    </w:p>
    <w:p w14:paraId="3D915201">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（5）乙方在约定的时间内未能弥补缺陷，甲方可采取必要的补救措施，但其风险和费用将由乙方承担，甲方根据合同约定对乙方行使的其他权利不受影响。</w:t>
      </w:r>
    </w:p>
    <w:p w14:paraId="2443A4ED">
      <w:pPr>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sz w:val="24"/>
          <w:lang w:eastAsia="zh-CN"/>
        </w:rPr>
        <w:t>9</w:t>
      </w:r>
      <w:r>
        <w:rPr>
          <w:rFonts w:hint="eastAsia" w:ascii="仿宋" w:hAnsi="仿宋" w:eastAsia="仿宋" w:cs="仿宋"/>
          <w:b/>
          <w:bCs/>
          <w:color w:val="auto"/>
          <w:sz w:val="24"/>
          <w:lang w:eastAsia="zh-CN"/>
        </w:rPr>
        <w:t>.</w:t>
      </w:r>
      <w:r>
        <w:rPr>
          <w:rFonts w:hint="eastAsia" w:ascii="仿宋" w:hAnsi="仿宋" w:eastAsia="仿宋" w:cs="仿宋"/>
          <w:b/>
          <w:bCs/>
          <w:sz w:val="24"/>
          <w:lang w:val="en-US" w:eastAsia="zh-CN"/>
        </w:rPr>
        <w:t xml:space="preserve"> </w:t>
      </w:r>
      <w:r>
        <w:rPr>
          <w:rFonts w:hint="eastAsia" w:ascii="仿宋" w:hAnsi="仿宋" w:eastAsia="仿宋" w:cs="仿宋"/>
          <w:b/>
          <w:bCs/>
          <w:color w:val="auto"/>
          <w:sz w:val="24"/>
          <w:lang w:eastAsia="zh-CN"/>
        </w:rPr>
        <w:t>权利瑕疵担保</w:t>
      </w:r>
    </w:p>
    <w:p w14:paraId="23D98D6E">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9.1 乙方保证对其出售的货物享有合法的权利。</w:t>
      </w:r>
    </w:p>
    <w:p w14:paraId="6F99E385">
      <w:pPr>
        <w:autoSpaceDE w:val="0"/>
        <w:autoSpaceDN w:val="0"/>
        <w:adjustRightInd w:val="0"/>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lang w:eastAsia="zh-CN"/>
        </w:rPr>
        <w:t xml:space="preserve">9.2 </w:t>
      </w:r>
      <w:r>
        <w:rPr>
          <w:rFonts w:hint="eastAsia" w:ascii="仿宋" w:hAnsi="仿宋" w:eastAsia="仿宋" w:cs="仿宋"/>
          <w:szCs w:val="15"/>
          <w:lang w:eastAsia="zh-CN"/>
        </w:rPr>
        <w:t>乙方保证在交付的货物上不存在抵押权等担保物权。</w:t>
      </w:r>
    </w:p>
    <w:p w14:paraId="34150F3D">
      <w:pPr>
        <w:autoSpaceDE w:val="0"/>
        <w:autoSpaceDN w:val="0"/>
        <w:adjustRightInd w:val="0"/>
        <w:snapToGrid w:val="0"/>
        <w:spacing w:line="400" w:lineRule="exact"/>
        <w:ind w:firstLine="420" w:firstLineChars="200"/>
        <w:jc w:val="distribute"/>
        <w:rPr>
          <w:rFonts w:hint="eastAsia" w:ascii="仿宋" w:hAnsi="仿宋" w:eastAsia="仿宋" w:cs="仿宋"/>
          <w:lang w:eastAsia="zh-CN"/>
        </w:rPr>
      </w:pPr>
      <w:r>
        <w:rPr>
          <w:rFonts w:hint="eastAsia" w:ascii="仿宋" w:hAnsi="仿宋" w:eastAsia="仿宋" w:cs="仿宋"/>
          <w:lang w:eastAsia="zh-CN"/>
        </w:rPr>
        <w:t>9.3 如甲方使用</w:t>
      </w:r>
      <w:r>
        <w:rPr>
          <w:rFonts w:hint="eastAsia" w:ascii="仿宋" w:hAnsi="仿宋" w:eastAsia="仿宋" w:cs="仿宋"/>
          <w:lang w:val="en-US" w:eastAsia="zh-CN"/>
        </w:rPr>
        <w:t>上述</w:t>
      </w:r>
      <w:r>
        <w:rPr>
          <w:rFonts w:hint="eastAsia" w:ascii="仿宋" w:hAnsi="仿宋" w:eastAsia="仿宋" w:cs="仿宋"/>
          <w:lang w:eastAsia="zh-CN"/>
        </w:rPr>
        <w:t>货物构成</w:t>
      </w:r>
      <w:r>
        <w:rPr>
          <w:rFonts w:hint="eastAsia" w:ascii="仿宋" w:hAnsi="仿宋" w:eastAsia="仿宋" w:cs="仿宋"/>
          <w:lang w:val="en-US" w:eastAsia="zh-CN"/>
        </w:rPr>
        <w:t>对第三人</w:t>
      </w:r>
      <w:r>
        <w:rPr>
          <w:rFonts w:hint="eastAsia" w:ascii="仿宋" w:hAnsi="仿宋" w:eastAsia="仿宋" w:cs="仿宋"/>
          <w:lang w:eastAsia="zh-CN"/>
        </w:rPr>
        <w:t>侵权的，则由乙方承担全部责任。</w:t>
      </w:r>
    </w:p>
    <w:p w14:paraId="4B659E09">
      <w:pPr>
        <w:autoSpaceDE w:val="0"/>
        <w:autoSpaceDN w:val="0"/>
        <w:adjustRightInd w:val="0"/>
        <w:snapToGrid w:val="0"/>
        <w:spacing w:line="400" w:lineRule="exact"/>
        <w:jc w:val="left"/>
        <w:rPr>
          <w:rFonts w:hint="eastAsia" w:ascii="仿宋" w:hAnsi="仿宋" w:eastAsia="仿宋" w:cs="仿宋"/>
          <w:b/>
          <w:bCs/>
          <w:sz w:val="24"/>
          <w:lang w:eastAsia="zh-CN"/>
        </w:rPr>
      </w:pPr>
      <w:r>
        <w:rPr>
          <w:rFonts w:hint="eastAsia" w:ascii="仿宋" w:hAnsi="仿宋" w:eastAsia="仿宋" w:cs="仿宋"/>
          <w:b/>
          <w:bCs/>
          <w:sz w:val="24"/>
          <w:lang w:eastAsia="zh-CN"/>
        </w:rPr>
        <w:t>10.</w:t>
      </w:r>
      <w:r>
        <w:rPr>
          <w:rFonts w:hint="eastAsia" w:ascii="仿宋" w:hAnsi="仿宋" w:eastAsia="仿宋" w:cs="仿宋"/>
          <w:b/>
          <w:bCs/>
          <w:sz w:val="24"/>
          <w:lang w:val="en-US" w:eastAsia="zh-CN"/>
        </w:rPr>
        <w:t xml:space="preserve"> </w:t>
      </w:r>
      <w:r>
        <w:rPr>
          <w:rFonts w:hint="eastAsia" w:ascii="仿宋" w:hAnsi="仿宋" w:eastAsia="仿宋" w:cs="仿宋"/>
          <w:b/>
          <w:bCs/>
          <w:sz w:val="24"/>
          <w:lang w:eastAsia="zh-CN"/>
        </w:rPr>
        <w:t>知识产权保护</w:t>
      </w:r>
    </w:p>
    <w:p w14:paraId="25A791DC">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lang w:eastAsia="zh-CN"/>
        </w:rPr>
        <w:t>10.1 乙方对其所销售的货物应当享有知识产权或经权利人合法授权，保证没有侵犯任</w:t>
      </w:r>
      <w:r>
        <w:rPr>
          <w:rFonts w:hint="eastAsia" w:ascii="仿宋" w:hAnsi="仿宋" w:eastAsia="仿宋" w:cs="仿宋"/>
          <w:color w:val="auto"/>
          <w:lang w:eastAsia="zh-CN"/>
        </w:rPr>
        <w:t>何第三人的知识产权等权利。</w:t>
      </w:r>
      <w:bookmarkStart w:id="592" w:name="_Hlk163047038"/>
      <w:r>
        <w:rPr>
          <w:rFonts w:hint="eastAsia" w:ascii="仿宋" w:hAnsi="仿宋" w:eastAsia="仿宋" w:cs="仿宋"/>
          <w:szCs w:val="15"/>
          <w:lang w:eastAsia="zh-CN"/>
        </w:rPr>
        <w:t>因违反前述约定对第三人构成侵权的，应当由乙方向第三人承担法律责任；甲方依法向第三人赔偿后，有权向乙方追偿。甲方有其他损失的，乙方应当赔偿</w:t>
      </w:r>
      <w:bookmarkEnd w:id="592"/>
      <w:r>
        <w:rPr>
          <w:rFonts w:hint="eastAsia" w:ascii="仿宋" w:hAnsi="仿宋" w:eastAsia="仿宋" w:cs="仿宋"/>
          <w:color w:val="auto"/>
          <w:lang w:eastAsia="zh-CN"/>
        </w:rPr>
        <w:t>。</w:t>
      </w:r>
    </w:p>
    <w:p w14:paraId="1A4C1D4C">
      <w:pPr>
        <w:autoSpaceDE w:val="0"/>
        <w:autoSpaceDN w:val="0"/>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eastAsia="zh-CN"/>
        </w:rPr>
        <w:t>11.</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保密义务</w:t>
      </w:r>
    </w:p>
    <w:p w14:paraId="3F8F50C8">
      <w:pPr>
        <w:autoSpaceDE w:val="0"/>
        <w:autoSpaceDN w:val="0"/>
        <w:adjustRightInd w:val="0"/>
        <w:snapToGrid w:val="0"/>
        <w:spacing w:line="400" w:lineRule="exact"/>
        <w:ind w:firstLine="420" w:firstLineChars="200"/>
        <w:jc w:val="left"/>
        <w:rPr>
          <w:rFonts w:hint="eastAsia" w:ascii="仿宋" w:hAnsi="仿宋" w:eastAsia="仿宋" w:cs="仿宋"/>
          <w:szCs w:val="15"/>
          <w:lang w:eastAsia="zh-CN"/>
        </w:rPr>
      </w:pPr>
      <w:r>
        <w:rPr>
          <w:rFonts w:hint="eastAsia" w:ascii="仿宋" w:hAnsi="仿宋" w:eastAsia="仿宋" w:cs="仿宋"/>
          <w:szCs w:val="15"/>
          <w:lang w:val="en-US" w:eastAsia="zh-CN"/>
        </w:rPr>
        <w:t xml:space="preserve">11.1 </w:t>
      </w:r>
      <w:r>
        <w:rPr>
          <w:rFonts w:hint="eastAsia" w:ascii="仿宋" w:hAnsi="仿宋" w:eastAsia="仿宋" w:cs="仿宋"/>
          <w:szCs w:val="15"/>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仿宋" w:hAnsi="仿宋" w:eastAsia="仿宋" w:cs="仿宋"/>
          <w:b/>
          <w:bCs/>
          <w:szCs w:val="15"/>
          <w:lang w:eastAsia="zh-CN"/>
        </w:rPr>
        <w:t>【政府采购合同专用条款】</w:t>
      </w:r>
      <w:r>
        <w:rPr>
          <w:rFonts w:hint="eastAsia" w:ascii="仿宋" w:hAnsi="仿宋" w:eastAsia="仿宋" w:cs="仿宋"/>
          <w:szCs w:val="15"/>
          <w:lang w:eastAsia="zh-CN"/>
        </w:rPr>
        <w:t>中约定。</w:t>
      </w:r>
    </w:p>
    <w:p w14:paraId="2A01F393">
      <w:pPr>
        <w:autoSpaceDE w:val="0"/>
        <w:autoSpaceDN w:val="0"/>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eastAsia="zh-CN"/>
        </w:rPr>
        <w:t>12.</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合同价款支付</w:t>
      </w:r>
    </w:p>
    <w:p w14:paraId="14A30A3D">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12.1 合同价款支付按照国库集中支付制度及财政管理相关规定执行。</w:t>
      </w:r>
    </w:p>
    <w:p w14:paraId="378FC5B3">
      <w:pPr>
        <w:spacing w:line="400" w:lineRule="exact"/>
        <w:ind w:firstLine="420" w:firstLineChars="200"/>
        <w:rPr>
          <w:rFonts w:hint="eastAsia" w:ascii="仿宋" w:hAnsi="仿宋" w:eastAsia="仿宋" w:cs="仿宋"/>
          <w:color w:val="auto"/>
          <w:lang w:eastAsia="zh-CN"/>
        </w:rPr>
      </w:pPr>
      <w:r>
        <w:rPr>
          <w:rFonts w:hint="eastAsia" w:ascii="仿宋" w:hAnsi="仿宋" w:eastAsia="仿宋" w:cs="仿宋"/>
          <w:color w:val="auto"/>
          <w:lang w:val="en-US" w:eastAsia="zh-CN"/>
        </w:rPr>
        <w:t xml:space="preserve">12.2 </w:t>
      </w:r>
      <w:r>
        <w:rPr>
          <w:rFonts w:hint="eastAsia" w:ascii="仿宋" w:hAnsi="仿宋" w:eastAsia="仿宋" w:cs="仿宋"/>
          <w:color w:val="auto"/>
          <w:lang w:eastAsia="zh-CN"/>
        </w:rPr>
        <w:t>对于满足合同约定支付条件的，</w:t>
      </w:r>
      <w:r>
        <w:rPr>
          <w:rFonts w:hint="eastAsia" w:ascii="仿宋" w:hAnsi="仿宋" w:eastAsia="仿宋" w:cs="仿宋"/>
          <w:color w:val="auto"/>
          <w:lang w:val="en-US" w:eastAsia="zh-CN"/>
        </w:rPr>
        <w:t>甲方</w:t>
      </w:r>
      <w:r>
        <w:rPr>
          <w:rFonts w:hint="eastAsia" w:ascii="仿宋" w:hAnsi="仿宋" w:eastAsia="仿宋" w:cs="仿宋"/>
          <w:color w:val="auto"/>
          <w:lang w:eastAsia="zh-CN"/>
        </w:rPr>
        <w:t>原则上应当自收到发票后10个工作日内将资金支付到合同约定的乙方账户，不得以机构变动、人员更替、政策调整等为由迟延付款，不得将采购文件和合同中未规定的义务作为向</w:t>
      </w:r>
      <w:r>
        <w:rPr>
          <w:rFonts w:hint="eastAsia" w:ascii="仿宋" w:hAnsi="仿宋" w:eastAsia="仿宋" w:cs="仿宋"/>
          <w:color w:val="auto"/>
          <w:lang w:val="en-US" w:eastAsia="zh-CN"/>
        </w:rPr>
        <w:t>乙方</w:t>
      </w:r>
      <w:r>
        <w:rPr>
          <w:rFonts w:hint="eastAsia" w:ascii="仿宋" w:hAnsi="仿宋" w:eastAsia="仿宋" w:cs="仿宋"/>
          <w:color w:val="auto"/>
          <w:lang w:eastAsia="zh-CN"/>
        </w:rPr>
        <w:t>付款的条件。具体合同价款支付时间在【</w:t>
      </w:r>
      <w:r>
        <w:rPr>
          <w:rFonts w:hint="eastAsia" w:ascii="仿宋" w:hAnsi="仿宋" w:eastAsia="仿宋" w:cs="仿宋"/>
          <w:b/>
          <w:bCs/>
          <w:color w:val="auto"/>
          <w:lang w:eastAsia="zh-CN"/>
        </w:rPr>
        <w:t>政府采购合同专用条款</w:t>
      </w:r>
      <w:r>
        <w:rPr>
          <w:rFonts w:hint="eastAsia" w:ascii="仿宋" w:hAnsi="仿宋" w:eastAsia="仿宋" w:cs="仿宋"/>
          <w:color w:val="auto"/>
          <w:lang w:eastAsia="zh-CN"/>
        </w:rPr>
        <w:t>】中约定。</w:t>
      </w:r>
    </w:p>
    <w:p w14:paraId="0D71C76C">
      <w:pPr>
        <w:pStyle w:val="8"/>
        <w:spacing w:line="400" w:lineRule="exact"/>
        <w:rPr>
          <w:rFonts w:hint="eastAsia" w:ascii="仿宋" w:hAnsi="仿宋" w:eastAsia="仿宋" w:cs="仿宋"/>
          <w:b/>
          <w:bCs/>
          <w:lang w:eastAsia="zh-CN"/>
        </w:rPr>
      </w:pPr>
      <w:r>
        <w:rPr>
          <w:rFonts w:hint="eastAsia" w:ascii="仿宋" w:hAnsi="仿宋" w:eastAsia="仿宋" w:cs="仿宋"/>
          <w:b/>
          <w:bCs/>
          <w:lang w:eastAsia="zh-CN"/>
        </w:rPr>
        <w:t>13.</w:t>
      </w:r>
      <w:r>
        <w:rPr>
          <w:rFonts w:hint="eastAsia" w:ascii="仿宋" w:hAnsi="仿宋" w:eastAsia="仿宋" w:cs="仿宋"/>
          <w:b/>
          <w:bCs/>
          <w:lang w:val="en-US" w:eastAsia="zh-CN"/>
        </w:rPr>
        <w:t xml:space="preserve"> </w:t>
      </w:r>
      <w:r>
        <w:rPr>
          <w:rFonts w:hint="eastAsia" w:ascii="仿宋" w:hAnsi="仿宋" w:eastAsia="仿宋" w:cs="仿宋"/>
          <w:b/>
          <w:bCs/>
          <w:lang w:eastAsia="zh-CN"/>
        </w:rPr>
        <w:t>履约保证金</w:t>
      </w:r>
    </w:p>
    <w:p w14:paraId="35ECDA02">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 xml:space="preserve">13.1 </w:t>
      </w:r>
      <w:r>
        <w:rPr>
          <w:rFonts w:hint="eastAsia" w:ascii="仿宋" w:hAnsi="仿宋" w:eastAsia="仿宋" w:cs="仿宋"/>
          <w:szCs w:val="15"/>
          <w:lang w:eastAsia="zh-CN"/>
        </w:rPr>
        <w:t>乙方应当以支票、汇票、本票或者金融机构、担保机构出具的保函等非现金形式提交。</w:t>
      </w:r>
    </w:p>
    <w:p w14:paraId="59F5A4AF">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13.2 如果乙方出现</w:t>
      </w:r>
      <w:r>
        <w:rPr>
          <w:rFonts w:hint="eastAsia" w:ascii="仿宋" w:hAnsi="仿宋" w:eastAsia="仿宋" w:cs="仿宋"/>
          <w:b/>
          <w:bCs/>
          <w:szCs w:val="15"/>
          <w:lang w:eastAsia="zh-CN"/>
        </w:rPr>
        <w:t>【政府采购合同专用条款】</w:t>
      </w:r>
      <w:r>
        <w:rPr>
          <w:rFonts w:hint="eastAsia" w:ascii="仿宋" w:hAnsi="仿宋" w:eastAsia="仿宋" w:cs="仿宋"/>
          <w:szCs w:val="15"/>
          <w:lang w:eastAsia="zh-CN"/>
        </w:rPr>
        <w:t>约定情形的</w:t>
      </w:r>
      <w:r>
        <w:rPr>
          <w:rFonts w:hint="eastAsia" w:ascii="仿宋" w:hAnsi="仿宋" w:eastAsia="仿宋" w:cs="仿宋"/>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34B499DB">
      <w:pPr>
        <w:spacing w:line="400" w:lineRule="exact"/>
        <w:ind w:firstLine="420"/>
        <w:rPr>
          <w:rFonts w:hint="eastAsia" w:ascii="仿宋" w:hAnsi="仿宋" w:eastAsia="仿宋" w:cs="仿宋"/>
          <w:color w:val="auto"/>
          <w:lang w:eastAsia="zh-CN"/>
        </w:rPr>
      </w:pPr>
      <w:r>
        <w:rPr>
          <w:rFonts w:hint="eastAsia" w:ascii="仿宋" w:hAnsi="仿宋" w:eastAsia="仿宋" w:cs="仿宋"/>
          <w:color w:val="auto"/>
          <w:lang w:eastAsia="zh-CN"/>
        </w:rPr>
        <w:t>13.3 甲方在项目通过验收后按照</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规定的时间内将履约保证金退还乙方；逾期退还的，乙方可要求甲方支付违约金，违约金按照</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规定支付。</w:t>
      </w:r>
    </w:p>
    <w:p w14:paraId="223A07E5">
      <w:pPr>
        <w:autoSpaceDE w:val="0"/>
        <w:autoSpaceDN w:val="0"/>
        <w:adjustRightInd w:val="0"/>
        <w:snapToGrid w:val="0"/>
        <w:spacing w:line="400" w:lineRule="exact"/>
        <w:jc w:val="left"/>
        <w:rPr>
          <w:rFonts w:hint="eastAsia" w:ascii="仿宋" w:hAnsi="仿宋" w:eastAsia="仿宋" w:cs="仿宋"/>
          <w:b/>
          <w:color w:val="auto"/>
          <w:sz w:val="24"/>
          <w:lang w:eastAsia="zh-CN"/>
        </w:rPr>
      </w:pPr>
      <w:r>
        <w:rPr>
          <w:rFonts w:hint="eastAsia" w:ascii="仿宋" w:hAnsi="仿宋" w:eastAsia="仿宋" w:cs="仿宋"/>
          <w:b/>
          <w:bCs/>
          <w:color w:val="auto"/>
          <w:sz w:val="24"/>
          <w:lang w:eastAsia="zh-CN"/>
        </w:rPr>
        <w:t>14.</w:t>
      </w:r>
      <w:r>
        <w:rPr>
          <w:rFonts w:hint="eastAsia" w:ascii="仿宋" w:hAnsi="仿宋" w:eastAsia="仿宋" w:cs="仿宋"/>
          <w:b/>
          <w:bCs/>
          <w:color w:val="auto"/>
          <w:sz w:val="24"/>
          <w:lang w:val="en-US" w:eastAsia="zh-CN"/>
        </w:rPr>
        <w:t xml:space="preserve"> </w:t>
      </w:r>
      <w:r>
        <w:rPr>
          <w:rFonts w:hint="eastAsia" w:ascii="仿宋" w:hAnsi="仿宋" w:eastAsia="仿宋" w:cs="仿宋"/>
          <w:b/>
          <w:color w:val="auto"/>
          <w:sz w:val="24"/>
          <w:lang w:eastAsia="zh-CN"/>
        </w:rPr>
        <w:t>售后服务</w:t>
      </w:r>
    </w:p>
    <w:p w14:paraId="449C097D">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14.1 除项目不涉及或采购活动中明确约定无须承担外，乙方还应提供下列服务：</w:t>
      </w:r>
    </w:p>
    <w:p w14:paraId="547746FA">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（1）货物的现场移动、安装、调试、启动监督及技术支持；</w:t>
      </w:r>
    </w:p>
    <w:p w14:paraId="44976BD0">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（2）提供货物组装和维修所需的专用工具和辅助材料；</w:t>
      </w:r>
    </w:p>
    <w:p w14:paraId="3994F131">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（3）在</w:t>
      </w:r>
      <w:r>
        <w:rPr>
          <w:rFonts w:hint="eastAsia" w:ascii="仿宋" w:hAnsi="仿宋" w:eastAsia="仿宋" w:cs="仿宋"/>
          <w:b/>
          <w:bCs/>
          <w:szCs w:val="15"/>
          <w:lang w:eastAsia="zh-CN"/>
        </w:rPr>
        <w:t>【政府采购合同专用条款】</w:t>
      </w:r>
      <w:r>
        <w:rPr>
          <w:rFonts w:hint="eastAsia" w:ascii="仿宋" w:hAnsi="仿宋" w:eastAsia="仿宋" w:cs="仿宋"/>
          <w:color w:val="auto"/>
          <w:lang w:eastAsia="zh-CN"/>
        </w:rPr>
        <w:t>约定的期限内对所有的货物实施运行监督、维修，但前提条件是该服务并不能免除乙方在质量保证期内所承担的义务；</w:t>
      </w:r>
    </w:p>
    <w:p w14:paraId="32E46AC4">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（4）在制造商所在地或指定现场就货物的安装、启动、运营、维护、废弃处置等对甲方操作人员进行培训</w:t>
      </w:r>
      <w:r>
        <w:rPr>
          <w:rFonts w:hint="eastAsia" w:ascii="仿宋" w:hAnsi="仿宋" w:eastAsia="仿宋" w:cs="仿宋"/>
          <w:szCs w:val="15"/>
          <w:lang w:eastAsia="zh-CN"/>
        </w:rPr>
        <w:t>；</w:t>
      </w:r>
    </w:p>
    <w:p w14:paraId="6FBBB84E">
      <w:pPr>
        <w:pStyle w:val="33"/>
        <w:ind w:firstLine="420"/>
        <w:rPr>
          <w:rFonts w:hint="eastAsia" w:ascii="仿宋" w:hAnsi="仿宋" w:eastAsia="仿宋" w:cs="仿宋"/>
          <w:sz w:val="21"/>
        </w:rPr>
      </w:pPr>
      <w:r>
        <w:rPr>
          <w:rFonts w:hint="eastAsia" w:ascii="仿宋" w:hAnsi="仿宋" w:eastAsia="仿宋" w:cs="仿宋"/>
          <w:sz w:val="21"/>
        </w:rPr>
        <w:t>（5）依照法律、行政法规的规定或者按照</w:t>
      </w:r>
      <w:r>
        <w:rPr>
          <w:rFonts w:hint="eastAsia" w:ascii="仿宋" w:hAnsi="仿宋" w:eastAsia="仿宋" w:cs="仿宋"/>
          <w:b/>
          <w:bCs/>
          <w:sz w:val="21"/>
        </w:rPr>
        <w:t>【政府采购合同专用条款】</w:t>
      </w:r>
      <w:r>
        <w:rPr>
          <w:rFonts w:hint="eastAsia" w:ascii="仿宋" w:hAnsi="仿宋" w:eastAsia="仿宋" w:cs="仿宋"/>
          <w:sz w:val="21"/>
        </w:rPr>
        <w:t>约定，货物在有效使用年限届满后应予回收的，乙方负有自行或者委托第三人对货物予以回收的义务；</w:t>
      </w:r>
    </w:p>
    <w:p w14:paraId="034CF55F">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6</w:t>
      </w:r>
      <w:r>
        <w:rPr>
          <w:rFonts w:hint="eastAsia" w:ascii="仿宋" w:hAnsi="仿宋" w:eastAsia="仿宋" w:cs="仿宋"/>
          <w:color w:val="auto"/>
          <w:lang w:eastAsia="zh-CN"/>
        </w:rPr>
        <w:t>）</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规定由乙方提供的其他服务。</w:t>
      </w:r>
    </w:p>
    <w:p w14:paraId="783FF455">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4</w:t>
      </w:r>
      <w:r>
        <w:rPr>
          <w:rFonts w:hint="eastAsia" w:ascii="仿宋" w:hAnsi="仿宋" w:eastAsia="仿宋" w:cs="仿宋"/>
          <w:color w:val="auto"/>
          <w:lang w:eastAsia="zh-CN"/>
        </w:rPr>
        <w:t>.2 乙方提供的售后服务的费用</w:t>
      </w:r>
      <w:r>
        <w:rPr>
          <w:rFonts w:hint="eastAsia" w:ascii="仿宋" w:hAnsi="仿宋" w:eastAsia="仿宋" w:cs="仿宋"/>
          <w:color w:val="auto"/>
          <w:lang w:val="en-US" w:eastAsia="zh-CN"/>
        </w:rPr>
        <w:t>已</w:t>
      </w:r>
      <w:r>
        <w:rPr>
          <w:rFonts w:hint="eastAsia" w:ascii="仿宋" w:hAnsi="仿宋" w:eastAsia="仿宋" w:cs="仿宋"/>
          <w:color w:val="auto"/>
          <w:lang w:eastAsia="zh-CN"/>
        </w:rPr>
        <w:t>包含在合同价款中，甲方不再另行支付。</w:t>
      </w:r>
    </w:p>
    <w:p w14:paraId="77B3EF08">
      <w:pPr>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eastAsia="zh-CN"/>
        </w:rPr>
        <w:t>15.</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违约责任</w:t>
      </w:r>
    </w:p>
    <w:p w14:paraId="3BAF3C9F">
      <w:pPr>
        <w:adjustRightInd w:val="0"/>
        <w:snapToGrid w:val="0"/>
        <w:spacing w:line="400" w:lineRule="exact"/>
        <w:ind w:firstLine="420" w:firstLineChars="200"/>
        <w:jc w:val="left"/>
        <w:rPr>
          <w:rFonts w:hint="eastAsia" w:ascii="仿宋" w:hAnsi="仿宋" w:eastAsia="仿宋" w:cs="仿宋"/>
          <w:bCs/>
          <w:color w:val="auto"/>
          <w:lang w:eastAsia="zh-CN"/>
        </w:rPr>
      </w:pPr>
      <w:r>
        <w:rPr>
          <w:rFonts w:hint="eastAsia" w:ascii="仿宋" w:hAnsi="仿宋" w:eastAsia="仿宋" w:cs="仿宋"/>
          <w:bCs/>
          <w:color w:val="auto"/>
          <w:lang w:eastAsia="zh-CN"/>
        </w:rPr>
        <w:t>15.1质量瑕疵的违约责任</w:t>
      </w:r>
    </w:p>
    <w:p w14:paraId="0D3F769E">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乙方提供的产品不符合合同约定的质量标准或存在产品质量缺陷，甲方有权要求乙方根据</w:t>
      </w:r>
      <w:r>
        <w:rPr>
          <w:rFonts w:hint="eastAsia" w:ascii="仿宋" w:hAnsi="仿宋" w:eastAsia="仿宋" w:cs="仿宋"/>
          <w:b/>
          <w:color w:val="auto"/>
          <w:lang w:eastAsia="zh-CN"/>
        </w:rPr>
        <w:t>【政府采购合同专用条款】</w:t>
      </w:r>
      <w:r>
        <w:rPr>
          <w:rFonts w:hint="eastAsia" w:ascii="仿宋" w:hAnsi="仿宋" w:eastAsia="仿宋" w:cs="仿宋"/>
          <w:bCs/>
          <w:color w:val="auto"/>
          <w:lang w:eastAsia="zh-CN"/>
        </w:rPr>
        <w:t>要求</w:t>
      </w:r>
      <w:r>
        <w:rPr>
          <w:rFonts w:hint="eastAsia" w:ascii="仿宋" w:hAnsi="仿宋" w:eastAsia="仿宋" w:cs="仿宋"/>
          <w:color w:val="auto"/>
          <w:lang w:eastAsia="zh-CN"/>
        </w:rPr>
        <w:t>及时修理、重作、更换，并承担由此给甲方造成的损失。</w:t>
      </w:r>
    </w:p>
    <w:p w14:paraId="05D08409">
      <w:pPr>
        <w:autoSpaceDE w:val="0"/>
        <w:autoSpaceDN w:val="0"/>
        <w:adjustRightInd w:val="0"/>
        <w:snapToGrid w:val="0"/>
        <w:spacing w:line="400" w:lineRule="exact"/>
        <w:ind w:firstLine="420" w:firstLineChars="200"/>
        <w:jc w:val="left"/>
        <w:rPr>
          <w:rFonts w:hint="eastAsia" w:ascii="仿宋" w:hAnsi="仿宋" w:eastAsia="仿宋" w:cs="仿宋"/>
          <w:bCs/>
          <w:color w:val="auto"/>
          <w:lang w:eastAsia="zh-CN"/>
        </w:rPr>
      </w:pPr>
      <w:r>
        <w:rPr>
          <w:rFonts w:hint="eastAsia" w:ascii="仿宋" w:hAnsi="仿宋" w:eastAsia="仿宋" w:cs="仿宋"/>
          <w:bCs/>
          <w:color w:val="auto"/>
          <w:lang w:eastAsia="zh-CN"/>
        </w:rPr>
        <w:t>15.2 迟延交货的违约责任</w:t>
      </w:r>
    </w:p>
    <w:p w14:paraId="776DC02C">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052576D">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（2）如果乙方没有按照合同规定的时间交货和提供相关服务，甲方有权从货款中扣除误期赔偿费而不影响合同项下的其他补救方法，赔偿费按</w:t>
      </w:r>
      <w:r>
        <w:rPr>
          <w:rFonts w:hint="eastAsia" w:ascii="仿宋" w:hAnsi="仿宋" w:eastAsia="仿宋" w:cs="仿宋"/>
          <w:b/>
          <w:color w:val="auto"/>
          <w:lang w:eastAsia="zh-CN"/>
        </w:rPr>
        <w:t>【政府采购合同专用条款】</w:t>
      </w:r>
      <w:r>
        <w:rPr>
          <w:rFonts w:hint="eastAsia" w:ascii="仿宋" w:hAnsi="仿宋" w:eastAsia="仿宋" w:cs="仿宋"/>
          <w:color w:val="auto"/>
          <w:lang w:eastAsia="zh-CN"/>
        </w:rPr>
        <w:t>规定执行。如果涉及公共利益，且赔偿金额无法弥补公共利益损失，甲方可要求继续履行或者采取其他补救措施。</w:t>
      </w:r>
    </w:p>
    <w:p w14:paraId="4B2C8E6F">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15.3 迟延支付的违约责任</w:t>
      </w:r>
    </w:p>
    <w:p w14:paraId="64087B0C">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甲方存在迟延支付乙方合同款项的，应当承担</w:t>
      </w:r>
      <w:r>
        <w:rPr>
          <w:rFonts w:hint="eastAsia" w:ascii="仿宋" w:hAnsi="仿宋" w:eastAsia="仿宋" w:cs="仿宋"/>
          <w:b/>
          <w:bCs/>
          <w:color w:val="auto"/>
          <w:lang w:eastAsia="zh-CN"/>
        </w:rPr>
        <w:t>【政府采购合同专用条款】</w:t>
      </w:r>
      <w:r>
        <w:rPr>
          <w:rFonts w:hint="eastAsia" w:ascii="仿宋" w:hAnsi="仿宋" w:eastAsia="仿宋" w:cs="仿宋"/>
          <w:color w:val="auto"/>
          <w:lang w:eastAsia="zh-CN"/>
        </w:rPr>
        <w:t>规定的逾期付款利息。</w:t>
      </w:r>
    </w:p>
    <w:p w14:paraId="43FF8284">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bCs/>
          <w:color w:val="auto"/>
          <w:lang w:eastAsia="zh-CN"/>
        </w:rPr>
        <w:t>15.4其他违约责任根据项目实际需要按</w:t>
      </w:r>
      <w:r>
        <w:rPr>
          <w:rFonts w:hint="eastAsia" w:ascii="仿宋" w:hAnsi="仿宋" w:eastAsia="仿宋" w:cs="仿宋"/>
          <w:b/>
          <w:bCs/>
          <w:color w:val="auto"/>
          <w:lang w:eastAsia="zh-CN"/>
        </w:rPr>
        <w:t>【政府采购合同专用条款】</w:t>
      </w:r>
      <w:r>
        <w:rPr>
          <w:rFonts w:hint="eastAsia" w:ascii="仿宋" w:hAnsi="仿宋" w:eastAsia="仿宋" w:cs="仿宋"/>
          <w:color w:val="auto"/>
          <w:lang w:eastAsia="zh-CN"/>
        </w:rPr>
        <w:t>规定执行。</w:t>
      </w:r>
    </w:p>
    <w:p w14:paraId="160B7D76">
      <w:pPr>
        <w:numPr>
          <w:ilvl w:val="0"/>
          <w:numId w:val="17"/>
        </w:numPr>
        <w:autoSpaceDE w:val="0"/>
        <w:autoSpaceDN w:val="0"/>
        <w:adjustRightInd w:val="0"/>
        <w:snapToGrid w:val="0"/>
        <w:spacing w:line="400" w:lineRule="exact"/>
        <w:jc w:val="left"/>
        <w:rPr>
          <w:rFonts w:hint="eastAsia" w:ascii="仿宋" w:hAnsi="仿宋" w:eastAsia="仿宋" w:cs="仿宋"/>
          <w:b/>
          <w:color w:val="auto"/>
          <w:sz w:val="24"/>
        </w:rPr>
      </w:pPr>
      <w:r>
        <w:rPr>
          <w:rFonts w:hint="eastAsia" w:ascii="仿宋" w:hAnsi="仿宋" w:eastAsia="仿宋" w:cs="仿宋"/>
          <w:b/>
          <w:color w:val="auto"/>
          <w:sz w:val="24"/>
        </w:rPr>
        <w:t>合同变更</w:t>
      </w:r>
      <w:r>
        <w:rPr>
          <w:rFonts w:hint="eastAsia" w:ascii="仿宋" w:hAnsi="仿宋" w:eastAsia="仿宋" w:cs="仿宋"/>
          <w:b/>
          <w:color w:val="auto"/>
          <w:sz w:val="24"/>
          <w:lang w:eastAsia="zh-CN"/>
        </w:rPr>
        <w:t>、中止与终止</w:t>
      </w:r>
    </w:p>
    <w:p w14:paraId="7FB0B05C">
      <w:pPr>
        <w:adjustRightInd w:val="0"/>
        <w:snapToGrid w:val="0"/>
        <w:spacing w:line="400" w:lineRule="exact"/>
        <w:jc w:val="left"/>
        <w:rPr>
          <w:rFonts w:hint="eastAsia" w:ascii="仿宋" w:hAnsi="仿宋" w:eastAsia="仿宋" w:cs="仿宋"/>
          <w:color w:val="auto"/>
        </w:rPr>
      </w:pPr>
      <w:r>
        <w:rPr>
          <w:rFonts w:hint="eastAsia" w:ascii="仿宋" w:hAnsi="仿宋" w:eastAsia="仿宋" w:cs="仿宋"/>
          <w:color w:val="auto"/>
          <w:lang w:val="en-US" w:eastAsia="zh-CN"/>
        </w:rPr>
        <w:t xml:space="preserve">    </w:t>
      </w:r>
      <w:r>
        <w:rPr>
          <w:rFonts w:hint="eastAsia" w:ascii="仿宋" w:hAnsi="仿宋" w:eastAsia="仿宋" w:cs="仿宋"/>
          <w:color w:val="auto"/>
        </w:rPr>
        <w:t>1</w:t>
      </w:r>
      <w:r>
        <w:rPr>
          <w:rFonts w:hint="eastAsia" w:ascii="仿宋" w:hAnsi="仿宋" w:eastAsia="仿宋" w:cs="仿宋"/>
          <w:color w:val="auto"/>
          <w:lang w:val="en-US" w:eastAsia="zh-CN"/>
        </w:rPr>
        <w:t>6</w:t>
      </w:r>
      <w:r>
        <w:rPr>
          <w:rFonts w:hint="eastAsia" w:ascii="仿宋" w:hAnsi="仿宋" w:eastAsia="仿宋" w:cs="仿宋"/>
          <w:color w:val="auto"/>
        </w:rPr>
        <w:t>.1合同的</w:t>
      </w:r>
      <w:r>
        <w:rPr>
          <w:rFonts w:hint="eastAsia" w:ascii="仿宋" w:hAnsi="仿宋" w:eastAsia="仿宋" w:cs="仿宋"/>
          <w:color w:val="auto"/>
          <w:lang w:eastAsia="zh-CN"/>
        </w:rPr>
        <w:t>变更</w:t>
      </w:r>
    </w:p>
    <w:p w14:paraId="52D987DD">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政府采购合同履行中，在不改变合同其他条款的前提下，甲方可以在合同价款10%的范围内追加与合同标的相同的货物，并就此与乙方协商一致后签订补充协议。</w:t>
      </w:r>
    </w:p>
    <w:p w14:paraId="222929C9">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6</w:t>
      </w:r>
      <w:r>
        <w:rPr>
          <w:rFonts w:hint="eastAsia" w:ascii="仿宋" w:hAnsi="仿宋" w:eastAsia="仿宋" w:cs="仿宋"/>
          <w:color w:val="auto"/>
          <w:lang w:eastAsia="zh-CN"/>
        </w:rPr>
        <w:t>.</w:t>
      </w:r>
      <w:r>
        <w:rPr>
          <w:rFonts w:hint="eastAsia" w:ascii="仿宋" w:hAnsi="仿宋" w:eastAsia="仿宋" w:cs="仿宋"/>
          <w:color w:val="auto"/>
          <w:lang w:val="en-US" w:eastAsia="zh-CN"/>
        </w:rPr>
        <w:t>2</w:t>
      </w:r>
      <w:r>
        <w:rPr>
          <w:rFonts w:hint="eastAsia" w:ascii="仿宋" w:hAnsi="仿宋" w:eastAsia="仿宋" w:cs="仿宋"/>
          <w:color w:val="auto"/>
          <w:lang w:eastAsia="zh-CN"/>
        </w:rPr>
        <w:t>合同的中止</w:t>
      </w:r>
    </w:p>
    <w:p w14:paraId="295B1DB1">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（1）合同履行过程中因供应商就采购文件、采购过程或结果提起投诉的，甲方认为有必要的，可以中止合同的履行。</w:t>
      </w:r>
    </w:p>
    <w:p w14:paraId="74C6C4B5">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w:t>
      </w:r>
      <w:r>
        <w:rPr>
          <w:rFonts w:hint="eastAsia" w:ascii="仿宋" w:hAnsi="仿宋" w:eastAsia="仿宋" w:cs="仿宋"/>
          <w:color w:val="auto"/>
          <w:lang w:val="en-US" w:eastAsia="zh-CN"/>
        </w:rPr>
        <w:t>合同履行过程中，</w:t>
      </w:r>
      <w:r>
        <w:rPr>
          <w:rFonts w:hint="eastAsia" w:ascii="仿宋" w:hAnsi="仿宋" w:eastAsia="仿宋" w:cs="仿宋"/>
          <w:color w:val="auto"/>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88B6DE8">
      <w:pPr>
        <w:pStyle w:val="33"/>
        <w:ind w:firstLine="420"/>
        <w:jc w:val="both"/>
        <w:rPr>
          <w:rFonts w:hint="eastAsia" w:ascii="仿宋" w:hAnsi="仿宋" w:eastAsia="仿宋" w:cs="仿宋"/>
          <w:sz w:val="21"/>
        </w:rPr>
      </w:pPr>
      <w:r>
        <w:rPr>
          <w:rFonts w:hint="eastAsia" w:ascii="仿宋" w:hAnsi="仿宋" w:eastAsia="仿宋" w:cs="仿宋"/>
          <w:sz w:val="21"/>
        </w:rPr>
        <w:t>（3）乙方分立、合并或者变更住所的，应当及时以书面形式告知甲方。乙方没有及时告知甲方，致使合同履行发生困难的，甲方可以中止合同履行并要求乙方承担由此给甲方造成的损失。</w:t>
      </w:r>
    </w:p>
    <w:p w14:paraId="28E12B59">
      <w:pPr>
        <w:snapToGrid w:val="0"/>
        <w:spacing w:line="400" w:lineRule="exact"/>
        <w:ind w:firstLine="420" w:firstLineChars="200"/>
        <w:jc w:val="left"/>
        <w:rPr>
          <w:rFonts w:hint="eastAsia" w:ascii="仿宋" w:hAnsi="仿宋" w:eastAsia="仿宋" w:cs="仿宋"/>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4</w:t>
      </w:r>
      <w:r>
        <w:rPr>
          <w:rFonts w:hint="eastAsia" w:ascii="仿宋" w:hAnsi="仿宋" w:eastAsia="仿宋" w:cs="仿宋"/>
          <w:color w:val="auto"/>
          <w:lang w:eastAsia="zh-CN"/>
        </w:rPr>
        <w:t>）甲方不得以行政区划调整、政府换届、机构或者职能调整以及相关责任人更替为由中止合同。</w:t>
      </w:r>
    </w:p>
    <w:p w14:paraId="309B1F90">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6</w:t>
      </w: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合同的终止</w:t>
      </w:r>
    </w:p>
    <w:p w14:paraId="6792A202">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（1）合同因有效期限届满而终止；</w:t>
      </w:r>
    </w:p>
    <w:p w14:paraId="3F8FB6A8">
      <w:pPr>
        <w:snapToGrid w:val="0"/>
        <w:spacing w:line="400" w:lineRule="exact"/>
        <w:ind w:firstLine="420" w:firstLineChars="200"/>
        <w:rPr>
          <w:rFonts w:hint="eastAsia" w:ascii="仿宋" w:hAnsi="仿宋" w:eastAsia="仿宋" w:cs="仿宋"/>
          <w:lang w:eastAsia="zh-CN"/>
        </w:rPr>
      </w:pPr>
      <w:r>
        <w:rPr>
          <w:rFonts w:hint="eastAsia" w:ascii="仿宋" w:hAnsi="仿宋" w:eastAsia="仿宋" w:cs="仿宋"/>
          <w:color w:val="auto"/>
          <w:lang w:eastAsia="zh-CN"/>
        </w:rPr>
        <w:t>（2）乙方未按合同约定履行，构成根本性违约的，甲方有权终止合同，</w:t>
      </w:r>
      <w:r>
        <w:rPr>
          <w:rFonts w:hint="eastAsia" w:ascii="仿宋" w:hAnsi="仿宋" w:eastAsia="仿宋" w:cs="仿宋"/>
          <w:lang w:eastAsia="zh-CN"/>
        </w:rPr>
        <w:t>并追究乙方的违约责</w:t>
      </w:r>
      <w:r>
        <w:rPr>
          <w:rFonts w:hint="eastAsia" w:ascii="仿宋" w:hAnsi="仿宋" w:eastAsia="仿宋" w:cs="仿宋"/>
          <w:lang w:val="en-US" w:eastAsia="zh-CN"/>
        </w:rPr>
        <w:t>任</w:t>
      </w:r>
      <w:r>
        <w:rPr>
          <w:rFonts w:hint="eastAsia" w:ascii="仿宋" w:hAnsi="仿宋" w:eastAsia="仿宋" w:cs="仿宋"/>
          <w:color w:val="auto"/>
          <w:lang w:eastAsia="zh-CN"/>
        </w:rPr>
        <w:t>。</w:t>
      </w:r>
    </w:p>
    <w:p w14:paraId="438FAAD7">
      <w:pPr>
        <w:pStyle w:val="33"/>
        <w:rPr>
          <w:rFonts w:hint="eastAsia" w:ascii="仿宋" w:hAnsi="仿宋" w:eastAsia="仿宋" w:cs="仿宋"/>
        </w:rPr>
      </w:pPr>
      <w:r>
        <w:rPr>
          <w:rFonts w:hint="eastAsia" w:ascii="仿宋" w:hAnsi="仿宋" w:eastAsia="仿宋" w:cs="仿宋"/>
        </w:rPr>
        <w:t xml:space="preserve">16.4 </w:t>
      </w:r>
      <w:r>
        <w:rPr>
          <w:rFonts w:hint="eastAsia" w:ascii="仿宋" w:hAnsi="仿宋" w:eastAsia="仿宋" w:cs="仿宋"/>
          <w:kern w:val="2"/>
          <w:sz w:val="21"/>
        </w:rPr>
        <w:t>涉及国家利益、社会公共利益的情形</w:t>
      </w:r>
    </w:p>
    <w:p w14:paraId="6F72A9AA">
      <w:pPr>
        <w:pStyle w:val="33"/>
        <w:ind w:firstLine="420"/>
        <w:jc w:val="both"/>
        <w:rPr>
          <w:rFonts w:hint="eastAsia" w:ascii="仿宋" w:hAnsi="仿宋" w:eastAsia="仿宋" w:cs="仿宋"/>
          <w:sz w:val="21"/>
        </w:rPr>
      </w:pPr>
      <w:r>
        <w:rPr>
          <w:rFonts w:hint="eastAsia" w:ascii="仿宋" w:hAnsi="仿宋" w:eastAsia="仿宋" w:cs="仿宋"/>
          <w:sz w:val="21"/>
        </w:rPr>
        <w:t>政府采购合同继续履行将损害国家利益和社会公共利益的，双方当事人应当变更、中止或者终止合同。有过错的一方应当承担赔偿责任，双方都有过错的，各自承担相应的责任。</w:t>
      </w:r>
    </w:p>
    <w:p w14:paraId="08CEBB38">
      <w:pPr>
        <w:autoSpaceDE w:val="0"/>
        <w:autoSpaceDN w:val="0"/>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eastAsia="zh-CN"/>
        </w:rPr>
        <w:t>1</w:t>
      </w:r>
      <w:r>
        <w:rPr>
          <w:rFonts w:hint="eastAsia" w:ascii="仿宋" w:hAnsi="仿宋" w:eastAsia="仿宋" w:cs="仿宋"/>
          <w:b/>
          <w:bCs/>
          <w:color w:val="auto"/>
          <w:sz w:val="24"/>
          <w:lang w:val="en-US" w:eastAsia="zh-CN"/>
        </w:rPr>
        <w:t>7</w:t>
      </w: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合同分包</w:t>
      </w:r>
    </w:p>
    <w:p w14:paraId="55087A61">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7</w:t>
      </w:r>
      <w:r>
        <w:rPr>
          <w:rFonts w:hint="eastAsia" w:ascii="仿宋" w:hAnsi="仿宋" w:eastAsia="仿宋" w:cs="仿宋"/>
          <w:color w:val="auto"/>
          <w:lang w:eastAsia="zh-CN"/>
        </w:rPr>
        <w:t>.1 乙方不得将合同转包给其他供应商。涉及合同分包的，乙方</w:t>
      </w:r>
      <w:r>
        <w:rPr>
          <w:rFonts w:hint="eastAsia" w:ascii="仿宋" w:hAnsi="仿宋" w:eastAsia="仿宋" w:cs="仿宋"/>
          <w:color w:val="auto"/>
          <w:lang w:val="en-US" w:eastAsia="zh-CN"/>
        </w:rPr>
        <w:t>应</w:t>
      </w:r>
      <w:r>
        <w:rPr>
          <w:rFonts w:hint="eastAsia" w:ascii="仿宋" w:hAnsi="仿宋" w:eastAsia="仿宋" w:cs="仿宋"/>
          <w:color w:val="auto"/>
          <w:lang w:eastAsia="zh-CN"/>
        </w:rPr>
        <w:t>根据采购文件和投标（响应）文件规定进行合同分包。</w:t>
      </w:r>
    </w:p>
    <w:p w14:paraId="39087C83">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7</w:t>
      </w:r>
      <w:r>
        <w:rPr>
          <w:rFonts w:hint="eastAsia" w:ascii="仿宋" w:hAnsi="仿宋" w:eastAsia="仿宋" w:cs="仿宋"/>
          <w:color w:val="auto"/>
          <w:lang w:eastAsia="zh-CN"/>
        </w:rPr>
        <w:t>.2 乙方执行政府采购政策向中小企业依法分包的，乙方应当按采购文件和投标（响应）文件签订分包意向协议，分包意向协议属于本合同组成部分。</w:t>
      </w:r>
    </w:p>
    <w:p w14:paraId="6458BEE5">
      <w:pPr>
        <w:autoSpaceDE w:val="0"/>
        <w:autoSpaceDN w:val="0"/>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eastAsia="zh-CN"/>
        </w:rPr>
        <w:t>1</w:t>
      </w:r>
      <w:r>
        <w:rPr>
          <w:rFonts w:hint="eastAsia" w:ascii="仿宋" w:hAnsi="仿宋" w:eastAsia="仿宋" w:cs="仿宋"/>
          <w:b/>
          <w:bCs/>
          <w:color w:val="auto"/>
          <w:sz w:val="24"/>
          <w:lang w:val="en-US" w:eastAsia="zh-CN"/>
        </w:rPr>
        <w:t>8</w:t>
      </w: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不可抗力</w:t>
      </w:r>
    </w:p>
    <w:p w14:paraId="382D0108">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8</w:t>
      </w:r>
      <w:r>
        <w:rPr>
          <w:rFonts w:hint="eastAsia" w:ascii="仿宋" w:hAnsi="仿宋" w:eastAsia="仿宋" w:cs="仿宋"/>
          <w:color w:val="auto"/>
          <w:lang w:eastAsia="zh-CN"/>
        </w:rPr>
        <w:t>.1 不可抗力是指合同双方不能预见、不能避免且不能克服的客观情况。</w:t>
      </w:r>
    </w:p>
    <w:p w14:paraId="0F3B021A">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8</w:t>
      </w:r>
      <w:r>
        <w:rPr>
          <w:rFonts w:hint="eastAsia" w:ascii="仿宋" w:hAnsi="仿宋" w:eastAsia="仿宋" w:cs="仿宋"/>
          <w:color w:val="auto"/>
          <w:lang w:eastAsia="zh-CN"/>
        </w:rPr>
        <w:t>.2 任何一方对由于不可抗力造成的部分或全部不能履行合同不承担违约责任。但迟延履行后发生不可抗力的，不能免除责任。</w:t>
      </w:r>
    </w:p>
    <w:p w14:paraId="69AA5A74">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1</w:t>
      </w:r>
      <w:r>
        <w:rPr>
          <w:rFonts w:hint="eastAsia" w:ascii="仿宋" w:hAnsi="仿宋" w:eastAsia="仿宋" w:cs="仿宋"/>
          <w:color w:val="auto"/>
          <w:lang w:val="en-US" w:eastAsia="zh-CN"/>
        </w:rPr>
        <w:t>8</w:t>
      </w:r>
      <w:r>
        <w:rPr>
          <w:rFonts w:hint="eastAsia" w:ascii="仿宋" w:hAnsi="仿宋" w:eastAsia="仿宋" w:cs="仿宋"/>
          <w:color w:val="auto"/>
          <w:lang w:eastAsia="zh-CN"/>
        </w:rPr>
        <w:t>.3 遇有不可抗力的一方，应及时将事件情况以书面形式告知另一方，并在事件发生后及时向另一方提交合同不能履行或部分不能履行或需要延期履行的详细报告，以</w:t>
      </w:r>
      <w:r>
        <w:rPr>
          <w:rFonts w:hint="eastAsia" w:ascii="仿宋" w:hAnsi="仿宋" w:eastAsia="仿宋" w:cs="仿宋"/>
          <w:color w:val="auto"/>
          <w:lang w:val="en-US" w:eastAsia="zh-CN"/>
        </w:rPr>
        <w:t>及证明不可抗力发生及其持续时间的证据</w:t>
      </w:r>
      <w:r>
        <w:rPr>
          <w:rFonts w:hint="eastAsia" w:ascii="仿宋" w:hAnsi="仿宋" w:eastAsia="仿宋" w:cs="仿宋"/>
          <w:color w:val="auto"/>
          <w:lang w:eastAsia="zh-CN"/>
        </w:rPr>
        <w:t>。</w:t>
      </w:r>
    </w:p>
    <w:p w14:paraId="5E8F1E2E">
      <w:pPr>
        <w:autoSpaceDE w:val="0"/>
        <w:autoSpaceDN w:val="0"/>
        <w:adjustRightInd w:val="0"/>
        <w:snapToGrid w:val="0"/>
        <w:spacing w:line="400" w:lineRule="exact"/>
        <w:jc w:val="left"/>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19</w:t>
      </w: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lang w:eastAsia="zh-CN"/>
        </w:rPr>
        <w:t>解决争议的方法</w:t>
      </w:r>
    </w:p>
    <w:p w14:paraId="20B267CA">
      <w:pPr>
        <w:pStyle w:val="33"/>
        <w:ind w:firstLine="420"/>
        <w:jc w:val="both"/>
        <w:rPr>
          <w:rFonts w:hint="eastAsia" w:ascii="仿宋" w:hAnsi="仿宋" w:eastAsia="仿宋" w:cs="仿宋"/>
          <w:sz w:val="21"/>
        </w:rPr>
      </w:pPr>
      <w:r>
        <w:rPr>
          <w:rFonts w:hint="eastAsia" w:ascii="仿宋" w:hAnsi="仿宋" w:eastAsia="仿宋" w:cs="仿宋"/>
          <w:sz w:val="21"/>
        </w:rPr>
        <w:t>19.1 因本合同及合同有关事项发生的争议，由甲乙双方友好协商解决。协商不成时，可以向有关组织申请调解。合同一方或双方不愿调解或调解不成的，可以通过仲裁或诉讼的方式解决争议。</w:t>
      </w:r>
    </w:p>
    <w:p w14:paraId="1F95813C">
      <w:pPr>
        <w:pStyle w:val="33"/>
        <w:ind w:firstLine="420"/>
        <w:jc w:val="both"/>
        <w:rPr>
          <w:rFonts w:hint="eastAsia" w:ascii="仿宋" w:hAnsi="仿宋" w:eastAsia="仿宋" w:cs="仿宋"/>
          <w:sz w:val="21"/>
        </w:rPr>
      </w:pPr>
      <w:r>
        <w:rPr>
          <w:rFonts w:hint="eastAsia" w:ascii="仿宋" w:hAnsi="仿宋" w:eastAsia="仿宋" w:cs="仿宋"/>
          <w:sz w:val="21"/>
        </w:rPr>
        <w:t>19.2 选择仲裁的，应在</w:t>
      </w:r>
      <w:r>
        <w:rPr>
          <w:rFonts w:hint="eastAsia" w:ascii="仿宋" w:hAnsi="仿宋" w:eastAsia="仿宋" w:cs="仿宋"/>
          <w:b/>
          <w:bCs/>
          <w:sz w:val="21"/>
        </w:rPr>
        <w:t>【政府采购合同专用条款】</w:t>
      </w:r>
      <w:r>
        <w:rPr>
          <w:rFonts w:hint="eastAsia" w:ascii="仿宋" w:hAnsi="仿宋" w:eastAsia="仿宋" w:cs="仿宋"/>
          <w:sz w:val="21"/>
        </w:rPr>
        <w:t>中明确仲裁机构及仲裁地；通过诉讼方式解决的，可以在</w:t>
      </w:r>
      <w:r>
        <w:rPr>
          <w:rFonts w:hint="eastAsia" w:ascii="仿宋" w:hAnsi="仿宋" w:eastAsia="仿宋" w:cs="仿宋"/>
          <w:b/>
          <w:bCs/>
          <w:sz w:val="21"/>
        </w:rPr>
        <w:t>【政府采购合同专用条款】</w:t>
      </w:r>
      <w:r>
        <w:rPr>
          <w:rFonts w:hint="eastAsia" w:ascii="仿宋" w:hAnsi="仿宋" w:eastAsia="仿宋" w:cs="仿宋"/>
          <w:sz w:val="21"/>
        </w:rPr>
        <w:t>中进一步约定选择与争议有实际联系的地点的人民法院管辖，但管辖法院的约定不得违反级别管辖和专属管辖的规定。</w:t>
      </w:r>
    </w:p>
    <w:p w14:paraId="4580A405">
      <w:pPr>
        <w:pStyle w:val="33"/>
        <w:ind w:firstLine="420"/>
        <w:jc w:val="both"/>
        <w:rPr>
          <w:rFonts w:hint="eastAsia" w:ascii="仿宋" w:hAnsi="仿宋" w:eastAsia="仿宋" w:cs="仿宋"/>
          <w:sz w:val="21"/>
        </w:rPr>
      </w:pPr>
      <w:r>
        <w:rPr>
          <w:rFonts w:hint="eastAsia" w:ascii="仿宋" w:hAnsi="仿宋" w:eastAsia="仿宋" w:cs="仿宋"/>
          <w:sz w:val="21"/>
        </w:rPr>
        <w:t>19.3 如甲乙双方有争议的事项不影响合同其他部分的履行，在争议解决期间，合同其他部分应当继续履行。</w:t>
      </w:r>
    </w:p>
    <w:p w14:paraId="633DA130">
      <w:pPr>
        <w:autoSpaceDE w:val="0"/>
        <w:autoSpaceDN w:val="0"/>
        <w:adjustRightInd w:val="0"/>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lang w:eastAsia="zh-CN"/>
        </w:rPr>
        <w:t>.</w:t>
      </w:r>
      <w:r>
        <w:rPr>
          <w:rFonts w:hint="eastAsia" w:ascii="仿宋" w:hAnsi="仿宋" w:eastAsia="仿宋" w:cs="仿宋"/>
          <w:b/>
          <w:color w:val="auto"/>
          <w:sz w:val="24"/>
          <w:lang w:val="en-US" w:eastAsia="zh-CN"/>
        </w:rPr>
        <w:t xml:space="preserve"> </w:t>
      </w:r>
      <w:r>
        <w:rPr>
          <w:rFonts w:hint="eastAsia" w:ascii="仿宋" w:hAnsi="仿宋" w:eastAsia="仿宋" w:cs="仿宋"/>
          <w:b/>
          <w:color w:val="auto"/>
          <w:sz w:val="24"/>
          <w:lang w:eastAsia="zh-CN"/>
        </w:rPr>
        <w:t>政府采购政策</w:t>
      </w:r>
    </w:p>
    <w:p w14:paraId="6EBA0A55">
      <w:pPr>
        <w:autoSpaceDE w:val="0"/>
        <w:autoSpaceDN w:val="0"/>
        <w:adjustRightInd w:val="0"/>
        <w:snapToGrid w:val="0"/>
        <w:spacing w:line="400" w:lineRule="exact"/>
        <w:ind w:firstLine="420" w:firstLineChars="200"/>
        <w:jc w:val="left"/>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20.1 </w:t>
      </w:r>
      <w:r>
        <w:rPr>
          <w:rFonts w:hint="eastAsia" w:ascii="仿宋" w:hAnsi="仿宋" w:eastAsia="仿宋" w:cs="仿宋"/>
          <w:lang w:val="en-GB" w:eastAsia="zh-CN"/>
        </w:rPr>
        <w:t>本合同应当按照规定执行政府采购政策。</w:t>
      </w:r>
    </w:p>
    <w:p w14:paraId="069B8DD0">
      <w:pPr>
        <w:autoSpaceDE w:val="0"/>
        <w:autoSpaceDN w:val="0"/>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w:t>
      </w:r>
      <w:r>
        <w:rPr>
          <w:rFonts w:hint="eastAsia" w:ascii="仿宋" w:hAnsi="仿宋" w:eastAsia="仿宋" w:cs="仿宋"/>
          <w:color w:val="auto"/>
          <w:lang w:val="en-US" w:eastAsia="zh-CN"/>
        </w:rPr>
        <w:t>0</w:t>
      </w:r>
      <w:r>
        <w:rPr>
          <w:rFonts w:hint="eastAsia" w:ascii="仿宋" w:hAnsi="仿宋" w:eastAsia="仿宋" w:cs="仿宋"/>
          <w:color w:val="auto"/>
          <w:lang w:eastAsia="zh-CN"/>
        </w:rPr>
        <w:t>.</w:t>
      </w:r>
      <w:r>
        <w:rPr>
          <w:rFonts w:hint="eastAsia" w:ascii="仿宋" w:hAnsi="仿宋" w:eastAsia="仿宋" w:cs="仿宋"/>
          <w:color w:val="auto"/>
          <w:lang w:val="en-US" w:eastAsia="zh-CN"/>
        </w:rPr>
        <w:t>2</w:t>
      </w:r>
      <w:r>
        <w:rPr>
          <w:rFonts w:hint="eastAsia" w:ascii="仿宋" w:hAnsi="仿宋" w:eastAsia="仿宋" w:cs="仿宋"/>
          <w:color w:val="auto"/>
          <w:lang w:eastAsia="zh-CN"/>
        </w:rPr>
        <w:t xml:space="preserve"> 本合同依法执行政府采购政策的方式和内容，属于合同履约验收的范围。</w:t>
      </w:r>
      <w:r>
        <w:rPr>
          <w:rFonts w:hint="eastAsia" w:ascii="仿宋" w:hAnsi="仿宋" w:eastAsia="仿宋" w:cs="仿宋"/>
          <w:lang w:eastAsia="zh-CN"/>
        </w:rPr>
        <w:t>甲乙双方</w:t>
      </w:r>
      <w:r>
        <w:rPr>
          <w:rFonts w:hint="eastAsia" w:ascii="仿宋" w:hAnsi="仿宋" w:eastAsia="仿宋" w:cs="仿宋"/>
          <w:lang w:val="en-GB" w:eastAsia="zh-CN"/>
        </w:rPr>
        <w:t>未按规定要求执行政府采购政策造成损失的</w:t>
      </w:r>
      <w:r>
        <w:rPr>
          <w:rFonts w:hint="eastAsia" w:ascii="仿宋" w:hAnsi="仿宋" w:eastAsia="仿宋" w:cs="仿宋"/>
          <w:color w:val="auto"/>
          <w:lang w:eastAsia="zh-CN"/>
        </w:rPr>
        <w:t>，有过错的一方应当承担赔偿责任，双方都有过错的，各自承担相应的责任。</w:t>
      </w:r>
    </w:p>
    <w:p w14:paraId="4FC81AD2">
      <w:pPr>
        <w:pStyle w:val="8"/>
        <w:spacing w:line="400" w:lineRule="exact"/>
        <w:ind w:firstLine="480" w:firstLineChars="200"/>
        <w:rPr>
          <w:rFonts w:hint="eastAsia" w:ascii="仿宋" w:hAnsi="仿宋" w:eastAsia="仿宋" w:cs="仿宋"/>
          <w:lang w:eastAsia="zh-CN"/>
        </w:rPr>
      </w:pPr>
      <w:r>
        <w:rPr>
          <w:rFonts w:hint="eastAsia" w:ascii="仿宋" w:hAnsi="仿宋" w:eastAsia="仿宋" w:cs="仿宋"/>
          <w:szCs w:val="21"/>
          <w:lang w:eastAsia="zh-CN"/>
        </w:rPr>
        <w:t>2</w:t>
      </w:r>
      <w:r>
        <w:rPr>
          <w:rFonts w:hint="eastAsia" w:ascii="仿宋" w:hAnsi="仿宋" w:eastAsia="仿宋" w:cs="仿宋"/>
          <w:szCs w:val="21"/>
          <w:lang w:val="en-US" w:eastAsia="zh-CN"/>
        </w:rPr>
        <w:t>0</w:t>
      </w:r>
      <w:r>
        <w:rPr>
          <w:rFonts w:hint="eastAsia" w:ascii="仿宋" w:hAnsi="仿宋" w:eastAsia="仿宋" w:cs="仿宋"/>
          <w:szCs w:val="21"/>
          <w:lang w:eastAsia="zh-CN"/>
        </w:rPr>
        <w:t>.</w:t>
      </w:r>
      <w:r>
        <w:rPr>
          <w:rFonts w:hint="eastAsia" w:ascii="仿宋" w:hAnsi="仿宋" w:eastAsia="仿宋" w:cs="仿宋"/>
          <w:szCs w:val="21"/>
          <w:lang w:val="en-US" w:eastAsia="zh-CN"/>
        </w:rPr>
        <w:t>3</w:t>
      </w:r>
      <w:r>
        <w:rPr>
          <w:rFonts w:hint="eastAsia" w:ascii="仿宋" w:hAnsi="仿宋" w:eastAsia="仿宋" w:cs="仿宋"/>
          <w:szCs w:val="21"/>
          <w:lang w:eastAsia="zh-CN"/>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CBE4187">
      <w:pPr>
        <w:autoSpaceDE w:val="0"/>
        <w:autoSpaceDN w:val="0"/>
        <w:adjustRightInd w:val="0"/>
        <w:snapToGrid w:val="0"/>
        <w:spacing w:line="400" w:lineRule="exact"/>
        <w:jc w:val="left"/>
        <w:rPr>
          <w:rFonts w:hint="eastAsia" w:ascii="仿宋" w:hAnsi="仿宋" w:eastAsia="仿宋" w:cs="仿宋"/>
          <w:b/>
          <w:color w:val="auto"/>
          <w:sz w:val="24"/>
          <w:lang w:eastAsia="zh-CN"/>
        </w:rPr>
      </w:pPr>
      <w:r>
        <w:rPr>
          <w:rFonts w:hint="eastAsia" w:ascii="仿宋" w:hAnsi="仿宋" w:eastAsia="仿宋" w:cs="仿宋"/>
          <w:b/>
          <w:color w:val="auto"/>
          <w:sz w:val="24"/>
          <w:lang w:eastAsia="zh-CN"/>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lang w:eastAsia="zh-CN"/>
        </w:rPr>
        <w:t>.</w:t>
      </w:r>
      <w:r>
        <w:rPr>
          <w:rFonts w:hint="eastAsia" w:ascii="仿宋" w:hAnsi="仿宋" w:eastAsia="仿宋" w:cs="仿宋"/>
          <w:b/>
          <w:color w:val="auto"/>
          <w:sz w:val="24"/>
          <w:lang w:val="en-US" w:eastAsia="zh-CN"/>
        </w:rPr>
        <w:t xml:space="preserve"> </w:t>
      </w:r>
      <w:r>
        <w:rPr>
          <w:rFonts w:hint="eastAsia" w:ascii="仿宋" w:hAnsi="仿宋" w:eastAsia="仿宋" w:cs="仿宋"/>
          <w:b/>
          <w:color w:val="auto"/>
          <w:sz w:val="24"/>
          <w:lang w:eastAsia="zh-CN"/>
        </w:rPr>
        <w:t>法律适用</w:t>
      </w:r>
    </w:p>
    <w:p w14:paraId="54A8AE76">
      <w:pPr>
        <w:pStyle w:val="33"/>
        <w:ind w:firstLine="420"/>
        <w:jc w:val="both"/>
        <w:rPr>
          <w:rFonts w:hint="eastAsia" w:ascii="仿宋" w:hAnsi="仿宋" w:eastAsia="仿宋" w:cs="仿宋"/>
          <w:sz w:val="21"/>
        </w:rPr>
      </w:pPr>
      <w:r>
        <w:rPr>
          <w:rFonts w:hint="eastAsia" w:ascii="仿宋" w:hAnsi="仿宋" w:eastAsia="仿宋" w:cs="仿宋"/>
          <w:sz w:val="21"/>
        </w:rPr>
        <w:t>21.1 本合同的订立、生效、解释、履行及与本合同有关的争议解决，均适用法律、行政法规。</w:t>
      </w:r>
    </w:p>
    <w:p w14:paraId="0250A1F2">
      <w:pPr>
        <w:pStyle w:val="33"/>
        <w:ind w:firstLine="420"/>
        <w:jc w:val="both"/>
        <w:rPr>
          <w:rFonts w:hint="eastAsia" w:ascii="仿宋" w:hAnsi="仿宋" w:eastAsia="仿宋" w:cs="仿宋"/>
          <w:sz w:val="21"/>
        </w:rPr>
      </w:pPr>
      <w:r>
        <w:rPr>
          <w:rFonts w:hint="eastAsia" w:ascii="仿宋" w:hAnsi="仿宋" w:eastAsia="仿宋" w:cs="仿宋"/>
          <w:sz w:val="21"/>
        </w:rPr>
        <w:t>21.2 本合同条款与法律、行政法规的强制性规定不一致的，双方当事人应按照法律、行政法规的强制性规定修改本合同的相关条款。</w:t>
      </w:r>
    </w:p>
    <w:p w14:paraId="49A78845">
      <w:pPr>
        <w:autoSpaceDE w:val="0"/>
        <w:autoSpaceDN w:val="0"/>
        <w:adjustRightInd w:val="0"/>
        <w:snapToGrid w:val="0"/>
        <w:spacing w:line="400" w:lineRule="exact"/>
        <w:jc w:val="left"/>
        <w:rPr>
          <w:rFonts w:hint="eastAsia" w:ascii="仿宋" w:hAnsi="仿宋" w:eastAsia="仿宋" w:cs="仿宋"/>
          <w:b/>
          <w:color w:val="auto"/>
          <w:sz w:val="24"/>
          <w:lang w:eastAsia="zh-CN"/>
        </w:rPr>
      </w:pPr>
      <w:r>
        <w:rPr>
          <w:rFonts w:hint="eastAsia" w:ascii="仿宋" w:hAnsi="仿宋" w:eastAsia="仿宋" w:cs="仿宋"/>
          <w:b/>
          <w:color w:val="auto"/>
          <w:sz w:val="24"/>
          <w:lang w:val="en-US" w:eastAsia="zh-CN"/>
        </w:rPr>
        <w:t xml:space="preserve">22. </w:t>
      </w:r>
      <w:r>
        <w:rPr>
          <w:rFonts w:hint="eastAsia" w:ascii="仿宋" w:hAnsi="仿宋" w:eastAsia="仿宋" w:cs="仿宋"/>
          <w:b/>
          <w:color w:val="auto"/>
          <w:sz w:val="24"/>
          <w:lang w:eastAsia="zh-CN"/>
        </w:rPr>
        <w:t>通知</w:t>
      </w:r>
    </w:p>
    <w:p w14:paraId="3841054A">
      <w:pPr>
        <w:pStyle w:val="33"/>
        <w:ind w:firstLine="420"/>
        <w:jc w:val="both"/>
        <w:rPr>
          <w:rFonts w:hint="eastAsia" w:ascii="仿宋" w:hAnsi="仿宋" w:eastAsia="仿宋" w:cs="仿宋"/>
          <w:sz w:val="21"/>
        </w:rPr>
      </w:pPr>
      <w:r>
        <w:rPr>
          <w:rFonts w:hint="eastAsia" w:ascii="仿宋" w:hAnsi="仿宋" w:eastAsia="仿宋" w:cs="仿宋"/>
          <w:sz w:val="21"/>
        </w:rPr>
        <w:t>22.1 本合同任何一方向对方发出的通知、信件、数据电文等，应当发送至本合同第一部分《政府采购合同协议书》所约定的通讯地址、联系人、联系电话或电子邮箱。</w:t>
      </w:r>
    </w:p>
    <w:p w14:paraId="489DF0D8">
      <w:pPr>
        <w:pStyle w:val="33"/>
        <w:ind w:firstLine="0" w:firstLineChars="0"/>
        <w:jc w:val="both"/>
        <w:rPr>
          <w:rFonts w:hint="eastAsia" w:ascii="仿宋" w:hAnsi="仿宋" w:eastAsia="仿宋" w:cs="仿宋"/>
          <w:sz w:val="21"/>
        </w:rPr>
      </w:pPr>
      <w:r>
        <w:rPr>
          <w:rFonts w:hint="eastAsia" w:ascii="仿宋" w:hAnsi="仿宋" w:eastAsia="仿宋" w:cs="仿宋"/>
          <w:sz w:val="21"/>
        </w:rPr>
        <w:t xml:space="preserve">    22.2 一方当事人变更名称、住所、联系人、联系电话或电子邮箱等信息的，应当在变更后3日内及时书面通知对方，对方实际收到变更通知前的送达仍为有效送达。</w:t>
      </w:r>
    </w:p>
    <w:p w14:paraId="64A4F32D">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w:t>
      </w:r>
      <w:r>
        <w:rPr>
          <w:rFonts w:hint="eastAsia" w:ascii="仿宋" w:hAnsi="仿宋" w:eastAsia="仿宋" w:cs="仿宋"/>
          <w:color w:val="auto"/>
          <w:lang w:val="en-US" w:eastAsia="zh-CN"/>
        </w:rPr>
        <w:t>2</w:t>
      </w: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本合同一方给另一方的通知均应采用书面形式，传真或快递送到本合同中规定的对方的地址和办理签收手续。</w:t>
      </w:r>
    </w:p>
    <w:p w14:paraId="58AFE479">
      <w:pPr>
        <w:adjustRightInd w:val="0"/>
        <w:snapToGrid w:val="0"/>
        <w:spacing w:line="400" w:lineRule="exact"/>
        <w:ind w:firstLine="420" w:firstLineChars="200"/>
        <w:jc w:val="left"/>
        <w:rPr>
          <w:rFonts w:hint="eastAsia" w:ascii="仿宋" w:hAnsi="仿宋" w:eastAsia="仿宋" w:cs="仿宋"/>
          <w:color w:val="auto"/>
          <w:lang w:eastAsia="zh-CN"/>
        </w:rPr>
      </w:pPr>
      <w:r>
        <w:rPr>
          <w:rFonts w:hint="eastAsia" w:ascii="仿宋" w:hAnsi="仿宋" w:eastAsia="仿宋" w:cs="仿宋"/>
          <w:color w:val="auto"/>
          <w:lang w:eastAsia="zh-CN"/>
        </w:rPr>
        <w:t>2</w:t>
      </w:r>
      <w:r>
        <w:rPr>
          <w:rFonts w:hint="eastAsia" w:ascii="仿宋" w:hAnsi="仿宋" w:eastAsia="仿宋" w:cs="仿宋"/>
          <w:color w:val="auto"/>
          <w:lang w:val="en-US" w:eastAsia="zh-CN"/>
        </w:rPr>
        <w:t>2</w:t>
      </w:r>
      <w:r>
        <w:rPr>
          <w:rFonts w:hint="eastAsia" w:ascii="仿宋" w:hAnsi="仿宋" w:eastAsia="仿宋" w:cs="仿宋"/>
          <w:color w:val="auto"/>
          <w:lang w:eastAsia="zh-CN"/>
        </w:rPr>
        <w:t>.</w:t>
      </w:r>
      <w:r>
        <w:rPr>
          <w:rFonts w:hint="eastAsia" w:ascii="仿宋" w:hAnsi="仿宋" w:eastAsia="仿宋" w:cs="仿宋"/>
          <w:color w:val="auto"/>
          <w:lang w:val="en-US" w:eastAsia="zh-CN"/>
        </w:rPr>
        <w:t>4</w:t>
      </w:r>
      <w:r>
        <w:rPr>
          <w:rFonts w:hint="eastAsia" w:ascii="仿宋" w:hAnsi="仿宋" w:eastAsia="仿宋" w:cs="仿宋"/>
          <w:color w:val="auto"/>
          <w:lang w:eastAsia="zh-CN"/>
        </w:rPr>
        <w:t>通知以送达之日或通知书中规定的生效之日起生效，两者中以较迟之日为准。</w:t>
      </w:r>
    </w:p>
    <w:p w14:paraId="41BC52AD">
      <w:pPr>
        <w:numPr>
          <w:ilvl w:val="0"/>
          <w:numId w:val="18"/>
        </w:numPr>
        <w:adjustRightInd w:val="0"/>
        <w:snapToGrid w:val="0"/>
        <w:spacing w:line="400" w:lineRule="exact"/>
        <w:jc w:val="left"/>
        <w:rPr>
          <w:rFonts w:hint="eastAsia" w:ascii="仿宋" w:hAnsi="仿宋" w:eastAsia="仿宋" w:cs="仿宋"/>
          <w:b/>
          <w:bCs/>
          <w:color w:val="auto"/>
          <w:sz w:val="24"/>
        </w:rPr>
      </w:pPr>
      <w:r>
        <w:rPr>
          <w:rFonts w:hint="eastAsia" w:ascii="仿宋" w:hAnsi="仿宋" w:eastAsia="仿宋" w:cs="仿宋"/>
          <w:b/>
          <w:bCs/>
          <w:color w:val="auto"/>
          <w:sz w:val="24"/>
        </w:rPr>
        <w:t>合同未尽事项</w:t>
      </w:r>
    </w:p>
    <w:p w14:paraId="4029A08E">
      <w:pPr>
        <w:adjustRightInd w:val="0"/>
        <w:snapToGrid w:val="0"/>
        <w:spacing w:line="400" w:lineRule="exact"/>
        <w:ind w:firstLine="420" w:firstLineChars="200"/>
        <w:jc w:val="left"/>
        <w:rPr>
          <w:rFonts w:hint="eastAsia" w:ascii="仿宋" w:hAnsi="仿宋" w:eastAsia="仿宋" w:cs="仿宋"/>
          <w:bCs/>
          <w:color w:val="auto"/>
          <w:lang w:eastAsia="zh-CN"/>
        </w:rPr>
      </w:pPr>
      <w:r>
        <w:rPr>
          <w:rFonts w:hint="eastAsia" w:ascii="仿宋" w:hAnsi="仿宋" w:eastAsia="仿宋" w:cs="仿宋"/>
          <w:bCs/>
          <w:color w:val="auto"/>
          <w:lang w:eastAsia="zh-CN"/>
        </w:rPr>
        <w:t>2</w:t>
      </w:r>
      <w:r>
        <w:rPr>
          <w:rFonts w:hint="eastAsia" w:ascii="仿宋" w:hAnsi="仿宋" w:eastAsia="仿宋" w:cs="仿宋"/>
          <w:bCs/>
          <w:color w:val="auto"/>
          <w:lang w:val="en-US" w:eastAsia="zh-CN"/>
        </w:rPr>
        <w:t>3</w:t>
      </w:r>
      <w:r>
        <w:rPr>
          <w:rFonts w:hint="eastAsia" w:ascii="仿宋" w:hAnsi="仿宋" w:eastAsia="仿宋" w:cs="仿宋"/>
          <w:bCs/>
          <w:color w:val="auto"/>
          <w:lang w:eastAsia="zh-CN"/>
        </w:rPr>
        <w:t>.1合同未尽事项见</w:t>
      </w:r>
      <w:r>
        <w:rPr>
          <w:rFonts w:hint="eastAsia" w:ascii="仿宋" w:hAnsi="仿宋" w:eastAsia="仿宋" w:cs="仿宋"/>
          <w:b/>
          <w:color w:val="auto"/>
          <w:lang w:eastAsia="zh-CN"/>
        </w:rPr>
        <w:t>【政府采购合同专用条款】</w:t>
      </w:r>
      <w:r>
        <w:rPr>
          <w:rFonts w:hint="eastAsia" w:ascii="仿宋" w:hAnsi="仿宋" w:eastAsia="仿宋" w:cs="仿宋"/>
          <w:bCs/>
          <w:color w:val="auto"/>
          <w:lang w:eastAsia="zh-CN"/>
        </w:rPr>
        <w:t>。</w:t>
      </w:r>
    </w:p>
    <w:p w14:paraId="5BE51F59">
      <w:pPr>
        <w:adjustRightInd w:val="0"/>
        <w:snapToGrid w:val="0"/>
        <w:spacing w:line="400" w:lineRule="exact"/>
        <w:jc w:val="left"/>
        <w:rPr>
          <w:rFonts w:hint="eastAsia" w:ascii="仿宋" w:hAnsi="仿宋" w:eastAsia="仿宋" w:cs="仿宋"/>
          <w:color w:val="auto"/>
          <w:sz w:val="28"/>
          <w:szCs w:val="28"/>
          <w:lang w:val="en-US"/>
        </w:rPr>
      </w:pPr>
      <w:r>
        <w:rPr>
          <w:rFonts w:hint="eastAsia" w:ascii="仿宋" w:hAnsi="仿宋" w:eastAsia="仿宋" w:cs="仿宋"/>
          <w:bCs/>
          <w:color w:val="auto"/>
          <w:lang w:val="en-US" w:eastAsia="zh-CN"/>
        </w:rPr>
        <w:t xml:space="preserve">    23.2 合同附件与合同正文具有同等的法律效力。</w:t>
      </w:r>
      <w:bookmarkStart w:id="593" w:name="_Toc20313"/>
    </w:p>
    <w:p w14:paraId="5AFD168C">
      <w:pPr>
        <w:adjustRightInd w:val="0"/>
        <w:snapToGrid w:val="0"/>
        <w:jc w:val="center"/>
        <w:rPr>
          <w:rFonts w:hint="eastAsia" w:ascii="仿宋" w:hAnsi="仿宋" w:eastAsia="仿宋" w:cs="仿宋"/>
          <w:sz w:val="28"/>
          <w:szCs w:val="28"/>
          <w:lang w:val="en-US"/>
        </w:rPr>
      </w:pPr>
      <w:r>
        <w:rPr>
          <w:rFonts w:hint="eastAsia" w:ascii="仿宋" w:hAnsi="仿宋" w:eastAsia="仿宋" w:cs="仿宋"/>
          <w:sz w:val="28"/>
          <w:szCs w:val="28"/>
          <w:lang w:val="en-US"/>
        </w:rPr>
        <w:br w:type="page"/>
      </w:r>
    </w:p>
    <w:p w14:paraId="1F758ABE">
      <w:pPr>
        <w:pStyle w:val="3"/>
        <w:adjustRightInd w:val="0"/>
        <w:snapToGrid w:val="0"/>
        <w:jc w:val="center"/>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第三节 政府采购合同专用条款</w:t>
      </w:r>
      <w:bookmarkEnd w:id="593"/>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4E76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B54E2A8">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021E3ECC">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第1.2（</w:t>
            </w:r>
            <w:r>
              <w:rPr>
                <w:rFonts w:hint="eastAsia" w:ascii="仿宋" w:hAnsi="仿宋" w:eastAsia="仿宋" w:cs="仿宋"/>
                <w:lang w:val="en-US" w:eastAsia="zh-CN"/>
              </w:rPr>
              <w:t>6</w:t>
            </w:r>
            <w:r>
              <w:rPr>
                <w:rFonts w:hint="eastAsia" w:ascii="仿宋" w:hAnsi="仿宋" w:eastAsia="仿宋" w:cs="仿宋"/>
              </w:rPr>
              <w:t>）项</w:t>
            </w:r>
          </w:p>
        </w:tc>
        <w:tc>
          <w:tcPr>
            <w:tcW w:w="1742" w:type="dxa"/>
            <w:vAlign w:val="center"/>
          </w:tcPr>
          <w:p w14:paraId="4AC944A9">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lang w:eastAsia="zh-CN"/>
              </w:rPr>
              <w:t>联合体具体要求</w:t>
            </w:r>
          </w:p>
        </w:tc>
        <w:tc>
          <w:tcPr>
            <w:tcW w:w="5170" w:type="dxa"/>
            <w:vAlign w:val="center"/>
          </w:tcPr>
          <w:p w14:paraId="54AEC5AA">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不接受</w:t>
            </w:r>
          </w:p>
        </w:tc>
      </w:tr>
      <w:tr w14:paraId="4F6E1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5FB3B7A9">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60EAFD11">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lang w:val="en-US" w:eastAsia="zh-CN"/>
              </w:rPr>
            </w:pPr>
            <w:r>
              <w:rPr>
                <w:rFonts w:hint="eastAsia" w:ascii="仿宋" w:hAnsi="仿宋" w:eastAsia="仿宋" w:cs="仿宋"/>
              </w:rPr>
              <w:t>第1.2（</w:t>
            </w:r>
            <w:r>
              <w:rPr>
                <w:rFonts w:hint="eastAsia" w:ascii="仿宋" w:hAnsi="仿宋" w:eastAsia="仿宋" w:cs="仿宋"/>
                <w:lang w:val="en-US" w:eastAsia="zh-CN"/>
              </w:rPr>
              <w:t>7</w:t>
            </w:r>
            <w:r>
              <w:rPr>
                <w:rFonts w:hint="eastAsia" w:ascii="仿宋" w:hAnsi="仿宋" w:eastAsia="仿宋" w:cs="仿宋"/>
              </w:rPr>
              <w:t>）项</w:t>
            </w:r>
          </w:p>
        </w:tc>
        <w:tc>
          <w:tcPr>
            <w:tcW w:w="1742" w:type="dxa"/>
            <w:vAlign w:val="center"/>
          </w:tcPr>
          <w:p w14:paraId="6B85BD16">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rPr>
              <w:t>其他术语解释</w:t>
            </w:r>
          </w:p>
        </w:tc>
        <w:tc>
          <w:tcPr>
            <w:tcW w:w="5170" w:type="dxa"/>
            <w:vAlign w:val="center"/>
          </w:tcPr>
          <w:p w14:paraId="26AF634A">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无</w:t>
            </w:r>
          </w:p>
        </w:tc>
      </w:tr>
      <w:tr w14:paraId="79572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B9FEC5">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38F95264">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lang w:val="en-US" w:eastAsia="zh-CN"/>
              </w:rPr>
            </w:pPr>
            <w:r>
              <w:rPr>
                <w:rFonts w:hint="eastAsia" w:ascii="仿宋" w:hAnsi="仿宋" w:eastAsia="仿宋" w:cs="仿宋"/>
                <w:lang w:eastAsia="zh-CN"/>
              </w:rPr>
              <w:t>第</w:t>
            </w:r>
            <w:r>
              <w:rPr>
                <w:rFonts w:hint="eastAsia" w:ascii="仿宋" w:hAnsi="仿宋" w:eastAsia="仿宋" w:cs="仿宋"/>
                <w:lang w:val="en-US" w:eastAsia="zh-CN"/>
              </w:rPr>
              <w:t>4.4款</w:t>
            </w:r>
          </w:p>
        </w:tc>
        <w:tc>
          <w:tcPr>
            <w:tcW w:w="1742" w:type="dxa"/>
            <w:vAlign w:val="center"/>
          </w:tcPr>
          <w:p w14:paraId="2121622D">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履约验收中甲方提出异议或作出说明的期限</w:t>
            </w:r>
          </w:p>
        </w:tc>
        <w:tc>
          <w:tcPr>
            <w:tcW w:w="5170" w:type="dxa"/>
            <w:vAlign w:val="center"/>
          </w:tcPr>
          <w:p w14:paraId="1CF5A5EC">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p>
        </w:tc>
      </w:tr>
      <w:tr w14:paraId="3248C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91C158">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265616CF">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lang w:eastAsia="zh-CN"/>
              </w:rPr>
              <w:t>第</w:t>
            </w:r>
            <w:r>
              <w:rPr>
                <w:rFonts w:hint="eastAsia" w:ascii="仿宋" w:hAnsi="仿宋" w:eastAsia="仿宋" w:cs="仿宋"/>
                <w:lang w:val="en-US" w:eastAsia="zh-CN"/>
              </w:rPr>
              <w:t>4.6款</w:t>
            </w:r>
          </w:p>
        </w:tc>
        <w:tc>
          <w:tcPr>
            <w:tcW w:w="1742" w:type="dxa"/>
            <w:vAlign w:val="center"/>
          </w:tcPr>
          <w:p w14:paraId="29C3A243">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约定甲方承担的其他义务和责任</w:t>
            </w:r>
          </w:p>
        </w:tc>
        <w:tc>
          <w:tcPr>
            <w:tcW w:w="5170" w:type="dxa"/>
            <w:vAlign w:val="center"/>
          </w:tcPr>
          <w:p w14:paraId="407E368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w:t>
            </w:r>
          </w:p>
        </w:tc>
      </w:tr>
      <w:tr w14:paraId="2D38F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38BA655">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lang w:eastAsia="zh-CN"/>
              </w:rPr>
            </w:pPr>
            <w:r>
              <w:rPr>
                <w:rFonts w:hint="eastAsia" w:ascii="仿宋" w:hAnsi="仿宋" w:eastAsia="仿宋" w:cs="仿宋"/>
                <w:lang w:eastAsia="zh-CN"/>
              </w:rPr>
              <w:t>第二节</w:t>
            </w:r>
          </w:p>
          <w:p w14:paraId="6BAFFF9C">
            <w:pPr>
              <w:keepNext w:val="0"/>
              <w:keepLines w:val="0"/>
              <w:widowControl/>
              <w:suppressLineNumbers w:val="0"/>
              <w:snapToGrid w:val="0"/>
              <w:spacing w:before="0" w:beforeAutospacing="0" w:afterAutospacing="0"/>
              <w:ind w:left="0" w:right="0"/>
              <w:jc w:val="center"/>
              <w:rPr>
                <w:rFonts w:hint="eastAsia" w:ascii="仿宋" w:hAnsi="仿宋" w:eastAsia="仿宋" w:cs="仿宋"/>
                <w:lang w:val="en-US" w:eastAsia="zh-CN"/>
              </w:rPr>
            </w:pPr>
            <w:r>
              <w:rPr>
                <w:rFonts w:hint="eastAsia" w:ascii="仿宋" w:hAnsi="仿宋" w:eastAsia="仿宋" w:cs="仿宋"/>
                <w:lang w:eastAsia="zh-CN"/>
              </w:rPr>
              <w:t>第</w:t>
            </w:r>
            <w:r>
              <w:rPr>
                <w:rFonts w:hint="eastAsia" w:ascii="仿宋" w:hAnsi="仿宋" w:eastAsia="仿宋" w:cs="仿宋"/>
                <w:lang w:val="en-US" w:eastAsia="zh-CN"/>
              </w:rPr>
              <w:t>5.4款</w:t>
            </w:r>
          </w:p>
        </w:tc>
        <w:tc>
          <w:tcPr>
            <w:tcW w:w="1742" w:type="dxa"/>
            <w:vAlign w:val="center"/>
          </w:tcPr>
          <w:p w14:paraId="1D0A4AA9">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约定乙方承担的其他义务和责任</w:t>
            </w:r>
          </w:p>
        </w:tc>
        <w:tc>
          <w:tcPr>
            <w:tcW w:w="5170" w:type="dxa"/>
            <w:vAlign w:val="center"/>
          </w:tcPr>
          <w:p w14:paraId="153A4DD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1、乙方应当按照本合同及附件的约定向甲方提供合格的产品。乙方须保证提供的产品是最新生产日期且需经甲方确认。</w:t>
            </w:r>
          </w:p>
          <w:p w14:paraId="4A92D60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在产品交付使用前所发生的所有与产品相关的运输、安装及安全保障等税费用均由乙方负责；包装应抗震、防潮、防冻、防锈，适于长途运输，符合行业运输标准，乙方应对由于包装不当或防护措施不力而导致的商品损坏、损失、腐蚀增加费用等后果负责。</w:t>
            </w:r>
          </w:p>
          <w:p w14:paraId="5B5F72B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3、甲方签署验收合格单之日视为货物交付之日，在此之前发生的产品毁损、灭失等风险由乙方承担。</w:t>
            </w:r>
          </w:p>
          <w:p w14:paraId="2F56F4C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4、未经甲方事先书面同意，乙方不能转让本合同项下的权利、义务。</w:t>
            </w:r>
          </w:p>
          <w:p w14:paraId="69C822D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color w:val="auto"/>
                <w:highlight w:val="none"/>
                <w:lang w:val="en-US" w:eastAsia="zh-CN"/>
              </w:rPr>
              <w:t>5、乙方应当安全生产、运输、安装调试和维护，杜绝发生安全事故，如发生安全事故和人身损害的，由乙方负责。</w:t>
            </w:r>
          </w:p>
        </w:tc>
      </w:tr>
      <w:tr w14:paraId="60428C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C388B9">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lang w:eastAsia="zh-CN"/>
              </w:rPr>
            </w:pPr>
            <w:r>
              <w:rPr>
                <w:rFonts w:hint="eastAsia" w:ascii="仿宋" w:hAnsi="仿宋" w:eastAsia="仿宋" w:cs="仿宋"/>
                <w:lang w:eastAsia="zh-CN"/>
              </w:rPr>
              <w:t>第二节</w:t>
            </w:r>
          </w:p>
          <w:p w14:paraId="74EB1AAB">
            <w:pPr>
              <w:keepNext w:val="0"/>
              <w:keepLines w:val="0"/>
              <w:widowControl/>
              <w:suppressLineNumbers w:val="0"/>
              <w:snapToGrid w:val="0"/>
              <w:spacing w:before="0" w:beforeAutospacing="0" w:afterAutospacing="0"/>
              <w:ind w:left="0" w:right="0"/>
              <w:jc w:val="center"/>
              <w:rPr>
                <w:rFonts w:hint="eastAsia" w:ascii="仿宋" w:hAnsi="仿宋" w:eastAsia="仿宋" w:cs="仿宋"/>
                <w:lang w:eastAsia="zh-CN"/>
              </w:rPr>
            </w:pPr>
            <w:r>
              <w:rPr>
                <w:rFonts w:hint="eastAsia" w:ascii="仿宋" w:hAnsi="仿宋" w:eastAsia="仿宋" w:cs="仿宋"/>
                <w:lang w:eastAsia="zh-CN"/>
              </w:rPr>
              <w:t>第</w:t>
            </w:r>
            <w:r>
              <w:rPr>
                <w:rFonts w:hint="eastAsia" w:ascii="仿宋" w:hAnsi="仿宋" w:eastAsia="仿宋" w:cs="仿宋"/>
                <w:lang w:val="en-US" w:eastAsia="zh-CN"/>
              </w:rPr>
              <w:t>6.1款</w:t>
            </w:r>
          </w:p>
        </w:tc>
        <w:tc>
          <w:tcPr>
            <w:tcW w:w="1742" w:type="dxa"/>
            <w:vAlign w:val="center"/>
          </w:tcPr>
          <w:p w14:paraId="6164FD7F">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履行合同义务的顺序</w:t>
            </w:r>
          </w:p>
        </w:tc>
        <w:tc>
          <w:tcPr>
            <w:tcW w:w="5170" w:type="dxa"/>
            <w:vAlign w:val="center"/>
          </w:tcPr>
          <w:p w14:paraId="6D93B7C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w:t>
            </w:r>
          </w:p>
        </w:tc>
      </w:tr>
      <w:tr w14:paraId="451F3C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1D214481">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2D7F2FE3">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7</w:t>
            </w:r>
            <w:r>
              <w:rPr>
                <w:rFonts w:hint="eastAsia" w:ascii="仿宋" w:hAnsi="仿宋" w:eastAsia="仿宋" w:cs="仿宋"/>
              </w:rPr>
              <w:t>.1</w:t>
            </w:r>
            <w:r>
              <w:rPr>
                <w:rFonts w:hint="eastAsia" w:ascii="仿宋" w:hAnsi="仿宋" w:eastAsia="仿宋" w:cs="仿宋"/>
                <w:lang w:val="en-US" w:eastAsia="zh-CN"/>
              </w:rPr>
              <w:t>款</w:t>
            </w:r>
          </w:p>
        </w:tc>
        <w:tc>
          <w:tcPr>
            <w:tcW w:w="1742" w:type="dxa"/>
            <w:vAlign w:val="center"/>
          </w:tcPr>
          <w:p w14:paraId="3414093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包装</w:t>
            </w:r>
            <w:r>
              <w:rPr>
                <w:rFonts w:hint="eastAsia" w:ascii="仿宋" w:hAnsi="仿宋" w:eastAsia="仿宋" w:cs="仿宋"/>
                <w:lang w:eastAsia="zh-CN"/>
              </w:rPr>
              <w:t>特殊要求</w:t>
            </w:r>
          </w:p>
        </w:tc>
        <w:tc>
          <w:tcPr>
            <w:tcW w:w="5170" w:type="dxa"/>
            <w:vAlign w:val="center"/>
          </w:tcPr>
          <w:p w14:paraId="7B105B07">
            <w:pPr>
              <w:keepNext w:val="0"/>
              <w:keepLines w:val="0"/>
              <w:widowControl/>
              <w:suppressLineNumbers w:val="0"/>
              <w:spacing w:before="0" w:beforeAutospacing="0" w:afterAutospacing="0"/>
              <w:ind w:left="0" w:right="0"/>
              <w:rPr>
                <w:rFonts w:hint="eastAsia" w:ascii="仿宋" w:hAnsi="仿宋" w:eastAsia="仿宋" w:cs="仿宋"/>
              </w:rPr>
            </w:pPr>
            <w:r>
              <w:rPr>
                <w:rFonts w:hint="eastAsia" w:ascii="仿宋" w:hAnsi="仿宋" w:eastAsia="仿宋" w:cs="仿宋"/>
                <w:lang w:val="en-US" w:eastAsia="zh-CN"/>
              </w:rPr>
              <w:t>/</w:t>
            </w:r>
          </w:p>
        </w:tc>
      </w:tr>
      <w:tr w14:paraId="3532E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D91F44C">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p>
        </w:tc>
        <w:tc>
          <w:tcPr>
            <w:tcW w:w="1742" w:type="dxa"/>
            <w:vAlign w:val="center"/>
          </w:tcPr>
          <w:p w14:paraId="679D334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指定现场</w:t>
            </w:r>
          </w:p>
        </w:tc>
        <w:tc>
          <w:tcPr>
            <w:tcW w:w="5170" w:type="dxa"/>
            <w:vAlign w:val="center"/>
          </w:tcPr>
          <w:p w14:paraId="6CE0FB38">
            <w:pPr>
              <w:keepNext w:val="0"/>
              <w:keepLines w:val="0"/>
              <w:widowControl/>
              <w:suppressLineNumbers w:val="0"/>
              <w:spacing w:before="0" w:beforeAutospacing="0" w:afterAutospacing="0"/>
              <w:ind w:left="0" w:right="0"/>
              <w:rPr>
                <w:rFonts w:hint="eastAsia" w:ascii="仿宋" w:hAnsi="仿宋" w:eastAsia="仿宋" w:cs="仿宋"/>
              </w:rPr>
            </w:pPr>
          </w:p>
        </w:tc>
      </w:tr>
      <w:tr w14:paraId="7331C2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7680427">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3E929FFC">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7</w:t>
            </w:r>
            <w:r>
              <w:rPr>
                <w:rFonts w:hint="eastAsia" w:ascii="仿宋" w:hAnsi="仿宋" w:eastAsia="仿宋" w:cs="仿宋"/>
              </w:rPr>
              <w:t>.2</w:t>
            </w:r>
            <w:r>
              <w:rPr>
                <w:rFonts w:hint="eastAsia" w:ascii="仿宋" w:hAnsi="仿宋" w:eastAsia="仿宋" w:cs="仿宋"/>
                <w:lang w:val="en-US" w:eastAsia="zh-CN"/>
              </w:rPr>
              <w:t>款</w:t>
            </w:r>
          </w:p>
        </w:tc>
        <w:tc>
          <w:tcPr>
            <w:tcW w:w="1742" w:type="dxa"/>
            <w:vAlign w:val="center"/>
          </w:tcPr>
          <w:p w14:paraId="4B23AC1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运输特殊要求</w:t>
            </w:r>
          </w:p>
        </w:tc>
        <w:tc>
          <w:tcPr>
            <w:tcW w:w="5170" w:type="dxa"/>
            <w:vAlign w:val="center"/>
          </w:tcPr>
          <w:p w14:paraId="4BBEE18D">
            <w:pPr>
              <w:keepNext w:val="0"/>
              <w:keepLines w:val="0"/>
              <w:widowControl/>
              <w:suppressLineNumbers w:val="0"/>
              <w:spacing w:before="0" w:beforeAutospacing="0" w:afterAutospacing="0"/>
              <w:ind w:left="0" w:right="0"/>
              <w:rPr>
                <w:rFonts w:hint="eastAsia" w:ascii="仿宋" w:hAnsi="仿宋" w:eastAsia="仿宋" w:cs="仿宋"/>
              </w:rPr>
            </w:pPr>
            <w:r>
              <w:rPr>
                <w:rFonts w:hint="eastAsia" w:ascii="仿宋" w:hAnsi="仿宋" w:eastAsia="仿宋" w:cs="仿宋"/>
                <w:lang w:val="en-US" w:eastAsia="zh-CN"/>
              </w:rPr>
              <w:t>/</w:t>
            </w:r>
          </w:p>
        </w:tc>
      </w:tr>
      <w:tr w14:paraId="63DAB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C5583BF">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12104F2A">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7</w:t>
            </w:r>
            <w:r>
              <w:rPr>
                <w:rFonts w:hint="eastAsia" w:ascii="仿宋" w:hAnsi="仿宋" w:eastAsia="仿宋" w:cs="仿宋"/>
              </w:rPr>
              <w:t>.3</w:t>
            </w:r>
            <w:r>
              <w:rPr>
                <w:rFonts w:hint="eastAsia" w:ascii="仿宋" w:hAnsi="仿宋" w:eastAsia="仿宋" w:cs="仿宋"/>
                <w:lang w:val="en-US" w:eastAsia="zh-CN"/>
              </w:rPr>
              <w:t>款</w:t>
            </w:r>
          </w:p>
        </w:tc>
        <w:tc>
          <w:tcPr>
            <w:tcW w:w="1742" w:type="dxa"/>
            <w:vAlign w:val="center"/>
          </w:tcPr>
          <w:p w14:paraId="2BFCABE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保险要求</w:t>
            </w:r>
          </w:p>
        </w:tc>
        <w:tc>
          <w:tcPr>
            <w:tcW w:w="5170" w:type="dxa"/>
            <w:vAlign w:val="center"/>
          </w:tcPr>
          <w:p w14:paraId="2E5AB6AB">
            <w:pPr>
              <w:keepNext w:val="0"/>
              <w:keepLines w:val="0"/>
              <w:widowControl/>
              <w:suppressLineNumbers w:val="0"/>
              <w:spacing w:before="0" w:beforeAutospacing="0" w:afterAutospacing="0"/>
              <w:ind w:left="0" w:right="0"/>
              <w:rPr>
                <w:rFonts w:hint="eastAsia" w:ascii="仿宋" w:hAnsi="仿宋" w:eastAsia="仿宋" w:cs="仿宋"/>
              </w:rPr>
            </w:pPr>
            <w:r>
              <w:rPr>
                <w:rFonts w:hint="eastAsia" w:ascii="仿宋" w:hAnsi="仿宋" w:eastAsia="仿宋" w:cs="仿宋"/>
                <w:lang w:val="en-US" w:eastAsia="zh-CN"/>
              </w:rPr>
              <w:t>/</w:t>
            </w:r>
          </w:p>
        </w:tc>
      </w:tr>
      <w:tr w14:paraId="66DCA9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0D63AD">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046A7B23">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8</w:t>
            </w:r>
            <w:r>
              <w:rPr>
                <w:rFonts w:hint="eastAsia" w:ascii="仿宋" w:hAnsi="仿宋" w:eastAsia="仿宋" w:cs="仿宋"/>
              </w:rPr>
              <w:t>.2（1）项</w:t>
            </w:r>
          </w:p>
        </w:tc>
        <w:tc>
          <w:tcPr>
            <w:tcW w:w="1742" w:type="dxa"/>
            <w:vAlign w:val="center"/>
          </w:tcPr>
          <w:p w14:paraId="57E7D0C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质量保证期</w:t>
            </w:r>
          </w:p>
        </w:tc>
        <w:tc>
          <w:tcPr>
            <w:tcW w:w="5170" w:type="dxa"/>
            <w:vAlign w:val="center"/>
          </w:tcPr>
          <w:p w14:paraId="3723E1F1">
            <w:pPr>
              <w:keepNext w:val="0"/>
              <w:keepLines w:val="0"/>
              <w:widowControl/>
              <w:suppressLineNumbers w:val="0"/>
              <w:autoSpaceDE w:val="0"/>
              <w:autoSpaceDN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u w:val="single"/>
                <w:lang w:val="en-US" w:eastAsia="zh-CN"/>
              </w:rPr>
              <w:t xml:space="preserve">    </w:t>
            </w:r>
            <w:r>
              <w:rPr>
                <w:rFonts w:hint="eastAsia" w:ascii="仿宋" w:hAnsi="仿宋" w:eastAsia="仿宋" w:cs="仿宋"/>
                <w:lang w:val="en-US" w:eastAsia="zh-CN"/>
              </w:rPr>
              <w:t>年，从验收合格之日起开始计算。</w:t>
            </w:r>
          </w:p>
        </w:tc>
      </w:tr>
      <w:tr w14:paraId="0B315A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3C68FAD">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0B96921E">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8</w:t>
            </w:r>
            <w:r>
              <w:rPr>
                <w:rFonts w:hint="eastAsia" w:ascii="仿宋" w:hAnsi="仿宋" w:eastAsia="仿宋" w:cs="仿宋"/>
              </w:rPr>
              <w:t>.2（3）项</w:t>
            </w:r>
          </w:p>
        </w:tc>
        <w:tc>
          <w:tcPr>
            <w:tcW w:w="1742" w:type="dxa"/>
            <w:vAlign w:val="center"/>
          </w:tcPr>
          <w:p w14:paraId="0466A67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货物质量缺陷</w:t>
            </w:r>
          </w:p>
          <w:p w14:paraId="63C335A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响应时间</w:t>
            </w:r>
          </w:p>
        </w:tc>
        <w:tc>
          <w:tcPr>
            <w:tcW w:w="5170" w:type="dxa"/>
            <w:vAlign w:val="center"/>
          </w:tcPr>
          <w:p w14:paraId="75283CC9">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所有服务必须1个小时响应，2个小时内定位故障，4小时内到达用户指定地点。</w:t>
            </w:r>
          </w:p>
        </w:tc>
      </w:tr>
      <w:tr w14:paraId="3B023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F88A06">
            <w:pPr>
              <w:keepNext w:val="0"/>
              <w:keepLines w:val="0"/>
              <w:widowControl/>
              <w:suppressLineNumbers w:val="0"/>
              <w:snapToGrid w:val="0"/>
              <w:spacing w:before="0" w:beforeAutospacing="0" w:afterAutospacing="0"/>
              <w:ind w:left="0" w:right="0"/>
              <w:jc w:val="center"/>
              <w:rPr>
                <w:rFonts w:hint="eastAsia" w:ascii="仿宋" w:hAnsi="仿宋" w:eastAsia="仿宋" w:cs="仿宋"/>
                <w:lang w:val="en-US" w:eastAsia="zh-CN"/>
              </w:rPr>
            </w:pPr>
            <w:r>
              <w:rPr>
                <w:rFonts w:hint="eastAsia" w:ascii="仿宋" w:hAnsi="仿宋" w:eastAsia="仿宋" w:cs="仿宋"/>
                <w:lang w:val="en-US" w:eastAsia="zh-CN"/>
              </w:rPr>
              <w:t>第二节</w:t>
            </w:r>
          </w:p>
          <w:p w14:paraId="4F8E0D6B">
            <w:pPr>
              <w:pStyle w:val="33"/>
              <w:keepNext w:val="0"/>
              <w:keepLines w:val="0"/>
              <w:widowControl/>
              <w:suppressLineNumbers w:val="0"/>
              <w:spacing w:before="0" w:beforeAutospacing="0" w:afterAutospacing="0"/>
              <w:ind w:left="0" w:right="0" w:firstLine="0" w:firstLineChars="0"/>
              <w:jc w:val="center"/>
              <w:rPr>
                <w:rFonts w:hint="eastAsia" w:ascii="仿宋" w:hAnsi="仿宋" w:eastAsia="仿宋" w:cs="仿宋"/>
              </w:rPr>
            </w:pPr>
            <w:r>
              <w:rPr>
                <w:rFonts w:hint="eastAsia" w:ascii="仿宋" w:hAnsi="仿宋" w:eastAsia="仿宋" w:cs="仿宋"/>
              </w:rPr>
              <w:t>第11.1款</w:t>
            </w:r>
          </w:p>
        </w:tc>
        <w:tc>
          <w:tcPr>
            <w:tcW w:w="1742" w:type="dxa"/>
            <w:vAlign w:val="center"/>
          </w:tcPr>
          <w:p w14:paraId="6B654034">
            <w:pPr>
              <w:keepNext w:val="0"/>
              <w:keepLines w:val="0"/>
              <w:widowControl/>
              <w:suppressLineNumbers w:val="0"/>
              <w:adjustRightInd w:val="0"/>
              <w:snapToGrid w:val="0"/>
              <w:spacing w:before="0" w:beforeAutospacing="0" w:afterAutospacing="0"/>
              <w:ind w:left="0" w:right="0"/>
              <w:rPr>
                <w:rFonts w:hint="eastAsia" w:ascii="仿宋" w:hAnsi="仿宋" w:eastAsia="仿宋" w:cs="仿宋"/>
                <w:lang w:val="en-US" w:eastAsia="zh-CN"/>
              </w:rPr>
            </w:pPr>
            <w:r>
              <w:rPr>
                <w:rFonts w:hint="eastAsia" w:ascii="仿宋" w:hAnsi="仿宋" w:eastAsia="仿宋" w:cs="仿宋"/>
                <w:lang w:val="en-US" w:eastAsia="zh-CN"/>
              </w:rPr>
              <w:t>其他应当保密的信息</w:t>
            </w:r>
          </w:p>
        </w:tc>
        <w:tc>
          <w:tcPr>
            <w:tcW w:w="5170" w:type="dxa"/>
            <w:vAlign w:val="center"/>
          </w:tcPr>
          <w:p w14:paraId="0509143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lang w:val="en-US" w:eastAsia="zh-CN"/>
              </w:rPr>
              <w:t>/</w:t>
            </w:r>
          </w:p>
        </w:tc>
      </w:tr>
      <w:tr w14:paraId="68D5A0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454FA08">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42A01C47">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2</w:t>
            </w:r>
            <w:r>
              <w:rPr>
                <w:rFonts w:hint="eastAsia" w:ascii="仿宋" w:hAnsi="仿宋" w:eastAsia="仿宋" w:cs="仿宋"/>
              </w:rPr>
              <w:t>.2款</w:t>
            </w:r>
          </w:p>
        </w:tc>
        <w:tc>
          <w:tcPr>
            <w:tcW w:w="1742" w:type="dxa"/>
            <w:vAlign w:val="center"/>
          </w:tcPr>
          <w:p w14:paraId="0EE51B3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rPr>
              <w:t>合同价款支付</w:t>
            </w:r>
            <w:r>
              <w:rPr>
                <w:rFonts w:hint="eastAsia" w:ascii="仿宋" w:hAnsi="仿宋" w:eastAsia="仿宋" w:cs="仿宋"/>
                <w:lang w:eastAsia="zh-CN"/>
              </w:rPr>
              <w:t>时间</w:t>
            </w:r>
          </w:p>
        </w:tc>
        <w:tc>
          <w:tcPr>
            <w:tcW w:w="5170" w:type="dxa"/>
            <w:vAlign w:val="center"/>
          </w:tcPr>
          <w:p w14:paraId="37AD7515">
            <w:pPr>
              <w:keepNext w:val="0"/>
              <w:keepLines w:val="0"/>
              <w:widowControl/>
              <w:numPr>
                <w:ilvl w:val="0"/>
                <w:numId w:val="0"/>
              </w:numPr>
              <w:suppressLineNumbers w:val="0"/>
              <w:adjustRightInd w:val="0"/>
              <w:snapToGrid w:val="0"/>
              <w:spacing w:before="0" w:beforeAutospacing="0" w:afterAutospacing="0"/>
              <w:ind w:left="0" w:right="0" w:rightChars="0"/>
              <w:jc w:val="left"/>
              <w:rPr>
                <w:rFonts w:hint="eastAsia" w:ascii="仿宋" w:hAnsi="仿宋" w:eastAsia="仿宋" w:cs="仿宋"/>
                <w:color w:val="0000FF"/>
                <w:highlight w:val="none"/>
                <w:lang w:val="en-US" w:eastAsia="zh-CN"/>
              </w:rPr>
            </w:pPr>
          </w:p>
        </w:tc>
      </w:tr>
      <w:tr w14:paraId="0DA6A1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391EAB2">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2D0094F3">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13.2</w:t>
            </w:r>
            <w:r>
              <w:rPr>
                <w:rFonts w:hint="eastAsia" w:ascii="仿宋" w:hAnsi="仿宋" w:eastAsia="仿宋" w:cs="仿宋"/>
              </w:rPr>
              <w:t>款</w:t>
            </w:r>
          </w:p>
        </w:tc>
        <w:tc>
          <w:tcPr>
            <w:tcW w:w="1742" w:type="dxa"/>
            <w:vAlign w:val="center"/>
          </w:tcPr>
          <w:p w14:paraId="374DE66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履约保证金不予退还的情形</w:t>
            </w:r>
          </w:p>
        </w:tc>
        <w:tc>
          <w:tcPr>
            <w:tcW w:w="5170" w:type="dxa"/>
            <w:vAlign w:val="center"/>
          </w:tcPr>
          <w:p w14:paraId="49E7AE1D">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1、乙方不履行合同，或者履行合同义务不符合约定使得合同目的不能实现，履约保证金不予退还，给甲方造成的损失超过履约保证金数额的，乙方还应当对超过部分予以赔偿。</w:t>
            </w:r>
          </w:p>
          <w:p w14:paraId="3C04F0E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2、乙方有任何违约行为的，甲方有权全额扣收乙方履约保证金。</w:t>
            </w:r>
          </w:p>
        </w:tc>
      </w:tr>
      <w:tr w14:paraId="6826DF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9C5714">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2899B976">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13.3</w:t>
            </w:r>
            <w:r>
              <w:rPr>
                <w:rFonts w:hint="eastAsia" w:ascii="仿宋" w:hAnsi="仿宋" w:eastAsia="仿宋" w:cs="仿宋"/>
              </w:rPr>
              <w:t>款</w:t>
            </w:r>
          </w:p>
        </w:tc>
        <w:tc>
          <w:tcPr>
            <w:tcW w:w="1742" w:type="dxa"/>
            <w:vAlign w:val="center"/>
          </w:tcPr>
          <w:p w14:paraId="6CCBE606">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lang w:eastAsia="zh-CN"/>
              </w:rPr>
              <w:t>履约保证金退还时间及逾期退还的违约金</w:t>
            </w:r>
          </w:p>
        </w:tc>
        <w:tc>
          <w:tcPr>
            <w:tcW w:w="5170" w:type="dxa"/>
            <w:vAlign w:val="center"/>
          </w:tcPr>
          <w:p w14:paraId="242C8F8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p>
        </w:tc>
      </w:tr>
      <w:tr w14:paraId="5CF0E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CDD9666">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3505A16E">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4</w:t>
            </w: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rPr>
              <w:t>）项</w:t>
            </w:r>
          </w:p>
        </w:tc>
        <w:tc>
          <w:tcPr>
            <w:tcW w:w="1742" w:type="dxa"/>
            <w:vAlign w:val="center"/>
          </w:tcPr>
          <w:p w14:paraId="45C2064D">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运行监督、维修期限</w:t>
            </w:r>
          </w:p>
        </w:tc>
        <w:tc>
          <w:tcPr>
            <w:tcW w:w="5170" w:type="dxa"/>
            <w:vAlign w:val="center"/>
          </w:tcPr>
          <w:p w14:paraId="2E321D0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u w:val="none"/>
                <w:lang w:val="en-US" w:eastAsia="zh-CN"/>
              </w:rPr>
            </w:pPr>
            <w:r>
              <w:rPr>
                <w:rFonts w:hint="eastAsia" w:ascii="仿宋" w:hAnsi="仿宋" w:eastAsia="仿宋" w:cs="仿宋"/>
                <w:u w:val="none"/>
                <w:lang w:val="en-US" w:eastAsia="zh-CN"/>
              </w:rPr>
              <w:t>/</w:t>
            </w:r>
          </w:p>
        </w:tc>
      </w:tr>
      <w:tr w14:paraId="369F2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5F73CE9">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1F25C131">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4</w:t>
            </w:r>
            <w:r>
              <w:rPr>
                <w:rFonts w:hint="eastAsia" w:ascii="仿宋" w:hAnsi="仿宋" w:eastAsia="仿宋" w:cs="仿宋"/>
              </w:rPr>
              <w:t>.1（</w:t>
            </w:r>
            <w:r>
              <w:rPr>
                <w:rFonts w:hint="eastAsia" w:ascii="仿宋" w:hAnsi="仿宋" w:eastAsia="仿宋" w:cs="仿宋"/>
                <w:lang w:val="en-US" w:eastAsia="zh-CN"/>
              </w:rPr>
              <w:t>5</w:t>
            </w:r>
            <w:r>
              <w:rPr>
                <w:rFonts w:hint="eastAsia" w:ascii="仿宋" w:hAnsi="仿宋" w:eastAsia="仿宋" w:cs="仿宋"/>
              </w:rPr>
              <w:t>）项</w:t>
            </w:r>
          </w:p>
        </w:tc>
        <w:tc>
          <w:tcPr>
            <w:tcW w:w="1742" w:type="dxa"/>
            <w:vAlign w:val="center"/>
          </w:tcPr>
          <w:p w14:paraId="36C4B91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货物回收的约定</w:t>
            </w:r>
          </w:p>
        </w:tc>
        <w:tc>
          <w:tcPr>
            <w:tcW w:w="5170" w:type="dxa"/>
            <w:vAlign w:val="center"/>
          </w:tcPr>
          <w:p w14:paraId="4CF7D8F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u w:val="none"/>
                <w:lang w:val="en-US" w:eastAsia="zh-CN"/>
              </w:rPr>
            </w:pPr>
            <w:r>
              <w:rPr>
                <w:rFonts w:hint="eastAsia" w:ascii="仿宋" w:hAnsi="仿宋" w:eastAsia="仿宋" w:cs="仿宋"/>
                <w:u w:val="none"/>
                <w:lang w:val="en-US" w:eastAsia="zh-CN"/>
              </w:rPr>
              <w:t>/</w:t>
            </w:r>
          </w:p>
        </w:tc>
      </w:tr>
      <w:tr w14:paraId="13897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626EE5">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4DE28922">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4</w:t>
            </w:r>
            <w:r>
              <w:rPr>
                <w:rFonts w:hint="eastAsia" w:ascii="仿宋" w:hAnsi="仿宋" w:eastAsia="仿宋" w:cs="仿宋"/>
              </w:rPr>
              <w:t>.1（</w:t>
            </w:r>
            <w:r>
              <w:rPr>
                <w:rFonts w:hint="eastAsia" w:ascii="仿宋" w:hAnsi="仿宋" w:eastAsia="仿宋" w:cs="仿宋"/>
                <w:lang w:val="en-US" w:eastAsia="zh-CN"/>
              </w:rPr>
              <w:t>6</w:t>
            </w:r>
            <w:r>
              <w:rPr>
                <w:rFonts w:hint="eastAsia" w:ascii="仿宋" w:hAnsi="仿宋" w:eastAsia="仿宋" w:cs="仿宋"/>
              </w:rPr>
              <w:t>）项</w:t>
            </w:r>
          </w:p>
        </w:tc>
        <w:tc>
          <w:tcPr>
            <w:tcW w:w="1742" w:type="dxa"/>
            <w:vAlign w:val="center"/>
          </w:tcPr>
          <w:p w14:paraId="15F6AB1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乙方提供的其他服务</w:t>
            </w:r>
          </w:p>
        </w:tc>
        <w:tc>
          <w:tcPr>
            <w:tcW w:w="5170" w:type="dxa"/>
            <w:vAlign w:val="center"/>
          </w:tcPr>
          <w:p w14:paraId="6D05C36A">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1、本合同的质量保证期（简称“质保期”）自产品验收合格之日起计算。</w:t>
            </w:r>
          </w:p>
          <w:p w14:paraId="0EE155D9">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2、产品的质保期为</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lang w:val="en-US" w:eastAsia="zh-CN"/>
              </w:rPr>
              <w:t>年，须有厂家承诺的保修证明。</w:t>
            </w:r>
          </w:p>
          <w:p w14:paraId="6A85D29C">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3、质保期间，乙方承担零配件更换及产品质量等问题而产生的任何维修费用，包括在厂家（供应商维修服务中心）维修时的包装、运保费等；乙方承担设备按照产品手册维护保养所需的保养费。 </w:t>
            </w:r>
          </w:p>
          <w:p w14:paraId="72D16A6B">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4、质保期内，乙方需要提供每年</w:t>
            </w:r>
            <w:r>
              <w:rPr>
                <w:rFonts w:hint="eastAsia" w:ascii="仿宋" w:hAnsi="仿宋" w:eastAsia="仿宋" w:cs="仿宋"/>
                <w:color w:val="auto"/>
                <w:highlight w:val="none"/>
                <w:u w:val="single"/>
                <w:lang w:val="en-US" w:eastAsia="zh-CN"/>
              </w:rPr>
              <w:t xml:space="preserve"> 2 </w:t>
            </w:r>
            <w:r>
              <w:rPr>
                <w:rFonts w:hint="eastAsia" w:ascii="仿宋" w:hAnsi="仿宋" w:eastAsia="仿宋" w:cs="仿宋"/>
                <w:color w:val="auto"/>
                <w:highlight w:val="none"/>
                <w:lang w:val="en-US" w:eastAsia="zh-CN"/>
              </w:rPr>
              <w:t>次的免费巡检和保养。</w:t>
            </w:r>
          </w:p>
          <w:p w14:paraId="44A33863">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5、质保期后，乙方承诺只收取零配件费，工程师产生的交通、住宿、工资等费用由乙方全部承担。</w:t>
            </w:r>
          </w:p>
          <w:p w14:paraId="5C298CA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highlight w:val="cyan"/>
                <w:lang w:val="en-US" w:eastAsia="zh-CN"/>
              </w:rPr>
            </w:pPr>
            <w:r>
              <w:rPr>
                <w:rFonts w:hint="eastAsia" w:ascii="仿宋" w:hAnsi="仿宋" w:eastAsia="仿宋" w:cs="仿宋"/>
                <w:color w:val="auto"/>
                <w:highlight w:val="none"/>
                <w:lang w:val="en-US" w:eastAsia="zh-CN"/>
              </w:rPr>
              <w:t>6、售后服务（见投标文件</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lang w:val="en-US" w:eastAsia="zh-CN"/>
              </w:rPr>
              <w:t>页）。</w:t>
            </w:r>
          </w:p>
        </w:tc>
      </w:tr>
      <w:tr w14:paraId="42A8F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508EAA">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18E26092">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lang w:val="en-US" w:eastAsia="zh-CN"/>
              </w:rPr>
            </w:pPr>
            <w:r>
              <w:rPr>
                <w:rFonts w:hint="eastAsia" w:ascii="仿宋" w:hAnsi="仿宋" w:eastAsia="仿宋" w:cs="仿宋"/>
              </w:rPr>
              <w:t>第1</w:t>
            </w:r>
            <w:r>
              <w:rPr>
                <w:rFonts w:hint="eastAsia" w:ascii="仿宋" w:hAnsi="仿宋" w:eastAsia="仿宋" w:cs="仿宋"/>
                <w:lang w:val="en-US" w:eastAsia="zh-CN"/>
              </w:rPr>
              <w:t>5</w:t>
            </w:r>
            <w:r>
              <w:rPr>
                <w:rFonts w:hint="eastAsia" w:ascii="仿宋" w:hAnsi="仿宋" w:eastAsia="仿宋" w:cs="仿宋"/>
              </w:rPr>
              <w:t>.</w:t>
            </w:r>
            <w:r>
              <w:rPr>
                <w:rFonts w:hint="eastAsia" w:ascii="仿宋" w:hAnsi="仿宋" w:eastAsia="仿宋" w:cs="仿宋"/>
                <w:lang w:val="en-US" w:eastAsia="zh-CN"/>
              </w:rPr>
              <w:t>1款</w:t>
            </w:r>
          </w:p>
        </w:tc>
        <w:tc>
          <w:tcPr>
            <w:tcW w:w="1742" w:type="dxa"/>
            <w:vAlign w:val="center"/>
          </w:tcPr>
          <w:p w14:paraId="65A3F915">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eastAsia="zh-CN"/>
              </w:rPr>
            </w:pPr>
            <w:r>
              <w:rPr>
                <w:rFonts w:hint="eastAsia" w:ascii="仿宋" w:hAnsi="仿宋" w:eastAsia="仿宋" w:cs="仿宋"/>
                <w:color w:val="auto"/>
                <w:lang w:eastAsia="zh-CN"/>
              </w:rPr>
              <w:t>修理、重作、更换相关具体规定</w:t>
            </w:r>
          </w:p>
        </w:tc>
        <w:tc>
          <w:tcPr>
            <w:tcW w:w="5170" w:type="dxa"/>
            <w:vAlign w:val="center"/>
          </w:tcPr>
          <w:p w14:paraId="08251E51">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lang w:val="en-US" w:eastAsia="zh-CN"/>
              </w:rPr>
            </w:pPr>
            <w:r>
              <w:rPr>
                <w:rFonts w:hint="eastAsia" w:ascii="仿宋" w:hAnsi="仿宋" w:eastAsia="仿宋" w:cs="仿宋"/>
                <w:lang w:val="en-US" w:eastAsia="zh-CN"/>
              </w:rPr>
              <w:t>/</w:t>
            </w:r>
          </w:p>
        </w:tc>
      </w:tr>
      <w:tr w14:paraId="118E3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3B70F68">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5DFCDD80">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5</w:t>
            </w:r>
            <w:r>
              <w:rPr>
                <w:rFonts w:hint="eastAsia" w:ascii="仿宋" w:hAnsi="仿宋" w:eastAsia="仿宋" w:cs="仿宋"/>
              </w:rPr>
              <w:t>.2（2）项</w:t>
            </w:r>
          </w:p>
        </w:tc>
        <w:tc>
          <w:tcPr>
            <w:tcW w:w="1742" w:type="dxa"/>
            <w:vAlign w:val="center"/>
          </w:tcPr>
          <w:p w14:paraId="386AED95">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迟延交货赔偿费</w:t>
            </w:r>
          </w:p>
        </w:tc>
        <w:tc>
          <w:tcPr>
            <w:tcW w:w="5170" w:type="dxa"/>
            <w:vAlign w:val="center"/>
          </w:tcPr>
          <w:p w14:paraId="2E2F4F83">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highlight w:val="cyan"/>
                <w:lang w:val="en-US" w:eastAsia="zh-CN"/>
              </w:rPr>
            </w:pPr>
            <w:r>
              <w:rPr>
                <w:rFonts w:hint="eastAsia" w:ascii="仿宋" w:hAnsi="仿宋" w:eastAsia="仿宋" w:cs="仿宋"/>
                <w:color w:val="auto"/>
                <w:highlight w:val="none"/>
                <w:lang w:val="en-US" w:eastAsia="zh-CN"/>
              </w:rPr>
              <w:t>乙方未按本合同约定期限交付产品、完成安装调试的，每逾期一天应按延期交货金额日0.05%向甲方支付违约金。逾期超过20天的，甲方有权解除本合同，乙方应退还甲方已支付的购买价款，并按本合同总金额的30%向甲方支付违约金，该违约金不足以弥补甲方损失的，乙方还应当负责赔偿。</w:t>
            </w:r>
          </w:p>
        </w:tc>
      </w:tr>
      <w:tr w14:paraId="46BB6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D16F6D">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15939FD4">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5</w:t>
            </w:r>
            <w:r>
              <w:rPr>
                <w:rFonts w:hint="eastAsia" w:ascii="仿宋" w:hAnsi="仿宋" w:eastAsia="仿宋" w:cs="仿宋"/>
              </w:rPr>
              <w:t>.</w:t>
            </w:r>
            <w:r>
              <w:rPr>
                <w:rFonts w:hint="eastAsia" w:ascii="仿宋" w:hAnsi="仿宋" w:eastAsia="仿宋" w:cs="仿宋"/>
                <w:lang w:val="en-US" w:eastAsia="zh-CN"/>
              </w:rPr>
              <w:t>3款</w:t>
            </w:r>
          </w:p>
        </w:tc>
        <w:tc>
          <w:tcPr>
            <w:tcW w:w="1742" w:type="dxa"/>
            <w:vAlign w:val="center"/>
          </w:tcPr>
          <w:p w14:paraId="3C55763C">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逾期付款利息</w:t>
            </w:r>
          </w:p>
        </w:tc>
        <w:tc>
          <w:tcPr>
            <w:tcW w:w="5170" w:type="dxa"/>
            <w:vAlign w:val="center"/>
          </w:tcPr>
          <w:p w14:paraId="5CDC0B16">
            <w:pPr>
              <w:pStyle w:val="19"/>
              <w:keepNext w:val="0"/>
              <w:keepLines w:val="0"/>
              <w:widowControl/>
              <w:suppressLineNumbers w:val="0"/>
              <w:wordWrap w:val="0"/>
              <w:snapToGrid w:val="0"/>
              <w:spacing w:before="0" w:beforeAutospacing="0" w:after="0" w:afterAutospacing="0" w:line="480" w:lineRule="exact"/>
              <w:ind w:left="480" w:right="0" w:hanging="480" w:hangingChars="200"/>
              <w:rPr>
                <w:rFonts w:hint="eastAsia" w:ascii="仿宋" w:hAnsi="仿宋" w:eastAsia="仿宋" w:cs="仿宋"/>
                <w:u w:val="single"/>
              </w:rPr>
            </w:pPr>
            <w:r>
              <w:rPr>
                <w:rFonts w:hint="eastAsia" w:ascii="仿宋" w:hAnsi="仿宋" w:eastAsia="仿宋" w:cs="仿宋"/>
                <w:u w:val="single"/>
              </w:rPr>
              <w:t>/</w:t>
            </w:r>
          </w:p>
        </w:tc>
      </w:tr>
      <w:tr w14:paraId="64712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C5170CD">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71790E5D">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第1</w:t>
            </w:r>
            <w:r>
              <w:rPr>
                <w:rFonts w:hint="eastAsia" w:ascii="仿宋" w:hAnsi="仿宋" w:eastAsia="仿宋" w:cs="仿宋"/>
                <w:lang w:val="en-US" w:eastAsia="zh-CN"/>
              </w:rPr>
              <w:t>5</w:t>
            </w:r>
            <w:r>
              <w:rPr>
                <w:rFonts w:hint="eastAsia" w:ascii="仿宋" w:hAnsi="仿宋" w:eastAsia="仿宋" w:cs="仿宋"/>
              </w:rPr>
              <w:t>.4</w:t>
            </w:r>
            <w:r>
              <w:rPr>
                <w:rFonts w:hint="eastAsia" w:ascii="仿宋" w:hAnsi="仿宋" w:eastAsia="仿宋" w:cs="仿宋"/>
                <w:lang w:val="en-US" w:eastAsia="zh-CN"/>
              </w:rPr>
              <w:t>款</w:t>
            </w:r>
          </w:p>
        </w:tc>
        <w:tc>
          <w:tcPr>
            <w:tcW w:w="1742" w:type="dxa"/>
            <w:tcBorders>
              <w:left w:val="single" w:color="auto" w:sz="2" w:space="0"/>
              <w:bottom w:val="single" w:color="auto" w:sz="2" w:space="0"/>
              <w:right w:val="single" w:color="auto" w:sz="2" w:space="0"/>
            </w:tcBorders>
            <w:vAlign w:val="center"/>
          </w:tcPr>
          <w:p w14:paraId="7E89F180">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rPr>
              <w:t>其他违约责任</w:t>
            </w:r>
          </w:p>
        </w:tc>
        <w:tc>
          <w:tcPr>
            <w:tcW w:w="5170" w:type="dxa"/>
            <w:tcBorders>
              <w:left w:val="single" w:color="auto" w:sz="2" w:space="0"/>
              <w:bottom w:val="single" w:color="auto" w:sz="2" w:space="0"/>
            </w:tcBorders>
            <w:vAlign w:val="center"/>
          </w:tcPr>
          <w:p w14:paraId="02C10CFD">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1、乙方所交货物的</w:t>
            </w:r>
            <w:r>
              <w:rPr>
                <w:rFonts w:hint="eastAsia" w:ascii="仿宋" w:hAnsi="仿宋" w:eastAsia="仿宋" w:cs="仿宋"/>
                <w:color w:val="auto"/>
                <w:highlight w:val="none"/>
                <w:lang w:val="zh-CN" w:eastAsia="zh-CN"/>
              </w:rPr>
              <w:t>品质数量、规格型号、技术参数等不符合</w:t>
            </w:r>
            <w:r>
              <w:rPr>
                <w:rFonts w:hint="eastAsia" w:ascii="仿宋" w:hAnsi="仿宋" w:eastAsia="仿宋" w:cs="仿宋"/>
                <w:color w:val="auto"/>
                <w:highlight w:val="none"/>
                <w:lang w:val="en-US" w:eastAsia="zh-CN"/>
              </w:rPr>
              <w:t>本</w:t>
            </w:r>
            <w:r>
              <w:rPr>
                <w:rFonts w:hint="eastAsia" w:ascii="仿宋" w:hAnsi="仿宋" w:eastAsia="仿宋" w:cs="仿宋"/>
                <w:color w:val="auto"/>
                <w:highlight w:val="none"/>
                <w:lang w:val="zh-CN" w:eastAsia="zh-CN"/>
              </w:rPr>
              <w:t>合同</w:t>
            </w:r>
            <w:r>
              <w:rPr>
                <w:rFonts w:hint="eastAsia" w:ascii="仿宋" w:hAnsi="仿宋" w:eastAsia="仿宋" w:cs="仿宋"/>
                <w:color w:val="auto"/>
                <w:highlight w:val="none"/>
                <w:lang w:val="en-US" w:eastAsia="zh-CN"/>
              </w:rPr>
              <w:t>约</w:t>
            </w:r>
            <w:r>
              <w:rPr>
                <w:rFonts w:hint="eastAsia" w:ascii="仿宋" w:hAnsi="仿宋" w:eastAsia="仿宋" w:cs="仿宋"/>
                <w:color w:val="auto"/>
                <w:highlight w:val="none"/>
                <w:lang w:val="zh-CN" w:eastAsia="zh-CN"/>
              </w:rPr>
              <w:t>定及甲方招投标文件要求的，甲方可以选择：</w:t>
            </w:r>
          </w:p>
          <w:p w14:paraId="5699896F">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（1）拒收或退回货物，并要求乙方退还甲方已支付的购买价款，并按本合同总金额的30%向甲方支付违约金，该违约金不足以弥补甲方损失的，乙方还应当负责赔偿；</w:t>
            </w:r>
          </w:p>
          <w:p w14:paraId="45F2987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zh-CN" w:eastAsia="zh-CN"/>
              </w:rPr>
              <w:t>（2）要求乙方更换或补齐，因此导致逾期交付的，</w:t>
            </w:r>
            <w:r>
              <w:rPr>
                <w:rFonts w:hint="eastAsia" w:ascii="仿宋" w:hAnsi="仿宋" w:eastAsia="仿宋" w:cs="仿宋"/>
                <w:color w:val="auto"/>
                <w:highlight w:val="none"/>
                <w:lang w:val="en-US" w:eastAsia="zh-CN"/>
              </w:rPr>
              <w:t>每逾期一天应按延期交货金额日万分之五向甲方支付违约金。逾期超过20天的，甲方有权解除本合同，乙方应退还甲方已支付的购买价款，并按本合同总金额的30%向甲方支付违约金，该违约金不足以弥补甲方损失的，乙方还应当负责赔偿。</w:t>
            </w:r>
          </w:p>
          <w:p w14:paraId="7A6B8EF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2、乙方有任何违约行为的，甲方有权全额扣收乙方履约保证金。</w:t>
            </w:r>
          </w:p>
          <w:p w14:paraId="19431482">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对于乙方应支付的违约金、赔偿金，甲方有权直接从应付货款中抵扣，不足部分，乙方应在接到甲方通知之日起5日内支付完毕，否则乙方应按应付金额的日万分之五自逾期之日至实际支付之日向甲方支付违约金。</w:t>
            </w:r>
          </w:p>
          <w:p w14:paraId="08F654F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4、有下列情况之一者，甲方有权停止拨款，并可选择解除合同，</w:t>
            </w:r>
            <w:r>
              <w:rPr>
                <w:rFonts w:hint="eastAsia" w:ascii="仿宋" w:hAnsi="仿宋" w:eastAsia="仿宋" w:cs="仿宋"/>
                <w:color w:val="auto"/>
                <w:highlight w:val="none"/>
                <w:lang w:val="zh-CN" w:eastAsia="zh-CN"/>
              </w:rPr>
              <w:t>乙方还应当负责赔偿</w:t>
            </w:r>
            <w:r>
              <w:rPr>
                <w:rFonts w:hint="eastAsia" w:ascii="仿宋" w:hAnsi="仿宋" w:eastAsia="仿宋" w:cs="仿宋"/>
                <w:color w:val="auto"/>
                <w:highlight w:val="none"/>
                <w:lang w:val="en-US" w:eastAsia="zh-CN"/>
              </w:rPr>
              <w:t>：</w:t>
            </w:r>
          </w:p>
          <w:p w14:paraId="2D64F565">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因乙方原因造成重大事故，且无能力继续履约；（2）乙方挪用项目款，致使项目进度迟缓，大幅度延缓交付期；（3）乙方在实施过程中因乙方其他原因致使合同约定的交付期根本无法达到的；（4）乙方在实施过程中的主要部分质量明显无法达到合格要求，经甲方要求整改却无正当理由拒绝整改的；（5）乙方将项目转包、违法分包的。</w:t>
            </w:r>
          </w:p>
          <w:p w14:paraId="0C6E7BA9">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cyan"/>
                <w:lang w:val="en-US" w:eastAsia="zh-CN"/>
              </w:rPr>
            </w:pPr>
            <w:r>
              <w:rPr>
                <w:rFonts w:hint="eastAsia" w:ascii="仿宋" w:hAnsi="仿宋" w:eastAsia="仿宋" w:cs="仿宋"/>
                <w:color w:val="auto"/>
                <w:highlight w:val="none"/>
                <w:lang w:val="en-US" w:eastAsia="zh-CN"/>
              </w:rPr>
              <w:t>发生上述任一情形，甲方解除合同的，乙方除应承担违约责任（即按本中标金额的10%支付违约金）外，还应赔偿因此给甲方造成的一切损失。甲方因乙方严重违约解除合同的，已交付的合格产品按本合同约定单价结算，不合格产品由乙方在5个工作日内自行回收，逾期未回收的，甲方有权折价处理或销毁，处置费用从乙方已收款中扣除；乙方需在合同解除后10个工作日内退还甲方已支付的超出合格产品结算金额的款项，逾期未退还的，按应退金额的日0.05%支付利息。</w:t>
            </w:r>
          </w:p>
        </w:tc>
      </w:tr>
      <w:tr w14:paraId="4EB35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1083D45">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00C6E281">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w:t>
            </w:r>
            <w:r>
              <w:rPr>
                <w:rFonts w:hint="eastAsia" w:ascii="仿宋" w:hAnsi="仿宋" w:eastAsia="仿宋" w:cs="仿宋"/>
                <w:lang w:val="en-US" w:eastAsia="zh-CN"/>
              </w:rPr>
              <w:t>19</w:t>
            </w:r>
            <w:r>
              <w:rPr>
                <w:rFonts w:hint="eastAsia" w:ascii="仿宋" w:hAnsi="仿宋" w:eastAsia="仿宋" w:cs="仿宋"/>
              </w:rPr>
              <w:t>.2</w:t>
            </w:r>
            <w:r>
              <w:rPr>
                <w:rFonts w:hint="eastAsia" w:ascii="仿宋" w:hAnsi="仿宋" w:eastAsia="仿宋" w:cs="仿宋"/>
                <w:lang w:val="en-US" w:eastAsia="zh-CN"/>
              </w:rPr>
              <w:t>款</w:t>
            </w:r>
          </w:p>
        </w:tc>
        <w:tc>
          <w:tcPr>
            <w:tcW w:w="1742" w:type="dxa"/>
            <w:tcBorders>
              <w:top w:val="single" w:color="auto" w:sz="2" w:space="0"/>
              <w:left w:val="single" w:color="auto" w:sz="2" w:space="0"/>
              <w:right w:val="single" w:color="auto" w:sz="2" w:space="0"/>
            </w:tcBorders>
            <w:vAlign w:val="center"/>
          </w:tcPr>
          <w:p w14:paraId="27B2A791">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lang w:val="en-US" w:eastAsia="zh-CN"/>
              </w:rPr>
              <w:t>解决争议的方法</w:t>
            </w:r>
          </w:p>
        </w:tc>
        <w:tc>
          <w:tcPr>
            <w:tcW w:w="5170" w:type="dxa"/>
            <w:tcBorders>
              <w:top w:val="single" w:color="auto" w:sz="2" w:space="0"/>
              <w:left w:val="single" w:color="auto" w:sz="2" w:space="0"/>
            </w:tcBorders>
            <w:vAlign w:val="center"/>
          </w:tcPr>
          <w:p w14:paraId="6B572A0A">
            <w:pPr>
              <w:keepNext w:val="0"/>
              <w:keepLines w:val="0"/>
              <w:widowControl/>
              <w:suppressLineNumbers w:val="0"/>
              <w:autoSpaceDE w:val="0"/>
              <w:autoSpaceDN w:val="0"/>
              <w:adjustRightInd w:val="0"/>
              <w:snapToGrid w:val="0"/>
              <w:spacing w:before="0" w:beforeAutospacing="0" w:afterAutospacing="0" w:line="400" w:lineRule="exact"/>
              <w:ind w:left="0" w:right="0"/>
              <w:jc w:val="left"/>
              <w:rPr>
                <w:rFonts w:hint="eastAsia" w:ascii="仿宋" w:hAnsi="仿宋" w:eastAsia="仿宋" w:cs="仿宋"/>
                <w:iCs/>
                <w:color w:val="auto"/>
                <w:lang w:eastAsia="zh-CN"/>
              </w:rPr>
            </w:pPr>
            <w:r>
              <w:rPr>
                <w:rFonts w:hint="eastAsia" w:ascii="仿宋" w:hAnsi="仿宋" w:eastAsia="仿宋" w:cs="仿宋"/>
                <w:iCs/>
                <w:color w:val="auto"/>
                <w:lang w:val="en-US" w:eastAsia="zh-CN"/>
              </w:rPr>
              <w:t>1、</w:t>
            </w:r>
            <w:r>
              <w:rPr>
                <w:rFonts w:hint="eastAsia" w:ascii="仿宋" w:hAnsi="仿宋" w:eastAsia="仿宋" w:cs="仿宋"/>
                <w:iCs/>
                <w:color w:val="auto"/>
                <w:lang w:eastAsia="zh-CN"/>
              </w:rPr>
              <w:t>因本合同及合同有关事项发生的争议，按下列第</w:t>
            </w:r>
            <w:r>
              <w:rPr>
                <w:rFonts w:hint="eastAsia" w:ascii="仿宋" w:hAnsi="仿宋" w:eastAsia="仿宋" w:cs="仿宋"/>
                <w:iCs/>
                <w:color w:val="auto"/>
                <w:u w:val="single"/>
                <w:lang w:eastAsia="zh-CN"/>
              </w:rPr>
              <w:t>（</w:t>
            </w:r>
            <w:r>
              <w:rPr>
                <w:rFonts w:hint="eastAsia" w:ascii="仿宋" w:hAnsi="仿宋" w:eastAsia="仿宋" w:cs="仿宋"/>
                <w:iCs/>
                <w:color w:val="auto"/>
                <w:u w:val="single"/>
                <w:lang w:val="en-US" w:eastAsia="zh-CN"/>
              </w:rPr>
              <w:t>2</w:t>
            </w:r>
            <w:r>
              <w:rPr>
                <w:rFonts w:hint="eastAsia" w:ascii="仿宋" w:hAnsi="仿宋" w:eastAsia="仿宋" w:cs="仿宋"/>
                <w:iCs/>
                <w:color w:val="auto"/>
                <w:u w:val="single"/>
                <w:lang w:eastAsia="zh-CN"/>
              </w:rPr>
              <w:t>）</w:t>
            </w:r>
            <w:r>
              <w:rPr>
                <w:rFonts w:hint="eastAsia" w:ascii="仿宋" w:hAnsi="仿宋" w:eastAsia="仿宋" w:cs="仿宋"/>
                <w:iCs/>
                <w:color w:val="auto"/>
                <w:lang w:eastAsia="zh-CN"/>
              </w:rPr>
              <w:t>种方式解决：</w:t>
            </w:r>
          </w:p>
          <w:p w14:paraId="595F124F">
            <w:pPr>
              <w:keepNext w:val="0"/>
              <w:keepLines w:val="0"/>
              <w:widowControl/>
              <w:suppressLineNumbers w:val="0"/>
              <w:autoSpaceDE w:val="0"/>
              <w:autoSpaceDN w:val="0"/>
              <w:adjustRightInd w:val="0"/>
              <w:snapToGrid w:val="0"/>
              <w:spacing w:before="0" w:beforeAutospacing="0" w:afterAutospacing="0" w:line="400" w:lineRule="exact"/>
              <w:ind w:left="0" w:right="0"/>
              <w:jc w:val="left"/>
              <w:rPr>
                <w:rFonts w:hint="eastAsia" w:ascii="仿宋" w:hAnsi="仿宋" w:eastAsia="仿宋" w:cs="仿宋"/>
                <w:iCs/>
                <w:color w:val="auto"/>
                <w:lang w:eastAsia="zh-CN"/>
              </w:rPr>
            </w:pPr>
            <w:r>
              <w:rPr>
                <w:rFonts w:hint="eastAsia" w:ascii="仿宋" w:hAnsi="仿宋" w:eastAsia="仿宋" w:cs="仿宋"/>
                <w:iCs/>
                <w:color w:val="auto"/>
                <w:lang w:eastAsia="zh-CN"/>
              </w:rPr>
              <w:t>（1）向</w:t>
            </w:r>
            <w:r>
              <w:rPr>
                <w:rFonts w:hint="eastAsia" w:ascii="仿宋" w:hAnsi="仿宋" w:eastAsia="仿宋" w:cs="仿宋"/>
                <w:iCs/>
                <w:color w:val="auto"/>
                <w:u w:val="single"/>
                <w:lang w:eastAsia="zh-CN"/>
              </w:rPr>
              <w:t xml:space="preserve">                    </w:t>
            </w:r>
            <w:r>
              <w:rPr>
                <w:rFonts w:hint="eastAsia" w:ascii="仿宋" w:hAnsi="仿宋" w:eastAsia="仿宋" w:cs="仿宋"/>
                <w:iCs/>
                <w:color w:val="auto"/>
                <w:lang w:eastAsia="zh-CN"/>
              </w:rPr>
              <w:t>仲裁委员会申请仲裁，仲裁地点为</w:t>
            </w:r>
            <w:r>
              <w:rPr>
                <w:rFonts w:hint="eastAsia" w:ascii="仿宋" w:hAnsi="仿宋" w:eastAsia="仿宋" w:cs="仿宋"/>
                <w:iCs/>
                <w:color w:val="auto"/>
                <w:u w:val="single"/>
                <w:lang w:eastAsia="zh-CN"/>
              </w:rPr>
              <w:t xml:space="preserve">           </w:t>
            </w:r>
            <w:r>
              <w:rPr>
                <w:rFonts w:hint="eastAsia" w:ascii="仿宋" w:hAnsi="仿宋" w:eastAsia="仿宋" w:cs="仿宋"/>
                <w:iCs/>
                <w:color w:val="auto"/>
                <w:lang w:eastAsia="zh-CN"/>
              </w:rPr>
              <w:t>；</w:t>
            </w:r>
          </w:p>
          <w:p w14:paraId="50E8225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iCs/>
                <w:color w:val="auto"/>
                <w:lang w:eastAsia="zh-CN"/>
              </w:rPr>
            </w:pPr>
            <w:r>
              <w:rPr>
                <w:rFonts w:hint="eastAsia" w:ascii="仿宋" w:hAnsi="仿宋" w:eastAsia="仿宋" w:cs="仿宋"/>
                <w:iCs/>
                <w:color w:val="auto"/>
                <w:lang w:eastAsia="zh-CN"/>
              </w:rPr>
              <w:t>（2）向</w:t>
            </w:r>
            <w:r>
              <w:rPr>
                <w:rFonts w:hint="eastAsia" w:ascii="仿宋" w:hAnsi="仿宋" w:eastAsia="仿宋" w:cs="仿宋"/>
                <w:iCs/>
                <w:color w:val="auto"/>
                <w:u w:val="single"/>
                <w:lang w:eastAsia="zh-CN"/>
              </w:rPr>
              <w:t xml:space="preserve"> 甲方所在地 </w:t>
            </w:r>
            <w:r>
              <w:rPr>
                <w:rFonts w:hint="eastAsia" w:ascii="仿宋" w:hAnsi="仿宋" w:eastAsia="仿宋" w:cs="仿宋"/>
                <w:iCs/>
                <w:color w:val="auto"/>
                <w:lang w:eastAsia="zh-CN"/>
              </w:rPr>
              <w:t>人民法院起诉。</w:t>
            </w:r>
          </w:p>
          <w:p w14:paraId="124B889F">
            <w:pPr>
              <w:keepNext w:val="0"/>
              <w:keepLines w:val="0"/>
              <w:widowControl/>
              <w:suppressLineNumbers w:val="0"/>
              <w:autoSpaceDE w:val="0"/>
              <w:autoSpaceDN w:val="0"/>
              <w:adjustRightInd w:val="0"/>
              <w:snapToGrid w:val="0"/>
              <w:spacing w:before="0" w:beforeAutospacing="0" w:afterAutospacing="0" w:line="400" w:lineRule="exact"/>
              <w:ind w:left="0" w:right="0"/>
              <w:jc w:val="left"/>
              <w:rPr>
                <w:rFonts w:hint="eastAsia" w:ascii="仿宋" w:hAnsi="仿宋" w:eastAsia="仿宋" w:cs="仿宋"/>
                <w:iCs/>
                <w:color w:val="auto"/>
                <w:highlight w:val="none"/>
                <w:lang w:eastAsia="zh-CN"/>
              </w:rPr>
            </w:pPr>
            <w:r>
              <w:rPr>
                <w:rFonts w:hint="eastAsia" w:ascii="仿宋" w:hAnsi="仿宋" w:eastAsia="仿宋" w:cs="仿宋"/>
                <w:iCs/>
                <w:color w:val="auto"/>
                <w:highlight w:val="none"/>
                <w:lang w:eastAsia="zh-CN"/>
              </w:rPr>
              <w:t>2、因履行本合同发生争议时，甲乙双方应首先通过协商方式解决。协商不成的，则任一方均有权向甲方住所地有管辖权的人民法院提起诉讼。除法院另有判决外，因解决争议而发生的一切费用由败诉方承担，包括但不限于诉讼费、财产保全费、鉴定费、邮寄费、差旅费、执行费、评估费、拍卖费、公证费、送达费、公告费、律师费等。</w:t>
            </w:r>
          </w:p>
          <w:p w14:paraId="0858E724">
            <w:pPr>
              <w:keepNext w:val="0"/>
              <w:keepLines w:val="0"/>
              <w:widowControl/>
              <w:suppressLineNumbers w:val="0"/>
              <w:autoSpaceDE w:val="0"/>
              <w:autoSpaceDN w:val="0"/>
              <w:adjustRightInd w:val="0"/>
              <w:snapToGrid w:val="0"/>
              <w:spacing w:before="0" w:beforeAutospacing="0" w:afterAutospacing="0" w:line="400" w:lineRule="exact"/>
              <w:ind w:left="0" w:right="0"/>
              <w:jc w:val="left"/>
              <w:rPr>
                <w:rFonts w:hint="eastAsia" w:ascii="仿宋" w:hAnsi="仿宋" w:eastAsia="仿宋" w:cs="仿宋"/>
                <w:color w:val="auto"/>
                <w:lang w:eastAsia="zh-CN"/>
              </w:rPr>
            </w:pPr>
            <w:r>
              <w:rPr>
                <w:rFonts w:hint="eastAsia" w:ascii="仿宋" w:hAnsi="仿宋" w:eastAsia="仿宋" w:cs="仿宋"/>
                <w:iCs/>
                <w:color w:val="auto"/>
                <w:highlight w:val="none"/>
                <w:lang w:eastAsia="zh-CN"/>
              </w:rPr>
              <w:t>3、在诉讼期间，甲乙双方仍应继续履行本合同不涉及争议的条款。</w:t>
            </w:r>
          </w:p>
        </w:tc>
      </w:tr>
      <w:tr w14:paraId="4D954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02DD144C">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第二节</w:t>
            </w:r>
          </w:p>
          <w:p w14:paraId="369313FA">
            <w:pPr>
              <w:keepNext w:val="0"/>
              <w:keepLines w:val="0"/>
              <w:widowControl/>
              <w:suppressLineNumbers w:val="0"/>
              <w:adjustRightInd w:val="0"/>
              <w:snapToGrid w:val="0"/>
              <w:spacing w:before="0" w:beforeAutospacing="0" w:afterAutospacing="0"/>
              <w:ind w:left="0" w:right="0"/>
              <w:jc w:val="center"/>
              <w:rPr>
                <w:rFonts w:hint="eastAsia" w:ascii="仿宋" w:hAnsi="仿宋" w:eastAsia="仿宋" w:cs="仿宋"/>
              </w:rPr>
            </w:pPr>
            <w:r>
              <w:rPr>
                <w:rFonts w:hint="eastAsia" w:ascii="仿宋" w:hAnsi="仿宋" w:eastAsia="仿宋" w:cs="仿宋"/>
              </w:rPr>
              <w:t>第2</w:t>
            </w:r>
            <w:r>
              <w:rPr>
                <w:rFonts w:hint="eastAsia" w:ascii="仿宋" w:hAnsi="仿宋" w:eastAsia="仿宋" w:cs="仿宋"/>
                <w:lang w:val="en-US" w:eastAsia="zh-CN"/>
              </w:rPr>
              <w:t>3.1</w:t>
            </w:r>
            <w:r>
              <w:rPr>
                <w:rFonts w:hint="eastAsia" w:ascii="仿宋" w:hAnsi="仿宋" w:eastAsia="仿宋" w:cs="仿宋"/>
                <w:lang w:eastAsia="zh-CN"/>
              </w:rPr>
              <w:t>款</w:t>
            </w:r>
          </w:p>
        </w:tc>
        <w:tc>
          <w:tcPr>
            <w:tcW w:w="1742" w:type="dxa"/>
            <w:vAlign w:val="center"/>
          </w:tcPr>
          <w:p w14:paraId="4D4560D3">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rPr>
            </w:pPr>
            <w:r>
              <w:rPr>
                <w:rFonts w:hint="eastAsia" w:ascii="仿宋" w:hAnsi="仿宋" w:eastAsia="仿宋" w:cs="仿宋"/>
                <w:bCs/>
                <w:color w:val="auto"/>
                <w:lang w:eastAsia="zh-CN"/>
              </w:rPr>
              <w:t>其他专用条款</w:t>
            </w:r>
          </w:p>
        </w:tc>
        <w:tc>
          <w:tcPr>
            <w:tcW w:w="5170" w:type="dxa"/>
            <w:vAlign w:val="center"/>
          </w:tcPr>
          <w:p w14:paraId="0AA5FA6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1、本合同最终结算总价=经双方确认的实际完成工程量×本合同约定的固定综合单价（含税）。</w:t>
            </w:r>
          </w:p>
          <w:p w14:paraId="4C971D7C">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2、本合同生效后</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lang w:val="en-US" w:eastAsia="zh-CN"/>
              </w:rPr>
              <w:t>日历天内，乙方负责将货物运到甲方指定地点并安装调试完毕。甲方变更安装地点的，可以提前1天通知乙方，乙方应当按照甲方要求变更安装地点并完成安装调试，乙方不得要求甲方支付安装、运输费用或增加的安装、运输费用。</w:t>
            </w:r>
          </w:p>
          <w:p w14:paraId="04A51CB5">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乙方应将所提供货物的装箱清单、用户手册、原厂保修卡、资料及配件、工具（如有）等交付给甲方；乙方未及时完整交付货物及本款规定的单证和工具的，视为未按合同约定交货，乙方必须负责补齐，因此导致逾期交付的，由乙方承担相关的违约责任并赔偿由此给甲方造成的损失。</w:t>
            </w:r>
          </w:p>
          <w:p w14:paraId="179D0164">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4、货物到达现场后，乙方交付的货物完全符合本合同和招、投标文件所规定的品质数量、规格型号以及各项技术参数要求，且在安装调试运行正常后，甲方向乙方签署“验收合格单”。</w:t>
            </w:r>
          </w:p>
          <w:p w14:paraId="116CDA53">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5、验收合格并不意味着甲方对乙方全部产品的品质确认，如产品发生质量问题，乙方仍应承担全部责任，包括但不限于免费退换货物并赔偿甲方全部损失等。</w:t>
            </w:r>
          </w:p>
          <w:p w14:paraId="3D4C6047">
            <w:pPr>
              <w:keepNext w:val="0"/>
              <w:keepLines w:val="0"/>
              <w:widowControl/>
              <w:suppressLineNumbers w:val="0"/>
              <w:adjustRightInd w:val="0"/>
              <w:snapToGrid w:val="0"/>
              <w:spacing w:before="0" w:beforeAutospacing="0" w:afterAutospacing="0"/>
              <w:ind w:left="0" w:right="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如经检验、验收后不合格，甲方有权要求乙方更正并承担逾期交付的违约责任。如验收不能通过，则甲方有权解除合同，乙方需自收到甲方解除合同通知后的三个工作日内无条件退还已收取的所有款项，并按本合同标的额的30%支付违约金，该违约金不足以弥补甲方损失的，乙方还应当负责赔偿甲方损失。若乙方迟延退还甲方已付所有款项，以应退还金额为基数，自逾期之日起按日万分之五向甲方支付利息至实际付清之日止。</w:t>
            </w:r>
          </w:p>
        </w:tc>
      </w:tr>
      <w:bookmarkEnd w:id="584"/>
      <w:bookmarkEnd w:id="585"/>
      <w:bookmarkEnd w:id="586"/>
      <w:bookmarkEnd w:id="587"/>
      <w:bookmarkEnd w:id="588"/>
      <w:bookmarkEnd w:id="589"/>
    </w:tbl>
    <w:p w14:paraId="6B18310B">
      <w:pPr>
        <w:rPr>
          <w:rFonts w:hint="eastAsia" w:ascii="方正仿宋_GB2312" w:hAnsi="方正仿宋_GB2312" w:eastAsia="方正仿宋_GB2312" w:cs="方正仿宋_GB2312"/>
          <w:color w:val="auto"/>
          <w:sz w:val="24"/>
          <w:highlight w:val="none"/>
        </w:rPr>
      </w:pPr>
    </w:p>
    <w:p w14:paraId="28960102">
      <w:pPr>
        <w:rPr>
          <w:rFonts w:hint="eastAsia" w:ascii="方正仿宋_GB2312" w:hAnsi="方正仿宋_GB2312" w:eastAsia="方正仿宋_GB2312" w:cs="方正仿宋_GB2312"/>
          <w:color w:val="auto"/>
          <w:sz w:val="24"/>
          <w:highlight w:val="none"/>
        </w:rPr>
      </w:pPr>
    </w:p>
    <w:p w14:paraId="3DC26A9F">
      <w:pPr>
        <w:rPr>
          <w:rFonts w:hint="eastAsia" w:ascii="方正仿宋_GB2312" w:hAnsi="方正仿宋_GB2312" w:eastAsia="方正仿宋_GB2312" w:cs="方正仿宋_GB2312"/>
          <w:color w:val="auto"/>
          <w:sz w:val="24"/>
          <w:highlight w:val="none"/>
        </w:rPr>
      </w:pPr>
    </w:p>
    <w:p w14:paraId="1998B9D5">
      <w:pPr>
        <w:rPr>
          <w:rFonts w:hint="eastAsia" w:ascii="方正仿宋_GB2312" w:hAnsi="方正仿宋_GB2312" w:eastAsia="方正仿宋_GB2312" w:cs="方正仿宋_GB2312"/>
          <w:color w:val="auto"/>
          <w:sz w:val="24"/>
          <w:highlight w:val="none"/>
        </w:rPr>
      </w:pPr>
    </w:p>
    <w:p w14:paraId="1FBFBAB2">
      <w:pPr>
        <w:rPr>
          <w:rFonts w:hint="eastAsia" w:ascii="方正仿宋_GB2312" w:hAnsi="方正仿宋_GB2312" w:eastAsia="方正仿宋_GB2312" w:cs="方正仿宋_GB2312"/>
          <w:color w:val="auto"/>
          <w:sz w:val="24"/>
          <w:highlight w:val="none"/>
        </w:rPr>
      </w:pPr>
    </w:p>
    <w:p w14:paraId="3C0389D2">
      <w:pPr>
        <w:rPr>
          <w:rFonts w:hint="eastAsia" w:ascii="方正仿宋_GB2312" w:hAnsi="方正仿宋_GB2312" w:eastAsia="方正仿宋_GB2312" w:cs="方正仿宋_GB2312"/>
          <w:color w:val="auto"/>
          <w:sz w:val="24"/>
          <w:highlight w:val="none"/>
        </w:rPr>
      </w:pPr>
    </w:p>
    <w:p w14:paraId="7BBBB6EE">
      <w:pPr>
        <w:rPr>
          <w:rFonts w:hint="eastAsia" w:ascii="方正仿宋_GB2312" w:hAnsi="方正仿宋_GB2312" w:eastAsia="方正仿宋_GB2312" w:cs="方正仿宋_GB2312"/>
          <w:color w:val="auto"/>
          <w:sz w:val="24"/>
          <w:highlight w:val="none"/>
        </w:rPr>
      </w:pPr>
    </w:p>
    <w:p w14:paraId="6EC597E8">
      <w:pPr>
        <w:pStyle w:val="28"/>
        <w:rPr>
          <w:highlight w:val="none"/>
        </w:rPr>
        <w:sectPr>
          <w:headerReference r:id="rId8" w:type="default"/>
          <w:footerReference r:id="rId9" w:type="default"/>
          <w:pgSz w:w="11900" w:h="16840"/>
          <w:pgMar w:top="1440" w:right="1797" w:bottom="1440" w:left="1797" w:header="851" w:footer="992" w:gutter="0"/>
          <w:cols w:space="720" w:num="1"/>
          <w:docGrid w:linePitch="286" w:charSpace="0"/>
        </w:sectPr>
      </w:pPr>
    </w:p>
    <w:p w14:paraId="6E79303D">
      <w:pPr>
        <w:jc w:val="left"/>
        <w:rPr>
          <w:rFonts w:hint="default" w:ascii="宋体" w:hAnsi="宋体" w:eastAsia="宋体" w:cs="Arial"/>
          <w:b/>
          <w:bCs/>
          <w:color w:val="auto"/>
          <w:sz w:val="28"/>
          <w:szCs w:val="24"/>
          <w:highlight w:val="none"/>
          <w:lang w:val="en-US" w:eastAsia="zh-CN"/>
        </w:rPr>
      </w:pPr>
      <w:bookmarkStart w:id="594" w:name="_Toc1640416698"/>
      <w:bookmarkStart w:id="595" w:name="_Toc694927784"/>
      <w:bookmarkStart w:id="596" w:name="_Toc339295120"/>
      <w:bookmarkStart w:id="597" w:name="_Toc667407289"/>
      <w:bookmarkStart w:id="598" w:name="_Toc1214119528"/>
      <w:bookmarkStart w:id="599" w:name="_Toc505697850"/>
      <w:bookmarkStart w:id="600" w:name="_Toc1351594660_WPSOffice_Level2"/>
      <w:bookmarkStart w:id="601" w:name="_Toc2021117886"/>
      <w:bookmarkStart w:id="602" w:name="_Toc1554580408"/>
      <w:bookmarkStart w:id="603" w:name="_Toc2146371347"/>
      <w:bookmarkStart w:id="604" w:name="_Toc1216028725_WPSOffice_Level2"/>
      <w:bookmarkStart w:id="605" w:name="_Toc1887969822_WPSOffice_Level2"/>
      <w:bookmarkStart w:id="606" w:name="_Toc1047604175"/>
      <w:bookmarkStart w:id="607" w:name="_Toc1331652897_WPSOffice_Level2"/>
      <w:r>
        <w:rPr>
          <w:rFonts w:ascii="Cambria" w:hAnsi="Cambria" w:eastAsia="宋体" w:cs="Times New Roman"/>
          <w:b/>
          <w:bCs/>
          <w:sz w:val="30"/>
          <w:szCs w:val="30"/>
          <w:highlight w:val="none"/>
          <w:lang w:val="en-US" w:eastAsia="zh-CN"/>
        </w:rPr>
        <w:t>附件1：河南省政府采购合同融资政策告知函</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1BE4E571">
      <w:pPr>
        <w:widowControl w:val="0"/>
        <w:spacing w:before="240" w:after="60"/>
        <w:jc w:val="left"/>
        <w:rPr>
          <w:rFonts w:hint="default" w:ascii="宋体" w:hAnsi="宋体" w:eastAsia="宋体" w:cs="Arial"/>
          <w:b/>
          <w:bCs/>
          <w:color w:val="auto"/>
          <w:sz w:val="28"/>
          <w:szCs w:val="24"/>
          <w:highlight w:val="none"/>
          <w:lang w:val="en-US" w:eastAsia="zh-CN"/>
        </w:rPr>
      </w:pPr>
    </w:p>
    <w:p w14:paraId="24D6899E">
      <w:pPr>
        <w:jc w:val="center"/>
        <w:outlineLvl w:val="9"/>
        <w:rPr>
          <w:rFonts w:hint="default" w:ascii="Cambria" w:hAnsi="Cambria" w:eastAsia="宋体" w:cs="Times New Roman"/>
          <w:b/>
          <w:bCs/>
          <w:color w:val="auto"/>
          <w:sz w:val="36"/>
          <w:szCs w:val="28"/>
          <w:highlight w:val="none"/>
          <w:lang w:val="en-US" w:eastAsia="zh-CN"/>
        </w:rPr>
      </w:pPr>
      <w:bookmarkStart w:id="608" w:name="_Toc1775221587_WPSOffice_Level1"/>
      <w:bookmarkStart w:id="609" w:name="_Toc1740618990_WPSOffice_Level1"/>
      <w:bookmarkStart w:id="610" w:name="_Toc285380293_WPSOffice_Level1"/>
      <w:bookmarkStart w:id="611" w:name="_Toc351360433"/>
      <w:bookmarkStart w:id="612" w:name="_Toc495162933_WPSOffice_Level2"/>
      <w:r>
        <w:rPr>
          <w:rFonts w:ascii="Cambria" w:hAnsi="Cambria" w:eastAsia="宋体" w:cs="Times New Roman"/>
          <w:b/>
          <w:bCs/>
          <w:color w:val="auto"/>
          <w:sz w:val="36"/>
          <w:szCs w:val="28"/>
          <w:highlight w:val="none"/>
          <w:lang w:val="en-US" w:eastAsia="zh-CN"/>
        </w:rPr>
        <w:t>河南省政府采购合同融资政策告知函</w:t>
      </w:r>
      <w:bookmarkEnd w:id="608"/>
      <w:bookmarkEnd w:id="609"/>
      <w:bookmarkEnd w:id="610"/>
      <w:bookmarkEnd w:id="611"/>
      <w:bookmarkEnd w:id="612"/>
    </w:p>
    <w:p w14:paraId="2B46F573">
      <w:pPr>
        <w:widowControl w:val="0"/>
        <w:rPr>
          <w:rFonts w:hint="default" w:ascii="仿宋" w:hAnsi="仿宋" w:eastAsia="仿宋" w:cs="Times New Roman"/>
          <w:color w:val="auto"/>
          <w:sz w:val="32"/>
          <w:szCs w:val="32"/>
          <w:highlight w:val="none"/>
          <w:lang w:val="en-US" w:eastAsia="zh-CN"/>
        </w:rPr>
      </w:pPr>
    </w:p>
    <w:p w14:paraId="3483F381">
      <w:pPr>
        <w:widowControl w:val="0"/>
        <w:spacing w:line="360" w:lineRule="auto"/>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各</w:t>
      </w:r>
      <w:r>
        <w:rPr>
          <w:rFonts w:hint="eastAsia" w:ascii="仿宋_GB2312" w:hAnsi="仿宋_GB2312" w:eastAsia="仿宋_GB2312" w:cs="仿宋_GB2312"/>
          <w:color w:val="auto"/>
          <w:sz w:val="28"/>
          <w:szCs w:val="28"/>
          <w:highlight w:val="none"/>
          <w:lang w:val="en-US" w:eastAsia="zh-CN"/>
        </w:rPr>
        <w:t>供应商</w:t>
      </w:r>
      <w:r>
        <w:rPr>
          <w:rFonts w:ascii="仿宋_GB2312" w:hAnsi="仿宋_GB2312" w:eastAsia="仿宋_GB2312" w:cs="仿宋_GB2312"/>
          <w:color w:val="auto"/>
          <w:sz w:val="28"/>
          <w:szCs w:val="28"/>
          <w:highlight w:val="none"/>
          <w:lang w:val="en-US" w:eastAsia="zh-CN"/>
        </w:rPr>
        <w:t>：</w:t>
      </w:r>
    </w:p>
    <w:p w14:paraId="29A3E2AA">
      <w:pPr>
        <w:widowControl w:val="0"/>
        <w:spacing w:line="360" w:lineRule="auto"/>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欢迎贵公司参与河南省政府采购活动！</w:t>
      </w:r>
    </w:p>
    <w:p w14:paraId="1223F60D">
      <w:pPr>
        <w:widowControl w:val="0"/>
        <w:spacing w:line="360" w:lineRule="auto"/>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政府采购合同融资是河南省财政厅支持中小微企业发展，针对参与政府采购活动的投标人融资难、融资贵问题推出的一项融资政策。贵公司若成为本次政府采购项目的</w:t>
      </w:r>
      <w:r>
        <w:rPr>
          <w:rFonts w:hint="eastAsia" w:ascii="仿宋" w:hAnsi="仿宋" w:eastAsia="仿宋" w:cs="仿宋"/>
          <w:color w:val="auto"/>
          <w:sz w:val="28"/>
          <w:szCs w:val="28"/>
          <w:lang w:val="en-US" w:eastAsia="zh-CN"/>
        </w:rPr>
        <w:t>中标成交供应商</w:t>
      </w:r>
      <w:r>
        <w:rPr>
          <w:rFonts w:ascii="仿宋_GB2312" w:hAnsi="仿宋_GB2312" w:eastAsia="仿宋_GB2312" w:cs="仿宋_GB2312"/>
          <w:color w:val="auto"/>
          <w:sz w:val="28"/>
          <w:szCs w:val="28"/>
          <w:highlight w:val="none"/>
          <w:lang w:val="en-US" w:eastAsia="zh-CN"/>
        </w:rPr>
        <w:t>，可持政府采购合同向金融机构申请贷款，无需抵押、担保，融资机构将根据《河南省政府采购合同融资工作实施方案》（豫财购[2017]10号），按照双方自愿的原则提供便捷、优惠的贷款服务。</w:t>
      </w:r>
    </w:p>
    <w:p w14:paraId="44EC3833">
      <w:pPr>
        <w:widowControl w:val="0"/>
        <w:spacing w:line="360" w:lineRule="auto"/>
        <w:ind w:firstLine="560" w:firstLineChars="200"/>
        <w:rPr>
          <w:rFonts w:hint="default"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贷款渠道和提供贷款的金融机构，可在河南省政府采购网“河南省政府采购合同融资平台”查询联系。</w:t>
      </w:r>
    </w:p>
    <w:p w14:paraId="03B9D1AF">
      <w:pPr>
        <w:spacing w:line="360" w:lineRule="auto"/>
        <w:ind w:left="1080" w:hanging="540"/>
        <w:jc w:val="center"/>
        <w:rPr>
          <w:rFonts w:hint="default" w:ascii="仿宋_GB2312" w:hAnsi="仿宋_GB2312" w:eastAsia="仿宋_GB2312" w:cs="仿宋_GB2312"/>
          <w:color w:val="auto"/>
          <w:sz w:val="28"/>
          <w:szCs w:val="28"/>
          <w:highlight w:val="none"/>
          <w:lang w:val="en-US"/>
        </w:rPr>
      </w:pPr>
    </w:p>
    <w:p w14:paraId="1172C6CD">
      <w:pPr>
        <w:rPr>
          <w:rFonts w:hint="default" w:ascii="宋体" w:hAnsi="宋体" w:eastAsia="宋体"/>
          <w:b/>
          <w:bCs/>
          <w:color w:val="auto"/>
          <w:sz w:val="36"/>
          <w:szCs w:val="36"/>
          <w:highlight w:val="none"/>
        </w:rPr>
      </w:pPr>
    </w:p>
    <w:p w14:paraId="07026A5C">
      <w:pPr>
        <w:spacing w:line="616" w:lineRule="exact"/>
        <w:ind w:right="86"/>
        <w:jc w:val="center"/>
        <w:rPr>
          <w:rFonts w:hint="default" w:ascii="宋体" w:hAnsi="宋体"/>
          <w:b/>
          <w:color w:val="auto"/>
          <w:sz w:val="52"/>
          <w:szCs w:val="52"/>
          <w:highlight w:val="none"/>
          <w:lang w:eastAsia="zh-CN"/>
        </w:rPr>
      </w:pPr>
    </w:p>
    <w:p w14:paraId="2A669609">
      <w:pPr>
        <w:spacing w:line="360" w:lineRule="auto"/>
        <w:jc w:val="left"/>
        <w:rPr>
          <w:rFonts w:hint="default" w:ascii="宋体" w:hAnsi="宋体" w:cs="宋体"/>
          <w:b/>
          <w:bCs/>
          <w:sz w:val="28"/>
          <w:szCs w:val="28"/>
          <w:highlight w:val="none"/>
        </w:rPr>
        <w:sectPr>
          <w:headerReference r:id="rId10" w:type="default"/>
          <w:footerReference r:id="rId11" w:type="default"/>
          <w:pgSz w:w="11900" w:h="16840"/>
          <w:pgMar w:top="1440" w:right="1797" w:bottom="1440" w:left="1797" w:header="851" w:footer="992" w:gutter="0"/>
          <w:cols w:space="720" w:num="1"/>
          <w:docGrid w:linePitch="286" w:charSpace="0"/>
        </w:sectPr>
      </w:pPr>
    </w:p>
    <w:p w14:paraId="127E2DAA">
      <w:pPr>
        <w:rPr>
          <w:rFonts w:hint="default" w:ascii="宋体" w:hAnsi="宋体" w:cs="宋体"/>
          <w:b/>
          <w:bCs/>
          <w:sz w:val="32"/>
          <w:szCs w:val="32"/>
          <w:highlight w:val="none"/>
          <w:lang w:eastAsia="zh-CN"/>
        </w:rPr>
      </w:pPr>
      <w:bookmarkStart w:id="613" w:name="_Toc898079186_WPSOffice_Level3"/>
      <w:r>
        <w:rPr>
          <w:rFonts w:ascii="宋体" w:hAnsi="宋体" w:cs="宋体"/>
          <w:b/>
          <w:bCs/>
          <w:sz w:val="32"/>
          <w:szCs w:val="32"/>
          <w:highlight w:val="none"/>
          <w:lang w:eastAsia="zh-CN"/>
        </w:rPr>
        <w:t>附：</w:t>
      </w:r>
      <w:bookmarkEnd w:id="613"/>
    </w:p>
    <w:p w14:paraId="3E218DE3">
      <w:pPr>
        <w:jc w:val="center"/>
        <w:outlineLvl w:val="2"/>
        <w:rPr>
          <w:rFonts w:hint="default" w:ascii="宋体" w:hAnsi="宋体" w:cs="宋体"/>
          <w:b/>
          <w:bCs/>
          <w:sz w:val="32"/>
          <w:szCs w:val="32"/>
          <w:highlight w:val="none"/>
          <w:lang w:eastAsia="zh-CN"/>
        </w:rPr>
      </w:pPr>
      <w:bookmarkStart w:id="614" w:name="_Toc347624563"/>
      <w:bookmarkStart w:id="615" w:name="_Toc1587242122"/>
      <w:bookmarkStart w:id="616" w:name="_Toc853194655"/>
      <w:bookmarkStart w:id="617" w:name="_Toc323803322"/>
      <w:bookmarkStart w:id="618" w:name="_Toc658018444_WPSOffice_Level2"/>
      <w:r>
        <w:rPr>
          <w:rFonts w:ascii="宋体" w:hAnsi="宋体" w:cs="宋体"/>
          <w:b/>
          <w:bCs/>
          <w:sz w:val="32"/>
          <w:szCs w:val="32"/>
          <w:highlight w:val="none"/>
          <w:lang w:eastAsia="zh-CN"/>
        </w:rPr>
        <w:t>关于印发中小企业划型标准规定的通知</w:t>
      </w:r>
      <w:bookmarkEnd w:id="614"/>
      <w:bookmarkEnd w:id="615"/>
      <w:bookmarkEnd w:id="616"/>
      <w:bookmarkEnd w:id="617"/>
      <w:bookmarkEnd w:id="618"/>
    </w:p>
    <w:p w14:paraId="588CF163">
      <w:pPr>
        <w:pStyle w:val="19"/>
        <w:spacing w:line="440" w:lineRule="exact"/>
        <w:jc w:val="center"/>
        <w:rPr>
          <w:rFonts w:ascii="仿宋_GB2312" w:hAnsi="仿宋_GB2312" w:eastAsia="仿宋_GB2312" w:cs="仿宋_GB2312"/>
          <w:sz w:val="28"/>
          <w:szCs w:val="28"/>
          <w:highlight w:val="none"/>
        </w:rPr>
      </w:pPr>
      <w:bookmarkStart w:id="619" w:name="_Toc1413325678_WPSOffice_Level3"/>
      <w:r>
        <w:rPr>
          <w:rFonts w:hint="eastAsia" w:ascii="仿宋_GB2312" w:hAnsi="仿宋_GB2312" w:eastAsia="仿宋_GB2312" w:cs="仿宋_GB2312"/>
          <w:sz w:val="28"/>
          <w:szCs w:val="28"/>
          <w:highlight w:val="none"/>
        </w:rPr>
        <w:t>工信部联企业[2011]300号</w:t>
      </w:r>
      <w:bookmarkEnd w:id="619"/>
    </w:p>
    <w:p w14:paraId="7CD9B20F">
      <w:pPr>
        <w:pStyle w:val="19"/>
        <w:spacing w:line="44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各省、自治区、直辖市人民政府，国务院各部委、各直属机构及有关单位：</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17E9B250">
      <w:pPr>
        <w:pStyle w:val="19"/>
        <w:spacing w:line="440" w:lineRule="exact"/>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工业和信息化部　国家统计局</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国家发展和改革委员会　财政部</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二〇一一年六月十八日</w:t>
      </w:r>
    </w:p>
    <w:p w14:paraId="672352F9">
      <w:pPr>
        <w:pStyle w:val="19"/>
        <w:spacing w:line="44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附件： </w:t>
      </w:r>
    </w:p>
    <w:p w14:paraId="52419775">
      <w:pPr>
        <w:pStyle w:val="19"/>
        <w:spacing w:line="440" w:lineRule="exact"/>
        <w:jc w:val="center"/>
        <w:rPr>
          <w:rFonts w:ascii="仿宋_GB2312" w:hAnsi="仿宋_GB2312" w:eastAsia="仿宋_GB2312" w:cs="仿宋_GB2312"/>
          <w:sz w:val="28"/>
          <w:szCs w:val="28"/>
          <w:highlight w:val="none"/>
        </w:rPr>
      </w:pPr>
      <w:bookmarkStart w:id="620" w:name="_Toc1817875417_WPSOffice_Level2"/>
      <w:r>
        <w:rPr>
          <w:rStyle w:val="25"/>
          <w:rFonts w:hint="eastAsia" w:ascii="仿宋_GB2312" w:hAnsi="仿宋_GB2312" w:eastAsia="仿宋_GB2312" w:cs="仿宋_GB2312"/>
          <w:sz w:val="28"/>
          <w:szCs w:val="28"/>
          <w:highlight w:val="none"/>
        </w:rPr>
        <w:t>中小企业划型标准规定</w:t>
      </w:r>
      <w:bookmarkEnd w:id="620"/>
    </w:p>
    <w:p w14:paraId="68E31D6E">
      <w:pPr>
        <w:pStyle w:val="19"/>
        <w:spacing w:line="44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一、根据《中华人民共和国中小企业促进法》和《国务院关于进一步促进中小企业发展的若干意见》(国发〔2009〕36号)，制定本规定。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二、中小企业划分为中型、小型、微型三种类型，具体标准根据企业从业人员、营业收入、资产总额等指标，结合行业特点制定。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四、各行业划型标准为：</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（十六）其他未列明行业。从业人员300人以下的为中小微型企业。其中，从业人员100人及以上的为中型企业；从业人员10人及以上的为小型企业；从业人员10人以下的为微型企业。</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五、企业类型的划分以统计部门的统计数据为依据。</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六、本规定适用于在中华人民共和国境内依法设立的各类所有制和各种组织形式的企业。个体工商户和本规定以外的行业，参照本规定进行划型。</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八、本规定由工业和信息化部、国家统计局会同有关部门根据《国民经济行业分类》修订情况和企业发展变化情况适时修订。</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九、本规定由工业和信息化部、国家统计局会同有关部门负责解释。</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rPr>
        <w:t>　　十、本规定自发布之日起执行，原国家经贸委、原国家计委、财政部和国家统计局2003年颁布的《中小企业标准暂行规定》同时废止。</w:t>
      </w:r>
    </w:p>
    <w:p w14:paraId="6169C5BB">
      <w:pPr>
        <w:widowControl w:val="0"/>
        <w:spacing w:line="440" w:lineRule="exact"/>
        <w:rPr>
          <w:rFonts w:hint="default" w:ascii="方正小标宋_GBK" w:hAnsi="方正小标宋_GBK" w:eastAsia="方正小标宋_GBK" w:cs="方正小标宋_GBK"/>
          <w:bCs/>
          <w:color w:val="auto"/>
          <w:sz w:val="28"/>
          <w:szCs w:val="28"/>
          <w:highlight w:val="none"/>
          <w:lang w:val="en-US" w:eastAsia="zh-CN"/>
        </w:rPr>
      </w:pPr>
    </w:p>
    <w:p w14:paraId="53995BDB">
      <w:pPr>
        <w:pStyle w:val="19"/>
        <w:shd w:val="clear" w:color="auto" w:fill="FFFFFF"/>
        <w:spacing w:before="0" w:beforeAutospacing="0" w:after="0" w:afterAutospacing="0" w:line="440" w:lineRule="exact"/>
        <w:jc w:val="center"/>
        <w:outlineLvl w:val="2"/>
        <w:rPr>
          <w:color w:val="333333"/>
          <w:highlight w:val="none"/>
        </w:rPr>
      </w:pPr>
      <w:bookmarkStart w:id="621" w:name="_Toc2135351082_WPSOffice_Level2"/>
      <w:bookmarkStart w:id="622" w:name="_Toc1477036875"/>
      <w:r>
        <w:rPr>
          <w:rFonts w:hint="eastAsia"/>
          <w:b/>
          <w:color w:val="333333"/>
          <w:sz w:val="36"/>
          <w:szCs w:val="36"/>
          <w:highlight w:val="none"/>
          <w:shd w:val="clear" w:color="auto" w:fill="FFFFFF"/>
        </w:rPr>
        <w:t>财政部 工业和信息化部关于印发</w:t>
      </w:r>
      <w:bookmarkEnd w:id="621"/>
      <w:bookmarkEnd w:id="622"/>
    </w:p>
    <w:p w14:paraId="3B88FFD4">
      <w:pPr>
        <w:pStyle w:val="19"/>
        <w:shd w:val="clear" w:color="auto" w:fill="FFFFFF"/>
        <w:spacing w:before="0" w:beforeAutospacing="0" w:after="0" w:afterAutospacing="0" w:line="440" w:lineRule="exact"/>
        <w:jc w:val="center"/>
        <w:outlineLvl w:val="2"/>
        <w:rPr>
          <w:color w:val="333333"/>
          <w:highlight w:val="none"/>
        </w:rPr>
      </w:pPr>
      <w:bookmarkStart w:id="623" w:name="_Toc873032375_WPSOffice_Level2"/>
      <w:bookmarkStart w:id="624" w:name="_Toc2056689179"/>
      <w:r>
        <w:rPr>
          <w:rFonts w:hint="eastAsia"/>
          <w:b/>
          <w:color w:val="333333"/>
          <w:sz w:val="36"/>
          <w:szCs w:val="36"/>
          <w:highlight w:val="none"/>
          <w:shd w:val="clear" w:color="auto" w:fill="FFFFFF"/>
        </w:rPr>
        <w:t>《政府采购促进中小企业发展管理办法》的通知</w:t>
      </w:r>
      <w:bookmarkEnd w:id="623"/>
      <w:bookmarkEnd w:id="624"/>
    </w:p>
    <w:p w14:paraId="33691CA4">
      <w:pPr>
        <w:pStyle w:val="19"/>
        <w:shd w:val="clear" w:color="auto" w:fill="FFFFFF"/>
        <w:spacing w:before="0" w:beforeAutospacing="0" w:after="0" w:afterAutospacing="0" w:line="440" w:lineRule="exact"/>
        <w:jc w:val="right"/>
        <w:rPr>
          <w:rFonts w:ascii="仿宋_GB2312" w:hAnsi="仿宋_GB2312" w:eastAsia="仿宋_GB2312" w:cs="仿宋_GB2312"/>
          <w:color w:val="333333"/>
          <w:highlight w:val="none"/>
        </w:rPr>
      </w:pPr>
      <w:bookmarkStart w:id="625" w:name="_Toc353305560_WPSOffice_Level3"/>
      <w:r>
        <w:rPr>
          <w:rFonts w:hint="eastAsia" w:ascii="仿宋_GB2312" w:hAnsi="仿宋_GB2312" w:eastAsia="仿宋_GB2312" w:cs="仿宋_GB2312"/>
          <w:color w:val="333333"/>
          <w:highlight w:val="none"/>
          <w:shd w:val="clear" w:color="auto" w:fill="FFFFFF"/>
        </w:rPr>
        <w:t>财库〔2020〕46号</w:t>
      </w:r>
      <w:bookmarkEnd w:id="625"/>
    </w:p>
    <w:p w14:paraId="4D3AAB5A">
      <w:pPr>
        <w:widowControl w:val="0"/>
        <w:spacing w:line="44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各中央预算单位办公厅（室），各省、自治区、直辖市、计划单列市财政厅（局）、工业和信息化主管部门，新疆生产建设兵团财政局、工业和信息化主管部门：</w:t>
      </w:r>
    </w:p>
    <w:p w14:paraId="62194991">
      <w:pPr>
        <w:widowControl w:val="0"/>
        <w:spacing w:line="44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73C949C1">
      <w:pPr>
        <w:widowControl w:val="0"/>
        <w:spacing w:line="440" w:lineRule="exac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附件：政府采购促进中小企业发展管理办法</w:t>
      </w:r>
    </w:p>
    <w:p w14:paraId="685BBEE1">
      <w:pPr>
        <w:widowControl w:val="0"/>
        <w:spacing w:line="440" w:lineRule="exact"/>
        <w:jc w:val="righ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财　　政　　部</w:t>
      </w:r>
    </w:p>
    <w:p w14:paraId="5D297897">
      <w:pPr>
        <w:widowControl w:val="0"/>
        <w:spacing w:line="440" w:lineRule="exact"/>
        <w:jc w:val="righ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工业和信息化部</w:t>
      </w:r>
    </w:p>
    <w:p w14:paraId="692A0CF2">
      <w:pPr>
        <w:widowControl w:val="0"/>
        <w:spacing w:line="440" w:lineRule="exact"/>
        <w:jc w:val="right"/>
        <w:rPr>
          <w:rFonts w:hint="default"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2020年12月18日</w:t>
      </w:r>
    </w:p>
    <w:p w14:paraId="6E32099F">
      <w:pPr>
        <w:widowControl w:val="0"/>
        <w:spacing w:line="440" w:lineRule="exact"/>
        <w:rPr>
          <w:rFonts w:hint="default" w:ascii="宋体" w:hAnsi="宋体" w:eastAsia="宋体" w:cs="宋体"/>
          <w:color w:val="333333"/>
          <w:sz w:val="24"/>
          <w:szCs w:val="24"/>
          <w:highlight w:val="none"/>
        </w:rPr>
      </w:pPr>
    </w:p>
    <w:p w14:paraId="67793259">
      <w:pPr>
        <w:tabs>
          <w:tab w:val="left" w:pos="720"/>
        </w:tabs>
        <w:spacing w:line="440" w:lineRule="exact"/>
        <w:jc w:val="center"/>
        <w:rPr>
          <w:rFonts w:hint="default" w:ascii="仿宋" w:hAnsi="仿宋" w:eastAsia="仿宋" w:cs="仿宋"/>
          <w:b/>
          <w:bCs/>
          <w:sz w:val="36"/>
          <w:szCs w:val="36"/>
          <w:highlight w:val="none"/>
        </w:rPr>
      </w:pPr>
      <w:bookmarkStart w:id="626" w:name="_Toc552999631"/>
      <w:bookmarkStart w:id="627" w:name="_Toc22277130_WPSOffice_Level2"/>
      <w:r>
        <w:rPr>
          <w:rFonts w:ascii="仿宋" w:hAnsi="仿宋" w:eastAsia="仿宋" w:cs="仿宋"/>
          <w:b/>
          <w:bCs/>
          <w:sz w:val="36"/>
          <w:szCs w:val="36"/>
          <w:highlight w:val="none"/>
        </w:rPr>
        <w:t>政府采购促进中小企业发展管理办法</w:t>
      </w:r>
      <w:bookmarkEnd w:id="626"/>
      <w:bookmarkEnd w:id="627"/>
    </w:p>
    <w:p w14:paraId="5AB2D56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第一条</w:t>
      </w:r>
      <w:r>
        <w:rPr>
          <w:rFonts w:hint="eastAsia" w:ascii="仿宋_GB2312" w:hAnsi="仿宋_GB2312" w:eastAsia="仿宋_GB2312" w:cs="仿宋_GB2312"/>
          <w:color w:val="333333"/>
          <w:sz w:val="28"/>
          <w:szCs w:val="28"/>
          <w:highlight w:val="none"/>
          <w:shd w:val="clear" w:color="auto" w:fill="FFFFFF"/>
        </w:rPr>
        <w:t>　为了发挥政府采购的政策功能，促进中小企业健康发展，根据《中华人民共和国政府采购法》、《中华人民共和国中小企业促进法》等有关法律法规，制定本办法。</w:t>
      </w:r>
    </w:p>
    <w:p w14:paraId="2567D14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第二条</w:t>
      </w:r>
      <w:r>
        <w:rPr>
          <w:rFonts w:hint="eastAsia" w:ascii="仿宋_GB2312" w:hAnsi="仿宋_GB2312" w:eastAsia="仿宋_GB2312" w:cs="仿宋_GB2312"/>
          <w:color w:val="333333"/>
          <w:sz w:val="28"/>
          <w:szCs w:val="28"/>
          <w:highlight w:val="none"/>
          <w:shd w:val="clear" w:color="auto" w:fill="FFFFFF"/>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6949919">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符合中小企业划分标准的个体工商户，在政府采购活动中视同中小企业。</w:t>
      </w:r>
    </w:p>
    <w:p w14:paraId="09F8D079">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第三条</w:t>
      </w:r>
      <w:r>
        <w:rPr>
          <w:rFonts w:hint="eastAsia" w:ascii="仿宋_GB2312" w:hAnsi="仿宋_GB2312" w:eastAsia="仿宋_GB2312" w:cs="仿宋_GB2312"/>
          <w:color w:val="333333"/>
          <w:sz w:val="28"/>
          <w:szCs w:val="28"/>
          <w:highlight w:val="none"/>
          <w:shd w:val="clear" w:color="auto" w:fill="FFFFFF"/>
        </w:rPr>
        <w:t>　采购人在政府采购活动中应当通过加强采购需求管理，落实预留采购份额、价格评审优惠、优先采购等措施，提高中小企业在政府采购中的份额，支持中小企业发展。</w:t>
      </w:r>
    </w:p>
    <w:p w14:paraId="055B368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第四条</w:t>
      </w:r>
      <w:r>
        <w:rPr>
          <w:rFonts w:hint="eastAsia" w:ascii="仿宋_GB2312" w:hAnsi="仿宋_GB2312" w:eastAsia="仿宋_GB2312" w:cs="仿宋_GB2312"/>
          <w:color w:val="333333"/>
          <w:sz w:val="28"/>
          <w:szCs w:val="28"/>
          <w:highlight w:val="none"/>
          <w:shd w:val="clear" w:color="auto" w:fill="FFFFFF"/>
        </w:rPr>
        <w:t>　在政府采购活动中，供应商提供的货物、工程或者服务符合下列情形的，享受本办法规定的中小企业扶持政策：</w:t>
      </w:r>
    </w:p>
    <w:p w14:paraId="7BA0E4F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（一）在货物采购项目中，货物由中小企业制造，即货物由中小企业生产且使用该中小企业商号或者注册商标；</w:t>
      </w:r>
    </w:p>
    <w:p w14:paraId="7191A089">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（二）在工程采购项目中，工程由中小企业承建，即工程施工单位为中小企业；</w:t>
      </w:r>
    </w:p>
    <w:p w14:paraId="0910169B">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（三）在服务采购项目中，服务由中小企业承接，即提供服务的人员为中小企业依照《中华人民共和国劳动合同法》订立劳动合同的从业人员。</w:t>
      </w:r>
    </w:p>
    <w:p w14:paraId="001D689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在货物采购项目中，供应商提供的货物既有中小企业制造货物，也有大型企业制造货物的，不享受本办法规定的中小企业扶持政策。</w:t>
      </w:r>
    </w:p>
    <w:p w14:paraId="43BBFFB5">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以联合体形式参加政府采购活动，联合体各方均为中小企业的，联合体视同中小企业。其中，联合体各方均为小微企业的，联合体视同小微企业。</w:t>
      </w:r>
    </w:p>
    <w:p w14:paraId="7BA23CA3">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第五条</w:t>
      </w:r>
      <w:r>
        <w:rPr>
          <w:rFonts w:hint="eastAsia" w:ascii="仿宋_GB2312" w:hAnsi="仿宋_GB2312" w:eastAsia="仿宋_GB2312" w:cs="仿宋_GB2312"/>
          <w:color w:val="333333"/>
          <w:sz w:val="28"/>
          <w:szCs w:val="28"/>
          <w:highlight w:val="none"/>
          <w:shd w:val="clear" w:color="auto" w:fill="FFFFFF"/>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0322457D">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第六条</w:t>
      </w:r>
      <w:r>
        <w:rPr>
          <w:rFonts w:hint="eastAsia" w:ascii="仿宋_GB2312" w:hAnsi="仿宋_GB2312" w:eastAsia="仿宋_GB2312" w:cs="仿宋_GB2312"/>
          <w:color w:val="333333"/>
          <w:sz w:val="28"/>
          <w:szCs w:val="28"/>
          <w:highlight w:val="none"/>
          <w:shd w:val="clear" w:color="auto" w:fill="FFFFFF"/>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733F50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符合下列情形之一的，可不专门面向中小企业预留采购份额：</w:t>
      </w:r>
    </w:p>
    <w:p w14:paraId="3DE405B3">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（一）法律法规和国家有关政策明确规定优先或者应当面向事业单位、社会组织等非企业主体采购的；</w:t>
      </w:r>
    </w:p>
    <w:p w14:paraId="4F92CF66">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（二）因确需使用不可替代的专利、专有技术，基础设施限制，或者提供特定公共服务等原因，只能从中小企业之外的供应商处采购的；</w:t>
      </w:r>
    </w:p>
    <w:p w14:paraId="0AC092C9">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（三）按照本办法规定预留采购份额无法确保充分供应、充分竞争，或者存在可能影响政府采购目标实现的情形；</w:t>
      </w:r>
    </w:p>
    <w:p w14:paraId="76C6BD0B">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（四）框架协议采购项目；</w:t>
      </w:r>
    </w:p>
    <w:p w14:paraId="4F7A33B6">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（五）省级以上人民政府财政部门规定的其他情形。</w:t>
      </w:r>
    </w:p>
    <w:p w14:paraId="7275979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除上述情形外，其他均为适宜由中小企业提供的情形。</w:t>
      </w:r>
    </w:p>
    <w:p w14:paraId="26C273F5">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第七条</w:t>
      </w:r>
      <w:r>
        <w:rPr>
          <w:rFonts w:hint="eastAsia" w:ascii="仿宋_GB2312" w:hAnsi="仿宋_GB2312" w:eastAsia="仿宋_GB2312" w:cs="仿宋_GB2312"/>
          <w:color w:val="333333"/>
          <w:sz w:val="28"/>
          <w:szCs w:val="28"/>
          <w:highlight w:val="none"/>
          <w:shd w:val="clear" w:color="auto" w:fill="FFFFFF"/>
        </w:rPr>
        <w:t>　采购限额标准以上，200万元以下的货物和服务采购项目、400万元以下的工程采购项目，适宜由中小企业提供的，采购人应当专门面向中小企业采购。</w:t>
      </w:r>
    </w:p>
    <w:p w14:paraId="26704805">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第八条</w:t>
      </w:r>
      <w:r>
        <w:rPr>
          <w:rFonts w:hint="eastAsia" w:ascii="仿宋_GB2312" w:hAnsi="仿宋_GB2312" w:eastAsia="仿宋_GB2312" w:cs="仿宋_GB2312"/>
          <w:color w:val="333333"/>
          <w:sz w:val="28"/>
          <w:szCs w:val="28"/>
          <w:highlight w:val="none"/>
          <w:shd w:val="clear" w:color="auto" w:fill="FFFFFF"/>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4477E62C">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（一）将采购项目整体或者设置采购包专门面向中小企业采购；</w:t>
      </w:r>
    </w:p>
    <w:p w14:paraId="19B0E08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（二）要求供应商以联合体形式参加采购活动，且联合体中中小企业承担的部分达到一定比例；</w:t>
      </w:r>
    </w:p>
    <w:p w14:paraId="63AFB377">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（三）要求获得采购合同的供应商将采购项目中的一定比例分包给一家或者多家中小企业。</w:t>
      </w:r>
    </w:p>
    <w:p w14:paraId="73D07217">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组成联合体或者接受分包合同的中小企业与联合体内其他企业、分包企业之间不得存在直接控股、管理关系。</w:t>
      </w:r>
    </w:p>
    <w:p w14:paraId="47961C0A">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第九条</w:t>
      </w:r>
      <w:r>
        <w:rPr>
          <w:rFonts w:hint="eastAsia" w:ascii="仿宋_GB2312" w:hAnsi="仿宋_GB2312" w:eastAsia="仿宋_GB2312" w:cs="仿宋_GB2312"/>
          <w:color w:val="333333"/>
          <w:sz w:val="28"/>
          <w:szCs w:val="28"/>
          <w:highlight w:val="none"/>
          <w:shd w:val="clear" w:color="auto" w:fill="FFFFFF"/>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69941A8E">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13378C6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BC20E05">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第十条</w:t>
      </w:r>
      <w:r>
        <w:rPr>
          <w:rFonts w:hint="eastAsia" w:ascii="仿宋_GB2312" w:hAnsi="仿宋_GB2312" w:eastAsia="仿宋_GB2312" w:cs="仿宋_GB2312"/>
          <w:color w:val="333333"/>
          <w:sz w:val="28"/>
          <w:szCs w:val="28"/>
          <w:highlight w:val="none"/>
          <w:shd w:val="clear" w:color="auto" w:fill="FFFFFF"/>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42B0DB27">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第十一条</w:t>
      </w:r>
      <w:r>
        <w:rPr>
          <w:rFonts w:hint="eastAsia" w:ascii="仿宋_GB2312" w:hAnsi="仿宋_GB2312" w:eastAsia="仿宋_GB2312" w:cs="仿宋_GB2312"/>
          <w:color w:val="333333"/>
          <w:sz w:val="28"/>
          <w:szCs w:val="28"/>
          <w:highlight w:val="none"/>
          <w:shd w:val="clear" w:color="auto" w:fill="FFFFFF"/>
        </w:rPr>
        <w:t>　中小企业参加政府采购活动，应当出具本办法规定的《中小企业声明函》（附1），否则不得享受相关中小企业扶持政策。任何单位和个人不得要求供应商提供《中小企业声明函》之外的中小企业身份证明文件。</w:t>
      </w:r>
    </w:p>
    <w:p w14:paraId="13386BDC">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第十二条</w:t>
      </w:r>
      <w:r>
        <w:rPr>
          <w:rFonts w:hint="eastAsia" w:ascii="仿宋_GB2312" w:hAnsi="仿宋_GB2312" w:eastAsia="仿宋_GB2312" w:cs="仿宋_GB2312"/>
          <w:color w:val="333333"/>
          <w:sz w:val="28"/>
          <w:szCs w:val="28"/>
          <w:highlight w:val="none"/>
          <w:shd w:val="clear" w:color="auto" w:fill="FFFFFF"/>
        </w:rPr>
        <w:t>　采购项目涉及中小企业采购的，采购文件应当明确以下内容：</w:t>
      </w:r>
    </w:p>
    <w:p w14:paraId="1035DE8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（一）预留份额的采购项目或者采购包，明确该项目或相关采购包专门面向中小企业采购，以及相关标的及预算金额；</w:t>
      </w:r>
    </w:p>
    <w:p w14:paraId="06595329">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（二）要求以联合体形式参加或者合同分包的，明确联合协议或者分包意向协议中中小企业合同金额应当达到的比例，并作为供应商资格条件；</w:t>
      </w:r>
    </w:p>
    <w:p w14:paraId="4733D53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（三）非预留份额的采购项目或者采购包，明确有关价格扣除比例或者价格分加分比例；</w:t>
      </w:r>
    </w:p>
    <w:p w14:paraId="01E0DBB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（四）规定依据本办法规定享受扶持政策获得政府采购合同的，小微企业不得将合同分包给大中型企业，中型企业不得将合同分包给大型企业；</w:t>
      </w:r>
    </w:p>
    <w:p w14:paraId="3588EFD1">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（五）采购人认为具备相关条件的，明确对中小企业在资金支付期限、预付款比例等方面的优惠措施；</w:t>
      </w:r>
    </w:p>
    <w:p w14:paraId="0E42B6DC">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（六）明确采购标的对应的中小企业划分标准所属行业；</w:t>
      </w:r>
    </w:p>
    <w:p w14:paraId="63498C6A">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（七）法律法规和省级以上人民政府财政部门规定的其他事项。</w:t>
      </w:r>
    </w:p>
    <w:p w14:paraId="55B9EDBA">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第十三条</w:t>
      </w:r>
      <w:r>
        <w:rPr>
          <w:rFonts w:hint="eastAsia" w:ascii="仿宋_GB2312" w:hAnsi="仿宋_GB2312" w:eastAsia="仿宋_GB2312" w:cs="仿宋_GB2312"/>
          <w:color w:val="333333"/>
          <w:sz w:val="28"/>
          <w:szCs w:val="28"/>
          <w:highlight w:val="none"/>
          <w:shd w:val="clear" w:color="auto" w:fill="FFFFFF"/>
        </w:rPr>
        <w:t>　中标、成交供应商享受本办法规定的中小企业扶持政策的，采购人、采购代理机构应当随中标、成交结果公开中标、成交供应商的《中小企业声明函》。</w:t>
      </w:r>
    </w:p>
    <w:p w14:paraId="70D8B67D">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适用招标投标法的政府采购工程建设项目，应当在公示中标候选人时公开中标候选人的《中小企业声明函》。</w:t>
      </w:r>
    </w:p>
    <w:p w14:paraId="2562B2E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第十四条</w:t>
      </w:r>
      <w:r>
        <w:rPr>
          <w:rFonts w:hint="eastAsia" w:ascii="仿宋_GB2312" w:hAnsi="仿宋_GB2312" w:eastAsia="仿宋_GB2312" w:cs="仿宋_GB2312"/>
          <w:color w:val="333333"/>
          <w:sz w:val="28"/>
          <w:szCs w:val="28"/>
          <w:highlight w:val="none"/>
          <w:shd w:val="clear" w:color="auto" w:fill="FFFFFF"/>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797D198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第十五条</w:t>
      </w:r>
      <w:r>
        <w:rPr>
          <w:rFonts w:hint="eastAsia" w:ascii="仿宋_GB2312" w:hAnsi="仿宋_GB2312" w:eastAsia="仿宋_GB2312" w:cs="仿宋_GB2312"/>
          <w:color w:val="333333"/>
          <w:sz w:val="28"/>
          <w:szCs w:val="28"/>
          <w:highlight w:val="none"/>
          <w:shd w:val="clear" w:color="auto" w:fill="FFFFFF"/>
        </w:rPr>
        <w:t>　鼓励各地区、各部门在采购活动中允许中小企业引入信用担保手段，为中小企业在投标（响应）保证、履约保证等方面提供专业化服务。鼓励中小企业依法合规通过政府采购合同融资。</w:t>
      </w:r>
    </w:p>
    <w:p w14:paraId="3E02574B">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第十六条</w:t>
      </w:r>
      <w:r>
        <w:rPr>
          <w:rFonts w:hint="eastAsia" w:ascii="仿宋_GB2312" w:hAnsi="仿宋_GB2312" w:eastAsia="仿宋_GB2312" w:cs="仿宋_GB2312"/>
          <w:color w:val="333333"/>
          <w:sz w:val="28"/>
          <w:szCs w:val="28"/>
          <w:highlight w:val="none"/>
          <w:shd w:val="clear" w:color="auto" w:fill="FFFFFF"/>
        </w:rPr>
        <w:t>　政府采购监督检查、投诉处理及政府采购行政处罚中对中小企业的认定，由货物制造商或者工程、服务供应商注册登记所在地的县级以上人民政府中小企业主管部门负责。</w:t>
      </w:r>
    </w:p>
    <w:p w14:paraId="47B1AD7C">
      <w:pPr>
        <w:pStyle w:val="19"/>
        <w:shd w:val="clear" w:color="auto" w:fill="FFFFFF"/>
        <w:spacing w:before="0" w:beforeAutospacing="0" w:after="0" w:afterAutospacing="0" w:line="440" w:lineRule="exact"/>
        <w:ind w:firstLine="420"/>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中小企业主管部门应当在收到财政部门或者有关招标投标行政监督部门关于协助开展中小企业认定函后10个工作日内做出书面答复。</w:t>
      </w:r>
    </w:p>
    <w:p w14:paraId="7FEED4A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第十七条</w:t>
      </w:r>
      <w:r>
        <w:rPr>
          <w:rFonts w:hint="eastAsia" w:ascii="仿宋_GB2312" w:hAnsi="仿宋_GB2312" w:eastAsia="仿宋_GB2312" w:cs="仿宋_GB2312"/>
          <w:color w:val="333333"/>
          <w:sz w:val="28"/>
          <w:szCs w:val="28"/>
          <w:highlight w:val="none"/>
          <w:shd w:val="clear" w:color="auto" w:fill="FFFFFF"/>
        </w:rPr>
        <w:t>　各地区、各部门应当对涉及中小企业采购的预算项目实施全过程绩效管理，合理设置绩效目标和指标，落实扶持中小企业有关政策要求，定期开展绩效监控和评价，强化绩效评价结果应用。</w:t>
      </w:r>
    </w:p>
    <w:p w14:paraId="2429C02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第十八条</w:t>
      </w:r>
      <w:r>
        <w:rPr>
          <w:rFonts w:hint="eastAsia" w:ascii="仿宋_GB2312" w:hAnsi="仿宋_GB2312" w:eastAsia="仿宋_GB2312" w:cs="仿宋_GB2312"/>
          <w:color w:val="333333"/>
          <w:sz w:val="28"/>
          <w:szCs w:val="28"/>
          <w:highlight w:val="none"/>
          <w:shd w:val="clear" w:color="auto" w:fill="FFFFFF"/>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54D216C9">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第十九条</w:t>
      </w:r>
      <w:r>
        <w:rPr>
          <w:rFonts w:hint="eastAsia" w:ascii="仿宋_GB2312" w:hAnsi="仿宋_GB2312" w:eastAsia="仿宋_GB2312" w:cs="仿宋_GB2312"/>
          <w:color w:val="333333"/>
          <w:sz w:val="28"/>
          <w:szCs w:val="28"/>
          <w:highlight w:val="none"/>
          <w:shd w:val="clear" w:color="auto" w:fill="FFFFFF"/>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2CE87C87">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第二十条</w:t>
      </w:r>
      <w:r>
        <w:rPr>
          <w:rFonts w:hint="eastAsia" w:ascii="仿宋_GB2312" w:hAnsi="仿宋_GB2312" w:eastAsia="仿宋_GB2312" w:cs="仿宋_GB2312"/>
          <w:color w:val="333333"/>
          <w:sz w:val="28"/>
          <w:szCs w:val="28"/>
          <w:highlight w:val="none"/>
          <w:shd w:val="clear" w:color="auto" w:fill="FFFFFF"/>
        </w:rPr>
        <w:t>　供应商按照本办法规定提供声明函内容不实的，属于提供虚假材料谋取中标、成交，依照《中华人民共和国政府采购法》等国家有关规定追究相应责任。</w:t>
      </w:r>
    </w:p>
    <w:p w14:paraId="1849B21B">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color w:val="333333"/>
          <w:sz w:val="28"/>
          <w:szCs w:val="28"/>
          <w:highlight w:val="none"/>
          <w:shd w:val="clear" w:color="auto" w:fill="FFFFFF"/>
        </w:rPr>
        <w:t xml:space="preserve">    适用招标投标法的政府采购工程建设项目，投标人按照本办法规定提供声明函内容不实的，属于弄虚作假骗取中标，依照《中华人民共和国招标投标法》等国家有关规定追究相应责任。</w:t>
      </w:r>
    </w:p>
    <w:p w14:paraId="43ADED52">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第二十一条</w:t>
      </w:r>
      <w:r>
        <w:rPr>
          <w:rFonts w:hint="eastAsia" w:ascii="仿宋_GB2312" w:hAnsi="仿宋_GB2312" w:eastAsia="仿宋_GB2312" w:cs="仿宋_GB2312"/>
          <w:color w:val="333333"/>
          <w:sz w:val="28"/>
          <w:szCs w:val="28"/>
          <w:highlight w:val="none"/>
          <w:shd w:val="clear" w:color="auto" w:fill="FFFFFF"/>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2322F0BC">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第二十二条</w:t>
      </w:r>
      <w:r>
        <w:rPr>
          <w:rFonts w:hint="eastAsia" w:ascii="仿宋_GB2312" w:hAnsi="仿宋_GB2312" w:eastAsia="仿宋_GB2312" w:cs="仿宋_GB2312"/>
          <w:color w:val="333333"/>
          <w:sz w:val="28"/>
          <w:szCs w:val="28"/>
          <w:highlight w:val="none"/>
          <w:shd w:val="clear" w:color="auto" w:fill="FFFFFF"/>
        </w:rPr>
        <w:t>　对外援助项目、国家相关资格或者资质管理制度另有规定的项目，不适用本办法。</w:t>
      </w:r>
    </w:p>
    <w:p w14:paraId="33B71EE8">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第二十三条</w:t>
      </w:r>
      <w:r>
        <w:rPr>
          <w:rFonts w:hint="eastAsia" w:ascii="仿宋_GB2312" w:hAnsi="仿宋_GB2312" w:eastAsia="仿宋_GB2312" w:cs="仿宋_GB2312"/>
          <w:color w:val="333333"/>
          <w:sz w:val="28"/>
          <w:szCs w:val="28"/>
          <w:highlight w:val="none"/>
          <w:shd w:val="clear" w:color="auto" w:fill="FFFFFF"/>
        </w:rPr>
        <w:t>　关于视同中小企业的其他主体的政府采购扶持政策，由财政部会同有关部门另行规定。</w:t>
      </w:r>
    </w:p>
    <w:p w14:paraId="74342726">
      <w:pPr>
        <w:pStyle w:val="19"/>
        <w:shd w:val="clear" w:color="auto" w:fill="FFFFFF"/>
        <w:spacing w:before="0" w:beforeAutospacing="0" w:after="0" w:afterAutospacing="0" w:line="440" w:lineRule="exact"/>
        <w:jc w:val="both"/>
        <w:rPr>
          <w:rFonts w:ascii="仿宋_GB2312" w:hAnsi="仿宋_GB2312" w:eastAsia="仿宋_GB2312" w:cs="仿宋_GB2312"/>
          <w:color w:val="333333"/>
          <w:sz w:val="28"/>
          <w:szCs w:val="28"/>
          <w:highlight w:val="none"/>
        </w:rPr>
      </w:pPr>
      <w:r>
        <w:rPr>
          <w:rFonts w:hint="eastAsia" w:ascii="仿宋_GB2312" w:hAnsi="仿宋_GB2312" w:eastAsia="仿宋_GB2312" w:cs="仿宋_GB2312"/>
          <w:b/>
          <w:color w:val="333333"/>
          <w:sz w:val="28"/>
          <w:szCs w:val="28"/>
          <w:highlight w:val="none"/>
          <w:shd w:val="clear" w:color="auto" w:fill="FFFFFF"/>
        </w:rPr>
        <w:t xml:space="preserve">    第二十四条</w:t>
      </w:r>
      <w:r>
        <w:rPr>
          <w:rFonts w:hint="eastAsia" w:ascii="仿宋_GB2312" w:hAnsi="仿宋_GB2312" w:eastAsia="仿宋_GB2312" w:cs="仿宋_GB2312"/>
          <w:color w:val="333333"/>
          <w:sz w:val="28"/>
          <w:szCs w:val="28"/>
          <w:highlight w:val="none"/>
          <w:shd w:val="clear" w:color="auto" w:fill="FFFFFF"/>
        </w:rPr>
        <w:t>　省级财政部门可以会同中小企业主管部门根据本办法的规定制定具体实施办法。</w:t>
      </w:r>
    </w:p>
    <w:p w14:paraId="0AB22817">
      <w:pPr>
        <w:pStyle w:val="19"/>
        <w:shd w:val="clear" w:color="auto" w:fill="FFFFFF"/>
        <w:spacing w:before="0" w:beforeAutospacing="0" w:after="0" w:afterAutospacing="0" w:line="440" w:lineRule="exact"/>
        <w:ind w:firstLine="420"/>
        <w:rPr>
          <w:rFonts w:ascii="仿宋_GB2312" w:hAnsi="仿宋_GB2312" w:eastAsia="仿宋_GB2312" w:cs="仿宋_GB2312"/>
          <w:sz w:val="28"/>
          <w:szCs w:val="28"/>
          <w:highlight w:val="none"/>
        </w:rPr>
      </w:pPr>
      <w:r>
        <w:rPr>
          <w:rFonts w:hint="eastAsia" w:ascii="仿宋_GB2312" w:hAnsi="仿宋_GB2312" w:eastAsia="仿宋_GB2312" w:cs="仿宋_GB2312"/>
          <w:b/>
          <w:color w:val="333333"/>
          <w:sz w:val="28"/>
          <w:szCs w:val="28"/>
          <w:highlight w:val="none"/>
          <w:shd w:val="clear" w:color="auto" w:fill="FFFFFF"/>
        </w:rPr>
        <w:t>第二十五条</w:t>
      </w:r>
      <w:r>
        <w:rPr>
          <w:rFonts w:hint="eastAsia" w:ascii="仿宋_GB2312" w:hAnsi="仿宋_GB2312" w:eastAsia="仿宋_GB2312" w:cs="仿宋_GB2312"/>
          <w:color w:val="333333"/>
          <w:sz w:val="28"/>
          <w:szCs w:val="28"/>
          <w:highlight w:val="none"/>
          <w:shd w:val="clear" w:color="auto" w:fill="FFFFFF"/>
        </w:rPr>
        <w:t>　本办法自2021年1月1日起施行。《财政部 工业和信息化部关于印发〈政府采购促进中小企业发展暂行办法〉的通知》（财库〔2011〕181号）同时废止。</w:t>
      </w:r>
    </w:p>
    <w:p w14:paraId="44F99846">
      <w:pPr>
        <w:snapToGrid w:val="0"/>
        <w:spacing w:line="360" w:lineRule="auto"/>
        <w:jc w:val="center"/>
        <w:rPr>
          <w:rFonts w:hint="default" w:ascii="微软雅黑" w:hAnsi="微软雅黑" w:eastAsia="微软雅黑" w:cs="微软雅黑"/>
          <w:color w:val="auto"/>
          <w:sz w:val="32"/>
          <w:szCs w:val="32"/>
          <w:highlight w:val="none"/>
          <w:lang w:eastAsia="zh-CN"/>
        </w:rPr>
      </w:pPr>
    </w:p>
    <w:p w14:paraId="3D229E0A">
      <w:pPr>
        <w:snapToGrid w:val="0"/>
        <w:spacing w:line="360" w:lineRule="auto"/>
        <w:jc w:val="center"/>
        <w:rPr>
          <w:rFonts w:hint="default" w:ascii="微软雅黑" w:hAnsi="微软雅黑" w:eastAsia="微软雅黑" w:cs="微软雅黑"/>
          <w:color w:val="auto"/>
          <w:sz w:val="32"/>
          <w:szCs w:val="32"/>
          <w:highlight w:val="none"/>
          <w:lang w:eastAsia="zh-CN"/>
        </w:rPr>
      </w:pPr>
    </w:p>
    <w:p w14:paraId="2CF82750">
      <w:pPr>
        <w:rPr>
          <w:rFonts w:hint="default"/>
          <w:highlight w:val="none"/>
        </w:rPr>
      </w:pPr>
    </w:p>
    <w:p w14:paraId="1300ABAC">
      <w:pPr>
        <w:rPr>
          <w:rFonts w:hint="default" w:ascii="仿宋_GB2312" w:hAnsi="仿宋_GB2312" w:eastAsia="仿宋_GB2312" w:cs="仿宋_GB2312"/>
          <w:color w:val="333333"/>
          <w:kern w:val="0"/>
          <w:sz w:val="28"/>
          <w:szCs w:val="28"/>
          <w:highlight w:val="none"/>
          <w:shd w:val="clear" w:color="auto" w:fill="FFFFFF"/>
          <w:lang w:val="en-US" w:eastAsia="zh-CN"/>
        </w:rPr>
      </w:pPr>
      <w:r>
        <w:rPr>
          <w:highlight w:val="none"/>
        </w:rPr>
        <w:br w:type="page"/>
      </w:r>
      <w:r>
        <w:rPr>
          <w:rFonts w:ascii="仿宋_GB2312" w:hAnsi="仿宋_GB2312" w:eastAsia="仿宋_GB2312" w:cs="仿宋_GB2312"/>
          <w:color w:val="333333"/>
          <w:kern w:val="0"/>
          <w:sz w:val="28"/>
          <w:szCs w:val="28"/>
          <w:highlight w:val="none"/>
          <w:shd w:val="clear" w:color="auto" w:fill="FFFFFF"/>
          <w:lang w:val="en-US" w:eastAsia="zh-CN"/>
        </w:rPr>
        <w:t>附件</w:t>
      </w:r>
    </w:p>
    <w:p w14:paraId="579D97B4">
      <w:pPr>
        <w:jc w:val="center"/>
        <w:outlineLvl w:val="2"/>
        <w:rPr>
          <w:rFonts w:hint="default" w:ascii="仿宋_GB2312" w:hAnsi="仿宋_GB2312" w:eastAsia="仿宋_GB2312" w:cs="仿宋_GB2312"/>
          <w:b/>
          <w:color w:val="333333"/>
          <w:kern w:val="0"/>
          <w:sz w:val="28"/>
          <w:szCs w:val="28"/>
          <w:highlight w:val="none"/>
          <w:shd w:val="clear" w:color="auto" w:fill="FFFFFF"/>
          <w:lang w:val="en-US" w:eastAsia="zh-CN"/>
        </w:rPr>
      </w:pPr>
      <w:r>
        <w:rPr>
          <w:rFonts w:ascii="仿宋_GB2312" w:hAnsi="仿宋_GB2312" w:eastAsia="仿宋_GB2312" w:cs="仿宋_GB2312"/>
          <w:b/>
          <w:color w:val="333333"/>
          <w:kern w:val="0"/>
          <w:sz w:val="28"/>
          <w:szCs w:val="28"/>
          <w:highlight w:val="none"/>
          <w:shd w:val="clear" w:color="auto" w:fill="FFFFFF"/>
          <w:lang w:val="en-US" w:eastAsia="zh-CN"/>
        </w:rPr>
        <w:t>关于推动解决政府采购异常低价问题的通知财库〔2026〕2号</w:t>
      </w:r>
    </w:p>
    <w:p w14:paraId="1C9E0622">
      <w:pPr>
        <w:widowControl w:val="0"/>
        <w:spacing w:line="400" w:lineRule="exact"/>
        <w:rPr>
          <w:rFonts w:hint="default" w:ascii="仿宋" w:hAnsi="仿宋" w:eastAsia="仿宋" w:cs="Times New Roman"/>
          <w:sz w:val="28"/>
          <w:szCs w:val="28"/>
          <w:highlight w:val="none"/>
          <w:lang w:val="en-US" w:eastAsia="zh-CN"/>
        </w:rPr>
      </w:pPr>
    </w:p>
    <w:p w14:paraId="6A455E6A">
      <w:pPr>
        <w:widowControl w:val="0"/>
        <w:spacing w:line="400" w:lineRule="exac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各中央预算单位，各省、自治区、直辖市、计划单列市财政厅（局），新疆生产建设兵团财政局：</w:t>
      </w:r>
    </w:p>
    <w:p w14:paraId="3B148674">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为整治政府采购领域“内卷式”竞争，形成优质优价、良性竞争的市场秩序，现就推动解决政府采购异常低价问题有关事项通知如下：</w:t>
      </w:r>
    </w:p>
    <w:p w14:paraId="13A39681">
      <w:pPr>
        <w:widowControl w:val="0"/>
        <w:spacing w:line="400" w:lineRule="exac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一、加强政府采购需求管理</w:t>
      </w:r>
    </w:p>
    <w:p w14:paraId="6A4F29FD">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0E0B751F">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30574D54">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7B20620C">
      <w:pPr>
        <w:widowControl w:val="0"/>
        <w:spacing w:line="400" w:lineRule="exac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二、强化政府采购异常低价审查</w:t>
      </w:r>
    </w:p>
    <w:p w14:paraId="05E69CDA">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（一）采购人应当在采购文件中明确，政府采购评审中出现下列情形之一的，评审委员会应当启动异常低价投标（响应）审查程序：</w:t>
      </w:r>
    </w:p>
    <w:p w14:paraId="08C50E02">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1.投标（响应）报价低于全部通过符合性审查供应商投标（响应）报价平均值50%的，即投标（响应）报价&lt;全部通过符合性审查供应商投标（响应）报价平均值×50%；</w:t>
      </w:r>
    </w:p>
    <w:p w14:paraId="1C65B8A3">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2.投标（响应）报价低于通过符合性审查的次低报价供应商投标（响应）报价50%的，即投标（响应）报价&lt;通过符合性审查的次低报价供应商投标（响应）报价×50%；</w:t>
      </w:r>
    </w:p>
    <w:p w14:paraId="54B31F2E">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3.投标（响应）报价低于采购项目最高限价45%的，即投标（响应）报价&lt;采购项目最高限价×45%；</w:t>
      </w:r>
    </w:p>
    <w:p w14:paraId="681E7AA8">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4.评审委员会基于专业判断，认为供应商报价过低，有可能影响产品质量或者不能诚信履约的其他情形。</w:t>
      </w:r>
    </w:p>
    <w:p w14:paraId="15F4A400">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采购人可以结合具体项目实际情况，提高上述第1项至第3项中启动异常低价投标（响应）审查的数值标准，但是最高不得超过65%。</w:t>
      </w:r>
    </w:p>
    <w:p w14:paraId="39F200AB">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相关法律法规对供应商报价有规定的，从其规定。</w:t>
      </w:r>
    </w:p>
    <w:p w14:paraId="0D48E0E2">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A0A968">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823183">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56E3652">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270FC26D">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49F7D483">
      <w:pPr>
        <w:widowControl w:val="0"/>
        <w:spacing w:line="400" w:lineRule="exac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三、加强政府采购履约验收管理</w:t>
      </w:r>
    </w:p>
    <w:p w14:paraId="7FB18CF0">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491BAC4E">
      <w:pPr>
        <w:widowControl w:val="0"/>
        <w:spacing w:line="400" w:lineRule="exact"/>
        <w:ind w:firstLine="560" w:firstLineChars="200"/>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068FBA3B">
      <w:pPr>
        <w:widowControl w:val="0"/>
        <w:spacing w:line="400" w:lineRule="exac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本通知自2026年2月1日起施行。</w:t>
      </w:r>
    </w:p>
    <w:p w14:paraId="17084CBC">
      <w:pPr>
        <w:widowControl w:val="0"/>
        <w:spacing w:line="400" w:lineRule="exact"/>
        <w:rPr>
          <w:rFonts w:hint="default" w:ascii="仿宋" w:hAnsi="仿宋" w:eastAsia="仿宋" w:cs="Times New Roman"/>
          <w:sz w:val="28"/>
          <w:szCs w:val="28"/>
          <w:highlight w:val="none"/>
          <w:lang w:val="en-US" w:eastAsia="zh-CN"/>
        </w:rPr>
      </w:pPr>
      <w:r>
        <w:rPr>
          <w:rFonts w:hint="default" w:ascii="Calibri" w:hAnsi="Calibri" w:eastAsia="仿宋" w:cs="Calibri"/>
          <w:sz w:val="28"/>
          <w:szCs w:val="28"/>
          <w:highlight w:val="none"/>
          <w:lang w:val="en-US" w:eastAsia="zh-CN"/>
        </w:rPr>
        <w:t> </w:t>
      </w:r>
    </w:p>
    <w:p w14:paraId="1507C3DD">
      <w:pPr>
        <w:widowControl w:val="0"/>
        <w:spacing w:line="400" w:lineRule="exact"/>
        <w:jc w:val="righ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财政部</w:t>
      </w:r>
    </w:p>
    <w:p w14:paraId="39AF52E1">
      <w:pPr>
        <w:widowControl w:val="0"/>
        <w:spacing w:line="400" w:lineRule="exact"/>
        <w:jc w:val="right"/>
        <w:rPr>
          <w:rFonts w:hint="default" w:ascii="仿宋" w:hAnsi="仿宋" w:eastAsia="仿宋" w:cs="Times New Roman"/>
          <w:sz w:val="28"/>
          <w:szCs w:val="28"/>
          <w:highlight w:val="none"/>
          <w:lang w:val="en-US" w:eastAsia="zh-CN"/>
        </w:rPr>
      </w:pPr>
      <w:r>
        <w:rPr>
          <w:rFonts w:ascii="仿宋" w:hAnsi="仿宋" w:eastAsia="仿宋" w:cs="Times New Roman"/>
          <w:sz w:val="28"/>
          <w:szCs w:val="28"/>
          <w:highlight w:val="none"/>
          <w:lang w:val="en-US" w:eastAsia="zh-CN"/>
        </w:rPr>
        <w:t>2026年1月14日</w:t>
      </w:r>
    </w:p>
    <w:p w14:paraId="40118C44">
      <w:pPr>
        <w:rPr>
          <w:rFonts w:hint="default"/>
          <w:highlight w:val="none"/>
        </w:rPr>
      </w:pPr>
    </w:p>
    <w:sectPr>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66AEE40-8EF5-4B2F-98CE-A8428F767152}"/>
  </w:font>
  <w:font w:name="Arial">
    <w:panose1 w:val="020B0604020202020204"/>
    <w:charset w:val="01"/>
    <w:family w:val="swiss"/>
    <w:pitch w:val="default"/>
    <w:sig w:usb0="E0002EFF" w:usb1="C000785B" w:usb2="00000009" w:usb3="00000000" w:csb0="400001FF" w:csb1="FFFF0000"/>
    <w:embedRegular r:id="rId2" w:fontKey="{E4F73E0C-6B02-4D46-85D5-29FF428A8FAA}"/>
  </w:font>
  <w:font w:name="黑体">
    <w:panose1 w:val="02010609060101010101"/>
    <w:charset w:val="86"/>
    <w:family w:val="auto"/>
    <w:pitch w:val="default"/>
    <w:sig w:usb0="800002BF" w:usb1="38CF7CFA" w:usb2="00000016" w:usb3="00000000" w:csb0="00040001" w:csb1="00000000"/>
    <w:embedRegular r:id="rId3" w:fontKey="{D3D8C87F-C5F5-4B0C-A6D5-4CB4C018C4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42E897AF-26A2-4D8D-A592-04A5DEC3F5A0}"/>
  </w:font>
  <w:font w:name="Arial Unicode MS">
    <w:altName w:val="宋体"/>
    <w:panose1 w:val="020B0604020202020204"/>
    <w:charset w:val="86"/>
    <w:family w:val="roman"/>
    <w:pitch w:val="default"/>
    <w:sig w:usb0="00000000" w:usb1="00000000" w:usb2="0000003F" w:usb3="00000000" w:csb0="603F01FF" w:csb1="FFFF0000"/>
    <w:embedRegular r:id="rId5" w:fontKey="{96D39EFE-EF69-4BE9-BFF8-8F8B68A82932}"/>
  </w:font>
  <w:font w:name="Cambria">
    <w:panose1 w:val="02040503050406030204"/>
    <w:charset w:val="00"/>
    <w:family w:val="roman"/>
    <w:pitch w:val="default"/>
    <w:sig w:usb0="E00006FF" w:usb1="420024FF" w:usb2="02000000" w:usb3="00000000" w:csb0="2000019F" w:csb1="00000000"/>
    <w:embedRegular r:id="rId6" w:fontKey="{F7A67E5F-AA73-458E-BF36-378BAD53B4DE}"/>
  </w:font>
  <w:font w:name="微软雅黑">
    <w:panose1 w:val="020B0503020204020204"/>
    <w:charset w:val="86"/>
    <w:family w:val="swiss"/>
    <w:pitch w:val="default"/>
    <w:sig w:usb0="80000287" w:usb1="2ACF3C50" w:usb2="00000016" w:usb3="00000000" w:csb0="0004001F" w:csb1="00000000"/>
    <w:embedRegular r:id="rId7" w:fontKey="{0D8A52F8-27BB-4500-BE31-341FC808F170}"/>
  </w:font>
  <w:font w:name="仿宋_GB2312">
    <w:panose1 w:val="02010609030101010101"/>
    <w:charset w:val="86"/>
    <w:family w:val="modern"/>
    <w:pitch w:val="default"/>
    <w:sig w:usb0="00000001" w:usb1="080E0000" w:usb2="00000000" w:usb3="00000000" w:csb0="00040000" w:csb1="00000000"/>
    <w:embedRegular r:id="rId8" w:fontKey="{2015BBC3-CD6F-4F2A-954D-485B13C601E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9" w:fontKey="{D4DD159A-E036-4715-AADC-F82BAC55359E}"/>
  </w:font>
  <w:font w:name="华文楷体">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10" w:fontKey="{DA300FF5-A818-49BA-98F2-B29DE16AF523}"/>
  </w:font>
  <w:font w:name="方正小标宋_GBK">
    <w:altName w:val="微软雅黑"/>
    <w:panose1 w:val="02000000000000000000"/>
    <w:charset w:val="86"/>
    <w:family w:val="auto"/>
    <w:pitch w:val="default"/>
    <w:sig w:usb0="00000000" w:usb1="00000000" w:usb2="00000000" w:usb3="00000000" w:csb0="00040000" w:csb1="00000000"/>
    <w:embedRegular r:id="rId11" w:fontKey="{D437CA9C-37A3-45E0-ADFD-5070C8F3C6B8}"/>
  </w:font>
  <w:font w:name="Wingdings 2">
    <w:panose1 w:val="05020102010507070707"/>
    <w:charset w:val="02"/>
    <w:family w:val="roman"/>
    <w:pitch w:val="default"/>
    <w:sig w:usb0="00000000" w:usb1="00000000" w:usb2="00000000" w:usb3="00000000" w:csb0="80000000" w:csb1="00000000"/>
    <w:embedRegular r:id="rId12" w:fontKey="{F0D7CD70-6F40-4E47-A374-FB51B68AA23E}"/>
  </w:font>
  <w:font w:name="CESI楷体-GB2312">
    <w:altName w:val="宋体"/>
    <w:panose1 w:val="02000500000000000000"/>
    <w:charset w:val="86"/>
    <w:family w:val="auto"/>
    <w:pitch w:val="default"/>
    <w:sig w:usb0="00000000" w:usb1="00000000" w:usb2="00000012" w:usb3="00000000" w:csb0="0004000F" w:csb1="00000000"/>
    <w:embedRegular r:id="rId13" w:fontKey="{7D3D2318-3162-42AB-843F-083701975F21}"/>
  </w:font>
  <w:font w:name="方正黑体_GBK">
    <w:altName w:val="微软雅黑"/>
    <w:panose1 w:val="02000000000000000000"/>
    <w:charset w:val="86"/>
    <w:family w:val="auto"/>
    <w:pitch w:val="default"/>
    <w:sig w:usb0="00000000" w:usb1="00000000" w:usb2="00000000" w:usb3="00000000" w:csb0="00040000" w:csb1="00000000"/>
    <w:embedRegular r:id="rId14" w:fontKey="{49B0D0D9-3A4D-4836-9096-368DD6A53CC5}"/>
  </w:font>
  <w:font w:name="PMingLiU">
    <w:altName w:val="Microsoft JhengHei UI"/>
    <w:panose1 w:val="02010601000101010101"/>
    <w:charset w:val="88"/>
    <w:family w:val="roman"/>
    <w:pitch w:val="default"/>
    <w:sig w:usb0="00000000" w:usb1="00000000" w:usb2="00000016" w:usb3="00000000" w:csb0="00100001" w:csb1="00000000"/>
    <w:embedRegular r:id="rId15" w:fontKey="{AB5C94D9-CC6F-41B3-A88D-18E8BA3EB32E}"/>
  </w:font>
  <w:font w:name="Microsoft JhengHei UI">
    <w:panose1 w:val="020B0604030504040204"/>
    <w:charset w:val="88"/>
    <w:family w:val="auto"/>
    <w:pitch w:val="default"/>
    <w:sig w:usb0="000002A7" w:usb1="28CF4400" w:usb2="00000016" w:usb3="00000000" w:csb0="00100009" w:csb1="00000000"/>
  </w:font>
  <w:font w:name="汉仪书宋二S">
    <w:altName w:val="宋体"/>
    <w:panose1 w:val="00000000000000000000"/>
    <w:charset w:val="00"/>
    <w:family w:val="auto"/>
    <w:pitch w:val="default"/>
    <w:sig w:usb0="00000000" w:usb1="00000000" w:usb2="00000000" w:usb3="00000000" w:csb0="00040001" w:csb1="00000000"/>
    <w:embedRegular r:id="rId16" w:fontKey="{077D6187-49B2-4109-A1E7-C69A9E8B6E0F}"/>
  </w:font>
  <w:font w:name="方正仿宋_GB2312">
    <w:altName w:val="仿宋"/>
    <w:panose1 w:val="02000000000000000000"/>
    <w:charset w:val="86"/>
    <w:family w:val="auto"/>
    <w:pitch w:val="default"/>
    <w:sig w:usb0="00000000" w:usb1="00000000" w:usb2="00000012" w:usb3="00000000" w:csb0="00040001" w:csb1="00000000"/>
    <w:embedRegular r:id="rId17" w:fontKey="{952B49DF-1663-43AA-B2AF-2C31186B0862}"/>
  </w:font>
  <w:font w:name="KSOF8235D1FC">
    <w:panose1 w:val="020B07030202040202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30CC8">
    <w:pPr>
      <w:pStyle w:val="13"/>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6AA11">
    <w:pPr>
      <w:pStyle w:val="13"/>
      <w:rPr>
        <w:rFonts w:hint="default"/>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87C9F2">
                          <w:pPr>
                            <w:pStyle w:val="13"/>
                            <w:rPr>
                              <w:rFonts w:hint="default"/>
                            </w:rPr>
                          </w:pPr>
                          <w:r>
                            <w:fldChar w:fldCharType="begin"/>
                          </w:r>
                          <w:r>
                            <w:instrText xml:space="preserve"> PAGE  \* MERGEFORMAT </w:instrText>
                          </w:r>
                          <w:r>
                            <w:fldChar w:fldCharType="separate"/>
                          </w:r>
                          <w:r>
                            <w:rPr>
                              <w:rFonts w:hint="default"/>
                            </w:rPr>
                            <w:t>19</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86iicYBAACc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SvOnLD04pefPy6//lx+f2fL&#10;pE/vsaKye0+FcXgHA9XOcaRgoj20waYvEWKUJ3XPV3XVEJlMl9ar9bqklKTc7BB+8XDdB4zvFViW&#10;jJoHer6sqjh9xDiWziWpm4M7bUx+QuP+CRDmGFF5B6bbick4cbLisB8mentozsSupz2ouaO158x8&#10;cCRzWpnZCLOxn4zUEf3tMdIYebqEOkIRq+TQo2V+04KlrXjs56qHn2r7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TzqKJxgEAAJwDAAAOAAAAAAAAAAEAIAAAAB4BAABkcnMvZTJvRG9jLnht&#10;bFBLBQYAAAAABgAGAFkBAABWBQAAAAA=&#10;">
              <v:fill on="f" focussize="0,0"/>
              <v:stroke on="f"/>
              <v:imagedata o:title=""/>
              <o:lock v:ext="edit" aspectratio="f"/>
              <v:textbox inset="0mm,0mm,0mm,0mm" style="mso-fit-shape-to-text:t;">
                <w:txbxContent>
                  <w:p w14:paraId="1887C9F2">
                    <w:pPr>
                      <w:pStyle w:val="13"/>
                      <w:rPr>
                        <w:rFonts w:hint="default"/>
                      </w:rPr>
                    </w:pPr>
                    <w:r>
                      <w:fldChar w:fldCharType="begin"/>
                    </w:r>
                    <w:r>
                      <w:instrText xml:space="preserve"> PAGE  \* MERGEFORMAT </w:instrText>
                    </w:r>
                    <w:r>
                      <w:fldChar w:fldCharType="separate"/>
                    </w:r>
                    <w:r>
                      <w:rPr>
                        <w:rFonts w:hint="default"/>
                      </w:rP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C3FD">
    <w:pPr>
      <w:pStyle w:val="13"/>
      <w:rPr>
        <w:rFonts w:hint="default"/>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823F63">
                          <w:pPr>
                            <w:pStyle w:val="13"/>
                            <w:rPr>
                              <w:rFonts w:hint="default"/>
                            </w:rPr>
                          </w:pPr>
                          <w:r>
                            <w:fldChar w:fldCharType="begin"/>
                          </w:r>
                          <w:r>
                            <w:instrText xml:space="preserve"> PAGE  \* MERGEFORMAT </w:instrText>
                          </w:r>
                          <w:r>
                            <w:fldChar w:fldCharType="separate"/>
                          </w:r>
                          <w:r>
                            <w:rPr>
                              <w:rFonts w:hint="default"/>
                            </w:rPr>
                            <w:t>59</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yBCcYBAACbAwAADgAAAGRycy9lMm9Eb2MueG1srVPNjtMwEL4j8Q6W&#10;7zTZCqES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5xZYejBzz9/nH/9Of/+zl4n&#10;eXqPFVXdeqqLw3s30NLMcaRgYj20waQv8WGUJ3FPF3FhiEymS6vlalVSSlJudgi/uL/uA8YP4AxL&#10;Rs0DvV4WVRw/YRxL55LUzbobpXV+QW3/CxDmGIG8AtPtxGScOFlx2A0TvZ1rTsSupzWouaWt50x/&#10;tKRy2pjZCLOxm4zUEf27Q6Qx8nQJdYQiVsmhN8v8pv1KS/Gvn6vu/6n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6vIEJxgEAAJsDAAAOAAAAAAAAAAEAIAAAAB4BAABkcnMvZTJvRG9jLnht&#10;bFBLBQYAAAAABgAGAFkBAABWBQAAAAA=&#10;">
              <v:fill on="f" focussize="0,0"/>
              <v:stroke on="f"/>
              <v:imagedata o:title=""/>
              <o:lock v:ext="edit" aspectratio="f"/>
              <v:textbox inset="0mm,0mm,0mm,0mm" style="mso-fit-shape-to-text:t;">
                <w:txbxContent>
                  <w:p w14:paraId="3E823F63">
                    <w:pPr>
                      <w:pStyle w:val="13"/>
                      <w:rPr>
                        <w:rFonts w:hint="default"/>
                      </w:rPr>
                    </w:pPr>
                    <w:r>
                      <w:fldChar w:fldCharType="begin"/>
                    </w:r>
                    <w:r>
                      <w:instrText xml:space="preserve"> PAGE  \* MERGEFORMAT </w:instrText>
                    </w:r>
                    <w:r>
                      <w:fldChar w:fldCharType="separate"/>
                    </w:r>
                    <w:r>
                      <w:rPr>
                        <w:rFonts w:hint="default"/>
                      </w:rPr>
                      <w:t>59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EA598">
    <w:pPr>
      <w:pStyle w:val="13"/>
      <w:ind w:right="360" w:firstLine="360"/>
      <w:rPr>
        <w:rFonts w:hint="default"/>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0" t="0" r="0" b="0"/>
              <wp:wrapNone/>
              <wp:docPr id="1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00B00981">
                          <w:pPr>
                            <w:pStyle w:val="13"/>
                            <w:rPr>
                              <w:rFonts w:hint="default"/>
                            </w:rPr>
                          </w:pPr>
                          <w:r>
                            <w:fldChar w:fldCharType="begin"/>
                          </w:r>
                          <w:r>
                            <w:instrText xml:space="preserve"> PAGE  \* MERGEFORMAT </w:instrText>
                          </w:r>
                          <w:r>
                            <w:fldChar w:fldCharType="separate"/>
                          </w:r>
                          <w:r>
                            <w:rPr>
                              <w:rFonts w:hint="default"/>
                            </w:rPr>
                            <w:t>88</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65pt;width:9.05pt;mso-position-horizontal:center;mso-position-horizontal-relative:margin;mso-wrap-style:none;z-index:25166438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pb8P0QAAAAMBAAAPAAAAAAAAAAEAIAAAACIA&#10;AABkcnMvZG93bnJldi54bWxQSwECFAAUAAAACACHTuJAHaXGZhACAAARBAAADgAAAAAAAAABACAA&#10;AAAgAQAAZHJzL2Uyb0RvYy54bWxQSwUGAAAAAAYABgBZAQAAogUAAAAA&#10;">
              <v:fill on="f" focussize="0,0"/>
              <v:stroke on="f"/>
              <v:imagedata o:title=""/>
              <o:lock v:ext="edit" aspectratio="f"/>
              <v:textbox inset="0mm,0mm,0mm,0mm" style="mso-fit-shape-to-text:t;">
                <w:txbxContent>
                  <w:p w14:paraId="00B00981">
                    <w:pPr>
                      <w:pStyle w:val="13"/>
                      <w:rPr>
                        <w:rFonts w:hint="default"/>
                      </w:rPr>
                    </w:pPr>
                    <w:r>
                      <w:fldChar w:fldCharType="begin"/>
                    </w:r>
                    <w:r>
                      <w:instrText xml:space="preserve"> PAGE  \* MERGEFORMAT </w:instrText>
                    </w:r>
                    <w:r>
                      <w:fldChar w:fldCharType="separate"/>
                    </w:r>
                    <w:r>
                      <w:rPr>
                        <w:rFonts w:hint="default"/>
                      </w:rPr>
                      <w:t>88</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0" t="0" r="0" b="0"/>
              <wp:wrapNone/>
              <wp:docPr id="1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F1756E9">
                          <w:pPr>
                            <w:rPr>
                              <w:rFonts w:hint="default"/>
                            </w:rPr>
                          </w:pP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BU+a0AAAAAMBAAAPAAAAAAAAAAEAIAAAACIAAABk&#10;cnMvZG93bnJldi54bWxQSwECFAAUAAAACACHTuJAJ30vWA4CAAARBAAADgAAAAAAAAABACAAAAAf&#10;AQAAZHJzL2Uyb0RvYy54bWxQSwUGAAAAAAYABgBZAQAAnwUAAAAA&#10;">
              <v:fill on="f" focussize="0,0"/>
              <v:stroke on="f"/>
              <v:imagedata o:title=""/>
              <o:lock v:ext="edit" aspectratio="f"/>
              <v:textbox inset="0mm,0mm,0mm,0mm" style="mso-fit-shape-to-text:t;">
                <w:txbxContent>
                  <w:p w14:paraId="6F1756E9">
                    <w:pPr>
                      <w:rPr>
                        <w:rFonts w:hint="default"/>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39413">
    <w:pPr>
      <w:pStyle w:val="13"/>
      <w:ind w:right="360"/>
      <w:rPr>
        <w:rFonts w:hint="default"/>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1388FB">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HJncYBAACc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FNWHJmhaEXv3z/dvnx6/LzK3ud&#10;9Ok9VlT24KkwDnduoNo5jhRMtIc2mPQlQozypO75qi4Mkcl0ab1ar0tKScrNDuEXj9d9wPgWnGHJ&#10;qHmg58uqitN7jGPpXJK6WXevtM5PqO1fAcIcI5B3YLqdmIwTJysO+2Git3fNmdj1tAc1t7T2nOl3&#10;lmROKzMbYTb2k5E6or89RhojT5dQRyhilRx6tMxvWrC0FX/6uerxp9r+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2YcmdxgEAAJwDAAAOAAAAAAAAAAEAIAAAAB4BAABkcnMvZTJvRG9jLnht&#10;bFBLBQYAAAAABgAGAFkBAABWBQAAAAA=&#10;">
              <v:fill on="f" focussize="0,0"/>
              <v:stroke on="f"/>
              <v:imagedata o:title=""/>
              <o:lock v:ext="edit" aspectratio="f"/>
              <v:textbox inset="0mm,0mm,0mm,0mm" style="mso-fit-shape-to-text:t;">
                <w:txbxContent>
                  <w:p w14:paraId="621388FB">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3C98E4">
                          <w:pPr>
                            <w:rPr>
                              <w:rFonts w:hint="default"/>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ckEkxAgAAZA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M3JBJMQIAAGQEAAAOAAAAAAAAAAEAIAAAAB8BAABkcnMvZTJvRG9jLnhtbFBLBQYA&#10;AAAABgAGAFkBAADCBQAAAAA=&#10;">
              <v:fill on="f" focussize="0,0"/>
              <v:stroke on="f" weight="0.5pt"/>
              <v:imagedata o:title=""/>
              <o:lock v:ext="edit" aspectratio="f"/>
              <v:textbox inset="0mm,0mm,0mm,0mm" style="mso-fit-shape-to-text:t;">
                <w:txbxContent>
                  <w:p w14:paraId="123C98E4">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C790A">
    <w:pPr>
      <w:pStyle w:val="15"/>
      <w:pBdr>
        <w:bottom w:val="none" w:color="auto" w:sz="0" w:space="0"/>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1FA45">
    <w:pPr>
      <w:pStyle w:val="3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DA37">
    <w:pPr>
      <w:pStyle w:val="15"/>
      <w:pBdr>
        <w:bottom w:val="none" w:color="auto" w:sz="0" w:space="0"/>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17AE4">
    <w:pPr>
      <w:pStyle w:val="15"/>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DB61949"/>
    <w:multiLevelType w:val="singleLevel"/>
    <w:tmpl w:val="CDB61949"/>
    <w:lvl w:ilvl="0" w:tentative="0">
      <w:start w:val="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DFC7208C"/>
    <w:multiLevelType w:val="singleLevel"/>
    <w:tmpl w:val="DFC7208C"/>
    <w:lvl w:ilvl="0" w:tentative="0">
      <w:start w:val="18"/>
      <w:numFmt w:val="decimal"/>
      <w:lvlText w:val="%1."/>
      <w:lvlJc w:val="left"/>
      <w:pPr>
        <w:tabs>
          <w:tab w:val="left" w:pos="312"/>
        </w:tabs>
      </w:pPr>
    </w:lvl>
  </w:abstractNum>
  <w:abstractNum w:abstractNumId="7">
    <w:nsid w:val="E8C3B923"/>
    <w:multiLevelType w:val="singleLevel"/>
    <w:tmpl w:val="E8C3B923"/>
    <w:lvl w:ilvl="0" w:tentative="0">
      <w:start w:val="2"/>
      <w:numFmt w:val="chineseCounting"/>
      <w:suff w:val="space"/>
      <w:lvlText w:val="%1、"/>
      <w:lvlJc w:val="left"/>
      <w:pPr>
        <w:ind w:left="560" w:leftChars="0" w:firstLine="0" w:firstLineChars="0"/>
      </w:pPr>
      <w:rPr>
        <w:rFonts w:hint="eastAsia"/>
      </w:rPr>
    </w:lvl>
  </w:abstractNum>
  <w:abstractNum w:abstractNumId="8">
    <w:nsid w:val="EFBE6196"/>
    <w:multiLevelType w:val="singleLevel"/>
    <w:tmpl w:val="EFBE6196"/>
    <w:lvl w:ilvl="0" w:tentative="0">
      <w:start w:val="1"/>
      <w:numFmt w:val="decimal"/>
      <w:suff w:val="nothing"/>
      <w:lvlText w:val="（%1）"/>
      <w:lvlJc w:val="left"/>
    </w:lvl>
  </w:abstractNum>
  <w:abstractNum w:abstractNumId="9">
    <w:nsid w:val="F6FB636C"/>
    <w:multiLevelType w:val="singleLevel"/>
    <w:tmpl w:val="F6FB636C"/>
    <w:lvl w:ilvl="0" w:tentative="0">
      <w:start w:val="28"/>
      <w:numFmt w:val="decimal"/>
      <w:suff w:val="space"/>
      <w:lvlText w:val="%1."/>
      <w:lvlJc w:val="left"/>
    </w:lvl>
  </w:abstractNum>
  <w:abstractNum w:abstractNumId="10">
    <w:nsid w:val="F7F65B83"/>
    <w:multiLevelType w:val="singleLevel"/>
    <w:tmpl w:val="F7F65B83"/>
    <w:lvl w:ilvl="0" w:tentative="0">
      <w:start w:val="33"/>
      <w:numFmt w:val="decimal"/>
      <w:suff w:val="space"/>
      <w:lvlText w:val="%1."/>
      <w:lvlJc w:val="left"/>
    </w:lvl>
  </w:abstractNum>
  <w:abstractNum w:abstractNumId="11">
    <w:nsid w:val="F7FE0F9E"/>
    <w:multiLevelType w:val="singleLevel"/>
    <w:tmpl w:val="F7FE0F9E"/>
    <w:lvl w:ilvl="0" w:tentative="0">
      <w:start w:val="1"/>
      <w:numFmt w:val="decimal"/>
      <w:suff w:val="nothing"/>
      <w:lvlText w:val="（%1）"/>
      <w:lvlJc w:val="left"/>
    </w:lvl>
  </w:abstractNum>
  <w:abstractNum w:abstractNumId="12">
    <w:nsid w:val="FFBC1A21"/>
    <w:multiLevelType w:val="singleLevel"/>
    <w:tmpl w:val="FFBC1A21"/>
    <w:lvl w:ilvl="0" w:tentative="0">
      <w:start w:val="14"/>
      <w:numFmt w:val="decimal"/>
      <w:suff w:val="space"/>
      <w:lvlText w:val="%1."/>
      <w:lvlJc w:val="left"/>
    </w:lvl>
  </w:abstractNum>
  <w:abstractNum w:abstractNumId="13">
    <w:nsid w:val="FFEFC674"/>
    <w:multiLevelType w:val="singleLevel"/>
    <w:tmpl w:val="FFEFC674"/>
    <w:lvl w:ilvl="0" w:tentative="0">
      <w:start w:val="1"/>
      <w:numFmt w:val="decimal"/>
      <w:suff w:val="nothing"/>
      <w:lvlText w:val="（%1）"/>
      <w:lvlJc w:val="left"/>
    </w:lvl>
  </w:abstractNum>
  <w:abstractNum w:abstractNumId="14">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5">
    <w:nsid w:val="7A0F6431"/>
    <w:multiLevelType w:val="singleLevel"/>
    <w:tmpl w:val="7A0F6431"/>
    <w:lvl w:ilvl="0" w:tentative="0">
      <w:start w:val="1"/>
      <w:numFmt w:val="decimal"/>
      <w:suff w:val="space"/>
      <w:lvlText w:val="%1."/>
      <w:lvlJc w:val="left"/>
    </w:lvl>
  </w:abstractNum>
  <w:abstractNum w:abstractNumId="16">
    <w:nsid w:val="7BFFE9E6"/>
    <w:multiLevelType w:val="singleLevel"/>
    <w:tmpl w:val="7BFFE9E6"/>
    <w:lvl w:ilvl="0" w:tentative="0">
      <w:start w:val="27"/>
      <w:numFmt w:val="decimal"/>
      <w:suff w:val="space"/>
      <w:lvlText w:val="%1."/>
      <w:lvlJc w:val="left"/>
    </w:lvl>
  </w:abstractNum>
  <w:abstractNum w:abstractNumId="17">
    <w:nsid w:val="7F7BE2C3"/>
    <w:multiLevelType w:val="singleLevel"/>
    <w:tmpl w:val="7F7BE2C3"/>
    <w:lvl w:ilvl="0" w:tentative="0">
      <w:start w:val="1"/>
      <w:numFmt w:val="chineseCounting"/>
      <w:suff w:val="space"/>
      <w:lvlText w:val="第%1章"/>
      <w:lvlJc w:val="left"/>
      <w:rPr>
        <w:rFonts w:hint="eastAsia"/>
      </w:rPr>
    </w:lvl>
  </w:abstractNum>
  <w:num w:numId="1">
    <w:abstractNumId w:val="1"/>
  </w:num>
  <w:num w:numId="2">
    <w:abstractNumId w:val="17"/>
  </w:num>
  <w:num w:numId="3">
    <w:abstractNumId w:val="14"/>
  </w:num>
  <w:num w:numId="4">
    <w:abstractNumId w:val="12"/>
  </w:num>
  <w:num w:numId="5">
    <w:abstractNumId w:val="6"/>
  </w:num>
  <w:num w:numId="6">
    <w:abstractNumId w:val="16"/>
  </w:num>
  <w:num w:numId="7">
    <w:abstractNumId w:val="9"/>
  </w:num>
  <w:num w:numId="8">
    <w:abstractNumId w:val="10"/>
  </w:num>
  <w:num w:numId="9">
    <w:abstractNumId w:val="11"/>
  </w:num>
  <w:num w:numId="10">
    <w:abstractNumId w:val="13"/>
  </w:num>
  <w:num w:numId="11">
    <w:abstractNumId w:val="7"/>
  </w:num>
  <w:num w:numId="12">
    <w:abstractNumId w:val="15"/>
  </w:num>
  <w:num w:numId="13">
    <w:abstractNumId w:val="2"/>
  </w:num>
  <w:num w:numId="14">
    <w:abstractNumId w:val="8"/>
  </w:num>
  <w:num w:numId="15">
    <w:abstractNumId w:val="4"/>
  </w:num>
  <w:num w:numId="16">
    <w:abstractNumId w:val="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kYzM1ZDRhNjM3YjFkZTkxNWQwZmI1OWQ3N2I3ZjcifQ=="/>
  </w:docVars>
  <w:rsids>
    <w:rsidRoot w:val="FF5F40F0"/>
    <w:rsid w:val="00065FEA"/>
    <w:rsid w:val="00091089"/>
    <w:rsid w:val="000B4BEB"/>
    <w:rsid w:val="00114B8F"/>
    <w:rsid w:val="00144725"/>
    <w:rsid w:val="001468A2"/>
    <w:rsid w:val="00193222"/>
    <w:rsid w:val="001F7235"/>
    <w:rsid w:val="002733D4"/>
    <w:rsid w:val="0029497C"/>
    <w:rsid w:val="00296ADD"/>
    <w:rsid w:val="00301B9F"/>
    <w:rsid w:val="003202BC"/>
    <w:rsid w:val="00364876"/>
    <w:rsid w:val="003969F3"/>
    <w:rsid w:val="003C35C8"/>
    <w:rsid w:val="003F32EC"/>
    <w:rsid w:val="00474920"/>
    <w:rsid w:val="004A5ADC"/>
    <w:rsid w:val="004B149C"/>
    <w:rsid w:val="004C2EBF"/>
    <w:rsid w:val="004E213D"/>
    <w:rsid w:val="004F64CD"/>
    <w:rsid w:val="005231A8"/>
    <w:rsid w:val="00531E23"/>
    <w:rsid w:val="00565A01"/>
    <w:rsid w:val="00570BA4"/>
    <w:rsid w:val="00582B2D"/>
    <w:rsid w:val="005D65E8"/>
    <w:rsid w:val="005E21D0"/>
    <w:rsid w:val="005E6BB8"/>
    <w:rsid w:val="00607A22"/>
    <w:rsid w:val="0064229D"/>
    <w:rsid w:val="00660BB7"/>
    <w:rsid w:val="006651B2"/>
    <w:rsid w:val="00696468"/>
    <w:rsid w:val="006F2F0A"/>
    <w:rsid w:val="006F6176"/>
    <w:rsid w:val="00703F32"/>
    <w:rsid w:val="007148DB"/>
    <w:rsid w:val="0072057A"/>
    <w:rsid w:val="00731FB5"/>
    <w:rsid w:val="007B1665"/>
    <w:rsid w:val="007B6681"/>
    <w:rsid w:val="00810712"/>
    <w:rsid w:val="008110B4"/>
    <w:rsid w:val="008140CF"/>
    <w:rsid w:val="008457BD"/>
    <w:rsid w:val="008B7D51"/>
    <w:rsid w:val="008C560B"/>
    <w:rsid w:val="008D582E"/>
    <w:rsid w:val="008E279E"/>
    <w:rsid w:val="008E49B1"/>
    <w:rsid w:val="00962C1A"/>
    <w:rsid w:val="009738BF"/>
    <w:rsid w:val="009E3611"/>
    <w:rsid w:val="009F1480"/>
    <w:rsid w:val="009F4F9C"/>
    <w:rsid w:val="00A11307"/>
    <w:rsid w:val="00A433EA"/>
    <w:rsid w:val="00A43FA1"/>
    <w:rsid w:val="00A505B0"/>
    <w:rsid w:val="00A60389"/>
    <w:rsid w:val="00A603E3"/>
    <w:rsid w:val="00A82EB0"/>
    <w:rsid w:val="00AC7A2C"/>
    <w:rsid w:val="00AE620E"/>
    <w:rsid w:val="00B360D9"/>
    <w:rsid w:val="00B71C3B"/>
    <w:rsid w:val="00BA26D0"/>
    <w:rsid w:val="00BE4FA5"/>
    <w:rsid w:val="00C008D8"/>
    <w:rsid w:val="00C11866"/>
    <w:rsid w:val="00C621BB"/>
    <w:rsid w:val="00C93570"/>
    <w:rsid w:val="00CB1BAA"/>
    <w:rsid w:val="00CB4DFB"/>
    <w:rsid w:val="00CE0A64"/>
    <w:rsid w:val="00CE5189"/>
    <w:rsid w:val="00D15CA9"/>
    <w:rsid w:val="00D2201D"/>
    <w:rsid w:val="00D704E7"/>
    <w:rsid w:val="00DC2A31"/>
    <w:rsid w:val="00DC75EB"/>
    <w:rsid w:val="00E32005"/>
    <w:rsid w:val="00E4607F"/>
    <w:rsid w:val="00E80463"/>
    <w:rsid w:val="00E9536C"/>
    <w:rsid w:val="00EB53E8"/>
    <w:rsid w:val="00EC4EE6"/>
    <w:rsid w:val="00EE4B99"/>
    <w:rsid w:val="00F07BC0"/>
    <w:rsid w:val="00F16224"/>
    <w:rsid w:val="00F41669"/>
    <w:rsid w:val="00F63DE5"/>
    <w:rsid w:val="00F71F1E"/>
    <w:rsid w:val="00F9334D"/>
    <w:rsid w:val="00F93D47"/>
    <w:rsid w:val="00FA46E8"/>
    <w:rsid w:val="015123B9"/>
    <w:rsid w:val="01632298"/>
    <w:rsid w:val="01B12EB2"/>
    <w:rsid w:val="0438006D"/>
    <w:rsid w:val="04903542"/>
    <w:rsid w:val="05060B03"/>
    <w:rsid w:val="070B051A"/>
    <w:rsid w:val="073E2457"/>
    <w:rsid w:val="07F27D26"/>
    <w:rsid w:val="08843074"/>
    <w:rsid w:val="08B817AC"/>
    <w:rsid w:val="0AF56068"/>
    <w:rsid w:val="0B903ADE"/>
    <w:rsid w:val="0C3D598A"/>
    <w:rsid w:val="0E977E58"/>
    <w:rsid w:val="0EEC21F0"/>
    <w:rsid w:val="102B64CB"/>
    <w:rsid w:val="10524210"/>
    <w:rsid w:val="119053F3"/>
    <w:rsid w:val="128679E9"/>
    <w:rsid w:val="15826B8D"/>
    <w:rsid w:val="15C2342E"/>
    <w:rsid w:val="1749510D"/>
    <w:rsid w:val="179C064F"/>
    <w:rsid w:val="17AC3E7B"/>
    <w:rsid w:val="1875657A"/>
    <w:rsid w:val="187B3AC7"/>
    <w:rsid w:val="19596BD7"/>
    <w:rsid w:val="1997072D"/>
    <w:rsid w:val="19FF3C60"/>
    <w:rsid w:val="1A85366A"/>
    <w:rsid w:val="1B0F2F7A"/>
    <w:rsid w:val="1BFB097A"/>
    <w:rsid w:val="1C8459E1"/>
    <w:rsid w:val="1CDDDA80"/>
    <w:rsid w:val="1CFA16FF"/>
    <w:rsid w:val="1D291B41"/>
    <w:rsid w:val="1EFDF216"/>
    <w:rsid w:val="1F0766C4"/>
    <w:rsid w:val="1F0C0DFC"/>
    <w:rsid w:val="1FE741BD"/>
    <w:rsid w:val="20233762"/>
    <w:rsid w:val="215B0293"/>
    <w:rsid w:val="239300B7"/>
    <w:rsid w:val="255F05FC"/>
    <w:rsid w:val="258778A8"/>
    <w:rsid w:val="260F67A9"/>
    <w:rsid w:val="265C62BF"/>
    <w:rsid w:val="266C5A87"/>
    <w:rsid w:val="26E4519A"/>
    <w:rsid w:val="27EC1D11"/>
    <w:rsid w:val="27F82F6B"/>
    <w:rsid w:val="28074CD0"/>
    <w:rsid w:val="285223EF"/>
    <w:rsid w:val="28DE6083"/>
    <w:rsid w:val="28F82B19"/>
    <w:rsid w:val="28FC235B"/>
    <w:rsid w:val="292C73CE"/>
    <w:rsid w:val="29BA750D"/>
    <w:rsid w:val="29F46FE6"/>
    <w:rsid w:val="2A905451"/>
    <w:rsid w:val="2ADB52E4"/>
    <w:rsid w:val="2B290B70"/>
    <w:rsid w:val="2B2F73E3"/>
    <w:rsid w:val="2CD7D2BE"/>
    <w:rsid w:val="2E3F2262"/>
    <w:rsid w:val="2EA315CC"/>
    <w:rsid w:val="2ED95618"/>
    <w:rsid w:val="2EF7784D"/>
    <w:rsid w:val="2F8D2F95"/>
    <w:rsid w:val="2FDE8133"/>
    <w:rsid w:val="30F5600E"/>
    <w:rsid w:val="33070D20"/>
    <w:rsid w:val="333E1EEE"/>
    <w:rsid w:val="33615BDC"/>
    <w:rsid w:val="34A27906"/>
    <w:rsid w:val="350619E7"/>
    <w:rsid w:val="35460105"/>
    <w:rsid w:val="355C00FC"/>
    <w:rsid w:val="35BC17F0"/>
    <w:rsid w:val="36121410"/>
    <w:rsid w:val="363650FE"/>
    <w:rsid w:val="36C95F72"/>
    <w:rsid w:val="36E11F18"/>
    <w:rsid w:val="37182A56"/>
    <w:rsid w:val="372901C7"/>
    <w:rsid w:val="38710670"/>
    <w:rsid w:val="394F3DE5"/>
    <w:rsid w:val="3A3EDF17"/>
    <w:rsid w:val="3A415332"/>
    <w:rsid w:val="3AE076E5"/>
    <w:rsid w:val="3AEE41FA"/>
    <w:rsid w:val="3BFEE303"/>
    <w:rsid w:val="3CF56345"/>
    <w:rsid w:val="3D1A341B"/>
    <w:rsid w:val="3DA54918"/>
    <w:rsid w:val="3DF6074B"/>
    <w:rsid w:val="3E3D0FF4"/>
    <w:rsid w:val="3FA4761E"/>
    <w:rsid w:val="3FDFC54B"/>
    <w:rsid w:val="400530AD"/>
    <w:rsid w:val="402234AD"/>
    <w:rsid w:val="40D579CF"/>
    <w:rsid w:val="40FE6422"/>
    <w:rsid w:val="41AB1E87"/>
    <w:rsid w:val="41BB6E00"/>
    <w:rsid w:val="41FA7F89"/>
    <w:rsid w:val="421C4A48"/>
    <w:rsid w:val="445B2DA7"/>
    <w:rsid w:val="46E82445"/>
    <w:rsid w:val="47626028"/>
    <w:rsid w:val="47886AB3"/>
    <w:rsid w:val="47BBF4D9"/>
    <w:rsid w:val="488619AE"/>
    <w:rsid w:val="49C95C7F"/>
    <w:rsid w:val="4AFC2AAE"/>
    <w:rsid w:val="4CCA439B"/>
    <w:rsid w:val="4D8D78A2"/>
    <w:rsid w:val="4F42290E"/>
    <w:rsid w:val="50BD049E"/>
    <w:rsid w:val="50DC4B32"/>
    <w:rsid w:val="521A6755"/>
    <w:rsid w:val="529D4FD7"/>
    <w:rsid w:val="53736459"/>
    <w:rsid w:val="54501629"/>
    <w:rsid w:val="54EC5FE0"/>
    <w:rsid w:val="551C15C2"/>
    <w:rsid w:val="5551753F"/>
    <w:rsid w:val="562800E3"/>
    <w:rsid w:val="566E0300"/>
    <w:rsid w:val="56BB13A6"/>
    <w:rsid w:val="56FCF7E0"/>
    <w:rsid w:val="57075F39"/>
    <w:rsid w:val="570C7D5E"/>
    <w:rsid w:val="57914265"/>
    <w:rsid w:val="57B4371C"/>
    <w:rsid w:val="58AC08A9"/>
    <w:rsid w:val="59617E35"/>
    <w:rsid w:val="59C77C98"/>
    <w:rsid w:val="5A8F7B6E"/>
    <w:rsid w:val="5B164964"/>
    <w:rsid w:val="5BAA01E7"/>
    <w:rsid w:val="5E4731FF"/>
    <w:rsid w:val="5E7F4052"/>
    <w:rsid w:val="5F932E04"/>
    <w:rsid w:val="5FF94273"/>
    <w:rsid w:val="5FFBB3A0"/>
    <w:rsid w:val="605129B1"/>
    <w:rsid w:val="61CD57F1"/>
    <w:rsid w:val="62774225"/>
    <w:rsid w:val="637FC4AD"/>
    <w:rsid w:val="63B23767"/>
    <w:rsid w:val="645A1249"/>
    <w:rsid w:val="65223AB3"/>
    <w:rsid w:val="658D7CB2"/>
    <w:rsid w:val="65DF45BB"/>
    <w:rsid w:val="66823B40"/>
    <w:rsid w:val="66DE3FA0"/>
    <w:rsid w:val="68E02B24"/>
    <w:rsid w:val="69145925"/>
    <w:rsid w:val="69FF5F3C"/>
    <w:rsid w:val="6B4C44A1"/>
    <w:rsid w:val="6B76778F"/>
    <w:rsid w:val="6BE20961"/>
    <w:rsid w:val="6BFBC5A5"/>
    <w:rsid w:val="6C066FFA"/>
    <w:rsid w:val="6C470FBB"/>
    <w:rsid w:val="6DFB4FB0"/>
    <w:rsid w:val="6EAF087D"/>
    <w:rsid w:val="6EED1AF7"/>
    <w:rsid w:val="70B756B4"/>
    <w:rsid w:val="71E40E1B"/>
    <w:rsid w:val="7366220D"/>
    <w:rsid w:val="73986014"/>
    <w:rsid w:val="73A67ABB"/>
    <w:rsid w:val="73CC74DB"/>
    <w:rsid w:val="74B530B7"/>
    <w:rsid w:val="74C7546D"/>
    <w:rsid w:val="74D13C69"/>
    <w:rsid w:val="74D7650D"/>
    <w:rsid w:val="74EB4D2A"/>
    <w:rsid w:val="75FB7E91"/>
    <w:rsid w:val="763FF3F2"/>
    <w:rsid w:val="7667FEA2"/>
    <w:rsid w:val="76CF41D8"/>
    <w:rsid w:val="76DFBD38"/>
    <w:rsid w:val="76E77774"/>
    <w:rsid w:val="776C6F17"/>
    <w:rsid w:val="77B51620"/>
    <w:rsid w:val="77FA34D6"/>
    <w:rsid w:val="78144598"/>
    <w:rsid w:val="79017347"/>
    <w:rsid w:val="79BF2836"/>
    <w:rsid w:val="79C124FE"/>
    <w:rsid w:val="7A580242"/>
    <w:rsid w:val="7AC10876"/>
    <w:rsid w:val="7B837D9E"/>
    <w:rsid w:val="7BEB1AB4"/>
    <w:rsid w:val="7C2041A1"/>
    <w:rsid w:val="7D133070"/>
    <w:rsid w:val="7DADA0CF"/>
    <w:rsid w:val="7DB39C64"/>
    <w:rsid w:val="7DFD32F0"/>
    <w:rsid w:val="7E7F8485"/>
    <w:rsid w:val="7EAF99CC"/>
    <w:rsid w:val="7EDB7533"/>
    <w:rsid w:val="7EDD0D20"/>
    <w:rsid w:val="7F61513D"/>
    <w:rsid w:val="7F76829B"/>
    <w:rsid w:val="7F9B104D"/>
    <w:rsid w:val="7FBFFA46"/>
    <w:rsid w:val="7FDF9753"/>
    <w:rsid w:val="7FEEA531"/>
    <w:rsid w:val="7FEEEB6C"/>
    <w:rsid w:val="92FF9096"/>
    <w:rsid w:val="A9DFA03E"/>
    <w:rsid w:val="AFF7591E"/>
    <w:rsid w:val="B2948D28"/>
    <w:rsid w:val="B9FFE301"/>
    <w:rsid w:val="BB7FFFCA"/>
    <w:rsid w:val="BBEFFE0C"/>
    <w:rsid w:val="BBFD250D"/>
    <w:rsid w:val="BEDBC268"/>
    <w:rsid w:val="BEF74DD8"/>
    <w:rsid w:val="C7F64602"/>
    <w:rsid w:val="D7BB35D1"/>
    <w:rsid w:val="DBDB356D"/>
    <w:rsid w:val="DEFEB196"/>
    <w:rsid w:val="DFD10339"/>
    <w:rsid w:val="EABCD847"/>
    <w:rsid w:val="EB7F2169"/>
    <w:rsid w:val="EDFB26DB"/>
    <w:rsid w:val="EFEC9DB2"/>
    <w:rsid w:val="EFFCD46E"/>
    <w:rsid w:val="F27D9894"/>
    <w:rsid w:val="F3FAAE3E"/>
    <w:rsid w:val="F5BF6BCC"/>
    <w:rsid w:val="F9EDF157"/>
    <w:rsid w:val="F9F358B8"/>
    <w:rsid w:val="FA7F9C52"/>
    <w:rsid w:val="FBA2861A"/>
    <w:rsid w:val="FBAE7966"/>
    <w:rsid w:val="FBDF8213"/>
    <w:rsid w:val="FCAF7310"/>
    <w:rsid w:val="FDBF2482"/>
    <w:rsid w:val="FDCFF9A9"/>
    <w:rsid w:val="FDECB004"/>
    <w:rsid w:val="FF5F40F0"/>
    <w:rsid w:val="FF79E5A4"/>
    <w:rsid w:val="FF7E8614"/>
    <w:rsid w:val="FFB0EA3F"/>
    <w:rsid w:val="FFBE752D"/>
    <w:rsid w:val="FFEB70AA"/>
    <w:rsid w:val="FFEE52BA"/>
    <w:rsid w:val="FFFEB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Normal Indent"/>
    <w:basedOn w:val="1"/>
    <w:qFormat/>
    <w:uiPriority w:val="0"/>
    <w:pPr>
      <w:ind w:firstLine="420" w:firstLineChars="200"/>
    </w:pPr>
    <w:rPr>
      <w:szCs w:val="20"/>
    </w:rPr>
  </w:style>
  <w:style w:type="paragraph" w:styleId="7">
    <w:name w:val="annotation text"/>
    <w:basedOn w:val="1"/>
    <w:qFormat/>
    <w:uiPriority w:val="0"/>
    <w:pPr>
      <w:jc w:val="left"/>
    </w:pPr>
  </w:style>
  <w:style w:type="paragraph" w:styleId="8">
    <w:name w:val="Body Text"/>
    <w:basedOn w:val="1"/>
    <w:qFormat/>
    <w:uiPriority w:val="0"/>
    <w:pPr>
      <w:widowControl w:val="0"/>
      <w:tabs>
        <w:tab w:val="left" w:pos="567"/>
      </w:tabs>
      <w:spacing w:before="120" w:line="22" w:lineRule="atLeast"/>
    </w:pPr>
    <w:rPr>
      <w:rFonts w:hint="default" w:ascii="宋体" w:hAnsi="宋体" w:eastAsia="宋体" w:cs="Times New Roman"/>
      <w:color w:val="auto"/>
      <w:sz w:val="24"/>
      <w:szCs w:val="24"/>
      <w:lang w:val="en-US" w:eastAsia="zh-CN"/>
    </w:rPr>
  </w:style>
  <w:style w:type="paragraph" w:styleId="9">
    <w:name w:val="Body Text Indent"/>
    <w:basedOn w:val="1"/>
    <w:next w:val="1"/>
    <w:qFormat/>
    <w:uiPriority w:val="0"/>
    <w:pPr>
      <w:spacing w:after="120"/>
      <w:ind w:left="420" w:leftChars="200"/>
    </w:pPr>
  </w:style>
  <w:style w:type="paragraph" w:styleId="10">
    <w:name w:val="List Continue"/>
    <w:basedOn w:val="1"/>
    <w:next w:val="8"/>
    <w:qFormat/>
    <w:uiPriority w:val="0"/>
    <w:pPr>
      <w:widowControl w:val="0"/>
      <w:spacing w:after="120"/>
      <w:ind w:left="420"/>
    </w:pPr>
    <w:rPr>
      <w:rFonts w:hint="default" w:eastAsia="微软雅黑"/>
      <w:color w:val="auto"/>
      <w:sz w:val="32"/>
      <w:szCs w:val="20"/>
      <w:lang w:val="en-US" w:eastAsia="zh-CN"/>
    </w:rPr>
  </w:style>
  <w:style w:type="paragraph" w:styleId="11">
    <w:name w:val="Plain Text"/>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styleId="12">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3">
    <w:name w:val="footer"/>
    <w:basedOn w:val="1"/>
    <w:next w:val="10"/>
    <w:qFormat/>
    <w:uiPriority w:val="99"/>
    <w:pPr>
      <w:tabs>
        <w:tab w:val="center" w:pos="4153"/>
        <w:tab w:val="right" w:pos="8306"/>
      </w:tabs>
    </w:pPr>
    <w:rPr>
      <w:rFonts w:ascii="宋体" w:hAnsi="宋体" w:cs="宋体"/>
      <w:sz w:val="18"/>
      <w:szCs w:val="18"/>
      <w:lang w:val="en-US" w:eastAsia="zh-CN"/>
    </w:rPr>
  </w:style>
  <w:style w:type="paragraph" w:styleId="14">
    <w:name w:val="envelope return"/>
    <w:basedOn w:val="1"/>
    <w:qFormat/>
    <w:uiPriority w:val="0"/>
    <w:pPr>
      <w:snapToGrid w:val="0"/>
    </w:pPr>
    <w:rPr>
      <w:rFonts w:ascii="Arial" w:hAnsi="Arial"/>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7">
    <w:name w:val="table of figures"/>
    <w:basedOn w:val="1"/>
    <w:next w:val="1"/>
    <w:qFormat/>
    <w:uiPriority w:val="0"/>
    <w:pPr>
      <w:ind w:left="200" w:leftChars="200" w:hanging="200" w:hangingChars="200"/>
    </w:pPr>
    <w:rPr>
      <w:rFonts w:ascii="Times New Roman" w:hAnsi="Times New Roman"/>
    </w:rPr>
  </w:style>
  <w:style w:type="paragraph" w:styleId="18">
    <w:name w:val="Body Text 2"/>
    <w:basedOn w:val="1"/>
    <w:next w:val="13"/>
    <w:qFormat/>
    <w:uiPriority w:val="0"/>
    <w:pPr>
      <w:widowControl w:val="0"/>
      <w:spacing w:after="120" w:line="480" w:lineRule="auto"/>
    </w:pPr>
    <w:rPr>
      <w:rFonts w:hint="default" w:eastAsia="Arial"/>
      <w:color w:val="auto"/>
      <w:szCs w:val="24"/>
    </w:rPr>
  </w:style>
  <w:style w:type="paragraph" w:styleId="19">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20">
    <w:name w:val="Body Text First Indent"/>
    <w:basedOn w:val="8"/>
    <w:next w:val="21"/>
    <w:qFormat/>
    <w:uiPriority w:val="0"/>
    <w:pPr>
      <w:ind w:firstLine="420"/>
    </w:pPr>
    <w:rPr>
      <w:rFonts w:eastAsia="楷体_GB2312"/>
      <w:sz w:val="32"/>
      <w:szCs w:val="20"/>
    </w:rPr>
  </w:style>
  <w:style w:type="paragraph" w:styleId="21">
    <w:name w:val="Body Text First Indent 2"/>
    <w:basedOn w:val="9"/>
    <w:next w:val="1"/>
    <w:qFormat/>
    <w:uiPriority w:val="0"/>
    <w:pPr>
      <w:ind w:firstLine="420" w:firstLineChars="200"/>
    </w:p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Emphasis"/>
    <w:qFormat/>
    <w:uiPriority w:val="0"/>
    <w:rPr>
      <w:i/>
    </w:rPr>
  </w:style>
  <w:style w:type="character" w:styleId="27">
    <w:name w:val="annotation reference"/>
    <w:basedOn w:val="24"/>
    <w:qFormat/>
    <w:uiPriority w:val="0"/>
    <w:rPr>
      <w:sz w:val="21"/>
      <w:szCs w:val="21"/>
    </w:rPr>
  </w:style>
  <w:style w:type="paragraph" w:customStyle="1" w:styleId="28">
    <w:name w:val="Default"/>
    <w:basedOn w:val="18"/>
    <w:next w:val="17"/>
    <w:qFormat/>
    <w:uiPriority w:val="0"/>
    <w:pPr>
      <w:autoSpaceDE w:val="0"/>
      <w:autoSpaceDN w:val="0"/>
      <w:adjustRightInd w:val="0"/>
    </w:pPr>
    <w:rPr>
      <w:rFonts w:ascii="Arial" w:hAnsi="Arial" w:eastAsia="宋体" w:cs="Arial"/>
      <w:color w:val="000000"/>
      <w:sz w:val="24"/>
      <w:lang w:val="en-US" w:eastAsia="zh-CN"/>
    </w:rPr>
  </w:style>
  <w:style w:type="paragraph" w:customStyle="1" w:styleId="29">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30">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31">
    <w:name w:val="样式 10 磅"/>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3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4">
    <w:name w:val="列出段落1"/>
    <w:basedOn w:val="1"/>
    <w:qFormat/>
    <w:uiPriority w:val="0"/>
    <w:pPr>
      <w:ind w:firstLine="420" w:firstLineChars="200"/>
    </w:pPr>
  </w:style>
  <w:style w:type="paragraph" w:customStyle="1" w:styleId="35">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36">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Table Text"/>
    <w:basedOn w:val="1"/>
    <w:semiHidden/>
    <w:qFormat/>
    <w:uiPriority w:val="0"/>
    <w:rPr>
      <w:rFonts w:ascii="Arial" w:hAnsi="Arial" w:eastAsia="Arial" w:cs="Arial"/>
      <w:sz w:val="20"/>
      <w:szCs w:val="20"/>
      <w:lang w:val="en-US" w:eastAsia="en-US"/>
    </w:rPr>
  </w:style>
  <w:style w:type="paragraph" w:styleId="39">
    <w:name w:val="No Spacing"/>
    <w:qFormat/>
    <w:uiPriority w:val="1"/>
    <w:pPr>
      <w:jc w:val="both"/>
    </w:pPr>
    <w:rPr>
      <w:rFonts w:hint="eastAsia" w:ascii="Arial Unicode MS" w:hAnsi="Arial Unicode MS" w:eastAsia="Arial Unicode MS" w:cs="Arial Unicode MS"/>
      <w:color w:val="000000"/>
      <w:kern w:val="2"/>
      <w:sz w:val="21"/>
      <w:szCs w:val="21"/>
      <w:lang w:val="zh-TW" w:eastAsia="zh-TW" w:bidi="ar-SA"/>
    </w:rPr>
  </w:style>
  <w:style w:type="paragraph" w:customStyle="1" w:styleId="4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Char Char10 Char Char Char Char"/>
    <w:basedOn w:val="1"/>
    <w:next w:val="42"/>
    <w:qFormat/>
    <w:uiPriority w:val="0"/>
    <w:rPr>
      <w:rFonts w:ascii="Calibri" w:hAnsi="Calibri"/>
      <w:kern w:val="0"/>
    </w:rPr>
  </w:style>
  <w:style w:type="paragraph" w:customStyle="1" w:styleId="42">
    <w:name w:val="xl87"/>
    <w:basedOn w:val="1"/>
    <w:next w:val="43"/>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3">
    <w:name w:val="xl72"/>
    <w:basedOn w:val="1"/>
    <w:next w:val="12"/>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114</Pages>
  <Words>20811</Words>
  <Characters>22145</Characters>
  <Lines>381</Lines>
  <Paragraphs>107</Paragraphs>
  <TotalTime>13</TotalTime>
  <ScaleCrop>false</ScaleCrop>
  <LinksUpToDate>false</LinksUpToDate>
  <CharactersWithSpaces>23565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2026-04-23T23:50:00Z</dcterms:created>
  <dc:creator>huanghe</dc:creator>
  <cp:lastModifiedBy>采桑</cp:lastModifiedBy>
  <cp:lastPrinted>2026-04-16T09:34:00Z</cp:lastPrinted>
  <dcterms:modified xsi:type="dcterms:W3CDTF">2026-07-01T08:05:21Z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80FCB5125FD415ECB78F436AC7B1B8EE_43</vt:lpwstr>
  </property>
  <property fmtid="{D5CDD505-2E9C-101B-9397-08002B2CF9AE}" pid="4" name="KSOTemplateDocerSaveRecord">
    <vt:lpwstr>eyJoZGlkIjoiNzE5YjI5YzY2MzhhNzA5NTU4MTEwZDg3ZDljNTU0MzciLCJ1c2VySWQiOiIzNDk0NzYxNTcifQ==</vt:lpwstr>
  </property>
</Properties>
</file>