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jc w:val="center"/>
        <w:rPr>
          <w:rFonts w:hint="default"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u w:val="single"/>
          <w:lang w:val="en-US" w:eastAsia="zh-CN"/>
        </w:rPr>
        <w:t>河南城建学院</w:t>
      </w:r>
      <w:r>
        <w:rPr>
          <w:rFonts w:hint="eastAsia" w:ascii="方正小标宋简体" w:hAnsi="方正小标宋简体" w:eastAsia="方正小标宋简体" w:cs="方正小标宋简体"/>
          <w:sz w:val="40"/>
          <w:szCs w:val="40"/>
          <w:lang w:val="en-US" w:eastAsia="zh-CN"/>
        </w:rPr>
        <w:t>单位2026年</w:t>
      </w:r>
      <w:r>
        <w:rPr>
          <w:rFonts w:hint="eastAsia" w:ascii="方正小标宋简体" w:hAnsi="方正小标宋简体" w:eastAsia="方正小标宋简体" w:cs="方正小标宋简体"/>
          <w:sz w:val="40"/>
          <w:szCs w:val="40"/>
          <w:u w:val="none"/>
          <w:lang w:val="en-US" w:eastAsia="zh-CN"/>
        </w:rPr>
        <w:t>04-06月</w:t>
      </w:r>
    </w:p>
    <w:p>
      <w:pPr>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政府采购意向</w:t>
      </w:r>
      <w:bookmarkStart w:id="0" w:name="_GoBack"/>
      <w:bookmarkEnd w:id="0"/>
      <w:r>
        <w:rPr>
          <w:rFonts w:hint="eastAsia" w:ascii="方正小标宋简体" w:hAnsi="方正小标宋简体" w:eastAsia="方正小标宋简体" w:cs="方正小标宋简体"/>
          <w:sz w:val="40"/>
          <w:szCs w:val="40"/>
          <w:lang w:val="en-US" w:eastAsia="zh-CN"/>
        </w:rPr>
        <w:t>公开信息表</w:t>
      </w: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填表人：           联系电话：        填表时间：  年  月  日</w:t>
      </w:r>
    </w:p>
    <w:tbl>
      <w:tblPr>
        <w:tblStyle w:val="4"/>
        <w:tblW w:w="8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1070"/>
        <w:gridCol w:w="4490"/>
        <w:gridCol w:w="750"/>
        <w:gridCol w:w="990"/>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trPr>
        <w:tc>
          <w:tcPr>
            <w:tcW w:w="406" w:type="dxa"/>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1070" w:type="dxa"/>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采购项目名称</w:t>
            </w:r>
          </w:p>
        </w:tc>
        <w:tc>
          <w:tcPr>
            <w:tcW w:w="4490" w:type="dxa"/>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采购需求概况</w:t>
            </w:r>
          </w:p>
        </w:tc>
        <w:tc>
          <w:tcPr>
            <w:tcW w:w="750" w:type="dxa"/>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预算金额（万元）</w:t>
            </w:r>
          </w:p>
        </w:tc>
        <w:tc>
          <w:tcPr>
            <w:tcW w:w="990" w:type="dxa"/>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预计采购时间（填写到月）</w:t>
            </w:r>
          </w:p>
        </w:tc>
        <w:tc>
          <w:tcPr>
            <w:tcW w:w="670" w:type="dxa"/>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8" w:hRule="atLeast"/>
        </w:trPr>
        <w:tc>
          <w:tcPr>
            <w:tcW w:w="40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070"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地理时空信息智能采集与应用平台建设</w:t>
            </w:r>
          </w:p>
        </w:tc>
        <w:tc>
          <w:tcPr>
            <w:tcW w:w="4490"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一、智能测绘实训中心</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（一）场地基础设施</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完成专属场地标准化建设，含场地布局规划、基础装修、水电适配、安全防护等全套基础设施，满足测绘实训设备安装、师生实操训练及研讨教学的场地使用需求。</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（二）核心设备</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数字测图智能实训平台，实现数字测图理论教学与虚实结合实操训练一体化；</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无人机航测智能实训平台，支撑无人机航测、操控等虚实结合实训，适配多场景实操练习。</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三维激光扫描测绘机器人</w:t>
            </w:r>
            <w:r>
              <w:rPr>
                <w:rFonts w:hint="eastAsia" w:ascii="Times New Roman" w:hAnsi="Times New Roman" w:eastAsia="仿宋" w:cs="Times New Roman"/>
                <w:sz w:val="24"/>
                <w:szCs w:val="24"/>
                <w:vertAlign w:val="baseline"/>
                <w:lang w:val="en-US" w:eastAsia="zh-CN"/>
              </w:rPr>
              <w:t>，融合人工智能、激光三维扫描、北斗定位等前沿技术的测绘与三维建模教学实训平台。</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（三）虚拟场景资源</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配套定制化虚拟场景，包含本校实习基地、校园实景场景，及测绘领域高风险、高成本、不可逆典型专业场景，覆盖核心实训技能点，满足虚实融合教学需求。</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（四）配套设施</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配齐实训所需可视化设备、操控台；规划建设师生研讨专属场所；配套课堂思政相关展示、教学设施，实现专业教学与思政教育融合。</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二、时空数据智能处理与应用中心</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（一）场地基础设施</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完成专属场地标准化建设，含场地装修、网络布线、供电保障、环境适配等全套基础设施，满足内业数据处理、集中实训、科研研讨的场地功能需求。</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（二）核心设备</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遥感影像处理高性能工作站，满足遥感AI解译、GIS空间分析等高精度时空数据处理需求；</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学生操作台满足不少于3</w:t>
            </w:r>
            <w:r>
              <w:rPr>
                <w:rFonts w:hint="eastAsia" w:ascii="Times New Roman" w:hAnsi="Times New Roman" w:eastAsia="仿宋" w:cs="Times New Roman"/>
                <w:sz w:val="24"/>
                <w:szCs w:val="24"/>
                <w:vertAlign w:val="baseline"/>
                <w:lang w:val="en-US" w:eastAsia="zh-CN"/>
              </w:rPr>
              <w:t>5</w:t>
            </w:r>
            <w:r>
              <w:rPr>
                <w:rFonts w:hint="default" w:ascii="Times New Roman" w:hAnsi="Times New Roman" w:eastAsia="仿宋" w:cs="Times New Roman"/>
                <w:sz w:val="24"/>
                <w:szCs w:val="24"/>
                <w:vertAlign w:val="baseline"/>
                <w:lang w:val="en-US" w:eastAsia="zh-CN"/>
              </w:rPr>
              <w:t>名学生同时实践使用，操作台适配工作站布局，兼顾操作便捷性与使用稳定性。</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（三）配套设施</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配齐数据处理所需可视化设备、操控台；规划建设师生研讨专属场所，配套桌椅、展示等设施，满足集中教学、小组研讨、科研交流等场景使用。</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（四）通用要求</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所有设备质量过硬、硬件稳定耐用，软件操作便捷、分析精准；设施布局科学合理，适配测绘地理空间类专业规模化教学、科研及社会培训使用；所有设备及设施具备良好兼容性，可实现数据互联互通，支撑“虚拟先行、实体验证”的闭环教学模式。</w:t>
            </w:r>
          </w:p>
        </w:tc>
        <w:tc>
          <w:tcPr>
            <w:tcW w:w="750" w:type="dxa"/>
            <w:vAlign w:val="center"/>
          </w:tcPr>
          <w:p>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120</w:t>
            </w:r>
          </w:p>
        </w:tc>
        <w:tc>
          <w:tcPr>
            <w:tcW w:w="990" w:type="dxa"/>
            <w:vAlign w:val="center"/>
          </w:tcPr>
          <w:p>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2026年</w:t>
            </w:r>
            <w:r>
              <w:rPr>
                <w:rFonts w:hint="eastAsia" w:ascii="Times New Roman" w:hAnsi="Times New Roman" w:eastAsia="仿宋" w:cs="Times New Roman"/>
                <w:sz w:val="24"/>
                <w:szCs w:val="24"/>
                <w:vertAlign w:val="baseline"/>
                <w:lang w:val="en-US" w:eastAsia="zh-CN"/>
              </w:rPr>
              <w:t>5</w:t>
            </w:r>
            <w:r>
              <w:rPr>
                <w:rFonts w:hint="default" w:ascii="Times New Roman" w:hAnsi="Times New Roman" w:eastAsia="仿宋" w:cs="Times New Roman"/>
                <w:sz w:val="24"/>
                <w:szCs w:val="24"/>
                <w:vertAlign w:val="baseline"/>
                <w:lang w:val="en-US" w:eastAsia="zh-CN"/>
              </w:rPr>
              <w:t>月</w:t>
            </w:r>
          </w:p>
        </w:tc>
        <w:tc>
          <w:tcPr>
            <w:tcW w:w="67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其他需要说明的情况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8" w:hRule="atLeast"/>
        </w:trPr>
        <w:tc>
          <w:tcPr>
            <w:tcW w:w="406" w:type="dxa"/>
            <w:vAlign w:val="center"/>
          </w:tcPr>
          <w:p>
            <w:pPr>
              <w:jc w:val="center"/>
              <w:rPr>
                <w:rFonts w:hint="eastAsia" w:ascii="仿宋" w:hAnsi="仿宋" w:eastAsia="仿宋" w:cs="仿宋"/>
                <w:sz w:val="24"/>
                <w:szCs w:val="24"/>
                <w:vertAlign w:val="baseline"/>
                <w:lang w:val="en-US" w:eastAsia="zh-CN"/>
              </w:rPr>
            </w:pPr>
          </w:p>
        </w:tc>
        <w:tc>
          <w:tcPr>
            <w:tcW w:w="1070" w:type="dxa"/>
            <w:vAlign w:val="center"/>
          </w:tcPr>
          <w:p>
            <w:pPr>
              <w:jc w:val="center"/>
              <w:rPr>
                <w:rFonts w:hint="eastAsia" w:ascii="仿宋" w:hAnsi="仿宋" w:eastAsia="仿宋" w:cs="仿宋"/>
                <w:sz w:val="24"/>
                <w:szCs w:val="24"/>
                <w:vertAlign w:val="baseline"/>
                <w:lang w:val="en-US" w:eastAsia="zh-CN"/>
              </w:rPr>
            </w:pPr>
          </w:p>
        </w:tc>
        <w:tc>
          <w:tcPr>
            <w:tcW w:w="4490" w:type="dxa"/>
            <w:vAlign w:val="center"/>
          </w:tcPr>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仿宋" w:cs="Times New Roman"/>
                <w:sz w:val="24"/>
                <w:szCs w:val="24"/>
                <w:vertAlign w:val="baseline"/>
                <w:lang w:val="en-US" w:eastAsia="zh-CN"/>
              </w:rPr>
            </w:pPr>
          </w:p>
        </w:tc>
        <w:tc>
          <w:tcPr>
            <w:tcW w:w="750" w:type="dxa"/>
            <w:vAlign w:val="center"/>
          </w:tcPr>
          <w:p>
            <w:pPr>
              <w:jc w:val="center"/>
              <w:rPr>
                <w:rFonts w:hint="default" w:ascii="Times New Roman" w:hAnsi="Times New Roman" w:eastAsia="仿宋" w:cs="Times New Roman"/>
                <w:sz w:val="24"/>
                <w:szCs w:val="24"/>
                <w:vertAlign w:val="baseline"/>
                <w:lang w:val="en-US" w:eastAsia="zh-CN"/>
              </w:rPr>
            </w:pPr>
          </w:p>
        </w:tc>
        <w:tc>
          <w:tcPr>
            <w:tcW w:w="990" w:type="dxa"/>
            <w:vAlign w:val="center"/>
          </w:tcPr>
          <w:p>
            <w:pPr>
              <w:jc w:val="center"/>
              <w:rPr>
                <w:rFonts w:hint="default" w:ascii="Times New Roman" w:hAnsi="Times New Roman" w:eastAsia="仿宋" w:cs="Times New Roman"/>
                <w:sz w:val="24"/>
                <w:szCs w:val="24"/>
                <w:vertAlign w:val="baseline"/>
                <w:lang w:val="en-US" w:eastAsia="zh-CN"/>
              </w:rPr>
            </w:pPr>
          </w:p>
        </w:tc>
        <w:tc>
          <w:tcPr>
            <w:tcW w:w="670" w:type="dxa"/>
            <w:vAlign w:val="center"/>
          </w:tcPr>
          <w:p>
            <w:pPr>
              <w:jc w:val="center"/>
              <w:rPr>
                <w:rFonts w:hint="eastAsia" w:ascii="仿宋" w:hAnsi="仿宋" w:eastAsia="仿宋" w:cs="仿宋"/>
                <w:sz w:val="24"/>
                <w:szCs w:val="24"/>
                <w:vertAlign w:val="baseline"/>
                <w:lang w:val="en-US" w:eastAsia="zh-CN"/>
              </w:rPr>
            </w:pPr>
          </w:p>
        </w:tc>
      </w:tr>
    </w:tbl>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w:t>
      </w:r>
    </w:p>
    <w:p>
      <w:pPr>
        <w:numPr>
          <w:ilvl w:val="0"/>
          <w:numId w:val="1"/>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采购意向应尽可能清晰完整，便于供应商提前做好参与采购活动的准备。</w:t>
      </w:r>
    </w:p>
    <w:p>
      <w:pPr>
        <w:numPr>
          <w:ilvl w:val="0"/>
          <w:numId w:val="1"/>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采购意向仅作为供应商了解各单位初步采购安排的参考，采购项目实际采购需求、预算金额和执行时间以预算单位最终发布的采购公告和采购文件为准。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04D05A-9315-4559-973E-FAF045AB92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0" w:usb1="00000000" w:usb2="00000000" w:usb3="00000000" w:csb0="00000000" w:csb1="00000000"/>
    <w:embedRegular r:id="rId2" w:fontKey="{4486451C-668F-42D9-A4CB-D4FC70F26C9C}"/>
  </w:font>
  <w:font w:name="仿宋">
    <w:panose1 w:val="02010609060101010101"/>
    <w:charset w:val="86"/>
    <w:family w:val="auto"/>
    <w:pitch w:val="default"/>
    <w:sig w:usb0="800002BF" w:usb1="38CF7CFA" w:usb2="00000016" w:usb3="00000000" w:csb0="00040001" w:csb1="00000000"/>
    <w:embedRegular r:id="rId3" w:fontKey="{4948EC44-4EED-4BA3-9209-8C8B55FB462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AF0C15"/>
    <w:multiLevelType w:val="singleLevel"/>
    <w:tmpl w:val="F4AF0C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NTNiZTE1ZjJhNDNhMzg4NTQ5OTVjMjIzOWFmOWQifQ=="/>
  </w:docVars>
  <w:rsids>
    <w:rsidRoot w:val="739A5F9E"/>
    <w:rsid w:val="01776B0E"/>
    <w:rsid w:val="039C5B98"/>
    <w:rsid w:val="070F10C6"/>
    <w:rsid w:val="0D1A0ABA"/>
    <w:rsid w:val="0EB12E2A"/>
    <w:rsid w:val="0F8253A4"/>
    <w:rsid w:val="192664F9"/>
    <w:rsid w:val="20A5599E"/>
    <w:rsid w:val="312F36A3"/>
    <w:rsid w:val="326956A0"/>
    <w:rsid w:val="3502519D"/>
    <w:rsid w:val="3B3911ED"/>
    <w:rsid w:val="3E460BC0"/>
    <w:rsid w:val="407838E9"/>
    <w:rsid w:val="4BD73978"/>
    <w:rsid w:val="570A5128"/>
    <w:rsid w:val="58EB1921"/>
    <w:rsid w:val="65A82105"/>
    <w:rsid w:val="66130F86"/>
    <w:rsid w:val="739A5F9E"/>
    <w:rsid w:val="76A239D5"/>
    <w:rsid w:val="77D44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946</Words>
  <Characters>958</Characters>
  <Lines>0</Lines>
  <Paragraphs>0</Paragraphs>
  <TotalTime>242</TotalTime>
  <ScaleCrop>false</ScaleCrop>
  <LinksUpToDate>false</LinksUpToDate>
  <CharactersWithSpaces>983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2025-01-15T11:45:00Z</dcterms:created>
  <dc:creator>GuoWei</dc:creator>
  <cp:lastModifiedBy>Administrator</cp:lastModifiedBy>
  <cp:lastPrinted>2026-03-18T07:25:00Z</cp:lastPrinted>
  <dcterms:modified xsi:type="dcterms:W3CDTF">2026-04-15T06:59:40Z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FABA961F038743FA8059209B25793FA6_13</vt:lpwstr>
  </property>
  <property fmtid="{D5CDD505-2E9C-101B-9397-08002B2CF9AE}" pid="4" name="KSOTemplateDocerSaveRecord">
    <vt:lpwstr>eyJoZGlkIjoiOGEzY2U1ZDc2ZjEyMTI5ZWM5NTg2MTUxZjI0Njc5MTAiLCJ1c2VySWQiOiIzMzQxMTczNzQifQ==</vt:lpwstr>
  </property>
</Properties>
</file>